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Heading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w:t>
      </w:r>
      <w:proofErr w:type="gramStart"/>
      <w:r>
        <w:rPr>
          <w:lang w:eastAsia="ja-JP"/>
        </w:rPr>
        <w:t>045][</w:t>
      </w:r>
      <w:proofErr w:type="gramEnd"/>
      <w:r>
        <w:rPr>
          <w:lang w:eastAsia="ja-JP"/>
        </w:rPr>
        <w:t>NR17] Duplicate Measurement Reply LS (Qualcomm)</w:t>
      </w:r>
    </w:p>
    <w:p w14:paraId="68B05B1F" w14:textId="77777777" w:rsidR="0087630D" w:rsidRDefault="0087630D" w:rsidP="0087630D">
      <w:pPr>
        <w:pStyle w:val="EmailDiscussion2"/>
      </w:pPr>
      <w:r>
        <w:t xml:space="preserve">      Scope: Treat R2-2200135, R2-2201083, R2-2201084. Make a </w:t>
      </w:r>
      <w:proofErr w:type="gramStart"/>
      <w:r>
        <w:t>reply</w:t>
      </w:r>
      <w:proofErr w:type="gramEnd"/>
      <w:r>
        <w:t xml:space="preserve"> LS</w:t>
      </w:r>
    </w:p>
    <w:p w14:paraId="50A4AF98" w14:textId="77777777" w:rsidR="0087630D" w:rsidRDefault="0087630D" w:rsidP="0087630D">
      <w:pPr>
        <w:pStyle w:val="EmailDiscussion2"/>
      </w:pPr>
      <w:r>
        <w:t xml:space="preserve">      Intended outcome: Approved </w:t>
      </w:r>
      <w:proofErr w:type="gramStart"/>
      <w:r>
        <w:t>reply</w:t>
      </w:r>
      <w:proofErr w:type="gramEnd"/>
      <w:r>
        <w:t xml:space="preserve">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956E7A" w:rsidP="008479C5">
            <w:pPr>
              <w:spacing w:after="0"/>
              <w:rPr>
                <w:szCs w:val="20"/>
                <w:lang w:eastAsia="ja-JP"/>
              </w:rPr>
            </w:pPr>
            <w:hyperlink r:id="rId11" w:history="1">
              <w:r w:rsidR="007204E3" w:rsidRPr="00601FA0">
                <w:rPr>
                  <w:rStyle w:val="Hyperlink"/>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Mattias Bergström</w:t>
            </w:r>
          </w:p>
        </w:tc>
        <w:tc>
          <w:tcPr>
            <w:tcW w:w="4903" w:type="dxa"/>
          </w:tcPr>
          <w:p w14:paraId="6276173D" w14:textId="02CF6DA8" w:rsidR="00564947" w:rsidRDefault="00956E7A" w:rsidP="00564947">
            <w:pPr>
              <w:spacing w:after="0"/>
              <w:rPr>
                <w:szCs w:val="20"/>
                <w:lang w:eastAsia="zh-CN"/>
              </w:rPr>
            </w:pPr>
            <w:hyperlink r:id="rId12" w:history="1">
              <w:r w:rsidR="00564947" w:rsidRPr="00095339">
                <w:rPr>
                  <w:rStyle w:val="Hyperlink"/>
                  <w:szCs w:val="20"/>
                  <w:lang w:eastAsia="zh-CN"/>
                </w:rPr>
                <w:t>mattias.a.bergstrom@ericsson.com</w:t>
              </w:r>
            </w:hyperlink>
          </w:p>
        </w:tc>
      </w:tr>
      <w:tr w:rsidR="00923803" w14:paraId="336DBAE0" w14:textId="77777777" w:rsidTr="008479C5">
        <w:tc>
          <w:tcPr>
            <w:tcW w:w="1760" w:type="dxa"/>
          </w:tcPr>
          <w:p w14:paraId="5CD00267" w14:textId="2A05C011" w:rsidR="00923803" w:rsidRPr="00AA089B" w:rsidRDefault="00AA089B" w:rsidP="008479C5">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2F91444" w14:textId="15A00FE5" w:rsidR="00923803" w:rsidRPr="00AA089B" w:rsidRDefault="00AA089B" w:rsidP="008479C5">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188B4F4B" w14:textId="527FF4E7" w:rsidR="00923803" w:rsidRPr="00AA089B" w:rsidRDefault="00984B90" w:rsidP="008479C5">
            <w:pPr>
              <w:spacing w:after="0"/>
              <w:rPr>
                <w:rFonts w:eastAsia="MS Mincho"/>
                <w:szCs w:val="20"/>
                <w:lang w:eastAsia="ja-JP"/>
              </w:rPr>
            </w:pPr>
            <w:r>
              <w:rPr>
                <w:rFonts w:eastAsia="MS Mincho"/>
                <w:szCs w:val="20"/>
                <w:lang w:eastAsia="ja-JP"/>
              </w:rPr>
              <w:t>c</w:t>
            </w:r>
            <w:r w:rsidR="00AA089B">
              <w:rPr>
                <w:rFonts w:eastAsia="MS Mincho"/>
                <w:szCs w:val="20"/>
                <w:lang w:eastAsia="ja-JP"/>
              </w:rPr>
              <w:t>hun-fan.tsai@mediatek.com</w:t>
            </w:r>
          </w:p>
        </w:tc>
      </w:tr>
      <w:tr w:rsidR="00923803" w14:paraId="657A5CC0" w14:textId="77777777" w:rsidTr="008479C5">
        <w:tc>
          <w:tcPr>
            <w:tcW w:w="1760" w:type="dxa"/>
          </w:tcPr>
          <w:p w14:paraId="13A6F9EC" w14:textId="1FEC496B" w:rsidR="00923803" w:rsidRPr="0026449A" w:rsidRDefault="0026449A" w:rsidP="008479C5">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07CE7E59" w14:textId="071F9B13" w:rsidR="00923803" w:rsidRPr="0026449A" w:rsidRDefault="0026449A" w:rsidP="008479C5">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17D1C4DF" w14:textId="58F99ADD" w:rsidR="00923803" w:rsidRPr="0026449A" w:rsidRDefault="0026449A" w:rsidP="008479C5">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923803" w14:paraId="0295334E" w14:textId="77777777" w:rsidTr="008479C5">
        <w:tc>
          <w:tcPr>
            <w:tcW w:w="1760" w:type="dxa"/>
          </w:tcPr>
          <w:p w14:paraId="2245255E" w14:textId="40479BD7" w:rsidR="00923803" w:rsidRDefault="00726B98" w:rsidP="008479C5">
            <w:pPr>
              <w:spacing w:after="0"/>
              <w:rPr>
                <w:szCs w:val="20"/>
                <w:lang w:eastAsia="zh-CN"/>
              </w:rPr>
            </w:pPr>
            <w:r>
              <w:rPr>
                <w:szCs w:val="20"/>
                <w:lang w:eastAsia="zh-CN"/>
              </w:rPr>
              <w:t>Nokia</w:t>
            </w:r>
          </w:p>
        </w:tc>
        <w:tc>
          <w:tcPr>
            <w:tcW w:w="2687" w:type="dxa"/>
          </w:tcPr>
          <w:p w14:paraId="51B7450A" w14:textId="121055B3" w:rsidR="00923803" w:rsidRDefault="00726B98" w:rsidP="008479C5">
            <w:pPr>
              <w:spacing w:after="0"/>
              <w:rPr>
                <w:szCs w:val="20"/>
                <w:lang w:eastAsia="zh-CN"/>
              </w:rPr>
            </w:pPr>
            <w:r>
              <w:rPr>
                <w:szCs w:val="20"/>
                <w:lang w:eastAsia="zh-CN"/>
              </w:rPr>
              <w:t>Jedrzej</w:t>
            </w:r>
          </w:p>
        </w:tc>
        <w:tc>
          <w:tcPr>
            <w:tcW w:w="4903" w:type="dxa"/>
          </w:tcPr>
          <w:p w14:paraId="7EE06BD1" w14:textId="65B3F412" w:rsidR="00923803" w:rsidRDefault="00726B98" w:rsidP="008479C5">
            <w:pPr>
              <w:spacing w:after="0"/>
              <w:rPr>
                <w:szCs w:val="20"/>
                <w:lang w:eastAsia="zh-CN"/>
              </w:rPr>
            </w:pPr>
            <w:r>
              <w:rPr>
                <w:szCs w:val="20"/>
                <w:lang w:eastAsia="zh-CN"/>
              </w:rPr>
              <w:t>jedrzej.stanczak</w:t>
            </w:r>
            <w:r>
              <w:rPr>
                <w:rFonts w:eastAsiaTheme="minorEastAsia"/>
                <w:szCs w:val="20"/>
                <w:lang w:eastAsia="zh-CN"/>
              </w:rPr>
              <w:t>@nokia.com</w:t>
            </w:r>
          </w:p>
        </w:tc>
      </w:tr>
      <w:tr w:rsidR="00923803" w14:paraId="53308FA3" w14:textId="77777777" w:rsidTr="008479C5">
        <w:tc>
          <w:tcPr>
            <w:tcW w:w="1760" w:type="dxa"/>
          </w:tcPr>
          <w:p w14:paraId="30DDECE9" w14:textId="64F69832" w:rsidR="00923803" w:rsidRDefault="00914238" w:rsidP="008479C5">
            <w:pPr>
              <w:spacing w:after="0"/>
              <w:rPr>
                <w:szCs w:val="20"/>
                <w:lang w:eastAsia="ja-JP"/>
              </w:rPr>
            </w:pPr>
            <w:r>
              <w:rPr>
                <w:szCs w:val="20"/>
                <w:lang w:eastAsia="ja-JP"/>
              </w:rPr>
              <w:t>vivo</w:t>
            </w:r>
          </w:p>
        </w:tc>
        <w:tc>
          <w:tcPr>
            <w:tcW w:w="2687" w:type="dxa"/>
          </w:tcPr>
          <w:p w14:paraId="4CD67B9D" w14:textId="5803CDE9" w:rsidR="00923803" w:rsidRDefault="00914238" w:rsidP="008479C5">
            <w:pPr>
              <w:spacing w:after="0"/>
              <w:rPr>
                <w:szCs w:val="20"/>
                <w:lang w:eastAsia="ja-JP"/>
              </w:rPr>
            </w:pPr>
            <w:r>
              <w:rPr>
                <w:szCs w:val="20"/>
                <w:lang w:eastAsia="ja-JP"/>
              </w:rPr>
              <w:t>Xiang Pan</w:t>
            </w:r>
          </w:p>
        </w:tc>
        <w:tc>
          <w:tcPr>
            <w:tcW w:w="4903" w:type="dxa"/>
          </w:tcPr>
          <w:p w14:paraId="5B512620" w14:textId="74AF01C3" w:rsidR="00923803" w:rsidRDefault="00914238" w:rsidP="008479C5">
            <w:pPr>
              <w:spacing w:after="0"/>
              <w:rPr>
                <w:szCs w:val="20"/>
                <w:lang w:eastAsia="ja-JP"/>
              </w:rPr>
            </w:pPr>
            <w:r>
              <w:rPr>
                <w:szCs w:val="20"/>
                <w:lang w:eastAsia="ja-JP"/>
              </w:rPr>
              <w:t>panxiang@vivo.com</w:t>
            </w: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Heading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r w:rsidR="00CC2044" w:rsidRPr="00B56C91">
        <w:rPr>
          <w:rFonts w:ascii="Times New Roman" w:hAnsi="Times New Roman"/>
          <w:i/>
          <w:iCs/>
        </w:rPr>
        <w:t>measResultServingCellMOList</w:t>
      </w:r>
      <w:r w:rsidR="00CC2044" w:rsidRPr="0049470E">
        <w:rPr>
          <w:rFonts w:ascii="Times New Roman" w:hAnsi="Times New Roman"/>
        </w:rPr>
        <w:t xml:space="preserve"> and in </w:t>
      </w:r>
      <w:r w:rsidR="00CC2044" w:rsidRPr="00B56C91">
        <w:rPr>
          <w:rFonts w:ascii="Times New Roman" w:hAnsi="Times New Roman"/>
          <w:i/>
          <w:iCs/>
        </w:rPr>
        <w:t>measResultNeighCells</w:t>
      </w:r>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r w:rsidR="00EE1520" w:rsidRPr="0049470E">
        <w:rPr>
          <w:rFonts w:ascii="Times New Roman" w:hAnsi="Times New Roman"/>
        </w:rPr>
        <w:t>servingCellMO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r w:rsidR="001C1BAD" w:rsidRPr="00B56C91">
        <w:rPr>
          <w:rFonts w:ascii="Times New Roman" w:hAnsi="Times New Roman"/>
          <w:i/>
          <w:iCs/>
          <w:u w:val="single"/>
        </w:rPr>
        <w:t>measResultNeighCells</w:t>
      </w:r>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RAN5 respectfully asks RAN2 to reconfirm core spec intention is to mandate SCell measurements to be duplicated in both measResultServingCellMOList and measResultNeighCells.</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w:t>
      </w:r>
      <w:proofErr w:type="gramStart"/>
      <w:r w:rsidRPr="00B6640F">
        <w:rPr>
          <w:rFonts w:ascii="Arial" w:hAnsi="Arial" w:cs="Arial"/>
          <w:b/>
          <w:lang w:eastAsia="zh-CN"/>
        </w:rPr>
        <w:t>or</w:t>
      </w:r>
      <w:proofErr w:type="gramEnd"/>
      <w:r w:rsidRPr="00B6640F">
        <w:rPr>
          <w:rFonts w:ascii="Arial" w:hAnsi="Arial" w:cs="Arial"/>
          <w:b/>
          <w:lang w:eastAsia="zh-CN"/>
        </w:rPr>
        <w:t xml:space="preserve"> at least in measResultNeighCells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measResultServingCellMOList and measResultNeighCells)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Heading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TableGrid"/>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servingCellMO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Third</w:t>
            </w:r>
            <w:proofErr w:type="gramStart"/>
            <w:r>
              <w:rPr>
                <w:rFonts w:ascii="Times New Roman" w:hAnsi="Times New Roman"/>
              </w:rPr>
              <w:t xml:space="preserve">,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proofErr w:type="gramEnd"/>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797EDF9F" w14:textId="77777777"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p w14:paraId="6411E2E0" w14:textId="0F10F985" w:rsidR="00E92B7A" w:rsidRPr="00227148" w:rsidRDefault="00E92B7A" w:rsidP="00FD3D2F">
            <w:pPr>
              <w:pStyle w:val="CRCoverPage"/>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 xml:space="preserve">[Moderator]: agree, the question is about the UE is currently in the field, as some don’t </w:t>
            </w:r>
            <w:r w:rsidR="00646C81" w:rsidRPr="00227148">
              <w:rPr>
                <w:rFonts w:ascii="Times New Roman" w:hAnsi="Times New Roman"/>
                <w:b/>
                <w:bCs/>
                <w:color w:val="943634" w:themeColor="accent2" w:themeShade="BF"/>
              </w:rPr>
              <w:t xml:space="preserve">report the measurement twice. How do you suggest moving forward? </w:t>
            </w:r>
          </w:p>
          <w:p w14:paraId="753A8BF9" w14:textId="77777777" w:rsidR="00646C81" w:rsidRPr="00227148" w:rsidRDefault="00646C81" w:rsidP="00FD3D2F">
            <w:pPr>
              <w:pStyle w:val="CRCoverPage"/>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 xml:space="preserve">To be clear, </w:t>
            </w:r>
            <w:r w:rsidR="003D232F" w:rsidRPr="00227148">
              <w:rPr>
                <w:rFonts w:ascii="Times New Roman" w:hAnsi="Times New Roman"/>
                <w:b/>
                <w:bCs/>
                <w:color w:val="943634" w:themeColor="accent2" w:themeShade="BF"/>
              </w:rPr>
              <w:t xml:space="preserve">originally </w:t>
            </w:r>
            <w:r w:rsidRPr="00227148">
              <w:rPr>
                <w:rFonts w:ascii="Times New Roman" w:hAnsi="Times New Roman"/>
                <w:b/>
                <w:bCs/>
                <w:color w:val="943634" w:themeColor="accent2" w:themeShade="BF"/>
              </w:rPr>
              <w:t xml:space="preserve">there </w:t>
            </w:r>
            <w:r w:rsidR="003D232F" w:rsidRPr="00227148">
              <w:rPr>
                <w:rFonts w:ascii="Times New Roman" w:hAnsi="Times New Roman"/>
                <w:b/>
                <w:bCs/>
                <w:color w:val="943634" w:themeColor="accent2" w:themeShade="BF"/>
              </w:rPr>
              <w:t xml:space="preserve">was </w:t>
            </w:r>
            <w:r w:rsidRPr="00227148">
              <w:rPr>
                <w:rFonts w:ascii="Times New Roman" w:hAnsi="Times New Roman"/>
                <w:b/>
                <w:bCs/>
                <w:color w:val="943634" w:themeColor="accent2" w:themeShade="BF"/>
              </w:rPr>
              <w:t xml:space="preserve">3 cases </w:t>
            </w:r>
            <w:r w:rsidR="003D232F" w:rsidRPr="00227148">
              <w:rPr>
                <w:rFonts w:ascii="Times New Roman" w:hAnsi="Times New Roman"/>
                <w:b/>
                <w:bCs/>
                <w:color w:val="943634" w:themeColor="accent2" w:themeShade="BF"/>
              </w:rPr>
              <w:t>of configuration supported by the spec:</w:t>
            </w:r>
          </w:p>
          <w:p w14:paraId="1ACD2276" w14:textId="273A99F4" w:rsidR="003D232F" w:rsidRPr="00227148" w:rsidRDefault="003D232F" w:rsidP="00FD3D2F">
            <w:pPr>
              <w:pStyle w:val="CRCoverPage"/>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 xml:space="preserve">1-SCell MO is tagged with servingCellMO only </w:t>
            </w:r>
            <w:r w:rsidRPr="00227148">
              <w:rPr>
                <w:rFonts w:ascii="Times New Roman" w:hAnsi="Times New Roman"/>
                <w:b/>
                <w:bCs/>
                <w:color w:val="943634" w:themeColor="accent2" w:themeShade="BF"/>
              </w:rPr>
              <w:sym w:font="Wingdings" w:char="F0E0"/>
            </w:r>
            <w:r w:rsidRPr="00227148">
              <w:rPr>
                <w:rFonts w:ascii="Times New Roman" w:hAnsi="Times New Roman"/>
                <w:b/>
                <w:bCs/>
                <w:color w:val="943634" w:themeColor="accent2" w:themeShade="BF"/>
              </w:rPr>
              <w:t xml:space="preserve"> no issue </w:t>
            </w:r>
          </w:p>
          <w:p w14:paraId="25D3F599" w14:textId="77777777" w:rsidR="009C1545" w:rsidRPr="00227148" w:rsidRDefault="003D232F" w:rsidP="00FD3D2F">
            <w:pPr>
              <w:pStyle w:val="CRCoverPage"/>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2-SCell MO is configured a</w:t>
            </w:r>
            <w:r w:rsidR="009C1545" w:rsidRPr="00227148">
              <w:rPr>
                <w:rFonts w:ascii="Times New Roman" w:hAnsi="Times New Roman"/>
                <w:b/>
                <w:bCs/>
                <w:color w:val="943634" w:themeColor="accent2" w:themeShade="BF"/>
              </w:rPr>
              <w:t>s</w:t>
            </w:r>
            <w:r w:rsidRPr="00227148">
              <w:rPr>
                <w:rFonts w:ascii="Times New Roman" w:hAnsi="Times New Roman"/>
                <w:b/>
                <w:bCs/>
                <w:color w:val="943634" w:themeColor="accent2" w:themeShade="BF"/>
              </w:rPr>
              <w:t xml:space="preserve"> neighbour cell (A3/A5)</w:t>
            </w:r>
          </w:p>
          <w:p w14:paraId="2FF771F2" w14:textId="651F1E6B" w:rsidR="003D232F" w:rsidRPr="00227148" w:rsidRDefault="00C85B94" w:rsidP="009C1545">
            <w:pPr>
              <w:pStyle w:val="CRCoverPage"/>
              <w:numPr>
                <w:ilvl w:val="0"/>
                <w:numId w:val="33"/>
              </w:numPr>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For this case Some UE</w:t>
            </w:r>
            <w:r w:rsidR="000C0E3E" w:rsidRPr="00227148">
              <w:rPr>
                <w:rFonts w:ascii="Times New Roman" w:hAnsi="Times New Roman"/>
                <w:b/>
                <w:bCs/>
                <w:color w:val="943634" w:themeColor="accent2" w:themeShade="BF"/>
              </w:rPr>
              <w:t>’s</w:t>
            </w:r>
            <w:r w:rsidRPr="00227148">
              <w:rPr>
                <w:rFonts w:ascii="Times New Roman" w:hAnsi="Times New Roman"/>
                <w:b/>
                <w:bCs/>
                <w:color w:val="943634" w:themeColor="accent2" w:themeShade="BF"/>
              </w:rPr>
              <w:t xml:space="preserve"> implementation in the field are having issue, hence </w:t>
            </w:r>
            <w:r w:rsidR="003D232F" w:rsidRPr="00227148">
              <w:rPr>
                <w:rFonts w:ascii="Times New Roman" w:hAnsi="Times New Roman"/>
                <w:b/>
                <w:bCs/>
                <w:color w:val="943634" w:themeColor="accent2" w:themeShade="BF"/>
              </w:rPr>
              <w:t xml:space="preserve">this case has been deprecated from the spec in the last meeting (per P2 in </w:t>
            </w:r>
            <w:r w:rsidR="00D6225B" w:rsidRPr="00227148">
              <w:rPr>
                <w:rFonts w:ascii="Times New Roman" w:hAnsi="Times New Roman"/>
                <w:b/>
                <w:bCs/>
                <w:color w:val="943634" w:themeColor="accent2" w:themeShade="BF"/>
              </w:rPr>
              <w:t>R2-2111182).</w:t>
            </w:r>
          </w:p>
          <w:p w14:paraId="70F76AFB" w14:textId="77777777" w:rsidR="00E56477" w:rsidRPr="00227148" w:rsidRDefault="009C1545" w:rsidP="00FD3D2F">
            <w:pPr>
              <w:pStyle w:val="CRCoverPage"/>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lastRenderedPageBreak/>
              <w:t xml:space="preserve">3- SCell MO is configured as neighbour cell (A3/A5) and tagged with servingCellMO </w:t>
            </w:r>
          </w:p>
          <w:p w14:paraId="613F7A92" w14:textId="77777777" w:rsidR="009C1545" w:rsidRPr="00227148" w:rsidRDefault="005C74FF" w:rsidP="00E56477">
            <w:pPr>
              <w:pStyle w:val="CRCoverPage"/>
              <w:numPr>
                <w:ilvl w:val="0"/>
                <w:numId w:val="33"/>
              </w:numPr>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 xml:space="preserve">Another set of UEs are having issue with this case, i.e. </w:t>
            </w:r>
            <w:r w:rsidR="003B7499" w:rsidRPr="00227148">
              <w:rPr>
                <w:rFonts w:ascii="Times New Roman" w:hAnsi="Times New Roman"/>
                <w:b/>
                <w:bCs/>
                <w:color w:val="943634" w:themeColor="accent2" w:themeShade="BF"/>
              </w:rPr>
              <w:t xml:space="preserve">can’t report </w:t>
            </w:r>
            <w:r w:rsidR="000C0E3E" w:rsidRPr="00227148">
              <w:rPr>
                <w:rFonts w:ascii="Times New Roman" w:hAnsi="Times New Roman"/>
                <w:b/>
                <w:bCs/>
                <w:color w:val="943634" w:themeColor="accent2" w:themeShade="BF"/>
              </w:rPr>
              <w:t xml:space="preserve">duplicate measurement </w:t>
            </w:r>
          </w:p>
          <w:p w14:paraId="63E4E033" w14:textId="731BF581" w:rsidR="003B7499" w:rsidRPr="00E92B7A" w:rsidRDefault="003B7499" w:rsidP="00E56477">
            <w:pPr>
              <w:pStyle w:val="CRCoverPage"/>
              <w:numPr>
                <w:ilvl w:val="0"/>
                <w:numId w:val="33"/>
              </w:numPr>
              <w:spacing w:afterLines="50"/>
              <w:jc w:val="both"/>
              <w:rPr>
                <w:rFonts w:ascii="Times New Roman" w:hAnsi="Times New Roman"/>
                <w:color w:val="943634" w:themeColor="accent2" w:themeShade="BF"/>
              </w:rPr>
            </w:pPr>
            <w:r w:rsidRPr="00227148">
              <w:rPr>
                <w:rFonts w:ascii="Times New Roman" w:hAnsi="Times New Roman"/>
                <w:b/>
                <w:bCs/>
                <w:color w:val="943634" w:themeColor="accent2" w:themeShade="BF"/>
                <w:highlight w:val="yellow"/>
              </w:rPr>
              <w:t xml:space="preserve">The way out, is to leave it to UE implementation to either report duplicate measurement, or at least provided the measurement in the </w:t>
            </w:r>
            <w:r w:rsidR="00583E0C" w:rsidRPr="00227148">
              <w:rPr>
                <w:rFonts w:ascii="Times New Roman" w:hAnsi="Times New Roman"/>
                <w:b/>
                <w:bCs/>
                <w:color w:val="943634" w:themeColor="accent2" w:themeShade="BF"/>
                <w:highlight w:val="yellow"/>
              </w:rPr>
              <w:t>measResultNeighCells</w:t>
            </w:r>
          </w:p>
        </w:tc>
      </w:tr>
      <w:tr w:rsidR="007426CE" w14:paraId="71803653" w14:textId="77777777" w:rsidTr="001E6E04">
        <w:tc>
          <w:tcPr>
            <w:tcW w:w="1525" w:type="dxa"/>
          </w:tcPr>
          <w:p w14:paraId="102290B2" w14:textId="4FDB1EAD" w:rsidR="007426CE" w:rsidRDefault="00120396" w:rsidP="00FD3D2F">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5E30980F" w14:textId="712DBA9D" w:rsidR="007426CE" w:rsidRPr="008B3FEF" w:rsidRDefault="00FA2B6E" w:rsidP="008B3FEF">
            <w:r>
              <w:rPr>
                <w:rFonts w:hint="eastAsia"/>
              </w:rPr>
              <w:t>Y</w:t>
            </w:r>
            <w:r>
              <w:t>es</w:t>
            </w:r>
          </w:p>
        </w:tc>
        <w:tc>
          <w:tcPr>
            <w:tcW w:w="1170" w:type="dxa"/>
          </w:tcPr>
          <w:p w14:paraId="1CD0FE42" w14:textId="2FC1BE2D" w:rsidR="007426CE" w:rsidRPr="008B3FEF" w:rsidRDefault="00FA2B6E" w:rsidP="008B3FEF">
            <w:r>
              <w:rPr>
                <w:rFonts w:hint="eastAsia"/>
              </w:rPr>
              <w:t>S</w:t>
            </w:r>
            <w:r>
              <w:t>ee comment</w:t>
            </w:r>
          </w:p>
        </w:tc>
        <w:tc>
          <w:tcPr>
            <w:tcW w:w="6054" w:type="dxa"/>
          </w:tcPr>
          <w:p w14:paraId="1915B9A9" w14:textId="4834BFCE" w:rsidR="007426CE" w:rsidRPr="008B3FEF" w:rsidRDefault="00FA2B6E" w:rsidP="008B3FEF">
            <w:r>
              <w:rPr>
                <w:rFonts w:hint="eastAsia"/>
              </w:rPr>
              <w:t>P</w:t>
            </w:r>
            <w:r>
              <w:t>art B is aligned with current SPEC. Not sure whether we should just say it easy</w:t>
            </w:r>
            <w:r w:rsidR="00045D65">
              <w:t xml:space="preserve"> or not</w:t>
            </w:r>
            <w:r>
              <w:t>.</w:t>
            </w:r>
          </w:p>
        </w:tc>
      </w:tr>
      <w:tr w:rsidR="007426CE" w14:paraId="73671950" w14:textId="77777777" w:rsidTr="001E6E04">
        <w:tc>
          <w:tcPr>
            <w:tcW w:w="1525" w:type="dxa"/>
          </w:tcPr>
          <w:p w14:paraId="04A7EA13" w14:textId="46063CB3"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14:paraId="46DFA5DD" w14:textId="736C8915"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4BC50977" w14:textId="1C1366D9" w:rsidR="007426CE" w:rsidRPr="0026449A" w:rsidRDefault="0026449A" w:rsidP="00FD3D2F">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7166A902" w14:textId="77777777" w:rsidR="007426CE" w:rsidRDefault="0026449A" w:rsidP="00FD3D2F">
            <w:pPr>
              <w:pStyle w:val="CRCoverPage"/>
              <w:spacing w:afterLines="50"/>
              <w:jc w:val="both"/>
              <w:rPr>
                <w:rFonts w:ascii="Times New Roman" w:eastAsiaTheme="minorEastAsia" w:hAnsi="Times New Roman"/>
                <w:lang w:eastAsia="zh-CN"/>
              </w:rPr>
            </w:pPr>
            <w:proofErr w:type="gramStart"/>
            <w:r>
              <w:rPr>
                <w:rFonts w:ascii="Times New Roman" w:eastAsiaTheme="minorEastAsia" w:hAnsi="Times New Roman"/>
                <w:lang w:eastAsia="zh-CN"/>
              </w:rPr>
              <w:t>First</w:t>
            </w:r>
            <w:proofErr w:type="gramEnd"/>
            <w:r>
              <w:rPr>
                <w:rFonts w:ascii="Times New Roman" w:eastAsiaTheme="minorEastAsia" w:hAnsi="Times New Roman"/>
                <w:lang w:eastAsia="zh-CN"/>
              </w:rPr>
              <w:t xml:space="preserve"> we think this is a Rel-15 issue, the original LS from RAN2 in </w:t>
            </w:r>
            <w:r w:rsidRPr="0026449A">
              <w:rPr>
                <w:rFonts w:ascii="Times New Roman" w:eastAsiaTheme="minorEastAsia" w:hAnsi="Times New Roman"/>
                <w:lang w:eastAsia="zh-CN"/>
              </w:rPr>
              <w:t>R2-2111473</w:t>
            </w:r>
            <w:r>
              <w:rPr>
                <w:rFonts w:ascii="Times New Roman" w:eastAsiaTheme="minorEastAsia" w:hAnsi="Times New Roman"/>
                <w:lang w:eastAsia="zh-CN"/>
              </w:rPr>
              <w:t xml:space="preserve"> has already indicated it is Rel-15. We are a bit puzzled why this now becomes a Rel-17 discussion. We’d like to postpone it to Feb meeting.</w:t>
            </w:r>
          </w:p>
          <w:p w14:paraId="38CB8982" w14:textId="1D61A844" w:rsidR="0026449A" w:rsidRPr="0026449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w:t>
            </w:r>
            <w:r w:rsidR="00D579E8">
              <w:rPr>
                <w:rFonts w:ascii="Times New Roman" w:eastAsiaTheme="minorEastAsia" w:hAnsi="Times New Roman"/>
                <w:lang w:eastAsia="zh-CN"/>
              </w:rPr>
              <w:t xml:space="preserve"> O</w:t>
            </w:r>
            <w:r>
              <w:rPr>
                <w:rFonts w:ascii="Times New Roman" w:eastAsiaTheme="minorEastAsia" w:hAnsi="Times New Roman"/>
                <w:lang w:eastAsia="zh-CN"/>
              </w:rPr>
              <w:t xml:space="preserve">ur immediate response is that part B is consistent with the current </w:t>
            </w:r>
            <w:proofErr w:type="gramStart"/>
            <w:r>
              <w:rPr>
                <w:rFonts w:ascii="Times New Roman" w:eastAsiaTheme="minorEastAsia" w:hAnsi="Times New Roman"/>
                <w:lang w:eastAsia="zh-CN"/>
              </w:rPr>
              <w:t>specification</w:t>
            </w:r>
            <w:proofErr w:type="gramEnd"/>
            <w:r w:rsidR="00D579E8">
              <w:rPr>
                <w:rFonts w:ascii="Times New Roman" w:eastAsiaTheme="minorEastAsia" w:hAnsi="Times New Roman"/>
                <w:lang w:eastAsia="zh-CN"/>
              </w:rPr>
              <w:t xml:space="preserve"> and we need more time to check whether other implementations can be acceptable.</w:t>
            </w:r>
          </w:p>
        </w:tc>
      </w:tr>
      <w:tr w:rsidR="00A9739A" w14:paraId="4A95E3E7" w14:textId="77777777" w:rsidTr="001E6E04">
        <w:tc>
          <w:tcPr>
            <w:tcW w:w="1525" w:type="dxa"/>
          </w:tcPr>
          <w:p w14:paraId="55431124" w14:textId="34297E85" w:rsidR="00A9739A" w:rsidRDefault="00A9739A" w:rsidP="00A9739A">
            <w:pPr>
              <w:pStyle w:val="CRCoverPage"/>
              <w:spacing w:afterLines="50"/>
              <w:jc w:val="both"/>
              <w:rPr>
                <w:rFonts w:ascii="Times New Roman" w:hAnsi="Times New Roman"/>
              </w:rPr>
            </w:pPr>
            <w:r>
              <w:rPr>
                <w:rFonts w:ascii="Times New Roman" w:hAnsi="Times New Roman"/>
              </w:rPr>
              <w:t>Nokia</w:t>
            </w:r>
          </w:p>
        </w:tc>
        <w:tc>
          <w:tcPr>
            <w:tcW w:w="1170" w:type="dxa"/>
          </w:tcPr>
          <w:p w14:paraId="59C36BB3" w14:textId="36E777FA" w:rsidR="00A9739A" w:rsidRPr="00081C91" w:rsidRDefault="00A9739A" w:rsidP="00A9739A">
            <w:pPr>
              <w:rPr>
                <w:rFonts w:ascii="Arial" w:eastAsiaTheme="minorEastAsia" w:hAnsi="Arial" w:cs="Arial"/>
                <w:b/>
                <w:lang w:val="en-US" w:eastAsia="zh-CN"/>
              </w:rPr>
            </w:pPr>
            <w:r>
              <w:rPr>
                <w:rFonts w:ascii="Times New Roman" w:hAnsi="Times New Roman"/>
              </w:rPr>
              <w:t>Yes</w:t>
            </w:r>
          </w:p>
        </w:tc>
        <w:tc>
          <w:tcPr>
            <w:tcW w:w="1170" w:type="dxa"/>
          </w:tcPr>
          <w:p w14:paraId="2303706D" w14:textId="01AD3D74" w:rsidR="00A9739A" w:rsidRPr="00081C91" w:rsidRDefault="00A9739A" w:rsidP="00A9739A">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3C0442A5" w14:textId="77777777" w:rsidR="00A9739A" w:rsidRDefault="00A9739A" w:rsidP="00A9739A">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3344E9DE" w14:textId="77777777" w:rsidR="00A9739A" w:rsidRPr="00A9739A" w:rsidRDefault="00A9739A" w:rsidP="00A9739A">
            <w:pPr>
              <w:rPr>
                <w:rFonts w:ascii="Times New Roman" w:hAnsi="Times New Roman"/>
              </w:rPr>
            </w:pPr>
            <w:r>
              <w:rPr>
                <w:rFonts w:ascii="Times New Roman" w:hAnsi="Times New Roman"/>
              </w:rPr>
              <w:t xml:space="preserve">Part-B: Up to UE vendors to comment what is indeed easier, but in our </w:t>
            </w:r>
            <w:proofErr w:type="gramStart"/>
            <w:r w:rsidRPr="00A9739A">
              <w:rPr>
                <w:rFonts w:ascii="Times New Roman" w:hAnsi="Times New Roman"/>
              </w:rPr>
              <w:t>understanding</w:t>
            </w:r>
            <w:proofErr w:type="gramEnd"/>
            <w:r w:rsidRPr="00A9739A">
              <w:rPr>
                <w:rFonts w:ascii="Times New Roman" w:hAnsi="Times New Roman"/>
              </w:rPr>
              <w:t xml:space="preserve"> it is straightforward to leave the current specification intact (assuming such </w:t>
            </w:r>
            <w:proofErr w:type="spellStart"/>
            <w:r w:rsidRPr="00A9739A">
              <w:rPr>
                <w:rFonts w:ascii="Times New Roman" w:hAnsi="Times New Roman"/>
              </w:rPr>
              <w:t>behavior</w:t>
            </w:r>
            <w:proofErr w:type="spellEnd"/>
            <w:r w:rsidRPr="00A9739A">
              <w:rPr>
                <w:rFonts w:ascii="Times New Roman" w:hAnsi="Times New Roman"/>
              </w:rPr>
              <w:t xml:space="preserve"> is implemented by UE vendors – the point also raised by Ericsson and Huawei), so from this point of view it is easier for the UE. Also, UE does not have to filter out some results, but reports as per configuration. </w:t>
            </w:r>
          </w:p>
          <w:p w14:paraId="08F56E52" w14:textId="36301FF3" w:rsidR="00A9739A" w:rsidRPr="00081C91" w:rsidRDefault="00A9739A" w:rsidP="00A9739A">
            <w:pPr>
              <w:rPr>
                <w:rFonts w:ascii="Arial" w:eastAsiaTheme="minorEastAsia" w:hAnsi="Arial" w:cs="Arial"/>
                <w:b/>
                <w:lang w:val="en-US" w:eastAsia="zh-CN"/>
              </w:rPr>
            </w:pPr>
            <w:r w:rsidRPr="00A9739A">
              <w:rPr>
                <w:rFonts w:ascii="Times New Roman" w:eastAsiaTheme="minorEastAsia" w:hAnsi="Times New Roman"/>
                <w:lang w:eastAsia="zh-CN"/>
              </w:rPr>
              <w:t xml:space="preserve">We also agree this is perhaps not a Rel-17 topic, but </w:t>
            </w:r>
            <w:r>
              <w:rPr>
                <w:rFonts w:ascii="Times New Roman" w:eastAsiaTheme="minorEastAsia" w:hAnsi="Times New Roman"/>
                <w:lang w:eastAsia="zh-CN"/>
              </w:rPr>
              <w:t xml:space="preserve">actually </w:t>
            </w:r>
            <w:r w:rsidRPr="00A9739A">
              <w:rPr>
                <w:rFonts w:ascii="Times New Roman" w:eastAsiaTheme="minorEastAsia" w:hAnsi="Times New Roman"/>
                <w:lang w:eastAsia="zh-CN"/>
              </w:rPr>
              <w:t xml:space="preserve">related to the first release of NR. However, if already discussed, let’s try to conclude </w:t>
            </w:r>
            <w:r>
              <w:rPr>
                <w:rFonts w:ascii="Times New Roman" w:eastAsiaTheme="minorEastAsia" w:hAnsi="Times New Roman"/>
                <w:lang w:eastAsia="zh-CN"/>
              </w:rPr>
              <w:t>something meaningful</w:t>
            </w:r>
            <w:r w:rsidRPr="00A9739A">
              <w:rPr>
                <w:rFonts w:ascii="Times New Roman" w:eastAsiaTheme="minorEastAsia" w:hAnsi="Times New Roman"/>
                <w:lang w:eastAsia="zh-CN"/>
              </w:rPr>
              <w:t xml:space="preserve"> instead of attempting to discuss it</w:t>
            </w:r>
            <w:r>
              <w:rPr>
                <w:rFonts w:ascii="Times New Roman" w:eastAsiaTheme="minorEastAsia" w:hAnsi="Times New Roman"/>
                <w:lang w:eastAsia="zh-CN"/>
              </w:rPr>
              <w:t xml:space="preserve"> again</w:t>
            </w:r>
            <w:r w:rsidRPr="00A9739A">
              <w:rPr>
                <w:rFonts w:ascii="Times New Roman" w:eastAsiaTheme="minorEastAsia" w:hAnsi="Times New Roman"/>
                <w:lang w:eastAsia="zh-CN"/>
              </w:rPr>
              <w:t xml:space="preserve"> from scratch</w:t>
            </w:r>
            <w:r>
              <w:rPr>
                <w:rFonts w:ascii="Times New Roman" w:eastAsiaTheme="minorEastAsia" w:hAnsi="Times New Roman"/>
                <w:lang w:eastAsia="zh-CN"/>
              </w:rPr>
              <w:t xml:space="preserve"> in February.</w:t>
            </w:r>
          </w:p>
        </w:tc>
      </w:tr>
      <w:tr w:rsidR="00085BED" w14:paraId="63D34005" w14:textId="77777777" w:rsidTr="001E6E04">
        <w:tc>
          <w:tcPr>
            <w:tcW w:w="1525" w:type="dxa"/>
          </w:tcPr>
          <w:p w14:paraId="22C63049" w14:textId="5B542EE3" w:rsidR="00085BED" w:rsidRDefault="00085BED" w:rsidP="00085BED">
            <w:pPr>
              <w:pStyle w:val="CRCoverPage"/>
              <w:spacing w:afterLines="50"/>
              <w:jc w:val="both"/>
              <w:rPr>
                <w:rFonts w:ascii="Times New Roman" w:hAnsi="Times New Roman"/>
              </w:rPr>
            </w:pPr>
            <w:r w:rsidRPr="001D12C1">
              <w:rPr>
                <w:rFonts w:ascii="Times New Roman" w:eastAsiaTheme="minorEastAsia" w:hAnsi="Times New Roman" w:hint="eastAsia"/>
                <w:lang w:eastAsia="zh-CN"/>
              </w:rPr>
              <w:t>vivo</w:t>
            </w:r>
          </w:p>
        </w:tc>
        <w:tc>
          <w:tcPr>
            <w:tcW w:w="1170" w:type="dxa"/>
          </w:tcPr>
          <w:p w14:paraId="2ECD393C" w14:textId="47979FB1" w:rsidR="00085BED" w:rsidRPr="004A50F8" w:rsidRDefault="00085BED" w:rsidP="00085BED">
            <w:pPr>
              <w:rPr>
                <w:rFonts w:ascii="Arial" w:hAnsi="Arial" w:cs="Arial"/>
                <w:b/>
                <w:lang w:eastAsia="zh-CN"/>
              </w:rPr>
            </w:pPr>
            <w:r>
              <w:rPr>
                <w:rFonts w:ascii="Times New Roman" w:eastAsiaTheme="minorEastAsia" w:hAnsi="Times New Roman"/>
                <w:lang w:eastAsia="zh-CN"/>
              </w:rPr>
              <w:t>See comments</w:t>
            </w:r>
          </w:p>
        </w:tc>
        <w:tc>
          <w:tcPr>
            <w:tcW w:w="1170" w:type="dxa"/>
          </w:tcPr>
          <w:p w14:paraId="0E8F4975" w14:textId="1ED6325A" w:rsidR="00085BED" w:rsidRPr="004A50F8" w:rsidRDefault="00085BED" w:rsidP="00085BED">
            <w:pPr>
              <w:rPr>
                <w:rFonts w:ascii="Arial" w:hAnsi="Arial" w:cs="Arial"/>
                <w:b/>
                <w:lang w:eastAsia="zh-CN"/>
              </w:rPr>
            </w:pPr>
            <w:r>
              <w:rPr>
                <w:rFonts w:ascii="Times New Roman" w:eastAsiaTheme="minorEastAsia" w:hAnsi="Times New Roman"/>
                <w:szCs w:val="20"/>
                <w:lang w:eastAsia="zh-CN"/>
              </w:rPr>
              <w:t>See comments</w:t>
            </w:r>
          </w:p>
        </w:tc>
        <w:tc>
          <w:tcPr>
            <w:tcW w:w="6054" w:type="dxa"/>
          </w:tcPr>
          <w:p w14:paraId="1A567380" w14:textId="77777777" w:rsidR="00085BED" w:rsidRDefault="00085BED" w:rsidP="00085BE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14:paraId="0199AFF3" w14:textId="77777777" w:rsidR="00085BED" w:rsidRDefault="00085BED" w:rsidP="00085BE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r w:rsidRPr="00BA6098">
              <w:rPr>
                <w:rFonts w:ascii="Times New Roman" w:eastAsiaTheme="minorEastAsia" w:hAnsi="Times New Roman"/>
                <w:i/>
                <w:szCs w:val="20"/>
                <w:lang w:eastAsia="zh-CN"/>
              </w:rPr>
              <w:t>measResultNeighCells</w:t>
            </w:r>
            <w:r>
              <w:rPr>
                <w:rFonts w:ascii="Times New Roman" w:eastAsiaTheme="minorEastAsia" w:hAnsi="Times New Roman"/>
                <w:szCs w:val="20"/>
                <w:lang w:eastAsia="zh-CN"/>
              </w:rPr>
              <w:t>.</w:t>
            </w:r>
          </w:p>
          <w:p w14:paraId="283712A6" w14:textId="7FFFA476" w:rsidR="00085BED" w:rsidRPr="004A50F8" w:rsidRDefault="00085BED" w:rsidP="00085BED">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A9739A" w14:paraId="26AF771B" w14:textId="77777777" w:rsidTr="001E6E04">
        <w:tc>
          <w:tcPr>
            <w:tcW w:w="1525" w:type="dxa"/>
          </w:tcPr>
          <w:p w14:paraId="5848F29F" w14:textId="28B06D68" w:rsidR="00A9739A" w:rsidRDefault="00A9739A" w:rsidP="00A9739A">
            <w:pPr>
              <w:pStyle w:val="CRCoverPage"/>
              <w:spacing w:afterLines="50"/>
              <w:jc w:val="both"/>
              <w:rPr>
                <w:rFonts w:ascii="Times New Roman" w:hAnsi="Times New Roman"/>
              </w:rPr>
            </w:pPr>
          </w:p>
        </w:tc>
        <w:tc>
          <w:tcPr>
            <w:tcW w:w="1170" w:type="dxa"/>
          </w:tcPr>
          <w:p w14:paraId="2DA0A32A" w14:textId="77777777" w:rsidR="00A9739A" w:rsidRPr="00FA4900" w:rsidRDefault="00A9739A" w:rsidP="00A9739A">
            <w:pPr>
              <w:rPr>
                <w:b/>
              </w:rPr>
            </w:pPr>
          </w:p>
        </w:tc>
        <w:tc>
          <w:tcPr>
            <w:tcW w:w="1170" w:type="dxa"/>
          </w:tcPr>
          <w:p w14:paraId="367B85C5" w14:textId="77777777" w:rsidR="00A9739A" w:rsidRPr="00FA4900" w:rsidRDefault="00A9739A" w:rsidP="00A9739A">
            <w:pPr>
              <w:rPr>
                <w:b/>
              </w:rPr>
            </w:pPr>
          </w:p>
        </w:tc>
        <w:tc>
          <w:tcPr>
            <w:tcW w:w="6054" w:type="dxa"/>
          </w:tcPr>
          <w:p w14:paraId="0190AFA8" w14:textId="2AEBE34B" w:rsidR="00A9739A" w:rsidRPr="00FA4900" w:rsidRDefault="00A9739A" w:rsidP="00A9739A">
            <w:pPr>
              <w:rPr>
                <w:b/>
              </w:rPr>
            </w:pPr>
          </w:p>
        </w:tc>
      </w:tr>
      <w:tr w:rsidR="00A9739A" w14:paraId="72FFD934" w14:textId="77777777" w:rsidTr="001E6E04">
        <w:tc>
          <w:tcPr>
            <w:tcW w:w="1525" w:type="dxa"/>
          </w:tcPr>
          <w:p w14:paraId="64F6A9B8" w14:textId="1C813BCC" w:rsidR="00A9739A" w:rsidRDefault="00A9739A" w:rsidP="00A9739A">
            <w:pPr>
              <w:pStyle w:val="CRCoverPage"/>
              <w:spacing w:afterLines="50"/>
              <w:jc w:val="both"/>
              <w:rPr>
                <w:rFonts w:ascii="Times New Roman" w:hAnsi="Times New Roman"/>
              </w:rPr>
            </w:pPr>
          </w:p>
        </w:tc>
        <w:tc>
          <w:tcPr>
            <w:tcW w:w="1170" w:type="dxa"/>
          </w:tcPr>
          <w:p w14:paraId="1AA7942B" w14:textId="77777777" w:rsidR="00A9739A" w:rsidRPr="00663D59" w:rsidRDefault="00A9739A" w:rsidP="00A9739A">
            <w:pPr>
              <w:rPr>
                <w:lang w:val="en-US" w:eastAsia="ko-KR"/>
              </w:rPr>
            </w:pPr>
          </w:p>
        </w:tc>
        <w:tc>
          <w:tcPr>
            <w:tcW w:w="1170" w:type="dxa"/>
          </w:tcPr>
          <w:p w14:paraId="77A0E411" w14:textId="77777777" w:rsidR="00A9739A" w:rsidRPr="00663D59" w:rsidRDefault="00A9739A" w:rsidP="00A9739A">
            <w:pPr>
              <w:rPr>
                <w:lang w:val="en-US" w:eastAsia="ko-KR"/>
              </w:rPr>
            </w:pPr>
          </w:p>
        </w:tc>
        <w:tc>
          <w:tcPr>
            <w:tcW w:w="6054" w:type="dxa"/>
          </w:tcPr>
          <w:p w14:paraId="65D9E3AA" w14:textId="7B6BF4F2" w:rsidR="00A9739A" w:rsidRPr="00663D59" w:rsidRDefault="00A9739A" w:rsidP="00A9739A">
            <w:pPr>
              <w:rPr>
                <w:lang w:val="en-US" w:eastAsia="ko-KR"/>
              </w:rPr>
            </w:pPr>
          </w:p>
        </w:tc>
      </w:tr>
      <w:tr w:rsidR="00A9739A" w14:paraId="37988211" w14:textId="77777777" w:rsidTr="001E6E04">
        <w:tc>
          <w:tcPr>
            <w:tcW w:w="1525" w:type="dxa"/>
          </w:tcPr>
          <w:p w14:paraId="1E93218C" w14:textId="35EF0AD3" w:rsidR="00A9739A" w:rsidRDefault="00A9739A" w:rsidP="00A9739A">
            <w:pPr>
              <w:pStyle w:val="CRCoverPage"/>
              <w:spacing w:afterLines="50"/>
              <w:jc w:val="both"/>
              <w:rPr>
                <w:rFonts w:ascii="Times New Roman" w:hAnsi="Times New Roman"/>
              </w:rPr>
            </w:pPr>
          </w:p>
        </w:tc>
        <w:tc>
          <w:tcPr>
            <w:tcW w:w="1170" w:type="dxa"/>
          </w:tcPr>
          <w:p w14:paraId="624BB917" w14:textId="77777777" w:rsidR="00A9739A" w:rsidRPr="00A36DC8" w:rsidRDefault="00A9739A" w:rsidP="00A9739A">
            <w:pPr>
              <w:rPr>
                <w:b/>
                <w:lang w:val="en-US" w:eastAsia="ko-KR"/>
              </w:rPr>
            </w:pPr>
          </w:p>
        </w:tc>
        <w:tc>
          <w:tcPr>
            <w:tcW w:w="1170" w:type="dxa"/>
          </w:tcPr>
          <w:p w14:paraId="1BBCB03C" w14:textId="77777777" w:rsidR="00A9739A" w:rsidRPr="00A36DC8" w:rsidRDefault="00A9739A" w:rsidP="00A9739A">
            <w:pPr>
              <w:rPr>
                <w:b/>
                <w:lang w:val="en-US" w:eastAsia="ko-KR"/>
              </w:rPr>
            </w:pPr>
          </w:p>
        </w:tc>
        <w:tc>
          <w:tcPr>
            <w:tcW w:w="6054" w:type="dxa"/>
          </w:tcPr>
          <w:p w14:paraId="0D7AB5AE" w14:textId="2394BA52" w:rsidR="00A9739A" w:rsidRPr="00A36DC8" w:rsidRDefault="00A9739A" w:rsidP="00A9739A">
            <w:pPr>
              <w:rPr>
                <w:b/>
                <w:lang w:val="en-US" w:eastAsia="ko-KR"/>
              </w:rPr>
            </w:pPr>
          </w:p>
        </w:tc>
      </w:tr>
      <w:tr w:rsidR="00A9739A" w14:paraId="78A266BC" w14:textId="77777777" w:rsidTr="001E6E04">
        <w:tc>
          <w:tcPr>
            <w:tcW w:w="1525" w:type="dxa"/>
          </w:tcPr>
          <w:p w14:paraId="3AF9A2B9" w14:textId="1D3F0507" w:rsidR="00A9739A" w:rsidRDefault="00A9739A" w:rsidP="00A9739A">
            <w:pPr>
              <w:pStyle w:val="CRCoverPage"/>
              <w:spacing w:afterLines="50"/>
              <w:jc w:val="both"/>
              <w:rPr>
                <w:rFonts w:ascii="Times New Roman" w:hAnsi="Times New Roman"/>
              </w:rPr>
            </w:pPr>
          </w:p>
        </w:tc>
        <w:tc>
          <w:tcPr>
            <w:tcW w:w="1170" w:type="dxa"/>
          </w:tcPr>
          <w:p w14:paraId="2F655F0A" w14:textId="77777777" w:rsidR="00A9739A" w:rsidRPr="004F4C29" w:rsidRDefault="00A9739A" w:rsidP="00A9739A">
            <w:pPr>
              <w:rPr>
                <w:b/>
                <w:lang w:eastAsia="ko-KR"/>
              </w:rPr>
            </w:pPr>
          </w:p>
        </w:tc>
        <w:tc>
          <w:tcPr>
            <w:tcW w:w="1170" w:type="dxa"/>
          </w:tcPr>
          <w:p w14:paraId="3F5E0904" w14:textId="77777777" w:rsidR="00A9739A" w:rsidRPr="004F4C29" w:rsidRDefault="00A9739A" w:rsidP="00A9739A">
            <w:pPr>
              <w:rPr>
                <w:b/>
                <w:lang w:eastAsia="ko-KR"/>
              </w:rPr>
            </w:pPr>
          </w:p>
        </w:tc>
        <w:tc>
          <w:tcPr>
            <w:tcW w:w="6054" w:type="dxa"/>
          </w:tcPr>
          <w:p w14:paraId="15E4767D" w14:textId="5994DFE4" w:rsidR="00A9739A" w:rsidRPr="004F4C29" w:rsidRDefault="00A9739A" w:rsidP="00A9739A">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Heading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r w:rsidR="00A03144" w:rsidRPr="00A03144">
        <w:rPr>
          <w:rFonts w:ascii="Times New Roman" w:hAnsi="Times New Roman"/>
          <w:i/>
          <w:iCs/>
        </w:rPr>
        <w:t>measResultServingCellMOList</w:t>
      </w:r>
      <w:r w:rsidR="00A03144" w:rsidRPr="00A03144">
        <w:rPr>
          <w:rFonts w:ascii="Times New Roman" w:hAnsi="Times New Roman"/>
        </w:rPr>
        <w:t xml:space="preserve"> and </w:t>
      </w:r>
      <w:r w:rsidR="00A03144" w:rsidRPr="00A03144">
        <w:rPr>
          <w:rFonts w:ascii="Times New Roman" w:hAnsi="Times New Roman"/>
          <w:i/>
          <w:iCs/>
        </w:rPr>
        <w:t>measResultNeighCells</w:t>
      </w:r>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 xml:space="preserve">Yes or </w:t>
            </w:r>
            <w:proofErr w:type="gramStart"/>
            <w:r w:rsidRPr="000C7B55">
              <w:rPr>
                <w:rFonts w:ascii="Times New Roman" w:hAnsi="Times New Roman"/>
                <w:b/>
                <w:bCs/>
              </w:rPr>
              <w:t>No</w:t>
            </w:r>
            <w:proofErr w:type="gramEnd"/>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lastRenderedPageBreak/>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0F9A9734" w:rsidR="005C054F" w:rsidRDefault="00FA2B6E" w:rsidP="00A96BDD">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3C624E83" w14:textId="43D5D7DE" w:rsidR="005C054F" w:rsidRDefault="00FA2B6E" w:rsidP="00A96BDD">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226ADCF8" w14:textId="37ED55B8" w:rsidR="005C054F" w:rsidRDefault="00FA2B6E" w:rsidP="00A96BDD">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26449A" w14:paraId="358947E0" w14:textId="77777777" w:rsidTr="00A96BDD">
        <w:tc>
          <w:tcPr>
            <w:tcW w:w="1555" w:type="dxa"/>
          </w:tcPr>
          <w:p w14:paraId="4EF8239B" w14:textId="0AF2589C"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207ADB7C" w14:textId="21FD41D2"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2442E649" w14:textId="71FB9C38" w:rsidR="0026449A" w:rsidRPr="0026449A" w:rsidRDefault="0026449A" w:rsidP="00A96BDD">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8F20BF" w14:paraId="4C06D938" w14:textId="77777777" w:rsidTr="00A96BDD">
        <w:tc>
          <w:tcPr>
            <w:tcW w:w="1555" w:type="dxa"/>
          </w:tcPr>
          <w:p w14:paraId="67C63916" w14:textId="4F2D420A" w:rsidR="008F20BF" w:rsidRDefault="008F20BF" w:rsidP="008F20BF">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3A88F20F" w14:textId="164B61B6" w:rsidR="008F20BF" w:rsidRDefault="008F20BF" w:rsidP="008F20BF">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14:paraId="32BB06F6" w14:textId="1DAC2476" w:rsidR="008F20BF" w:rsidRDefault="008F20BF" w:rsidP="008F20BF">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085BED" w14:paraId="079365B9" w14:textId="77777777" w:rsidTr="00A96BDD">
        <w:tc>
          <w:tcPr>
            <w:tcW w:w="1555" w:type="dxa"/>
          </w:tcPr>
          <w:p w14:paraId="44EA185C" w14:textId="0DE6FAC9"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63B54947" w14:textId="712F9D60"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3CC90A0D" w14:textId="0434BCE7" w:rsidR="00085BED" w:rsidRPr="00517BA4"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w:t>
            </w:r>
            <w:r w:rsidR="00747911">
              <w:rPr>
                <w:rFonts w:ascii="Times New Roman" w:eastAsiaTheme="minorEastAsia" w:hAnsi="Times New Roman"/>
                <w:lang w:eastAsia="zh-CN"/>
              </w:rPr>
              <w:t>any</w:t>
            </w:r>
            <w:r>
              <w:rPr>
                <w:rFonts w:ascii="Times New Roman" w:eastAsiaTheme="minorEastAsia" w:hAnsi="Times New Roman"/>
                <w:lang w:eastAsia="zh-CN"/>
              </w:rPr>
              <w:t xml:space="preserve"> technical issue if it is only included in </w:t>
            </w:r>
            <w:r w:rsidRPr="00A03144">
              <w:rPr>
                <w:rFonts w:ascii="Times New Roman" w:hAnsi="Times New Roman"/>
                <w:i/>
                <w:iCs/>
              </w:rPr>
              <w:t>measResultNeighCells</w:t>
            </w:r>
            <w:r>
              <w:rPr>
                <w:rFonts w:ascii="Times New Roman" w:hAnsi="Times New Roman"/>
                <w:i/>
                <w:iCs/>
              </w:rPr>
              <w:t>.</w:t>
            </w: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Heading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ListParagraph"/>
        <w:numPr>
          <w:ilvl w:val="0"/>
          <w:numId w:val="32"/>
        </w:numPr>
      </w:pPr>
      <w:r>
        <w:t xml:space="preserve">UE implementation could be either: </w:t>
      </w:r>
    </w:p>
    <w:p w14:paraId="2199F585" w14:textId="18EDF270" w:rsidR="003B0088" w:rsidRDefault="00DF6614" w:rsidP="003B0088">
      <w:pPr>
        <w:pStyle w:val="ListParagraph"/>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r w:rsidR="003B0088" w:rsidRPr="00B56C91">
        <w:rPr>
          <w:i/>
          <w:iCs/>
        </w:rPr>
        <w:t>measResultServingCellMOList</w:t>
      </w:r>
      <w:r w:rsidR="003B0088">
        <w:t>” and</w:t>
      </w:r>
      <w:r w:rsidR="004F6C5B">
        <w:t xml:space="preserve"> in </w:t>
      </w:r>
      <w:r w:rsidR="003B0088">
        <w:t>“</w:t>
      </w:r>
      <w:r w:rsidR="003B0088" w:rsidRPr="00B56C91">
        <w:rPr>
          <w:i/>
          <w:iCs/>
        </w:rPr>
        <w:t>measResultNeighCells</w:t>
      </w:r>
      <w:r w:rsidR="003B0088">
        <w:t>”</w:t>
      </w:r>
      <w:r>
        <w:t>.</w:t>
      </w:r>
    </w:p>
    <w:p w14:paraId="6EC39437" w14:textId="14D863DD" w:rsidR="004F6C5B" w:rsidRDefault="00DF6614" w:rsidP="003B0088">
      <w:pPr>
        <w:pStyle w:val="ListParagraph"/>
        <w:numPr>
          <w:ilvl w:val="0"/>
          <w:numId w:val="31"/>
        </w:numPr>
      </w:pPr>
      <w:r>
        <w:t>Measurement result</w:t>
      </w:r>
      <w:r w:rsidR="004F6C5B">
        <w:t xml:space="preserve"> is included once in the report, in the “</w:t>
      </w:r>
      <w:r w:rsidR="004F6C5B" w:rsidRPr="00B56C91">
        <w:rPr>
          <w:i/>
          <w:iCs/>
        </w:rPr>
        <w:t>measResultNeighCells</w:t>
      </w:r>
      <w:r w:rsidR="004F6C5B">
        <w:t>”</w:t>
      </w:r>
      <w:r>
        <w:t>.</w:t>
      </w:r>
    </w:p>
    <w:p w14:paraId="3CEA0E14" w14:textId="77777777" w:rsidR="00C274E7" w:rsidRDefault="00C274E7" w:rsidP="00CE49D9"/>
    <w:tbl>
      <w:tblPr>
        <w:tblStyle w:val="TableGrid"/>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 xml:space="preserve">Yes or </w:t>
            </w:r>
            <w:proofErr w:type="gramStart"/>
            <w:r w:rsidRPr="000C7B55">
              <w:rPr>
                <w:rFonts w:ascii="Times New Roman" w:hAnsi="Times New Roman"/>
                <w:b/>
                <w:bCs/>
              </w:rPr>
              <w:t>No</w:t>
            </w:r>
            <w:proofErr w:type="gramEnd"/>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6D4E7B2C" w:rsidR="00C274E7" w:rsidRDefault="00FA2B6E" w:rsidP="0005793A">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AF8564E" w14:textId="29B0BE3D" w:rsidR="00C274E7" w:rsidRDefault="00FA2B6E" w:rsidP="0005793A">
            <w:pPr>
              <w:pStyle w:val="CRCoverPage"/>
              <w:spacing w:afterLines="50"/>
              <w:jc w:val="both"/>
              <w:rPr>
                <w:rFonts w:ascii="Times New Roman" w:hAnsi="Times New Roman"/>
              </w:rPr>
            </w:pPr>
            <w:r>
              <w:rPr>
                <w:rFonts w:ascii="Times New Roman" w:hAnsi="Times New Roman"/>
              </w:rPr>
              <w:t>See comment</w:t>
            </w:r>
          </w:p>
        </w:tc>
        <w:tc>
          <w:tcPr>
            <w:tcW w:w="7230" w:type="dxa"/>
          </w:tcPr>
          <w:p w14:paraId="1413A569" w14:textId="04A16BB2" w:rsidR="00C274E7" w:rsidRDefault="00FA2B6E" w:rsidP="0005793A">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e also fine to leave this</w:t>
            </w:r>
            <w:r w:rsidRPr="00FA2B6E">
              <w:rPr>
                <w:rFonts w:ascii="Times New Roman" w:hAnsi="Times New Roman"/>
              </w:rPr>
              <w:t xml:space="preserve"> to UE implementation</w:t>
            </w:r>
            <w:r>
              <w:rPr>
                <w:rFonts w:ascii="Times New Roman" w:hAnsi="Times New Roman"/>
              </w:rPr>
              <w:t xml:space="preserve"> considering there is already different implementation in the field. It does </w:t>
            </w:r>
            <w:r w:rsidR="00045D65">
              <w:rPr>
                <w:rFonts w:ascii="Times New Roman" w:hAnsi="Times New Roman"/>
              </w:rPr>
              <w:t xml:space="preserve">NOT </w:t>
            </w:r>
            <w:r>
              <w:rPr>
                <w:rFonts w:ascii="Times New Roman" w:hAnsi="Times New Roman"/>
              </w:rPr>
              <w:t xml:space="preserve">really cause any issue and we don’t think one </w:t>
            </w:r>
            <w:r w:rsidR="0026449A">
              <w:rPr>
                <w:rFonts w:ascii="Times New Roman" w:hAnsi="Times New Roman"/>
              </w:rPr>
              <w:pgNum/>
            </w:r>
            <w:proofErr w:type="spellStart"/>
            <w:r w:rsidR="0026449A">
              <w:rPr>
                <w:rFonts w:ascii="Times New Roman" w:hAnsi="Times New Roman"/>
              </w:rPr>
              <w:t>ehaviour</w:t>
            </w:r>
            <w:proofErr w:type="spellEnd"/>
            <w:r>
              <w:rPr>
                <w:rFonts w:ascii="Times New Roman" w:hAnsi="Times New Roman"/>
              </w:rPr>
              <w:t xml:space="preserve"> is critical in this particular case.</w:t>
            </w:r>
          </w:p>
        </w:tc>
      </w:tr>
      <w:tr w:rsidR="0026449A" w14:paraId="6405EE77" w14:textId="77777777" w:rsidTr="0005793A">
        <w:tc>
          <w:tcPr>
            <w:tcW w:w="1555" w:type="dxa"/>
          </w:tcPr>
          <w:p w14:paraId="2DB3758B" w14:textId="4286F26F"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58B11F86" w14:textId="3D3728CE" w:rsidR="0026449A" w:rsidRPr="0026449A" w:rsidRDefault="0026449A" w:rsidP="0005793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C1C93D5" w14:textId="77777777" w:rsidR="0026449A" w:rsidRPr="0035466A" w:rsidRDefault="0026449A" w:rsidP="00D579E8">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understand duplicated measurements are consistent with the spec and </w:t>
            </w:r>
            <w:r w:rsidR="00D579E8">
              <w:rPr>
                <w:rFonts w:ascii="Times New Roman" w:eastAsiaTheme="minorEastAsia" w:hAnsi="Times New Roman"/>
                <w:lang w:eastAsia="zh-CN"/>
              </w:rPr>
              <w:t>we prefer to</w:t>
            </w:r>
            <w:r>
              <w:rPr>
                <w:rFonts w:ascii="Times New Roman" w:eastAsiaTheme="minorEastAsia" w:hAnsi="Times New Roman"/>
                <w:lang w:eastAsia="zh-CN"/>
              </w:rPr>
              <w:t xml:space="preserve"> go for duplicated measurements from </w:t>
            </w:r>
            <w:r w:rsidR="00D579E8">
              <w:rPr>
                <w:rFonts w:ascii="Times New Roman" w:eastAsiaTheme="minorEastAsia" w:hAnsi="Times New Roman"/>
                <w:lang w:eastAsia="zh-CN"/>
              </w:rPr>
              <w:t xml:space="preserve">the </w:t>
            </w:r>
            <w:r>
              <w:rPr>
                <w:rFonts w:ascii="Times New Roman" w:eastAsiaTheme="minorEastAsia" w:hAnsi="Times New Roman"/>
                <w:lang w:eastAsia="zh-CN"/>
              </w:rPr>
              <w:t xml:space="preserve">UE </w:t>
            </w:r>
            <w:r w:rsidRPr="0035466A">
              <w:rPr>
                <w:rFonts w:ascii="Times New Roman" w:eastAsiaTheme="minorEastAsia" w:hAnsi="Times New Roman"/>
                <w:lang w:eastAsia="zh-CN"/>
              </w:rPr>
              <w:t>side.</w:t>
            </w:r>
            <w:r w:rsidR="00D579E8" w:rsidRPr="0035466A">
              <w:rPr>
                <w:rFonts w:ascii="Times New Roman" w:eastAsiaTheme="minorEastAsia" w:hAnsi="Times New Roman"/>
                <w:lang w:eastAsia="zh-CN"/>
              </w:rPr>
              <w:t xml:space="preserve"> Although the measurements are duplicated, the purpose is different, one is for PCell mobility and the other one is for SCell addition. Thus we think both have their own usages.</w:t>
            </w:r>
          </w:p>
          <w:p w14:paraId="30C2AF3A" w14:textId="7BEDA68D" w:rsidR="001D1AB1" w:rsidRPr="00227148" w:rsidRDefault="001D1AB1" w:rsidP="00D579E8">
            <w:pPr>
              <w:pStyle w:val="CRCoverPage"/>
              <w:spacing w:afterLines="50"/>
              <w:jc w:val="both"/>
              <w:rPr>
                <w:rFonts w:ascii="Times New Roman" w:hAnsi="Times New Roman"/>
                <w:b/>
                <w:bCs/>
                <w:color w:val="943634" w:themeColor="accent2" w:themeShade="BF"/>
              </w:rPr>
            </w:pPr>
            <w:r w:rsidRPr="00227148">
              <w:rPr>
                <w:rFonts w:ascii="Times New Roman" w:hAnsi="Times New Roman"/>
                <w:b/>
                <w:bCs/>
                <w:color w:val="943634" w:themeColor="accent2" w:themeShade="BF"/>
              </w:rPr>
              <w:t xml:space="preserve">[Moderator]: </w:t>
            </w:r>
            <w:r w:rsidR="004F4E1F" w:rsidRPr="00227148">
              <w:rPr>
                <w:rFonts w:ascii="Times New Roman" w:hAnsi="Times New Roman"/>
                <w:b/>
                <w:bCs/>
                <w:color w:val="943634" w:themeColor="accent2" w:themeShade="BF"/>
              </w:rPr>
              <w:t>we carry the same understanding about this statem</w:t>
            </w:r>
            <w:r w:rsidR="0011627C" w:rsidRPr="00227148">
              <w:rPr>
                <w:rFonts w:ascii="Times New Roman" w:hAnsi="Times New Roman"/>
                <w:b/>
                <w:bCs/>
                <w:color w:val="943634" w:themeColor="accent2" w:themeShade="BF"/>
              </w:rPr>
              <w:t>ent</w:t>
            </w:r>
            <w:r w:rsidR="004F4E1F" w:rsidRPr="00227148">
              <w:rPr>
                <w:rFonts w:ascii="Times New Roman" w:hAnsi="Times New Roman"/>
                <w:b/>
                <w:bCs/>
                <w:color w:val="943634" w:themeColor="accent2" w:themeShade="BF"/>
              </w:rPr>
              <w:t xml:space="preserve"> “</w:t>
            </w:r>
            <w:r w:rsidR="004F4E1F" w:rsidRPr="00227148">
              <w:rPr>
                <w:rFonts w:ascii="Times New Roman" w:hAnsi="Times New Roman"/>
                <w:b/>
                <w:bCs/>
                <w:i/>
                <w:iCs/>
                <w:color w:val="943634" w:themeColor="accent2" w:themeShade="BF"/>
              </w:rPr>
              <w:t>Although the measurements are duplicated, the purpose is different</w:t>
            </w:r>
            <w:r w:rsidR="004F4E1F" w:rsidRPr="00227148">
              <w:rPr>
                <w:rFonts w:ascii="Times New Roman" w:hAnsi="Times New Roman"/>
                <w:b/>
                <w:bCs/>
                <w:color w:val="943634" w:themeColor="accent2" w:themeShade="BF"/>
              </w:rPr>
              <w:t>”</w:t>
            </w:r>
            <w:r w:rsidR="0011627C" w:rsidRPr="00227148">
              <w:rPr>
                <w:rFonts w:ascii="Times New Roman" w:hAnsi="Times New Roman"/>
                <w:b/>
                <w:bCs/>
                <w:color w:val="943634" w:themeColor="accent2" w:themeShade="BF"/>
              </w:rPr>
              <w:t xml:space="preserve"> … if this is the case, why in </w:t>
            </w:r>
            <w:r w:rsidR="0011627C" w:rsidRPr="00227148">
              <w:rPr>
                <w:rFonts w:ascii="Times New Roman" w:hAnsi="Times New Roman"/>
                <w:b/>
                <w:bCs/>
                <w:color w:val="943634" w:themeColor="accent2" w:themeShade="BF"/>
              </w:rPr>
              <w:lastRenderedPageBreak/>
              <w:t>the previous meeting</w:t>
            </w:r>
            <w:r w:rsidR="0063648A" w:rsidRPr="00227148">
              <w:rPr>
                <w:rFonts w:ascii="Times New Roman" w:hAnsi="Times New Roman"/>
                <w:b/>
                <w:bCs/>
                <w:color w:val="943634" w:themeColor="accent2" w:themeShade="BF"/>
              </w:rPr>
              <w:t xml:space="preserve"> </w:t>
            </w:r>
            <w:r w:rsidR="0063648A" w:rsidRPr="00227148">
              <w:rPr>
                <w:rFonts w:ascii="Times New Roman" w:hAnsi="Times New Roman"/>
                <w:b/>
                <w:bCs/>
                <w:color w:val="943634" w:themeColor="accent2" w:themeShade="BF"/>
              </w:rPr>
              <w:t>(</w:t>
            </w:r>
            <w:r w:rsidR="0063648A" w:rsidRPr="00227148">
              <w:rPr>
                <w:rFonts w:ascii="Times New Roman" w:hAnsi="Times New Roman"/>
                <w:b/>
                <w:bCs/>
                <w:color w:val="943634" w:themeColor="accent2" w:themeShade="BF"/>
              </w:rPr>
              <w:t xml:space="preserve">P2 in </w:t>
            </w:r>
            <w:r w:rsidR="0063648A" w:rsidRPr="00227148">
              <w:rPr>
                <w:rFonts w:ascii="Times New Roman" w:hAnsi="Times New Roman"/>
                <w:b/>
                <w:bCs/>
                <w:color w:val="943634" w:themeColor="accent2" w:themeShade="BF"/>
              </w:rPr>
              <w:t>R2-2111182)</w:t>
            </w:r>
            <w:r w:rsidR="0011627C" w:rsidRPr="00227148">
              <w:rPr>
                <w:rFonts w:ascii="Times New Roman" w:hAnsi="Times New Roman"/>
                <w:b/>
                <w:bCs/>
                <w:color w:val="943634" w:themeColor="accent2" w:themeShade="BF"/>
              </w:rPr>
              <w:t>, it was mandated that network shall tag any SCell MO with servingCellMO</w:t>
            </w:r>
            <w:r w:rsidR="002830B1" w:rsidRPr="00227148">
              <w:rPr>
                <w:rFonts w:ascii="Times New Roman" w:hAnsi="Times New Roman"/>
                <w:b/>
                <w:bCs/>
                <w:color w:val="943634" w:themeColor="accent2" w:themeShade="BF"/>
              </w:rPr>
              <w:t xml:space="preserve"> in order for the UE to perform measurement</w:t>
            </w:r>
            <w:r w:rsidR="0011627C" w:rsidRPr="00227148">
              <w:rPr>
                <w:rFonts w:ascii="Times New Roman" w:hAnsi="Times New Roman"/>
                <w:b/>
                <w:bCs/>
                <w:color w:val="943634" w:themeColor="accent2" w:themeShade="BF"/>
              </w:rPr>
              <w:t xml:space="preserve">, </w:t>
            </w:r>
            <w:r w:rsidR="0011627C" w:rsidRPr="00227148">
              <w:rPr>
                <w:rFonts w:ascii="Times New Roman" w:hAnsi="Times New Roman"/>
                <w:b/>
                <w:bCs/>
                <w:color w:val="943634" w:themeColor="accent2" w:themeShade="BF"/>
                <w:u w:val="single"/>
              </w:rPr>
              <w:t xml:space="preserve">when the purpose </w:t>
            </w:r>
            <w:r w:rsidR="009E2F54" w:rsidRPr="00227148">
              <w:rPr>
                <w:rFonts w:ascii="Times New Roman" w:hAnsi="Times New Roman"/>
                <w:b/>
                <w:bCs/>
                <w:color w:val="943634" w:themeColor="accent2" w:themeShade="BF"/>
                <w:u w:val="single"/>
              </w:rPr>
              <w:t xml:space="preserve">of measurement </w:t>
            </w:r>
            <w:r w:rsidR="0011627C" w:rsidRPr="00227148">
              <w:rPr>
                <w:rFonts w:ascii="Times New Roman" w:hAnsi="Times New Roman"/>
                <w:b/>
                <w:bCs/>
                <w:color w:val="943634" w:themeColor="accent2" w:themeShade="BF"/>
                <w:u w:val="single"/>
              </w:rPr>
              <w:t>is only</w:t>
            </w:r>
            <w:r w:rsidR="00ED3798" w:rsidRPr="00227148">
              <w:rPr>
                <w:rFonts w:ascii="Times New Roman" w:hAnsi="Times New Roman"/>
                <w:b/>
                <w:bCs/>
                <w:color w:val="943634" w:themeColor="accent2" w:themeShade="BF"/>
                <w:u w:val="single"/>
              </w:rPr>
              <w:t xml:space="preserve"> for </w:t>
            </w:r>
            <w:r w:rsidR="004D0AE3" w:rsidRPr="00227148">
              <w:rPr>
                <w:rFonts w:ascii="Times New Roman" w:hAnsi="Times New Roman"/>
                <w:b/>
                <w:bCs/>
                <w:color w:val="943634" w:themeColor="accent2" w:themeShade="BF"/>
                <w:u w:val="single"/>
              </w:rPr>
              <w:t xml:space="preserve">PCell mobility, i.e. SCell measurement as </w:t>
            </w:r>
            <w:proofErr w:type="spellStart"/>
            <w:r w:rsidR="004D0AE3" w:rsidRPr="00227148">
              <w:rPr>
                <w:rFonts w:ascii="Times New Roman" w:hAnsi="Times New Roman"/>
                <w:b/>
                <w:bCs/>
                <w:color w:val="943634" w:themeColor="accent2" w:themeShade="BF"/>
                <w:u w:val="single"/>
              </w:rPr>
              <w:t>neighbor</w:t>
            </w:r>
            <w:proofErr w:type="spellEnd"/>
            <w:r w:rsidR="004D0AE3" w:rsidRPr="00227148">
              <w:rPr>
                <w:rFonts w:ascii="Times New Roman" w:hAnsi="Times New Roman"/>
                <w:b/>
                <w:bCs/>
                <w:color w:val="943634" w:themeColor="accent2" w:themeShade="BF"/>
                <w:u w:val="single"/>
              </w:rPr>
              <w:t xml:space="preserve"> cell is </w:t>
            </w:r>
            <w:r w:rsidR="007E6215" w:rsidRPr="00227148">
              <w:rPr>
                <w:rFonts w:ascii="Times New Roman" w:hAnsi="Times New Roman"/>
                <w:b/>
                <w:bCs/>
                <w:color w:val="943634" w:themeColor="accent2" w:themeShade="BF"/>
                <w:u w:val="single"/>
              </w:rPr>
              <w:t xml:space="preserve">only </w:t>
            </w:r>
            <w:r w:rsidR="004D0AE3" w:rsidRPr="00227148">
              <w:rPr>
                <w:rFonts w:ascii="Times New Roman" w:hAnsi="Times New Roman"/>
                <w:b/>
                <w:bCs/>
                <w:color w:val="943634" w:themeColor="accent2" w:themeShade="BF"/>
                <w:u w:val="single"/>
              </w:rPr>
              <w:t>needed</w:t>
            </w:r>
            <w:r w:rsidR="00875086" w:rsidRPr="00227148">
              <w:rPr>
                <w:rFonts w:ascii="Times New Roman" w:hAnsi="Times New Roman"/>
                <w:b/>
                <w:bCs/>
                <w:color w:val="943634" w:themeColor="accent2" w:themeShade="BF"/>
              </w:rPr>
              <w:t>?</w:t>
            </w:r>
          </w:p>
          <w:p w14:paraId="1E134334" w14:textId="0B12EEC3" w:rsidR="0035466A" w:rsidRPr="0035466A" w:rsidRDefault="0035466A" w:rsidP="00D579E8">
            <w:pPr>
              <w:pStyle w:val="CRCoverPage"/>
              <w:spacing w:afterLines="50"/>
              <w:jc w:val="both"/>
              <w:rPr>
                <w:rFonts w:ascii="Times New Roman" w:hAnsi="Times New Roman"/>
                <w:b/>
                <w:bCs/>
                <w:color w:val="943634" w:themeColor="accent2" w:themeShade="BF"/>
              </w:rPr>
            </w:pPr>
            <w:r w:rsidRPr="0035466A">
              <w:rPr>
                <w:rFonts w:ascii="Times New Roman" w:hAnsi="Times New Roman"/>
                <w:b/>
                <w:bCs/>
                <w:color w:val="943634" w:themeColor="accent2" w:themeShade="BF"/>
              </w:rPr>
              <w:t>We’re fine reverting the previous agreement and no need for this change.</w:t>
            </w:r>
            <w:r w:rsidRPr="0035466A">
              <w:rPr>
                <w:rFonts w:ascii="Times New Roman" w:hAnsi="Times New Roman"/>
                <w:b/>
                <w:bCs/>
                <w:color w:val="943634" w:themeColor="accent2" w:themeShade="BF"/>
              </w:rPr>
              <w:t xml:space="preserve"> </w:t>
            </w:r>
          </w:p>
        </w:tc>
      </w:tr>
      <w:tr w:rsidR="005E56D4" w14:paraId="4E201320" w14:textId="77777777" w:rsidTr="0005793A">
        <w:tc>
          <w:tcPr>
            <w:tcW w:w="1555" w:type="dxa"/>
          </w:tcPr>
          <w:p w14:paraId="043C8A48" w14:textId="048E31DC"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lastRenderedPageBreak/>
              <w:t>Nokia</w:t>
            </w:r>
          </w:p>
        </w:tc>
        <w:tc>
          <w:tcPr>
            <w:tcW w:w="1134" w:type="dxa"/>
          </w:tcPr>
          <w:p w14:paraId="2191B00B" w14:textId="5E1B6F08"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14:paraId="6D1B5F33" w14:textId="5D7F62E4" w:rsidR="005E56D4" w:rsidRDefault="005E56D4" w:rsidP="005E56D4">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r w:rsidR="00085BED" w14:paraId="495B4E9B" w14:textId="77777777" w:rsidTr="0005793A">
        <w:tc>
          <w:tcPr>
            <w:tcW w:w="1555" w:type="dxa"/>
          </w:tcPr>
          <w:p w14:paraId="27734854" w14:textId="327FF3E3"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0CAA7ECF" w14:textId="71BC2141"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03CF78D6" w14:textId="5954B9FD" w:rsidR="00085BED" w:rsidRDefault="00085BED" w:rsidP="00085BED">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bl>
    <w:p w14:paraId="5FD443AF" w14:textId="7A774C36" w:rsidR="00CE49D9" w:rsidRPr="00045D65" w:rsidRDefault="00CE49D9" w:rsidP="00CE49D9"/>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81AD" w14:textId="77777777" w:rsidR="00956E7A" w:rsidRDefault="00956E7A"/>
  </w:endnote>
  <w:endnote w:type="continuationSeparator" w:id="0">
    <w:p w14:paraId="10197D6B" w14:textId="77777777" w:rsidR="00956E7A" w:rsidRDefault="00956E7A"/>
  </w:endnote>
  <w:endnote w:type="continuationNotice" w:id="1">
    <w:p w14:paraId="715F91C2" w14:textId="77777777" w:rsidR="00956E7A" w:rsidRDefault="00956E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3C5EEE" w:rsidRDefault="003C5EEE">
    <w:pPr>
      <w:pStyle w:val="Footer"/>
    </w:pPr>
  </w:p>
  <w:p w14:paraId="43FA2102" w14:textId="77777777" w:rsidR="003C5EEE" w:rsidRDefault="003C5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853F" w14:textId="77777777" w:rsidR="00956E7A" w:rsidRDefault="00956E7A"/>
  </w:footnote>
  <w:footnote w:type="continuationSeparator" w:id="0">
    <w:p w14:paraId="064A9DBB" w14:textId="77777777" w:rsidR="00956E7A" w:rsidRDefault="00956E7A"/>
  </w:footnote>
  <w:footnote w:type="continuationNotice" w:id="1">
    <w:p w14:paraId="30A4E7BF" w14:textId="77777777" w:rsidR="00956E7A" w:rsidRDefault="00956E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813F03"/>
    <w:multiLevelType w:val="hybridMultilevel"/>
    <w:tmpl w:val="BD9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0"/>
  </w:num>
  <w:num w:numId="5">
    <w:abstractNumId w:val="18"/>
  </w:num>
  <w:num w:numId="6">
    <w:abstractNumId w:val="5"/>
  </w:num>
  <w:num w:numId="7">
    <w:abstractNumId w:val="11"/>
  </w:num>
  <w:num w:numId="8">
    <w:abstractNumId w:val="26"/>
  </w:num>
  <w:num w:numId="9">
    <w:abstractNumId w:val="27"/>
  </w:num>
  <w:num w:numId="10">
    <w:abstractNumId w:val="26"/>
  </w:num>
  <w:num w:numId="11">
    <w:abstractNumId w:val="6"/>
  </w:num>
  <w:num w:numId="12">
    <w:abstractNumId w:val="2"/>
  </w:num>
  <w:num w:numId="13">
    <w:abstractNumId w:val="25"/>
  </w:num>
  <w:num w:numId="14">
    <w:abstractNumId w:val="4"/>
  </w:num>
  <w:num w:numId="15">
    <w:abstractNumId w:val="23"/>
  </w:num>
  <w:num w:numId="16">
    <w:abstractNumId w:val="22"/>
  </w:num>
  <w:num w:numId="17">
    <w:abstractNumId w:val="26"/>
  </w:num>
  <w:num w:numId="18">
    <w:abstractNumId w:val="26"/>
  </w:num>
  <w:num w:numId="19">
    <w:abstractNumId w:val="28"/>
  </w:num>
  <w:num w:numId="20">
    <w:abstractNumId w:val="15"/>
  </w:num>
  <w:num w:numId="21">
    <w:abstractNumId w:val="12"/>
  </w:num>
  <w:num w:numId="22">
    <w:abstractNumId w:val="13"/>
  </w:num>
  <w:num w:numId="23">
    <w:abstractNumId w:val="21"/>
  </w:num>
  <w:num w:numId="24">
    <w:abstractNumId w:val="19"/>
  </w:num>
  <w:num w:numId="25">
    <w:abstractNumId w:val="19"/>
  </w:num>
  <w:num w:numId="26">
    <w:abstractNumId w:val="16"/>
  </w:num>
  <w:num w:numId="27">
    <w:abstractNumId w:val="20"/>
  </w:num>
  <w:num w:numId="28">
    <w:abstractNumId w:val="10"/>
  </w:num>
  <w:num w:numId="29">
    <w:abstractNumId w:val="9"/>
  </w:num>
  <w:num w:numId="30">
    <w:abstractNumId w:val="7"/>
  </w:num>
  <w:num w:numId="31">
    <w:abstractNumId w:val="8"/>
  </w:num>
  <w:num w:numId="32">
    <w:abstractNumId w:val="1"/>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List4">
    <w:name w:val="List 4"/>
    <w:basedOn w:val="Normal"/>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8D28-078E-4183-A85B-AC3E15E0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[Mouaffac]</cp:lastModifiedBy>
  <cp:revision>3</cp:revision>
  <cp:lastPrinted>2017-10-24T13:18:00Z</cp:lastPrinted>
  <dcterms:created xsi:type="dcterms:W3CDTF">2022-01-19T18:12:00Z</dcterms:created>
  <dcterms:modified xsi:type="dcterms:W3CDTF">2022-01-19T18:13:00Z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ies>
</file>