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w:t>
      </w:r>
      <w:proofErr w:type="gramStart"/>
      <w:r>
        <w:rPr>
          <w:lang w:eastAsia="ja-JP"/>
        </w:rPr>
        <w:t>045][</w:t>
      </w:r>
      <w:proofErr w:type="gramEnd"/>
      <w:r>
        <w:rPr>
          <w:lang w:eastAsia="ja-JP"/>
        </w:rPr>
        <w:t>NR17] Duplicate Measurement Reply LS (Qualcomm)</w:t>
      </w:r>
    </w:p>
    <w:p w14:paraId="68B05B1F" w14:textId="77777777" w:rsidR="0087630D" w:rsidRDefault="0087630D" w:rsidP="0087630D">
      <w:pPr>
        <w:pStyle w:val="EmailDiscussion2"/>
      </w:pPr>
      <w:r>
        <w:t xml:space="preserve">      Scope: Treat R2-2200135, R2-2201083, R2-2201084. Make a </w:t>
      </w:r>
      <w:proofErr w:type="gramStart"/>
      <w:r>
        <w:t>reply</w:t>
      </w:r>
      <w:proofErr w:type="gramEnd"/>
      <w:r>
        <w:t xml:space="preserve"> LS</w:t>
      </w:r>
    </w:p>
    <w:p w14:paraId="50A4AF98" w14:textId="77777777" w:rsidR="0087630D" w:rsidRDefault="0087630D" w:rsidP="0087630D">
      <w:pPr>
        <w:pStyle w:val="EmailDiscussion2"/>
      </w:pPr>
      <w:r>
        <w:t xml:space="preserve">      Intended outcome: Approved </w:t>
      </w:r>
      <w:proofErr w:type="gramStart"/>
      <w:r>
        <w:t>reply</w:t>
      </w:r>
      <w:proofErr w:type="gramEnd"/>
      <w:r>
        <w:t xml:space="preserve">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AE05C3"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AE05C3" w:rsidP="00564947">
            <w:pPr>
              <w:spacing w:after="0"/>
              <w:rPr>
                <w:szCs w:val="20"/>
                <w:lang w:eastAsia="zh-CN"/>
              </w:rPr>
            </w:pPr>
            <w:hyperlink r:id="rId12" w:history="1">
              <w:r w:rsidR="00564947" w:rsidRPr="00095339">
                <w:rPr>
                  <w:rStyle w:val="Hyperlink"/>
                  <w:szCs w:val="20"/>
                  <w:lang w:eastAsia="zh-CN"/>
                </w:rPr>
                <w:t>mattias.a.bergstrom@ericsson.com</w:t>
              </w:r>
            </w:hyperlink>
          </w:p>
        </w:tc>
      </w:tr>
      <w:tr w:rsidR="00923803" w14:paraId="336DBAE0" w14:textId="77777777" w:rsidTr="008479C5">
        <w:tc>
          <w:tcPr>
            <w:tcW w:w="1760" w:type="dxa"/>
          </w:tcPr>
          <w:p w14:paraId="5CD00267" w14:textId="77777777" w:rsidR="00923803" w:rsidRDefault="00923803" w:rsidP="008479C5">
            <w:pPr>
              <w:spacing w:after="0"/>
              <w:rPr>
                <w:szCs w:val="20"/>
                <w:lang w:eastAsia="ja-JP"/>
              </w:rPr>
            </w:pPr>
          </w:p>
        </w:tc>
        <w:tc>
          <w:tcPr>
            <w:tcW w:w="2687" w:type="dxa"/>
          </w:tcPr>
          <w:p w14:paraId="32F91444" w14:textId="77777777" w:rsidR="00923803" w:rsidRDefault="00923803" w:rsidP="008479C5">
            <w:pPr>
              <w:spacing w:after="0"/>
              <w:rPr>
                <w:szCs w:val="20"/>
                <w:lang w:eastAsia="ja-JP"/>
              </w:rPr>
            </w:pPr>
          </w:p>
        </w:tc>
        <w:tc>
          <w:tcPr>
            <w:tcW w:w="4903" w:type="dxa"/>
          </w:tcPr>
          <w:p w14:paraId="188B4F4B" w14:textId="77777777" w:rsidR="00923803" w:rsidRDefault="00923803" w:rsidP="008479C5">
            <w:pPr>
              <w:spacing w:after="0"/>
              <w:rPr>
                <w:szCs w:val="20"/>
                <w:lang w:eastAsia="ja-JP"/>
              </w:rPr>
            </w:pPr>
          </w:p>
        </w:tc>
      </w:tr>
      <w:tr w:rsidR="00923803" w14:paraId="657A5CC0" w14:textId="77777777" w:rsidTr="008479C5">
        <w:tc>
          <w:tcPr>
            <w:tcW w:w="1760" w:type="dxa"/>
          </w:tcPr>
          <w:p w14:paraId="13A6F9EC" w14:textId="77777777" w:rsidR="00923803" w:rsidRDefault="00923803" w:rsidP="008479C5">
            <w:pPr>
              <w:spacing w:after="0"/>
              <w:rPr>
                <w:szCs w:val="20"/>
                <w:lang w:eastAsia="zh-CN"/>
              </w:rPr>
            </w:pPr>
          </w:p>
        </w:tc>
        <w:tc>
          <w:tcPr>
            <w:tcW w:w="2687" w:type="dxa"/>
          </w:tcPr>
          <w:p w14:paraId="07CE7E59" w14:textId="77777777" w:rsidR="00923803" w:rsidRDefault="00923803" w:rsidP="008479C5">
            <w:pPr>
              <w:spacing w:after="0"/>
              <w:rPr>
                <w:szCs w:val="20"/>
                <w:lang w:eastAsia="zh-CN"/>
              </w:rPr>
            </w:pPr>
          </w:p>
        </w:tc>
        <w:tc>
          <w:tcPr>
            <w:tcW w:w="4903" w:type="dxa"/>
          </w:tcPr>
          <w:p w14:paraId="17D1C4DF" w14:textId="77777777" w:rsidR="00923803" w:rsidRDefault="00923803" w:rsidP="008479C5">
            <w:pPr>
              <w:spacing w:after="0"/>
              <w:rPr>
                <w:szCs w:val="20"/>
                <w:lang w:eastAsia="zh-CN"/>
              </w:rPr>
            </w:pP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w:t>
      </w:r>
      <w:proofErr w:type="gramStart"/>
      <w:r w:rsidRPr="00B6640F">
        <w:rPr>
          <w:rFonts w:ascii="Arial" w:hAnsi="Arial" w:cs="Arial"/>
          <w:b/>
          <w:lang w:eastAsia="zh-CN"/>
        </w:rPr>
        <w:t>or</w:t>
      </w:r>
      <w:proofErr w:type="gramEnd"/>
      <w:r w:rsidRPr="00B6640F">
        <w:rPr>
          <w:rFonts w:ascii="Arial" w:hAnsi="Arial" w:cs="Arial"/>
          <w:b/>
          <w:lang w:eastAsia="zh-CN"/>
        </w:rPr>
        <w:t xml:space="preserve">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xml:space="preserve">,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proofErr w:type="gramEnd"/>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Default="00E92B7A"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[Moderator]: agree, the question is about the UE is currently in the field, as some don’t </w:t>
            </w:r>
            <w:r w:rsidR="00646C81">
              <w:rPr>
                <w:rFonts w:ascii="Times New Roman" w:hAnsi="Times New Roman"/>
                <w:color w:val="943634" w:themeColor="accent2" w:themeShade="BF"/>
              </w:rPr>
              <w:t xml:space="preserve">report the measurement twice. How do you suggest moving forward? </w:t>
            </w:r>
          </w:p>
          <w:p w14:paraId="753A8BF9" w14:textId="77777777" w:rsidR="00646C81" w:rsidRDefault="00646C81"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To be clear, </w:t>
            </w:r>
            <w:r w:rsidR="003D232F">
              <w:rPr>
                <w:rFonts w:ascii="Times New Roman" w:hAnsi="Times New Roman"/>
                <w:color w:val="943634" w:themeColor="accent2" w:themeShade="BF"/>
              </w:rPr>
              <w:t xml:space="preserve">originally </w:t>
            </w:r>
            <w:r>
              <w:rPr>
                <w:rFonts w:ascii="Times New Roman" w:hAnsi="Times New Roman"/>
                <w:color w:val="943634" w:themeColor="accent2" w:themeShade="BF"/>
              </w:rPr>
              <w:t xml:space="preserve">there </w:t>
            </w:r>
            <w:r w:rsidR="003D232F">
              <w:rPr>
                <w:rFonts w:ascii="Times New Roman" w:hAnsi="Times New Roman"/>
                <w:color w:val="943634" w:themeColor="accent2" w:themeShade="BF"/>
              </w:rPr>
              <w:t xml:space="preserve">was </w:t>
            </w:r>
            <w:r>
              <w:rPr>
                <w:rFonts w:ascii="Times New Roman" w:hAnsi="Times New Roman"/>
                <w:color w:val="943634" w:themeColor="accent2" w:themeShade="BF"/>
              </w:rPr>
              <w:t xml:space="preserve">3 cases </w:t>
            </w:r>
            <w:r w:rsidR="003D232F">
              <w:rPr>
                <w:rFonts w:ascii="Times New Roman" w:hAnsi="Times New Roman"/>
                <w:color w:val="943634" w:themeColor="accent2" w:themeShade="BF"/>
              </w:rPr>
              <w:t>of configuration supported by the spec:</w:t>
            </w:r>
          </w:p>
          <w:p w14:paraId="1ACD2276" w14:textId="273A99F4" w:rsidR="003D232F"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1-SCell MO is tagged with servingCellMO only </w:t>
            </w:r>
            <w:r w:rsidRPr="003D232F">
              <w:rPr>
                <w:rFonts w:ascii="Times New Roman" w:hAnsi="Times New Roman"/>
                <w:color w:val="943634" w:themeColor="accent2" w:themeShade="BF"/>
              </w:rPr>
              <w:sym w:font="Wingdings" w:char="F0E0"/>
            </w:r>
            <w:r>
              <w:rPr>
                <w:rFonts w:ascii="Times New Roman" w:hAnsi="Times New Roman"/>
                <w:color w:val="943634" w:themeColor="accent2" w:themeShade="BF"/>
              </w:rPr>
              <w:t xml:space="preserve"> no issue </w:t>
            </w:r>
          </w:p>
          <w:p w14:paraId="25D3F599" w14:textId="77777777" w:rsidR="009C1545"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2-SCell MO is configured a</w:t>
            </w:r>
            <w:r w:rsidR="009C1545">
              <w:rPr>
                <w:rFonts w:ascii="Times New Roman" w:hAnsi="Times New Roman"/>
                <w:color w:val="943634" w:themeColor="accent2" w:themeShade="BF"/>
              </w:rPr>
              <w:t>s</w:t>
            </w:r>
            <w:r>
              <w:rPr>
                <w:rFonts w:ascii="Times New Roman" w:hAnsi="Times New Roman"/>
                <w:color w:val="943634" w:themeColor="accent2" w:themeShade="BF"/>
              </w:rPr>
              <w:t xml:space="preserve"> neighbour cell (A3/A5)</w:t>
            </w:r>
          </w:p>
          <w:p w14:paraId="2FF771F2" w14:textId="651F1E6B" w:rsidR="003D232F" w:rsidRDefault="00C85B94" w:rsidP="009C1545">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For this case Some UE</w:t>
            </w:r>
            <w:r w:rsidR="000C0E3E">
              <w:rPr>
                <w:rFonts w:ascii="Times New Roman" w:hAnsi="Times New Roman"/>
                <w:color w:val="943634" w:themeColor="accent2" w:themeShade="BF"/>
              </w:rPr>
              <w:t>’s</w:t>
            </w:r>
            <w:r>
              <w:rPr>
                <w:rFonts w:ascii="Times New Roman" w:hAnsi="Times New Roman"/>
                <w:color w:val="943634" w:themeColor="accent2" w:themeShade="BF"/>
              </w:rPr>
              <w:t xml:space="preserve"> implementation in the field are having issue, hence </w:t>
            </w:r>
            <w:r w:rsidR="003D232F">
              <w:rPr>
                <w:rFonts w:ascii="Times New Roman" w:hAnsi="Times New Roman"/>
                <w:color w:val="943634" w:themeColor="accent2" w:themeShade="BF"/>
              </w:rPr>
              <w:t xml:space="preserve">this case has been deprecated from the spec in the last meeting (per P2 in </w:t>
            </w:r>
            <w:r w:rsidR="00D6225B" w:rsidRPr="00D6225B">
              <w:rPr>
                <w:rFonts w:ascii="Times New Roman" w:hAnsi="Times New Roman"/>
                <w:color w:val="943634" w:themeColor="accent2" w:themeShade="BF"/>
              </w:rPr>
              <w:t>R2-2111182</w:t>
            </w:r>
            <w:r w:rsidR="00D6225B">
              <w:rPr>
                <w:rFonts w:ascii="Times New Roman" w:hAnsi="Times New Roman"/>
                <w:color w:val="943634" w:themeColor="accent2" w:themeShade="BF"/>
              </w:rPr>
              <w:t>).</w:t>
            </w:r>
          </w:p>
          <w:p w14:paraId="70F76AFB" w14:textId="77777777" w:rsidR="00E56477" w:rsidRDefault="009C1545"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lastRenderedPageBreak/>
              <w:t xml:space="preserve">3- SCell MO is configured as neighbour cell (A3/A5) and tagged with servingCellMO </w:t>
            </w:r>
          </w:p>
          <w:p w14:paraId="613F7A92" w14:textId="77777777" w:rsidR="009C1545" w:rsidRDefault="005C74FF" w:rsidP="00E56477">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Another set of UEs are having issue with this case, i.e. </w:t>
            </w:r>
            <w:r w:rsidR="003B7499">
              <w:rPr>
                <w:rFonts w:ascii="Times New Roman" w:hAnsi="Times New Roman"/>
                <w:color w:val="943634" w:themeColor="accent2" w:themeShade="BF"/>
              </w:rPr>
              <w:t xml:space="preserve">can’t report </w:t>
            </w:r>
            <w:r w:rsidR="000C0E3E">
              <w:rPr>
                <w:rFonts w:ascii="Times New Roman" w:hAnsi="Times New Roman"/>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583E0C">
              <w:rPr>
                <w:rFonts w:ascii="Times New Roman" w:hAnsi="Times New Roman"/>
                <w:color w:val="943634" w:themeColor="accent2" w:themeShade="BF"/>
                <w:highlight w:val="yellow"/>
              </w:rPr>
              <w:t xml:space="preserve">The way out, is to leave it to UE implementation to either report duplicate measurement, or at least provided the measurement in the </w:t>
            </w:r>
            <w:r w:rsidR="00583E0C" w:rsidRPr="00583E0C">
              <w:rPr>
                <w:rFonts w:ascii="Times New Roman" w:hAnsi="Times New Roman"/>
                <w:color w:val="943634" w:themeColor="accent2" w:themeShade="BF"/>
                <w:highlight w:val="yellow"/>
              </w:rPr>
              <w:t>measResultNeighCells</w:t>
            </w:r>
          </w:p>
        </w:tc>
      </w:tr>
      <w:tr w:rsidR="007426CE" w14:paraId="71803653" w14:textId="77777777" w:rsidTr="001E6E04">
        <w:tc>
          <w:tcPr>
            <w:tcW w:w="1525" w:type="dxa"/>
          </w:tcPr>
          <w:p w14:paraId="102290B2" w14:textId="55052B68" w:rsidR="007426CE" w:rsidRDefault="007426CE" w:rsidP="00FD3D2F">
            <w:pPr>
              <w:pStyle w:val="CRCoverPage"/>
              <w:spacing w:afterLines="50"/>
              <w:jc w:val="both"/>
              <w:rPr>
                <w:rFonts w:ascii="Times New Roman" w:hAnsi="Times New Roman"/>
              </w:rPr>
            </w:pPr>
          </w:p>
        </w:tc>
        <w:tc>
          <w:tcPr>
            <w:tcW w:w="1170" w:type="dxa"/>
          </w:tcPr>
          <w:p w14:paraId="5E30980F" w14:textId="77777777" w:rsidR="007426CE" w:rsidRPr="008B3FEF" w:rsidRDefault="007426CE" w:rsidP="008B3FEF"/>
        </w:tc>
        <w:tc>
          <w:tcPr>
            <w:tcW w:w="1170" w:type="dxa"/>
          </w:tcPr>
          <w:p w14:paraId="1CD0FE42" w14:textId="77777777" w:rsidR="007426CE" w:rsidRPr="008B3FEF" w:rsidRDefault="007426CE" w:rsidP="008B3FEF"/>
        </w:tc>
        <w:tc>
          <w:tcPr>
            <w:tcW w:w="6054" w:type="dxa"/>
          </w:tcPr>
          <w:p w14:paraId="1915B9A9" w14:textId="1C9F0D61" w:rsidR="007426CE" w:rsidRPr="008B3FEF" w:rsidRDefault="007426CE" w:rsidP="008B3FEF"/>
        </w:tc>
      </w:tr>
      <w:tr w:rsidR="007426CE" w14:paraId="73671950" w14:textId="77777777" w:rsidTr="001E6E04">
        <w:tc>
          <w:tcPr>
            <w:tcW w:w="1525" w:type="dxa"/>
          </w:tcPr>
          <w:p w14:paraId="04A7EA13" w14:textId="4E80D90D" w:rsidR="007426CE" w:rsidRDefault="007426CE" w:rsidP="00FD3D2F">
            <w:pPr>
              <w:pStyle w:val="CRCoverPage"/>
              <w:spacing w:afterLines="50"/>
              <w:jc w:val="both"/>
              <w:rPr>
                <w:rFonts w:ascii="Times New Roman" w:hAnsi="Times New Roman"/>
              </w:rPr>
            </w:pPr>
          </w:p>
        </w:tc>
        <w:tc>
          <w:tcPr>
            <w:tcW w:w="1170" w:type="dxa"/>
          </w:tcPr>
          <w:p w14:paraId="46DFA5DD" w14:textId="77777777" w:rsidR="007426CE" w:rsidRDefault="007426CE" w:rsidP="00FD3D2F">
            <w:pPr>
              <w:pStyle w:val="CRCoverPage"/>
              <w:spacing w:afterLines="50"/>
              <w:jc w:val="both"/>
              <w:rPr>
                <w:rFonts w:ascii="Times New Roman" w:hAnsi="Times New Roman"/>
              </w:rPr>
            </w:pPr>
          </w:p>
        </w:tc>
        <w:tc>
          <w:tcPr>
            <w:tcW w:w="1170" w:type="dxa"/>
          </w:tcPr>
          <w:p w14:paraId="4BC50977" w14:textId="77777777" w:rsidR="007426CE" w:rsidRDefault="007426CE" w:rsidP="00FD3D2F">
            <w:pPr>
              <w:pStyle w:val="CRCoverPage"/>
              <w:spacing w:afterLines="50"/>
              <w:jc w:val="both"/>
              <w:rPr>
                <w:rFonts w:ascii="Times New Roman" w:hAnsi="Times New Roman"/>
              </w:rPr>
            </w:pPr>
          </w:p>
        </w:tc>
        <w:tc>
          <w:tcPr>
            <w:tcW w:w="6054" w:type="dxa"/>
          </w:tcPr>
          <w:p w14:paraId="38CB8982" w14:textId="4A62CFA7" w:rsidR="007426CE" w:rsidRDefault="007426CE" w:rsidP="00FD3D2F">
            <w:pPr>
              <w:pStyle w:val="CRCoverPage"/>
              <w:spacing w:afterLines="50"/>
              <w:jc w:val="both"/>
              <w:rPr>
                <w:rFonts w:ascii="Times New Roman" w:hAnsi="Times New Roman"/>
              </w:rPr>
            </w:pPr>
          </w:p>
        </w:tc>
      </w:tr>
      <w:tr w:rsidR="007426CE" w14:paraId="4A95E3E7" w14:textId="77777777" w:rsidTr="001E6E04">
        <w:tc>
          <w:tcPr>
            <w:tcW w:w="1525" w:type="dxa"/>
          </w:tcPr>
          <w:p w14:paraId="55431124" w14:textId="7E80A516" w:rsidR="007426CE" w:rsidRDefault="007426CE" w:rsidP="00FD3D2F">
            <w:pPr>
              <w:pStyle w:val="CRCoverPage"/>
              <w:spacing w:afterLines="50"/>
              <w:jc w:val="both"/>
              <w:rPr>
                <w:rFonts w:ascii="Times New Roman" w:hAnsi="Times New Roman"/>
              </w:rPr>
            </w:pPr>
          </w:p>
        </w:tc>
        <w:tc>
          <w:tcPr>
            <w:tcW w:w="1170" w:type="dxa"/>
          </w:tcPr>
          <w:p w14:paraId="59C36BB3" w14:textId="77777777" w:rsidR="007426CE" w:rsidRPr="00081C91" w:rsidRDefault="007426CE" w:rsidP="00081C91">
            <w:pPr>
              <w:rPr>
                <w:rFonts w:ascii="Arial" w:eastAsiaTheme="minorEastAsia" w:hAnsi="Arial" w:cs="Arial"/>
                <w:b/>
                <w:lang w:val="en-US" w:eastAsia="zh-CN"/>
              </w:rPr>
            </w:pPr>
          </w:p>
        </w:tc>
        <w:tc>
          <w:tcPr>
            <w:tcW w:w="1170" w:type="dxa"/>
          </w:tcPr>
          <w:p w14:paraId="2303706D" w14:textId="77777777" w:rsidR="007426CE" w:rsidRPr="00081C91" w:rsidRDefault="007426CE" w:rsidP="00081C91">
            <w:pPr>
              <w:rPr>
                <w:rFonts w:ascii="Arial" w:eastAsiaTheme="minorEastAsia" w:hAnsi="Arial" w:cs="Arial"/>
                <w:b/>
                <w:lang w:val="en-US" w:eastAsia="zh-CN"/>
              </w:rPr>
            </w:pPr>
          </w:p>
        </w:tc>
        <w:tc>
          <w:tcPr>
            <w:tcW w:w="6054" w:type="dxa"/>
          </w:tcPr>
          <w:p w14:paraId="08F56E52" w14:textId="2AEB6160" w:rsidR="007426CE" w:rsidRPr="00081C91" w:rsidRDefault="007426CE" w:rsidP="00081C91">
            <w:pPr>
              <w:rPr>
                <w:rFonts w:ascii="Arial" w:eastAsiaTheme="minorEastAsia" w:hAnsi="Arial" w:cs="Arial"/>
                <w:b/>
                <w:lang w:val="en-US" w:eastAsia="zh-CN"/>
              </w:rPr>
            </w:pPr>
          </w:p>
        </w:tc>
      </w:tr>
      <w:tr w:rsidR="007426CE" w14:paraId="63D34005" w14:textId="77777777" w:rsidTr="001E6E04">
        <w:tc>
          <w:tcPr>
            <w:tcW w:w="1525" w:type="dxa"/>
          </w:tcPr>
          <w:p w14:paraId="22C63049" w14:textId="5BAEB526" w:rsidR="007426CE" w:rsidRDefault="007426CE" w:rsidP="00FD3D2F">
            <w:pPr>
              <w:pStyle w:val="CRCoverPage"/>
              <w:spacing w:afterLines="50"/>
              <w:jc w:val="both"/>
              <w:rPr>
                <w:rFonts w:ascii="Times New Roman" w:hAnsi="Times New Roman"/>
              </w:rPr>
            </w:pPr>
          </w:p>
        </w:tc>
        <w:tc>
          <w:tcPr>
            <w:tcW w:w="1170" w:type="dxa"/>
          </w:tcPr>
          <w:p w14:paraId="2ECD393C" w14:textId="77777777" w:rsidR="007426CE" w:rsidRPr="004A50F8" w:rsidRDefault="007426CE" w:rsidP="00E230D3">
            <w:pPr>
              <w:rPr>
                <w:rFonts w:ascii="Arial" w:hAnsi="Arial" w:cs="Arial"/>
                <w:b/>
                <w:lang w:eastAsia="zh-CN"/>
              </w:rPr>
            </w:pPr>
          </w:p>
        </w:tc>
        <w:tc>
          <w:tcPr>
            <w:tcW w:w="1170" w:type="dxa"/>
          </w:tcPr>
          <w:p w14:paraId="0E8F4975" w14:textId="77777777" w:rsidR="007426CE" w:rsidRPr="004A50F8" w:rsidRDefault="007426CE" w:rsidP="00E230D3">
            <w:pPr>
              <w:rPr>
                <w:rFonts w:ascii="Arial" w:hAnsi="Arial" w:cs="Arial"/>
                <w:b/>
                <w:lang w:eastAsia="zh-CN"/>
              </w:rPr>
            </w:pPr>
          </w:p>
        </w:tc>
        <w:tc>
          <w:tcPr>
            <w:tcW w:w="6054" w:type="dxa"/>
          </w:tcPr>
          <w:p w14:paraId="283712A6" w14:textId="1AB0E008" w:rsidR="007426CE" w:rsidRPr="004A50F8" w:rsidRDefault="007426CE" w:rsidP="00E230D3">
            <w:pPr>
              <w:rPr>
                <w:rFonts w:ascii="Arial" w:hAnsi="Arial" w:cs="Arial"/>
                <w:b/>
                <w:lang w:eastAsia="zh-CN"/>
              </w:rPr>
            </w:pPr>
          </w:p>
        </w:tc>
      </w:tr>
      <w:tr w:rsidR="007426CE" w14:paraId="26AF771B" w14:textId="77777777" w:rsidTr="001E6E04">
        <w:tc>
          <w:tcPr>
            <w:tcW w:w="1525" w:type="dxa"/>
          </w:tcPr>
          <w:p w14:paraId="5848F29F" w14:textId="28B06D68" w:rsidR="007426CE" w:rsidRDefault="007426CE" w:rsidP="00FD3D2F">
            <w:pPr>
              <w:pStyle w:val="CRCoverPage"/>
              <w:spacing w:afterLines="50"/>
              <w:jc w:val="both"/>
              <w:rPr>
                <w:rFonts w:ascii="Times New Roman" w:hAnsi="Times New Roman"/>
              </w:rPr>
            </w:pPr>
          </w:p>
        </w:tc>
        <w:tc>
          <w:tcPr>
            <w:tcW w:w="1170" w:type="dxa"/>
          </w:tcPr>
          <w:p w14:paraId="2DA0A32A" w14:textId="77777777" w:rsidR="007426CE" w:rsidRPr="00FA4900" w:rsidRDefault="007426CE" w:rsidP="004A50F8">
            <w:pPr>
              <w:rPr>
                <w:b/>
              </w:rPr>
            </w:pPr>
          </w:p>
        </w:tc>
        <w:tc>
          <w:tcPr>
            <w:tcW w:w="1170" w:type="dxa"/>
          </w:tcPr>
          <w:p w14:paraId="367B85C5" w14:textId="77777777" w:rsidR="007426CE" w:rsidRPr="00FA4900" w:rsidRDefault="007426CE" w:rsidP="004A50F8">
            <w:pPr>
              <w:rPr>
                <w:b/>
              </w:rPr>
            </w:pPr>
          </w:p>
        </w:tc>
        <w:tc>
          <w:tcPr>
            <w:tcW w:w="6054" w:type="dxa"/>
          </w:tcPr>
          <w:p w14:paraId="0190AFA8" w14:textId="2AEBE34B" w:rsidR="007426CE" w:rsidRPr="00FA4900" w:rsidRDefault="007426CE" w:rsidP="004A50F8">
            <w:pPr>
              <w:rPr>
                <w:b/>
              </w:rPr>
            </w:pPr>
          </w:p>
        </w:tc>
      </w:tr>
      <w:tr w:rsidR="007426CE" w14:paraId="72FFD934" w14:textId="77777777" w:rsidTr="001E6E04">
        <w:tc>
          <w:tcPr>
            <w:tcW w:w="1525" w:type="dxa"/>
          </w:tcPr>
          <w:p w14:paraId="64F6A9B8" w14:textId="1C813BCC" w:rsidR="007426CE" w:rsidRDefault="007426CE" w:rsidP="00FD3D2F">
            <w:pPr>
              <w:pStyle w:val="CRCoverPage"/>
              <w:spacing w:afterLines="50"/>
              <w:jc w:val="both"/>
              <w:rPr>
                <w:rFonts w:ascii="Times New Roman" w:hAnsi="Times New Roman"/>
              </w:rPr>
            </w:pPr>
          </w:p>
        </w:tc>
        <w:tc>
          <w:tcPr>
            <w:tcW w:w="1170" w:type="dxa"/>
          </w:tcPr>
          <w:p w14:paraId="1AA7942B" w14:textId="77777777" w:rsidR="007426CE" w:rsidRPr="00663D59" w:rsidRDefault="007426CE" w:rsidP="0035143D">
            <w:pPr>
              <w:rPr>
                <w:lang w:val="en-US" w:eastAsia="ko-KR"/>
              </w:rPr>
            </w:pPr>
          </w:p>
        </w:tc>
        <w:tc>
          <w:tcPr>
            <w:tcW w:w="1170" w:type="dxa"/>
          </w:tcPr>
          <w:p w14:paraId="77A0E411" w14:textId="77777777" w:rsidR="007426CE" w:rsidRPr="00663D59" w:rsidRDefault="007426CE" w:rsidP="0035143D">
            <w:pPr>
              <w:rPr>
                <w:lang w:val="en-US" w:eastAsia="ko-KR"/>
              </w:rPr>
            </w:pPr>
          </w:p>
        </w:tc>
        <w:tc>
          <w:tcPr>
            <w:tcW w:w="6054" w:type="dxa"/>
          </w:tcPr>
          <w:p w14:paraId="65D9E3AA" w14:textId="7B6BF4F2" w:rsidR="007426CE" w:rsidRPr="00663D59" w:rsidRDefault="007426CE" w:rsidP="0035143D">
            <w:pPr>
              <w:rPr>
                <w:lang w:val="en-US" w:eastAsia="ko-KR"/>
              </w:rPr>
            </w:pPr>
          </w:p>
        </w:tc>
      </w:tr>
      <w:tr w:rsidR="007426CE" w14:paraId="37988211" w14:textId="77777777" w:rsidTr="001E6E04">
        <w:tc>
          <w:tcPr>
            <w:tcW w:w="1525" w:type="dxa"/>
          </w:tcPr>
          <w:p w14:paraId="1E93218C" w14:textId="35EF0AD3" w:rsidR="007426CE" w:rsidRDefault="007426CE" w:rsidP="00FD3D2F">
            <w:pPr>
              <w:pStyle w:val="CRCoverPage"/>
              <w:spacing w:afterLines="50"/>
              <w:jc w:val="both"/>
              <w:rPr>
                <w:rFonts w:ascii="Times New Roman" w:hAnsi="Times New Roman"/>
              </w:rPr>
            </w:pPr>
          </w:p>
        </w:tc>
        <w:tc>
          <w:tcPr>
            <w:tcW w:w="1170" w:type="dxa"/>
          </w:tcPr>
          <w:p w14:paraId="624BB917" w14:textId="77777777" w:rsidR="007426CE" w:rsidRPr="00A36DC8" w:rsidRDefault="007426CE" w:rsidP="002C02F7">
            <w:pPr>
              <w:rPr>
                <w:b/>
                <w:lang w:val="en-US" w:eastAsia="ko-KR"/>
              </w:rPr>
            </w:pPr>
          </w:p>
        </w:tc>
        <w:tc>
          <w:tcPr>
            <w:tcW w:w="1170" w:type="dxa"/>
          </w:tcPr>
          <w:p w14:paraId="1BBCB03C" w14:textId="77777777" w:rsidR="007426CE" w:rsidRPr="00A36DC8" w:rsidRDefault="007426CE" w:rsidP="002C02F7">
            <w:pPr>
              <w:rPr>
                <w:b/>
                <w:lang w:val="en-US" w:eastAsia="ko-KR"/>
              </w:rPr>
            </w:pPr>
          </w:p>
        </w:tc>
        <w:tc>
          <w:tcPr>
            <w:tcW w:w="6054" w:type="dxa"/>
          </w:tcPr>
          <w:p w14:paraId="0D7AB5AE" w14:textId="2394BA52" w:rsidR="007426CE" w:rsidRPr="00A36DC8" w:rsidRDefault="007426CE" w:rsidP="002C02F7">
            <w:pPr>
              <w:rPr>
                <w:b/>
                <w:lang w:val="en-US" w:eastAsia="ko-KR"/>
              </w:rPr>
            </w:pPr>
          </w:p>
        </w:tc>
      </w:tr>
      <w:tr w:rsidR="007426CE" w14:paraId="78A266BC" w14:textId="77777777" w:rsidTr="001E6E04">
        <w:tc>
          <w:tcPr>
            <w:tcW w:w="1525" w:type="dxa"/>
          </w:tcPr>
          <w:p w14:paraId="3AF9A2B9" w14:textId="1D3F0507" w:rsidR="007426CE" w:rsidRDefault="007426CE" w:rsidP="00FD3D2F">
            <w:pPr>
              <w:pStyle w:val="CRCoverPage"/>
              <w:spacing w:afterLines="50"/>
              <w:jc w:val="both"/>
              <w:rPr>
                <w:rFonts w:ascii="Times New Roman" w:hAnsi="Times New Roman"/>
              </w:rPr>
            </w:pPr>
          </w:p>
        </w:tc>
        <w:tc>
          <w:tcPr>
            <w:tcW w:w="1170" w:type="dxa"/>
          </w:tcPr>
          <w:p w14:paraId="2F655F0A" w14:textId="77777777" w:rsidR="007426CE" w:rsidRPr="004F4C29" w:rsidRDefault="007426CE" w:rsidP="00672AF1">
            <w:pPr>
              <w:rPr>
                <w:b/>
                <w:lang w:eastAsia="ko-KR"/>
              </w:rPr>
            </w:pPr>
          </w:p>
        </w:tc>
        <w:tc>
          <w:tcPr>
            <w:tcW w:w="1170" w:type="dxa"/>
          </w:tcPr>
          <w:p w14:paraId="3F5E0904" w14:textId="77777777" w:rsidR="007426CE" w:rsidRPr="004F4C29" w:rsidRDefault="007426CE" w:rsidP="00672AF1">
            <w:pPr>
              <w:rPr>
                <w:b/>
                <w:lang w:eastAsia="ko-KR"/>
              </w:rPr>
            </w:pPr>
          </w:p>
        </w:tc>
        <w:tc>
          <w:tcPr>
            <w:tcW w:w="6054" w:type="dxa"/>
          </w:tcPr>
          <w:p w14:paraId="15E4767D" w14:textId="5994DFE4" w:rsidR="007426CE" w:rsidRPr="004F4C29" w:rsidRDefault="007426CE"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77777777" w:rsidR="005C054F" w:rsidRDefault="005C054F" w:rsidP="00A96BDD">
            <w:pPr>
              <w:pStyle w:val="CRCoverPage"/>
              <w:spacing w:afterLines="50"/>
              <w:jc w:val="both"/>
              <w:rPr>
                <w:rFonts w:ascii="Times New Roman" w:hAnsi="Times New Roman"/>
              </w:rPr>
            </w:pPr>
          </w:p>
        </w:tc>
        <w:tc>
          <w:tcPr>
            <w:tcW w:w="1134" w:type="dxa"/>
          </w:tcPr>
          <w:p w14:paraId="3C624E83" w14:textId="77777777" w:rsidR="005C054F" w:rsidRDefault="005C054F" w:rsidP="00A96BDD">
            <w:pPr>
              <w:pStyle w:val="CRCoverPage"/>
              <w:spacing w:afterLines="50"/>
              <w:jc w:val="both"/>
              <w:rPr>
                <w:rFonts w:ascii="Times New Roman" w:hAnsi="Times New Roman"/>
              </w:rPr>
            </w:pPr>
          </w:p>
        </w:tc>
        <w:tc>
          <w:tcPr>
            <w:tcW w:w="7230" w:type="dxa"/>
          </w:tcPr>
          <w:p w14:paraId="226ADCF8" w14:textId="77777777" w:rsidR="005C054F" w:rsidRDefault="005C054F" w:rsidP="00A96BDD">
            <w:pPr>
              <w:pStyle w:val="CRCoverPage"/>
              <w:spacing w:afterLines="50"/>
              <w:jc w:val="both"/>
              <w:rPr>
                <w:rFonts w:ascii="Times New Roman" w:hAnsi="Times New Roman"/>
              </w:rPr>
            </w:pP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lastRenderedPageBreak/>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77777777" w:rsidR="00C274E7" w:rsidRDefault="00C274E7" w:rsidP="0005793A">
            <w:pPr>
              <w:pStyle w:val="CRCoverPage"/>
              <w:spacing w:afterLines="50"/>
              <w:jc w:val="both"/>
              <w:rPr>
                <w:rFonts w:ascii="Times New Roman" w:hAnsi="Times New Roman"/>
              </w:rPr>
            </w:pPr>
          </w:p>
        </w:tc>
        <w:tc>
          <w:tcPr>
            <w:tcW w:w="1134" w:type="dxa"/>
          </w:tcPr>
          <w:p w14:paraId="2AF8564E" w14:textId="77777777" w:rsidR="00C274E7" w:rsidRDefault="00C274E7" w:rsidP="0005793A">
            <w:pPr>
              <w:pStyle w:val="CRCoverPage"/>
              <w:spacing w:afterLines="50"/>
              <w:jc w:val="both"/>
              <w:rPr>
                <w:rFonts w:ascii="Times New Roman" w:hAnsi="Times New Roman"/>
              </w:rPr>
            </w:pPr>
          </w:p>
        </w:tc>
        <w:tc>
          <w:tcPr>
            <w:tcW w:w="7230" w:type="dxa"/>
          </w:tcPr>
          <w:p w14:paraId="1413A569" w14:textId="77777777" w:rsidR="00C274E7" w:rsidRDefault="00C274E7" w:rsidP="0005793A">
            <w:pPr>
              <w:pStyle w:val="CRCoverPage"/>
              <w:spacing w:afterLines="50"/>
              <w:jc w:val="both"/>
              <w:rPr>
                <w:rFonts w:ascii="Times New Roman" w:hAnsi="Times New Roman"/>
              </w:rPr>
            </w:pPr>
          </w:p>
        </w:tc>
      </w:tr>
    </w:tbl>
    <w:p w14:paraId="5FD443AF" w14:textId="7A774C36" w:rsidR="00CE49D9" w:rsidRPr="00CE49D9"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headerReference w:type="even" r:id="rId13"/>
      <w:headerReference w:type="default" r:id="rId14"/>
      <w:footerReference w:type="even" r:id="rId15"/>
      <w:footerReference w:type="default" r:id="rId16"/>
      <w:headerReference w:type="first" r:id="rId17"/>
      <w:footerReference w:type="first" r:id="rId18"/>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9762" w14:textId="77777777" w:rsidR="00552CEB" w:rsidRDefault="00552CEB"/>
  </w:endnote>
  <w:endnote w:type="continuationSeparator" w:id="0">
    <w:p w14:paraId="495E8D05" w14:textId="77777777" w:rsidR="00552CEB" w:rsidRDefault="00552CEB"/>
  </w:endnote>
  <w:endnote w:type="continuationNotice" w:id="1">
    <w:p w14:paraId="1030A80F" w14:textId="77777777" w:rsidR="00552CEB" w:rsidRDefault="00552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BC37" w14:textId="77777777" w:rsidR="008071AA" w:rsidRDefault="0080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3C5EEE" w:rsidRDefault="003C5EEE">
    <w:pPr>
      <w:pStyle w:val="Footer"/>
    </w:pPr>
  </w:p>
  <w:p w14:paraId="43FA2102" w14:textId="77777777" w:rsidR="003C5EEE" w:rsidRDefault="003C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63D3" w14:textId="77777777" w:rsidR="008071AA" w:rsidRDefault="0080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5B25" w14:textId="77777777" w:rsidR="00552CEB" w:rsidRDefault="00552CEB"/>
  </w:footnote>
  <w:footnote w:type="continuationSeparator" w:id="0">
    <w:p w14:paraId="32757884" w14:textId="77777777" w:rsidR="00552CEB" w:rsidRDefault="00552CEB"/>
  </w:footnote>
  <w:footnote w:type="continuationNotice" w:id="1">
    <w:p w14:paraId="2D041AD3" w14:textId="77777777" w:rsidR="00552CEB" w:rsidRDefault="00552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8001" w14:textId="77777777" w:rsidR="008071AA" w:rsidRDefault="0080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CD2" w14:textId="77777777" w:rsidR="008071AA" w:rsidRDefault="0080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4F55" w14:textId="77777777" w:rsidR="008071AA" w:rsidRDefault="0080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[Mouaffac]</cp:lastModifiedBy>
  <cp:revision>2</cp:revision>
  <cp:lastPrinted>2017-10-24T13:18:00Z</cp:lastPrinted>
  <dcterms:created xsi:type="dcterms:W3CDTF">2022-01-18T18:19:00Z</dcterms:created>
  <dcterms:modified xsi:type="dcterms:W3CDTF">2022-01-18T18:19:00Z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