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0E999CA3" w:rsidR="005D114F" w:rsidRPr="00460CE3" w:rsidRDefault="005D114F" w:rsidP="00CF2351">
      <w:pPr>
        <w:keepNext/>
        <w:keepLines/>
        <w:tabs>
          <w:tab w:val="left" w:pos="1985"/>
        </w:tabs>
        <w:rPr>
          <w:rFonts w:ascii="Arial" w:eastAsia="ＭＳ 明朝" w:hAnsi="Arial" w:cs="Arial"/>
          <w:sz w:val="24"/>
          <w:lang w:eastAsia="ja-JP"/>
        </w:rPr>
      </w:pPr>
      <w:r w:rsidRPr="00460CE3">
        <w:rPr>
          <w:rFonts w:ascii="Arial" w:eastAsia="ＭＳ 明朝" w:hAnsi="Arial" w:cs="Arial"/>
          <w:b/>
          <w:sz w:val="24"/>
        </w:rPr>
        <w:t>Agenda item:</w:t>
      </w:r>
      <w:r w:rsidRPr="00460CE3">
        <w:rPr>
          <w:rFonts w:ascii="Arial" w:eastAsia="ＭＳ 明朝" w:hAnsi="Arial" w:cs="Arial"/>
          <w:sz w:val="24"/>
        </w:rPr>
        <w:tab/>
      </w:r>
      <w:r w:rsidR="00785529">
        <w:rPr>
          <w:rFonts w:ascii="Arial" w:eastAsia="ＭＳ 明朝" w:hAnsi="Arial" w:cs="Arial"/>
          <w:sz w:val="24"/>
        </w:rPr>
        <w:t>8.24.1</w:t>
      </w:r>
    </w:p>
    <w:p w14:paraId="3EB275CA" w14:textId="7A494EDC" w:rsidR="005D114F" w:rsidRPr="00460CE3" w:rsidRDefault="005D114F" w:rsidP="00CF2351">
      <w:pPr>
        <w:keepNext/>
        <w:keepLines/>
        <w:tabs>
          <w:tab w:val="left" w:pos="1985"/>
        </w:tabs>
        <w:rPr>
          <w:rFonts w:ascii="Arial" w:eastAsia="ＭＳ 明朝" w:hAnsi="Arial" w:cs="Arial"/>
          <w:sz w:val="24"/>
        </w:rPr>
      </w:pPr>
      <w:r w:rsidRPr="00460CE3">
        <w:rPr>
          <w:rFonts w:ascii="Arial" w:eastAsia="ＭＳ 明朝" w:hAnsi="Arial" w:cs="Arial"/>
          <w:b/>
          <w:sz w:val="24"/>
        </w:rPr>
        <w:t xml:space="preserve">Source: </w:t>
      </w:r>
      <w:r w:rsidRPr="00460CE3">
        <w:rPr>
          <w:rFonts w:ascii="Arial" w:eastAsia="ＭＳ 明朝" w:hAnsi="Arial" w:cs="Arial"/>
          <w:b/>
          <w:sz w:val="24"/>
        </w:rPr>
        <w:tab/>
      </w:r>
      <w:r w:rsidR="00373215">
        <w:rPr>
          <w:rFonts w:ascii="Arial" w:eastAsia="ＭＳ 明朝" w:hAnsi="Arial" w:cs="Arial"/>
          <w:sz w:val="24"/>
        </w:rPr>
        <w:t>Xiaomi Communications</w:t>
      </w:r>
    </w:p>
    <w:p w14:paraId="5E0B6B7E" w14:textId="445A9B38" w:rsidR="002D1907" w:rsidRPr="00460CE3" w:rsidRDefault="005D114F" w:rsidP="00C03259">
      <w:pPr>
        <w:keepNext/>
        <w:keepLines/>
        <w:tabs>
          <w:tab w:val="left" w:pos="1985"/>
        </w:tabs>
        <w:rPr>
          <w:rFonts w:ascii="Arial" w:eastAsia="ＭＳ 明朝" w:hAnsi="Arial" w:cs="Arial"/>
          <w:sz w:val="24"/>
        </w:rPr>
      </w:pPr>
      <w:r w:rsidRPr="00C03259">
        <w:rPr>
          <w:rFonts w:ascii="Arial" w:eastAsia="ＭＳ 明朝" w:hAnsi="Arial" w:cs="Arial"/>
          <w:sz w:val="24"/>
        </w:rPr>
        <w:t>Title:</w:t>
      </w:r>
      <w:r w:rsidRPr="00460CE3">
        <w:rPr>
          <w:rFonts w:ascii="Arial" w:eastAsia="ＭＳ 明朝" w:hAnsi="Arial" w:cs="Arial"/>
          <w:sz w:val="24"/>
        </w:rPr>
        <w:t xml:space="preserve"> </w:t>
      </w:r>
      <w:r w:rsidRPr="00460CE3">
        <w:rPr>
          <w:rFonts w:ascii="Arial" w:eastAsia="ＭＳ 明朝" w:hAnsi="Arial" w:cs="Arial"/>
          <w:sz w:val="24"/>
        </w:rPr>
        <w:tab/>
      </w:r>
      <w:r w:rsidR="00BF2BC6" w:rsidRPr="00BF2BC6">
        <w:rPr>
          <w:rFonts w:ascii="Arial" w:eastAsia="ＭＳ 明朝" w:hAnsi="Arial" w:cs="Arial"/>
          <w:sz w:val="24"/>
        </w:rPr>
        <w:t>Repor</w:t>
      </w:r>
      <w:r w:rsidR="00956BAD">
        <w:rPr>
          <w:rFonts w:ascii="Arial" w:eastAsia="ＭＳ 明朝" w:hAnsi="Arial" w:cs="Arial"/>
          <w:sz w:val="24"/>
        </w:rPr>
        <w:t xml:space="preserve">t of </w:t>
      </w:r>
      <w:r w:rsidR="00C35C61">
        <w:rPr>
          <w:rFonts w:ascii="Arial" w:eastAsia="ＭＳ 明朝" w:hAnsi="Arial" w:cs="Arial"/>
          <w:sz w:val="24"/>
        </w:rPr>
        <w:t xml:space="preserve">[AT116bis-e][040][NR17] BCS4 and </w:t>
      </w:r>
      <w:r w:rsidR="006A4A8D" w:rsidRPr="00C03259">
        <w:rPr>
          <w:rFonts w:ascii="Arial" w:eastAsia="ＭＳ 明朝" w:hAnsi="Arial" w:cs="Arial"/>
          <w:sz w:val="24"/>
        </w:rPr>
        <w:t>BCS5 (</w:t>
      </w:r>
      <w:proofErr w:type="spellStart"/>
      <w:r w:rsidR="006A4A8D" w:rsidRPr="00C03259">
        <w:rPr>
          <w:rFonts w:ascii="Arial" w:eastAsia="ＭＳ 明朝" w:hAnsi="Arial" w:cs="Arial"/>
          <w:sz w:val="24"/>
        </w:rPr>
        <w:t>xiaomi</w:t>
      </w:r>
      <w:proofErr w:type="spellEnd"/>
      <w:r w:rsidR="006A4A8D" w:rsidRPr="00C03259">
        <w:rPr>
          <w:rFonts w:ascii="Arial" w:eastAsia="ＭＳ 明朝" w:hAnsi="Arial" w:cs="Arial"/>
          <w:sz w:val="24"/>
        </w:rPr>
        <w:t>)</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ＭＳ 明朝" w:hAnsi="Arial" w:cs="Arial"/>
          <w:b/>
          <w:sz w:val="24"/>
        </w:rPr>
        <w:t>Document for:</w:t>
      </w:r>
      <w:r w:rsidRPr="00460CE3">
        <w:rPr>
          <w:rFonts w:ascii="Arial" w:eastAsia="ＭＳ 明朝" w:hAnsi="Arial" w:cs="Arial"/>
          <w:sz w:val="24"/>
        </w:rPr>
        <w:tab/>
      </w:r>
      <w:bookmarkStart w:id="0" w:name="DocumentFor"/>
      <w:bookmarkEnd w:id="0"/>
      <w:r w:rsidRPr="00460CE3">
        <w:rPr>
          <w:rFonts w:ascii="Arial" w:eastAsia="ＭＳ 明朝"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2162A0EA" w14:textId="77777777" w:rsidR="006C024A" w:rsidRDefault="006C024A" w:rsidP="006C024A">
      <w:pPr>
        <w:pStyle w:val="Doc-text2"/>
        <w:ind w:left="0" w:firstLine="0"/>
        <w:rPr>
          <w:b/>
          <w:bCs/>
        </w:rPr>
      </w:pPr>
      <w:r w:rsidRPr="008376F1">
        <w:rPr>
          <w:rFonts w:hint="eastAsia"/>
          <w:b/>
          <w:bCs/>
        </w:rPr>
        <w:t>B</w:t>
      </w:r>
      <w:r w:rsidRPr="008376F1">
        <w:rPr>
          <w:b/>
          <w:bCs/>
        </w:rPr>
        <w:t>CS4/BCS5</w:t>
      </w:r>
    </w:p>
    <w:p w14:paraId="5FC4084C" w14:textId="77777777" w:rsidR="006C024A" w:rsidRDefault="006C024A" w:rsidP="006C024A">
      <w:pPr>
        <w:pStyle w:val="Comments"/>
      </w:pPr>
      <w:r>
        <w:t>Offline only</w:t>
      </w:r>
    </w:p>
    <w:p w14:paraId="7E7F3CE6" w14:textId="77777777" w:rsidR="006C024A" w:rsidRDefault="006C024A" w:rsidP="006C024A">
      <w:pPr>
        <w:pStyle w:val="EmailDiscussion"/>
      </w:pPr>
      <w:r>
        <w:t>[AT116bis-e][040][NR17] BCS4/BCS5 (</w:t>
      </w:r>
      <w:proofErr w:type="spellStart"/>
      <w:r>
        <w:t>xiaomi</w:t>
      </w:r>
      <w:proofErr w:type="spellEnd"/>
      <w:r>
        <w:t>)</w:t>
      </w:r>
    </w:p>
    <w:p w14:paraId="725035F8" w14:textId="77777777" w:rsidR="006C024A" w:rsidRDefault="006C024A" w:rsidP="006C024A">
      <w:pPr>
        <w:pStyle w:val="EmailDiscussion2"/>
      </w:pPr>
      <w:r>
        <w:tab/>
        <w:t>Scope: Treat R2-2201371, R2-2201372</w:t>
      </w:r>
    </w:p>
    <w:p w14:paraId="0A335306" w14:textId="77777777" w:rsidR="006C024A" w:rsidRDefault="006C024A" w:rsidP="006C024A">
      <w:pPr>
        <w:pStyle w:val="EmailDiscussion2"/>
      </w:pPr>
      <w:r>
        <w:tab/>
        <w:t xml:space="preserve">Intended outcome: Agreed in principle CRs. </w:t>
      </w:r>
    </w:p>
    <w:p w14:paraId="6E04BE41" w14:textId="77777777" w:rsidR="006C024A" w:rsidRDefault="006C024A" w:rsidP="006C024A">
      <w:pPr>
        <w:pStyle w:val="EmailDiscussion2"/>
      </w:pPr>
      <w:r>
        <w:tab/>
        <w:t>Deadline: Friday W1</w:t>
      </w:r>
    </w:p>
    <w:p w14:paraId="2D5AC62C" w14:textId="5133A681" w:rsidR="00E6201B" w:rsidRDefault="00E6201B" w:rsidP="00E6201B">
      <w:pPr>
        <w:rPr>
          <w:lang w:eastAsia="ja-JP"/>
        </w:rPr>
      </w:pPr>
    </w:p>
    <w:p w14:paraId="458790C8" w14:textId="60D5ECDF"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capturing the agreements of both RAN2 and RAN4 as </w:t>
      </w:r>
      <w:r w:rsidR="00D428DF">
        <w:t>indicated</w:t>
      </w:r>
      <w:r w:rsidR="00757024">
        <w:t xml:space="preserve"> in R2-2201371 and R2-2201372.</w:t>
      </w:r>
    </w:p>
    <w:p w14:paraId="549FEE91" w14:textId="64894206" w:rsidR="006F5344" w:rsidRDefault="003D5F5D" w:rsidP="00E6201B">
      <w:r>
        <w:t xml:space="preserve">Deadline: </w:t>
      </w:r>
      <w:r w:rsidR="00757024">
        <w:rPr>
          <w:highlight w:val="cyan"/>
        </w:rPr>
        <w:t>Wednesday</w:t>
      </w:r>
      <w:r w:rsidR="006F5344">
        <w:rPr>
          <w:highlight w:val="cyan"/>
        </w:rPr>
        <w:t xml:space="preserve"> 202</w:t>
      </w:r>
      <w:r w:rsidR="00757024">
        <w:rPr>
          <w:highlight w:val="cyan"/>
        </w:rPr>
        <w:t>2-01</w:t>
      </w:r>
      <w:r w:rsidR="006F5344">
        <w:rPr>
          <w:highlight w:val="cyan"/>
        </w:rPr>
        <w:t>-19 1600 UTC</w:t>
      </w:r>
    </w:p>
    <w:p w14:paraId="6B3809BC" w14:textId="3603996B" w:rsidR="003D5F5D" w:rsidRDefault="003D5F5D" w:rsidP="00E6201B">
      <w:pPr>
        <w:rPr>
          <w:lang w:eastAsia="ja-JP"/>
        </w:rPr>
      </w:pPr>
      <w:r w:rsidRPr="00774D37">
        <w:rPr>
          <w:b/>
        </w:rPr>
        <w:t>Phase 2:</w:t>
      </w:r>
      <w:r>
        <w:t xml:space="preserve"> </w:t>
      </w:r>
      <w:r w:rsidR="00757024">
        <w:t>Based on companies’ comments, the rapporteur will provide an update</w:t>
      </w:r>
      <w:r w:rsidR="00EC1C10">
        <w:t xml:space="preserve"> (if any)</w:t>
      </w:r>
      <w:r w:rsidR="00757024">
        <w:t xml:space="preserve"> of the CRs </w:t>
      </w:r>
      <w:r w:rsidR="008904A7">
        <w:rPr>
          <w:rFonts w:hint="eastAsia"/>
          <w:lang w:eastAsia="zh-CN"/>
        </w:rPr>
        <w:t>f</w:t>
      </w:r>
      <w:r w:rsidR="008904A7">
        <w:t>or</w:t>
      </w:r>
      <w:r w:rsidR="00757024">
        <w:t xml:space="preserve"> the </w:t>
      </w:r>
      <w:r w:rsidR="00757024" w:rsidRPr="00AA3773">
        <w:rPr>
          <w:highlight w:val="cyan"/>
        </w:rPr>
        <w:t>Phase 2 discussion</w:t>
      </w:r>
      <w:r w:rsidR="006E22EA" w:rsidRPr="00AA3773">
        <w:rPr>
          <w:highlight w:val="cyan"/>
        </w:rPr>
        <w:t xml:space="preserve"> </w:t>
      </w:r>
      <w:r w:rsidR="008904A7" w:rsidRPr="00AA3773">
        <w:rPr>
          <w:highlight w:val="cyan"/>
        </w:rPr>
        <w:t xml:space="preserve">staring </w:t>
      </w:r>
      <w:r w:rsidR="006E22EA" w:rsidRPr="00AA3773">
        <w:rPr>
          <w:highlight w:val="cyan"/>
        </w:rPr>
        <w:t xml:space="preserve">at </w:t>
      </w:r>
      <w:r w:rsidR="00ED7B2C" w:rsidRPr="00AA3773">
        <w:rPr>
          <w:highlight w:val="cyan"/>
        </w:rPr>
        <w:t>Thursday</w:t>
      </w:r>
      <w:r w:rsidR="00C464B4" w:rsidRPr="00AA3773">
        <w:rPr>
          <w:highlight w:val="cyan"/>
        </w:rPr>
        <w:t xml:space="preserve"> 2022-01-</w:t>
      </w:r>
      <w:r w:rsidR="004D38D1" w:rsidRPr="00AA3773">
        <w:rPr>
          <w:highlight w:val="cyan"/>
        </w:rPr>
        <w:t>20</w:t>
      </w:r>
      <w:r w:rsidR="00C464B4" w:rsidRPr="00AA3773">
        <w:rPr>
          <w:highlight w:val="cyan"/>
        </w:rPr>
        <w:t xml:space="preserve"> </w:t>
      </w:r>
      <w:r w:rsidR="004D38D1" w:rsidRPr="00AA3773">
        <w:rPr>
          <w:highlight w:val="cyan"/>
        </w:rPr>
        <w:t>01</w:t>
      </w:r>
      <w:r w:rsidR="00C464B4" w:rsidRPr="00AA3773">
        <w:rPr>
          <w:highlight w:val="cyan"/>
        </w:rPr>
        <w:t>00 UTC</w:t>
      </w:r>
      <w:r w:rsidR="00657B53">
        <w:t>.</w:t>
      </w:r>
      <w:r w:rsidR="0041546C">
        <w:t xml:space="preserve"> We will try to have in-principle agreed CRs from the offline discussion.</w:t>
      </w:r>
    </w:p>
    <w:p w14:paraId="4B7CA0CC" w14:textId="5CD1DD77" w:rsidR="0034419E" w:rsidRDefault="0034419E" w:rsidP="0034419E">
      <w:r>
        <w:t xml:space="preserve">Deadline: </w:t>
      </w:r>
      <w:r w:rsidR="00A04AB2">
        <w:rPr>
          <w:highlight w:val="cyan"/>
        </w:rPr>
        <w:t>Friday</w:t>
      </w:r>
      <w:r w:rsidR="00032E30">
        <w:rPr>
          <w:highlight w:val="cyan"/>
        </w:rPr>
        <w:t xml:space="preserve"> 2022-01-20 0</w:t>
      </w:r>
      <w:r w:rsidR="00BE1F14">
        <w:rPr>
          <w:highlight w:val="cyan"/>
        </w:rPr>
        <w:t>3</w:t>
      </w:r>
      <w:r w:rsidR="00032E30">
        <w:rPr>
          <w:highlight w:val="cyan"/>
        </w:rPr>
        <w:t>00 UTC</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5A5B149B" w:rsidR="009E6DAF" w:rsidRDefault="003155FB" w:rsidP="00E9509A">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DB4FC8A" w:rsidR="009E6DAF" w:rsidRDefault="003155FB" w:rsidP="00E9509A">
            <w:pPr>
              <w:pStyle w:val="TAC"/>
              <w:spacing w:before="20" w:after="20"/>
              <w:ind w:left="57" w:right="57"/>
              <w:jc w:val="left"/>
              <w:rPr>
                <w:rFonts w:cs="Arial"/>
                <w:lang w:val="en-US"/>
              </w:rPr>
            </w:pPr>
            <w:r>
              <w:rPr>
                <w:rFonts w:cs="Arial"/>
                <w:lang w:val="en-US"/>
              </w:rPr>
              <w:t>Håkan Palm</w:t>
            </w:r>
          </w:p>
        </w:tc>
        <w:tc>
          <w:tcPr>
            <w:tcW w:w="4555" w:type="dxa"/>
            <w:tcBorders>
              <w:top w:val="single" w:sz="4" w:space="0" w:color="auto"/>
              <w:left w:val="single" w:sz="4" w:space="0" w:color="auto"/>
              <w:bottom w:val="single" w:sz="4" w:space="0" w:color="auto"/>
              <w:right w:val="single" w:sz="4" w:space="0" w:color="auto"/>
            </w:tcBorders>
          </w:tcPr>
          <w:p w14:paraId="5D5BF76C" w14:textId="19CEBF20" w:rsidR="009E6DAF" w:rsidRDefault="003155FB" w:rsidP="00E9509A">
            <w:pPr>
              <w:pStyle w:val="TAC"/>
              <w:spacing w:before="20" w:after="20"/>
              <w:ind w:left="57" w:right="57"/>
              <w:jc w:val="left"/>
              <w:rPr>
                <w:rFonts w:cs="Arial"/>
                <w:lang w:val="en-US"/>
              </w:rPr>
            </w:pPr>
            <w:r>
              <w:rPr>
                <w:rFonts w:cs="Arial"/>
                <w:lang w:val="en-US"/>
              </w:rPr>
              <w:t>hakan.l.palm@ericsson.com</w:t>
            </w: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ABB887A" w:rsidR="009E6DAF" w:rsidRDefault="0042785E" w:rsidP="00E9509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63F56051" w14:textId="1C215247" w:rsidR="009E6DAF" w:rsidRDefault="0042785E" w:rsidP="00E9509A">
            <w:pPr>
              <w:pStyle w:val="TAC"/>
              <w:spacing w:before="20" w:after="20"/>
              <w:ind w:left="57" w:right="57"/>
              <w:jc w:val="left"/>
              <w:rPr>
                <w:rFonts w:cs="Arial"/>
                <w:lang w:eastAsia="zh-CN"/>
              </w:rPr>
            </w:pPr>
            <w:r>
              <w:rPr>
                <w:rFonts w:cs="Arial" w:hint="eastAsia"/>
                <w:lang w:eastAsia="zh-CN"/>
              </w:rPr>
              <w:t>Q</w:t>
            </w:r>
            <w:r>
              <w:rPr>
                <w:rFonts w:cs="Arial"/>
                <w:lang w:eastAsia="zh-CN"/>
              </w:rPr>
              <w:t>ianxi Lu</w:t>
            </w:r>
          </w:p>
        </w:tc>
        <w:tc>
          <w:tcPr>
            <w:tcW w:w="4555" w:type="dxa"/>
            <w:tcBorders>
              <w:top w:val="single" w:sz="4" w:space="0" w:color="auto"/>
              <w:left w:val="single" w:sz="4" w:space="0" w:color="auto"/>
              <w:bottom w:val="single" w:sz="4" w:space="0" w:color="auto"/>
              <w:right w:val="single" w:sz="4" w:space="0" w:color="auto"/>
            </w:tcBorders>
          </w:tcPr>
          <w:p w14:paraId="577CF431" w14:textId="3DF23477" w:rsidR="009E6DAF" w:rsidRDefault="0042785E" w:rsidP="00E9509A">
            <w:pPr>
              <w:pStyle w:val="TAC"/>
              <w:spacing w:before="20" w:after="20"/>
              <w:ind w:right="57"/>
              <w:jc w:val="left"/>
              <w:rPr>
                <w:rFonts w:cs="Arial"/>
                <w:lang w:eastAsia="zh-CN"/>
              </w:rPr>
            </w:pPr>
            <w:r>
              <w:rPr>
                <w:rFonts w:cs="Arial"/>
                <w:lang w:eastAsia="zh-CN"/>
              </w:rPr>
              <w:t>Qianx.lu@oppo.com</w:t>
            </w:r>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D2C8831" w:rsidR="009E6DAF" w:rsidRDefault="009205CF" w:rsidP="00E9509A">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18BE8C0D" w14:textId="217A7DFF" w:rsidR="009E6DAF" w:rsidRDefault="009205CF" w:rsidP="00E9509A">
            <w:pPr>
              <w:pStyle w:val="TAC"/>
              <w:spacing w:before="20" w:after="20"/>
              <w:ind w:left="57" w:right="57"/>
              <w:jc w:val="left"/>
              <w:rPr>
                <w:rFonts w:cs="Arial"/>
              </w:rPr>
            </w:pPr>
            <w:r>
              <w:rPr>
                <w:rFonts w:cs="Arial"/>
              </w:rPr>
              <w:t>Naveen Palle</w:t>
            </w:r>
          </w:p>
        </w:tc>
        <w:tc>
          <w:tcPr>
            <w:tcW w:w="4555" w:type="dxa"/>
            <w:tcBorders>
              <w:top w:val="single" w:sz="4" w:space="0" w:color="auto"/>
              <w:left w:val="single" w:sz="4" w:space="0" w:color="auto"/>
              <w:bottom w:val="single" w:sz="4" w:space="0" w:color="auto"/>
              <w:right w:val="single" w:sz="4" w:space="0" w:color="auto"/>
            </w:tcBorders>
          </w:tcPr>
          <w:p w14:paraId="610F9E12" w14:textId="1EC1C971" w:rsidR="009E6DAF" w:rsidRDefault="009205CF" w:rsidP="00E9509A">
            <w:pPr>
              <w:pStyle w:val="TAC"/>
              <w:spacing w:before="20" w:after="20"/>
              <w:ind w:left="57" w:right="57"/>
              <w:jc w:val="left"/>
              <w:rPr>
                <w:rFonts w:cs="Arial"/>
              </w:rPr>
            </w:pPr>
            <w:r>
              <w:rPr>
                <w:rFonts w:cs="Arial"/>
              </w:rPr>
              <w:t>naveen.palle@apple.com</w:t>
            </w: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6B4CBB" w:rsidR="009E6DAF" w:rsidRPr="009F5329" w:rsidRDefault="009F5329" w:rsidP="00E9509A">
            <w:pPr>
              <w:pStyle w:val="TAC"/>
              <w:spacing w:before="20" w:after="20"/>
              <w:ind w:left="57" w:right="57"/>
              <w:jc w:val="left"/>
              <w:rPr>
                <w:rFonts w:eastAsiaTheme="minorEastAsia" w:cs="Arial" w:hint="eastAsia"/>
                <w:lang w:eastAsia="ja-JP"/>
              </w:rPr>
            </w:pPr>
            <w:r>
              <w:rPr>
                <w:rFonts w:eastAsiaTheme="minorEastAsia" w:cs="Arial" w:hint="eastAsia"/>
                <w:lang w:eastAsia="ja-JP"/>
              </w:rPr>
              <w:t>Q</w:t>
            </w:r>
            <w:r>
              <w:rPr>
                <w:rFonts w:eastAsiaTheme="minorEastAsia" w:cs="Arial"/>
                <w:lang w:eastAsia="ja-JP"/>
              </w:rPr>
              <w:t>ualcomm Incorporated</w:t>
            </w:r>
          </w:p>
        </w:tc>
        <w:tc>
          <w:tcPr>
            <w:tcW w:w="1888" w:type="dxa"/>
            <w:tcBorders>
              <w:top w:val="single" w:sz="4" w:space="0" w:color="auto"/>
              <w:left w:val="single" w:sz="4" w:space="0" w:color="auto"/>
              <w:bottom w:val="single" w:sz="4" w:space="0" w:color="auto"/>
              <w:right w:val="single" w:sz="4" w:space="0" w:color="auto"/>
            </w:tcBorders>
          </w:tcPr>
          <w:p w14:paraId="58202A06" w14:textId="23C503FF" w:rsidR="009E6DAF" w:rsidRPr="009F5329" w:rsidRDefault="009F5329" w:rsidP="00E9509A">
            <w:pPr>
              <w:pStyle w:val="TAC"/>
              <w:spacing w:before="20" w:after="20"/>
              <w:ind w:left="57" w:right="57"/>
              <w:jc w:val="left"/>
              <w:rPr>
                <w:rFonts w:eastAsiaTheme="minorEastAsia" w:cs="Arial" w:hint="eastAsia"/>
                <w:lang w:eastAsia="ja-JP"/>
              </w:rPr>
            </w:pPr>
            <w:r>
              <w:rPr>
                <w:rFonts w:eastAsiaTheme="minorEastAsia" w:cs="Arial" w:hint="eastAsia"/>
                <w:lang w:eastAsia="ja-JP"/>
              </w:rPr>
              <w:t>M</w:t>
            </w:r>
            <w:r>
              <w:rPr>
                <w:rFonts w:eastAsiaTheme="minorEastAsia" w:cs="Arial"/>
                <w:lang w:eastAsia="ja-JP"/>
              </w:rPr>
              <w:t>asato</w:t>
            </w:r>
          </w:p>
        </w:tc>
        <w:tc>
          <w:tcPr>
            <w:tcW w:w="4555" w:type="dxa"/>
            <w:tcBorders>
              <w:top w:val="single" w:sz="4" w:space="0" w:color="auto"/>
              <w:left w:val="single" w:sz="4" w:space="0" w:color="auto"/>
              <w:bottom w:val="single" w:sz="4" w:space="0" w:color="auto"/>
              <w:right w:val="single" w:sz="4" w:space="0" w:color="auto"/>
            </w:tcBorders>
          </w:tcPr>
          <w:p w14:paraId="64F91499" w14:textId="2473B68E" w:rsidR="009E6DAF" w:rsidRPr="009F5329" w:rsidRDefault="009F5329" w:rsidP="00E9509A">
            <w:pPr>
              <w:pStyle w:val="TAC"/>
              <w:spacing w:before="20" w:after="20"/>
              <w:ind w:left="57" w:right="57"/>
              <w:jc w:val="left"/>
              <w:rPr>
                <w:rFonts w:eastAsiaTheme="minorEastAsia" w:cs="Arial" w:hint="eastAsia"/>
                <w:lang w:eastAsia="ja-JP"/>
              </w:rPr>
            </w:pPr>
            <w:r>
              <w:rPr>
                <w:rFonts w:eastAsiaTheme="minorEastAsia" w:cs="Arial"/>
                <w:lang w:eastAsia="ja-JP"/>
              </w:rPr>
              <w:t>mkitazoe@qti.qualcomm.com</w:t>
            </w: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游明朝"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游明朝"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游明朝"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374A1CAA" w:rsidR="00A816BE" w:rsidRPr="00460CE3" w:rsidRDefault="00A816BE" w:rsidP="00A816BE">
      <w:pPr>
        <w:pStyle w:val="Heading2"/>
      </w:pPr>
      <w:r w:rsidRPr="00460CE3">
        <w:t>2.1</w:t>
      </w:r>
      <w:r w:rsidRPr="00460CE3">
        <w:tab/>
      </w:r>
      <w:r w:rsidR="00575846">
        <w:t>38.331 CR for BCS4/BCS5</w:t>
      </w:r>
    </w:p>
    <w:p w14:paraId="45D9D6C4" w14:textId="26305A31" w:rsidR="00BC598F" w:rsidRDefault="00AF41DC" w:rsidP="00297F61">
      <w:pPr>
        <w:pStyle w:val="B1"/>
        <w:ind w:left="0" w:firstLine="0"/>
      </w:pPr>
      <w:r>
        <w:t xml:space="preserve">The CR in </w:t>
      </w:r>
      <w:hyperlink r:id="rId11" w:history="1">
        <w:r w:rsidRPr="006D15C1">
          <w:rPr>
            <w:rStyle w:val="Hyperlink"/>
          </w:rPr>
          <w:t>R2-2201371</w:t>
        </w:r>
      </w:hyperlink>
      <w:r>
        <w:t xml:space="preserve"> captures the following agreements from both RAN2 and RAN4:</w:t>
      </w:r>
    </w:p>
    <w:p w14:paraId="3D39616A" w14:textId="0DA0E03C" w:rsidR="000D2091" w:rsidRDefault="000D2091" w:rsidP="00F1171F">
      <w:pPr>
        <w:pStyle w:val="CRCoverPage"/>
        <w:spacing w:after="0"/>
      </w:pPr>
      <w:r>
        <w:t xml:space="preserve">In RAN2#115e, RAN2 agreed to support Solution 2 as indicated in </w:t>
      </w:r>
      <w:hyperlink r:id="rId12" w:history="1">
        <w:r w:rsidRPr="006D15C1">
          <w:rPr>
            <w:rStyle w:val="Hyperlink"/>
          </w:rPr>
          <w:t>R2-2106957</w:t>
        </w:r>
      </w:hyperlink>
      <w:r>
        <w:t xml:space="preserve"> for BCS5.</w:t>
      </w:r>
    </w:p>
    <w:p w14:paraId="5D5AEF3B" w14:textId="77777777" w:rsidR="000D2091" w:rsidRDefault="000D2091" w:rsidP="000D2091">
      <w:pPr>
        <w:numPr>
          <w:ilvl w:val="0"/>
          <w:numId w:val="3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14:paraId="5F6A5707" w14:textId="77777777" w:rsidR="006C3D35" w:rsidRDefault="006C3D35" w:rsidP="00E02319">
      <w:pPr>
        <w:pStyle w:val="B1"/>
        <w:ind w:left="0" w:firstLine="0"/>
      </w:pPr>
      <w:r>
        <w:t>In RAN2#116e meeting, RAN2 made the following agreements for BCS4 and BCS5:</w:t>
      </w:r>
    </w:p>
    <w:p w14:paraId="0D998E6C" w14:textId="77777777" w:rsidR="006C3D35" w:rsidRDefault="006C3D35" w:rsidP="00E02319">
      <w:pPr>
        <w:pStyle w:val="B1"/>
        <w:numPr>
          <w:ilvl w:val="0"/>
          <w:numId w:val="41"/>
        </w:numPr>
      </w:pPr>
      <w:r>
        <w:t xml:space="preserve">A UE that indicates BCS#4/5 for a band combination should also indicate the other BCS that it supports for this band combination (no specification change expected). </w:t>
      </w:r>
    </w:p>
    <w:p w14:paraId="56F987C5" w14:textId="77777777" w:rsidR="006C3D35" w:rsidRDefault="006C3D35" w:rsidP="00E02319">
      <w:pPr>
        <w:pStyle w:val="B1"/>
        <w:numPr>
          <w:ilvl w:val="0"/>
          <w:numId w:val="41"/>
        </w:numPr>
      </w:pPr>
      <w:r>
        <w:t>RAN2 confirm that the introduction of BCS4 and BCS5 does not cause a backward compatibility problem, and the signalling can be introduced within the existing band combination list, i.e. no need to introduce a new band combination list.</w:t>
      </w:r>
    </w:p>
    <w:p w14:paraId="7427D928" w14:textId="77777777" w:rsidR="00743D5F" w:rsidRDefault="00743D5F" w:rsidP="00743D5F">
      <w:pPr>
        <w:spacing w:after="0"/>
      </w:pPr>
      <w:r>
        <w:t>In RAN4#100-e meeting, RAN4 made agreed that BCS4 and BCS5 apply to SUL, NR CA, NR DC and/or NR CA part of inter band MR-DC while it does not apply to intra band MR DC.</w:t>
      </w:r>
    </w:p>
    <w:p w14:paraId="01522CD3" w14:textId="77777777" w:rsidR="00743D5F" w:rsidRDefault="00743D5F" w:rsidP="00EE4836">
      <w:pPr>
        <w:spacing w:after="0"/>
      </w:pPr>
    </w:p>
    <w:p w14:paraId="044A416B" w14:textId="77777777" w:rsidR="00490C51" w:rsidRDefault="00490C51" w:rsidP="00CC37B5">
      <w:pPr>
        <w:spacing w:after="0"/>
      </w:pPr>
      <w:r>
        <w:t>In RAN4#101-e meeting, RAN4 made the following agreements:</w:t>
      </w:r>
    </w:p>
    <w:p w14:paraId="2FBC68DC" w14:textId="3DE2BA6B" w:rsidR="00490C51" w:rsidRDefault="00490C51" w:rsidP="00490C51">
      <w:pPr>
        <w:pStyle w:val="ListParagraph"/>
        <w:numPr>
          <w:ilvl w:val="0"/>
          <w:numId w:val="43"/>
        </w:numPr>
        <w:spacing w:after="120"/>
      </w:pPr>
      <w:r>
        <w:t xml:space="preserve">To respond RAN2 LS </w:t>
      </w:r>
      <w:hyperlink r:id="rId13" w:history="1">
        <w:r w:rsidRPr="006D15C1">
          <w:rPr>
            <w:rStyle w:val="Hyperlink"/>
          </w:rPr>
          <w:t>R2-2109073</w:t>
        </w:r>
      </w:hyperlink>
      <w:r>
        <w:t>, the following answers are agreeable in RAN4</w:t>
      </w:r>
    </w:p>
    <w:p w14:paraId="6A0F823B" w14:textId="77777777" w:rsidR="00490C51" w:rsidRDefault="00490C51" w:rsidP="00490C51">
      <w:pPr>
        <w:pStyle w:val="ListParagraph"/>
        <w:numPr>
          <w:ilvl w:val="1"/>
          <w:numId w:val="43"/>
        </w:numPr>
        <w:spacing w:after="120"/>
      </w:pPr>
      <w:r>
        <w:t>Question 1: Is BCS5 required to be release independent by RAN4?</w:t>
      </w:r>
    </w:p>
    <w:p w14:paraId="7004081E" w14:textId="77777777" w:rsidR="00490C51" w:rsidRDefault="00490C51" w:rsidP="00490C51">
      <w:pPr>
        <w:pStyle w:val="ListParagraph"/>
        <w:numPr>
          <w:ilvl w:val="2"/>
          <w:numId w:val="43"/>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14:paraId="65B85C4F" w14:textId="77777777" w:rsidR="00490C51" w:rsidRDefault="00490C51" w:rsidP="00490C51">
      <w:pPr>
        <w:pStyle w:val="ListParagraph"/>
        <w:numPr>
          <w:ilvl w:val="1"/>
          <w:numId w:val="43"/>
        </w:numPr>
        <w:spacing w:after="120"/>
      </w:pPr>
      <w:r>
        <w:t>Question 2: Can BCS5 be reported together with BCS4 or not?</w:t>
      </w:r>
    </w:p>
    <w:p w14:paraId="6CBA34D0" w14:textId="77777777" w:rsidR="00490C51" w:rsidRDefault="00490C51" w:rsidP="00490C51">
      <w:pPr>
        <w:pStyle w:val="ListParagraph"/>
        <w:numPr>
          <w:ilvl w:val="2"/>
          <w:numId w:val="43"/>
        </w:numPr>
        <w:spacing w:after="120"/>
      </w:pPr>
      <w:r>
        <w:t>Answer 2: BCS5 can’t be reported together with BCS4</w:t>
      </w:r>
    </w:p>
    <w:p w14:paraId="4A6EBE31" w14:textId="38800DCA" w:rsidR="00825ABD" w:rsidRDefault="00CC37B5" w:rsidP="00825ABD">
      <w:pPr>
        <w:spacing w:before="240" w:after="240"/>
        <w:rPr>
          <w:bCs/>
        </w:rPr>
      </w:pPr>
      <w:r>
        <w:rPr>
          <w:rFonts w:ascii="Arial" w:hAnsi="Arial"/>
          <w:b/>
          <w:lang w:val="en-US" w:eastAsia="zh-CN"/>
        </w:rPr>
        <w:t>Question 1</w:t>
      </w:r>
      <w:r>
        <w:rPr>
          <w:rFonts w:ascii="Arial" w:hAnsi="Arial"/>
          <w:lang w:val="en-US" w:eastAsia="zh-CN"/>
        </w:rPr>
        <w:t xml:space="preserve">: Do you agree to the changes proposed in the </w:t>
      </w:r>
      <w:r w:rsidR="002369DE">
        <w:rPr>
          <w:rFonts w:ascii="Arial" w:hAnsi="Arial"/>
          <w:lang w:val="en-US" w:eastAsia="zh-CN"/>
        </w:rPr>
        <w:t xml:space="preserve">38.331 CR of </w:t>
      </w:r>
      <w:r w:rsidR="004134DD" w:rsidRPr="0004520D">
        <w:rPr>
          <w:rStyle w:val="Hyperlink"/>
        </w:rPr>
        <w:t>R2-2201371</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825ABD" w14:paraId="7EF60AC8" w14:textId="77777777" w:rsidTr="0014682C">
        <w:tc>
          <w:tcPr>
            <w:tcW w:w="1255" w:type="dxa"/>
          </w:tcPr>
          <w:p w14:paraId="1583388B" w14:textId="77777777" w:rsidR="00825ABD" w:rsidRDefault="00825ABD"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61CDEB2" w14:textId="77777777" w:rsidR="00825ABD" w:rsidRDefault="00825ABD" w:rsidP="0014682C">
            <w:pPr>
              <w:rPr>
                <w:rFonts w:ascii="Arial" w:eastAsia="Arial Unicode MS" w:hAnsi="Arial"/>
                <w:lang w:eastAsia="zh-CN"/>
              </w:rPr>
            </w:pPr>
            <w:r>
              <w:rPr>
                <w:rFonts w:ascii="Arial" w:eastAsia="Arial Unicode MS" w:hAnsi="Arial"/>
                <w:lang w:eastAsia="zh-CN"/>
              </w:rPr>
              <w:t>Agree as is/</w:t>
            </w:r>
          </w:p>
          <w:p w14:paraId="78F5343C" w14:textId="6C179ADE" w:rsidR="00825ABD" w:rsidRDefault="001A6670" w:rsidP="0014682C">
            <w:pPr>
              <w:rPr>
                <w:rFonts w:ascii="Arial" w:eastAsia="Arial Unicode MS" w:hAnsi="Arial"/>
                <w:lang w:eastAsia="zh-CN"/>
              </w:rPr>
            </w:pPr>
            <w:r>
              <w:rPr>
                <w:rFonts w:ascii="Arial" w:eastAsia="Arial Unicode MS" w:hAnsi="Arial"/>
                <w:lang w:eastAsia="zh-CN"/>
              </w:rPr>
              <w:t>Need change(s)</w:t>
            </w:r>
          </w:p>
        </w:tc>
        <w:tc>
          <w:tcPr>
            <w:tcW w:w="6664" w:type="dxa"/>
          </w:tcPr>
          <w:p w14:paraId="71E1D004" w14:textId="77777777" w:rsidR="00825ABD" w:rsidRDefault="00825ABD" w:rsidP="0014682C">
            <w:pPr>
              <w:rPr>
                <w:rFonts w:ascii="Arial" w:eastAsia="Arial Unicode MS" w:hAnsi="Arial"/>
                <w:lang w:eastAsia="zh-CN"/>
              </w:rPr>
            </w:pPr>
            <w:r>
              <w:rPr>
                <w:rFonts w:ascii="Arial" w:eastAsia="Arial Unicode MS" w:hAnsi="Arial"/>
                <w:lang w:eastAsia="zh-CN"/>
              </w:rPr>
              <w:t>Comments</w:t>
            </w:r>
          </w:p>
        </w:tc>
      </w:tr>
      <w:tr w:rsidR="00825ABD" w14:paraId="2B615FBB" w14:textId="77777777" w:rsidTr="0014682C">
        <w:tc>
          <w:tcPr>
            <w:tcW w:w="1255" w:type="dxa"/>
          </w:tcPr>
          <w:p w14:paraId="24E4BEC6" w14:textId="3731A9D2" w:rsidR="00825ABD" w:rsidRDefault="00D53D1F" w:rsidP="002970C4">
            <w:pPr>
              <w:rPr>
                <w:rFonts w:ascii="Arial" w:eastAsia="Arial Unicode MS" w:hAnsi="Arial"/>
                <w:lang w:eastAsia="zh-CN"/>
              </w:rPr>
            </w:pPr>
            <w:r>
              <w:rPr>
                <w:rFonts w:ascii="Arial" w:eastAsia="Arial Unicode MS" w:hAnsi="Arial"/>
                <w:lang w:eastAsia="zh-CN"/>
              </w:rPr>
              <w:t>Ericsson</w:t>
            </w:r>
          </w:p>
        </w:tc>
        <w:tc>
          <w:tcPr>
            <w:tcW w:w="1710" w:type="dxa"/>
          </w:tcPr>
          <w:p w14:paraId="7677821A" w14:textId="0A609805" w:rsidR="00825ABD" w:rsidRDefault="00D53D1F" w:rsidP="0014682C">
            <w:pPr>
              <w:spacing w:before="120"/>
              <w:rPr>
                <w:rFonts w:ascii="Arial" w:eastAsia="Arial Unicode MS" w:hAnsi="Arial"/>
                <w:lang w:eastAsia="zh-CN"/>
              </w:rPr>
            </w:pPr>
            <w:r>
              <w:rPr>
                <w:rFonts w:ascii="Arial" w:eastAsia="Arial Unicode MS" w:hAnsi="Arial"/>
                <w:lang w:eastAsia="zh-CN"/>
              </w:rPr>
              <w:t>Need changes</w:t>
            </w:r>
          </w:p>
        </w:tc>
        <w:tc>
          <w:tcPr>
            <w:tcW w:w="6664" w:type="dxa"/>
          </w:tcPr>
          <w:p w14:paraId="222BD242" w14:textId="76646B29" w:rsidR="00825ABD" w:rsidRDefault="00D53D1F" w:rsidP="0014682C">
            <w:pPr>
              <w:spacing w:before="120"/>
              <w:rPr>
                <w:iCs/>
                <w:noProof/>
              </w:rPr>
            </w:pPr>
            <w:r>
              <w:rPr>
                <w:rFonts w:ascii="Arial" w:eastAsia="Arial Unicode MS" w:hAnsi="Arial"/>
                <w:lang w:eastAsia="zh-CN"/>
              </w:rPr>
              <w:t>Description of</w:t>
            </w:r>
            <w:r w:rsidR="00BE75B0">
              <w:rPr>
                <w:rFonts w:ascii="Arial" w:eastAsia="Arial Unicode MS" w:hAnsi="Arial"/>
                <w:lang w:eastAsia="zh-CN"/>
              </w:rPr>
              <w:t xml:space="preserve"> IE</w:t>
            </w:r>
            <w:r>
              <w:rPr>
                <w:rFonts w:ascii="Arial" w:eastAsia="Arial Unicode MS" w:hAnsi="Arial"/>
                <w:lang w:eastAsia="zh-CN"/>
              </w:rPr>
              <w:t xml:space="preserve"> </w:t>
            </w:r>
            <w:r w:rsidRPr="009C7017">
              <w:rPr>
                <w:i/>
                <w:noProof/>
              </w:rPr>
              <w:t>SupportedBandwidth</w:t>
            </w:r>
            <w:r w:rsidR="00BE75B0">
              <w:rPr>
                <w:iCs/>
                <w:noProof/>
              </w:rPr>
              <w:t xml:space="preserve"> need to be corrected.</w:t>
            </w:r>
          </w:p>
          <w:p w14:paraId="61C706EB" w14:textId="06CDF11B" w:rsidR="00BE75B0" w:rsidRPr="00BE75B0" w:rsidRDefault="00BE75B0" w:rsidP="00BE75B0">
            <w:r w:rsidRPr="00BE75B0">
              <w:rPr>
                <w:color w:val="7030A0"/>
              </w:rPr>
              <w:t xml:space="preserve">The IE </w:t>
            </w:r>
            <w:proofErr w:type="spellStart"/>
            <w:r w:rsidRPr="00BE75B0">
              <w:rPr>
                <w:i/>
                <w:color w:val="7030A0"/>
              </w:rPr>
              <w:t>SupportedBandwidth</w:t>
            </w:r>
            <w:proofErr w:type="spellEnd"/>
            <w:r w:rsidRPr="00BE75B0">
              <w:rPr>
                <w:color w:val="7030A0"/>
              </w:rPr>
              <w:t xml:space="preserve"> is used to indicate </w:t>
            </w:r>
            <w:del w:id="9" w:author="Ericsson" w:date="2022-01-17T15:26:00Z">
              <w:r w:rsidRPr="00BE75B0" w:rsidDel="00BE75B0">
                <w:rPr>
                  <w:color w:val="7030A0"/>
                </w:rPr>
                <w:delText xml:space="preserve">the maximum </w:delText>
              </w:r>
            </w:del>
            <w:r w:rsidRPr="00BE75B0">
              <w:rPr>
                <w:color w:val="7030A0"/>
              </w:rPr>
              <w:t>channel bandwidth</w:t>
            </w:r>
            <w:ins w:id="10" w:author="Ericsson" w:date="2022-01-17T15:26:00Z">
              <w:r w:rsidRPr="00BE75B0">
                <w:rPr>
                  <w:color w:val="7030A0"/>
                </w:rPr>
                <w:t>s</w:t>
              </w:r>
            </w:ins>
            <w:r w:rsidRPr="00BE75B0">
              <w:rPr>
                <w:color w:val="7030A0"/>
              </w:rPr>
              <w:t xml:space="preserve"> supported by the UE on one carrier of a band of a band combination.</w:t>
            </w:r>
          </w:p>
        </w:tc>
      </w:tr>
      <w:tr w:rsidR="0053658A" w14:paraId="2DCB24A2" w14:textId="77777777" w:rsidTr="0014682C">
        <w:tc>
          <w:tcPr>
            <w:tcW w:w="1255" w:type="dxa"/>
          </w:tcPr>
          <w:p w14:paraId="20599E50" w14:textId="06360201" w:rsidR="0053658A" w:rsidRDefault="00DE234E" w:rsidP="0014682C">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91B30FD" w14:textId="588C4FEA" w:rsidR="0053658A" w:rsidRDefault="00DE234E" w:rsidP="0014682C">
            <w:pPr>
              <w:spacing w:before="120"/>
              <w:rPr>
                <w:rFonts w:ascii="Arial" w:eastAsia="Arial Unicode MS" w:hAnsi="Arial"/>
                <w:lang w:eastAsia="zh-CN"/>
              </w:rPr>
            </w:pPr>
            <w:r>
              <w:rPr>
                <w:rFonts w:ascii="Arial" w:eastAsia="Arial Unicode MS" w:hAnsi="Arial"/>
                <w:lang w:eastAsia="zh-CN"/>
              </w:rPr>
              <w:t>OK with Ericsson’s comments.</w:t>
            </w:r>
          </w:p>
        </w:tc>
        <w:tc>
          <w:tcPr>
            <w:tcW w:w="6664" w:type="dxa"/>
          </w:tcPr>
          <w:p w14:paraId="13333028" w14:textId="77777777" w:rsidR="0053658A" w:rsidRDefault="0053658A" w:rsidP="0014682C">
            <w:pPr>
              <w:spacing w:before="120"/>
              <w:rPr>
                <w:rFonts w:ascii="Arial" w:eastAsia="Arial Unicode MS" w:hAnsi="Arial"/>
                <w:lang w:eastAsia="zh-CN"/>
              </w:rPr>
            </w:pPr>
          </w:p>
        </w:tc>
      </w:tr>
      <w:tr w:rsidR="0053658A" w14:paraId="2411D223" w14:textId="77777777" w:rsidTr="0014682C">
        <w:tc>
          <w:tcPr>
            <w:tcW w:w="1255" w:type="dxa"/>
          </w:tcPr>
          <w:p w14:paraId="5234DB87" w14:textId="6301350A" w:rsidR="0053658A" w:rsidRDefault="009F5329" w:rsidP="0014682C">
            <w:pPr>
              <w:spacing w:before="120"/>
              <w:rPr>
                <w:rFonts w:ascii="Arial" w:eastAsia="Arial Unicode MS" w:hAnsi="Arial"/>
                <w:lang w:eastAsia="zh-CN"/>
              </w:rPr>
            </w:pPr>
            <w:r>
              <w:rPr>
                <w:rFonts w:ascii="Arial" w:eastAsia="Arial Unicode MS" w:hAnsi="Arial"/>
                <w:lang w:eastAsia="zh-CN"/>
              </w:rPr>
              <w:t>Qualcomm Incorporated</w:t>
            </w:r>
          </w:p>
        </w:tc>
        <w:tc>
          <w:tcPr>
            <w:tcW w:w="1710" w:type="dxa"/>
          </w:tcPr>
          <w:p w14:paraId="50D6AA2D" w14:textId="26CEF73C" w:rsidR="0053658A" w:rsidRDefault="00691230" w:rsidP="0014682C">
            <w:pPr>
              <w:spacing w:before="120"/>
              <w:rPr>
                <w:rFonts w:ascii="Arial" w:eastAsia="Arial Unicode MS" w:hAnsi="Arial" w:hint="eastAsia"/>
                <w:lang w:eastAsia="ja-JP"/>
              </w:rPr>
            </w:pPr>
            <w:r>
              <w:rPr>
                <w:rFonts w:ascii="Arial" w:eastAsia="Arial Unicode MS" w:hAnsi="Arial"/>
                <w:lang w:eastAsia="ja-JP"/>
              </w:rPr>
              <w:t>Fine with Ericsson’s suggestion.</w:t>
            </w:r>
          </w:p>
        </w:tc>
        <w:tc>
          <w:tcPr>
            <w:tcW w:w="6664" w:type="dxa"/>
          </w:tcPr>
          <w:p w14:paraId="564B5BE9" w14:textId="77777777" w:rsidR="0053658A" w:rsidRDefault="0053658A" w:rsidP="0014682C">
            <w:pPr>
              <w:spacing w:before="120"/>
              <w:rPr>
                <w:rFonts w:ascii="Arial" w:eastAsia="Arial Unicode MS" w:hAnsi="Arial"/>
                <w:lang w:eastAsia="zh-CN"/>
              </w:rPr>
            </w:pPr>
          </w:p>
        </w:tc>
      </w:tr>
      <w:tr w:rsidR="0053658A" w14:paraId="7DBF88D7" w14:textId="77777777" w:rsidTr="0014682C">
        <w:tc>
          <w:tcPr>
            <w:tcW w:w="1255" w:type="dxa"/>
          </w:tcPr>
          <w:p w14:paraId="29AE0F2F" w14:textId="77777777" w:rsidR="0053658A" w:rsidRDefault="0053658A" w:rsidP="0014682C">
            <w:pPr>
              <w:spacing w:before="120"/>
              <w:rPr>
                <w:rFonts w:ascii="Arial" w:eastAsia="Arial Unicode MS" w:hAnsi="Arial"/>
                <w:lang w:eastAsia="zh-CN"/>
              </w:rPr>
            </w:pPr>
          </w:p>
        </w:tc>
        <w:tc>
          <w:tcPr>
            <w:tcW w:w="1710" w:type="dxa"/>
          </w:tcPr>
          <w:p w14:paraId="15894ABB" w14:textId="77777777" w:rsidR="0053658A" w:rsidRDefault="0053658A" w:rsidP="0014682C">
            <w:pPr>
              <w:spacing w:before="120"/>
              <w:rPr>
                <w:rFonts w:ascii="Arial" w:eastAsia="Arial Unicode MS" w:hAnsi="Arial"/>
                <w:lang w:eastAsia="zh-CN"/>
              </w:rPr>
            </w:pPr>
          </w:p>
        </w:tc>
        <w:tc>
          <w:tcPr>
            <w:tcW w:w="6664" w:type="dxa"/>
          </w:tcPr>
          <w:p w14:paraId="4F049471" w14:textId="77777777" w:rsidR="0053658A" w:rsidRDefault="0053658A" w:rsidP="0014682C">
            <w:pPr>
              <w:spacing w:before="120"/>
              <w:rPr>
                <w:rFonts w:ascii="Arial" w:eastAsia="Arial Unicode MS" w:hAnsi="Arial"/>
                <w:lang w:eastAsia="zh-CN"/>
              </w:rPr>
            </w:pPr>
          </w:p>
        </w:tc>
      </w:tr>
      <w:tr w:rsidR="0053658A" w14:paraId="05766EE2" w14:textId="77777777" w:rsidTr="0014682C">
        <w:tc>
          <w:tcPr>
            <w:tcW w:w="1255" w:type="dxa"/>
          </w:tcPr>
          <w:p w14:paraId="5790DE08" w14:textId="77777777" w:rsidR="0053658A" w:rsidRDefault="0053658A" w:rsidP="0014682C">
            <w:pPr>
              <w:spacing w:before="120"/>
              <w:rPr>
                <w:rFonts w:ascii="Arial" w:eastAsia="Arial Unicode MS" w:hAnsi="Arial"/>
                <w:lang w:eastAsia="zh-CN"/>
              </w:rPr>
            </w:pPr>
          </w:p>
        </w:tc>
        <w:tc>
          <w:tcPr>
            <w:tcW w:w="1710" w:type="dxa"/>
          </w:tcPr>
          <w:p w14:paraId="6BA2CEEA" w14:textId="77777777" w:rsidR="0053658A" w:rsidRDefault="0053658A" w:rsidP="0014682C">
            <w:pPr>
              <w:spacing w:before="120"/>
              <w:rPr>
                <w:rFonts w:ascii="Arial" w:eastAsia="Arial Unicode MS" w:hAnsi="Arial"/>
                <w:lang w:eastAsia="zh-CN"/>
              </w:rPr>
            </w:pPr>
          </w:p>
        </w:tc>
        <w:tc>
          <w:tcPr>
            <w:tcW w:w="6664" w:type="dxa"/>
          </w:tcPr>
          <w:p w14:paraId="5FE8EA6E" w14:textId="77777777" w:rsidR="0053658A" w:rsidRDefault="0053658A" w:rsidP="0014682C">
            <w:pPr>
              <w:spacing w:before="120"/>
              <w:rPr>
                <w:rFonts w:ascii="Arial" w:eastAsia="Arial Unicode MS" w:hAnsi="Arial"/>
                <w:lang w:eastAsia="zh-CN"/>
              </w:rPr>
            </w:pPr>
          </w:p>
        </w:tc>
      </w:tr>
      <w:tr w:rsidR="0053658A" w14:paraId="5468D67E" w14:textId="77777777" w:rsidTr="0014682C">
        <w:tc>
          <w:tcPr>
            <w:tcW w:w="1255" w:type="dxa"/>
          </w:tcPr>
          <w:p w14:paraId="6B721E9E" w14:textId="77777777" w:rsidR="0053658A" w:rsidRDefault="0053658A" w:rsidP="0014682C">
            <w:pPr>
              <w:spacing w:before="120"/>
              <w:rPr>
                <w:rFonts w:ascii="Arial" w:eastAsia="Arial Unicode MS" w:hAnsi="Arial"/>
                <w:lang w:eastAsia="zh-CN"/>
              </w:rPr>
            </w:pPr>
          </w:p>
        </w:tc>
        <w:tc>
          <w:tcPr>
            <w:tcW w:w="1710" w:type="dxa"/>
          </w:tcPr>
          <w:p w14:paraId="140D8345" w14:textId="77777777" w:rsidR="0053658A" w:rsidRDefault="0053658A" w:rsidP="0014682C">
            <w:pPr>
              <w:spacing w:before="120"/>
              <w:rPr>
                <w:rFonts w:ascii="Arial" w:eastAsia="Arial Unicode MS" w:hAnsi="Arial"/>
                <w:lang w:eastAsia="zh-CN"/>
              </w:rPr>
            </w:pPr>
          </w:p>
        </w:tc>
        <w:tc>
          <w:tcPr>
            <w:tcW w:w="6664" w:type="dxa"/>
          </w:tcPr>
          <w:p w14:paraId="6571A8E2" w14:textId="77777777" w:rsidR="0053658A" w:rsidRDefault="0053658A" w:rsidP="0014682C">
            <w:pPr>
              <w:spacing w:before="120"/>
              <w:rPr>
                <w:rFonts w:ascii="Arial" w:eastAsia="Arial Unicode MS" w:hAnsi="Arial"/>
                <w:lang w:eastAsia="zh-CN"/>
              </w:rPr>
            </w:pPr>
          </w:p>
        </w:tc>
      </w:tr>
      <w:tr w:rsidR="0053658A" w14:paraId="535F25CF" w14:textId="77777777" w:rsidTr="0014682C">
        <w:tc>
          <w:tcPr>
            <w:tcW w:w="1255" w:type="dxa"/>
          </w:tcPr>
          <w:p w14:paraId="108A7FB4" w14:textId="77777777" w:rsidR="0053658A" w:rsidRDefault="0053658A" w:rsidP="0014682C">
            <w:pPr>
              <w:spacing w:before="120"/>
              <w:rPr>
                <w:rFonts w:ascii="Arial" w:eastAsia="Arial Unicode MS" w:hAnsi="Arial"/>
                <w:lang w:eastAsia="zh-CN"/>
              </w:rPr>
            </w:pPr>
          </w:p>
        </w:tc>
        <w:tc>
          <w:tcPr>
            <w:tcW w:w="1710" w:type="dxa"/>
          </w:tcPr>
          <w:p w14:paraId="2C51DC75" w14:textId="77777777" w:rsidR="0053658A" w:rsidRDefault="0053658A" w:rsidP="0014682C">
            <w:pPr>
              <w:spacing w:before="120"/>
              <w:rPr>
                <w:rFonts w:ascii="Arial" w:eastAsia="Arial Unicode MS" w:hAnsi="Arial"/>
                <w:lang w:eastAsia="zh-CN"/>
              </w:rPr>
            </w:pPr>
          </w:p>
        </w:tc>
        <w:tc>
          <w:tcPr>
            <w:tcW w:w="6664" w:type="dxa"/>
          </w:tcPr>
          <w:p w14:paraId="5B833398" w14:textId="77777777" w:rsidR="0053658A" w:rsidRDefault="0053658A" w:rsidP="0014682C">
            <w:pPr>
              <w:spacing w:before="120"/>
              <w:rPr>
                <w:rFonts w:ascii="Arial" w:eastAsia="Arial Unicode MS" w:hAnsi="Arial"/>
                <w:lang w:eastAsia="zh-CN"/>
              </w:rPr>
            </w:pPr>
          </w:p>
        </w:tc>
      </w:tr>
      <w:tr w:rsidR="0053658A" w14:paraId="0340165F" w14:textId="77777777" w:rsidTr="0014682C">
        <w:tc>
          <w:tcPr>
            <w:tcW w:w="1255" w:type="dxa"/>
          </w:tcPr>
          <w:p w14:paraId="573BDF30" w14:textId="77777777" w:rsidR="0053658A" w:rsidRDefault="0053658A" w:rsidP="0014682C">
            <w:pPr>
              <w:spacing w:before="120"/>
              <w:rPr>
                <w:rFonts w:ascii="Arial" w:eastAsia="Arial Unicode MS" w:hAnsi="Arial"/>
                <w:lang w:eastAsia="zh-CN"/>
              </w:rPr>
            </w:pPr>
          </w:p>
        </w:tc>
        <w:tc>
          <w:tcPr>
            <w:tcW w:w="1710" w:type="dxa"/>
          </w:tcPr>
          <w:p w14:paraId="2EEE0849" w14:textId="77777777" w:rsidR="0053658A" w:rsidRDefault="0053658A" w:rsidP="0014682C">
            <w:pPr>
              <w:spacing w:before="120"/>
              <w:rPr>
                <w:rFonts w:ascii="Arial" w:eastAsia="Arial Unicode MS" w:hAnsi="Arial"/>
                <w:lang w:eastAsia="zh-CN"/>
              </w:rPr>
            </w:pPr>
          </w:p>
        </w:tc>
        <w:tc>
          <w:tcPr>
            <w:tcW w:w="6664" w:type="dxa"/>
          </w:tcPr>
          <w:p w14:paraId="7CC095CF" w14:textId="77777777" w:rsidR="0053658A" w:rsidRDefault="0053658A" w:rsidP="0014682C">
            <w:pPr>
              <w:spacing w:before="120"/>
              <w:rPr>
                <w:rFonts w:ascii="Arial" w:eastAsia="Arial Unicode MS" w:hAnsi="Arial"/>
                <w:lang w:eastAsia="zh-CN"/>
              </w:rPr>
            </w:pPr>
          </w:p>
        </w:tc>
      </w:tr>
    </w:tbl>
    <w:p w14:paraId="573CD954" w14:textId="616A0260" w:rsidR="00CC37B5" w:rsidRDefault="00CC37B5" w:rsidP="00297F61">
      <w:pPr>
        <w:pStyle w:val="B1"/>
        <w:ind w:left="0" w:firstLine="0"/>
      </w:pPr>
    </w:p>
    <w:p w14:paraId="3AE9F764" w14:textId="77777777" w:rsidR="00CC37B5" w:rsidRDefault="00CC37B5" w:rsidP="00297F61">
      <w:pPr>
        <w:pStyle w:val="B1"/>
        <w:ind w:left="0" w:firstLine="0"/>
      </w:pPr>
    </w:p>
    <w:p w14:paraId="5B99BBA0" w14:textId="6F974B79" w:rsidR="00BA60B7" w:rsidRPr="00460CE3" w:rsidRDefault="00BA60B7" w:rsidP="00BA60B7">
      <w:pPr>
        <w:pStyle w:val="Heading2"/>
      </w:pPr>
      <w:r w:rsidRPr="00460CE3">
        <w:t>2.</w:t>
      </w:r>
      <w:r w:rsidR="008D6D1B">
        <w:t>2</w:t>
      </w:r>
      <w:r w:rsidRPr="00460CE3">
        <w:tab/>
      </w:r>
      <w:r>
        <w:t>38.3</w:t>
      </w:r>
      <w:r w:rsidR="008D6D1B">
        <w:t>06</w:t>
      </w:r>
      <w:r>
        <w:t xml:space="preserve"> CR for BCS4/BCS5</w:t>
      </w:r>
    </w:p>
    <w:p w14:paraId="551CDE6D" w14:textId="65C5688F" w:rsidR="00BA60B7" w:rsidRDefault="008749AC" w:rsidP="00297F61">
      <w:pPr>
        <w:pStyle w:val="B1"/>
        <w:ind w:left="0" w:firstLine="0"/>
      </w:pPr>
      <w:r>
        <w:t xml:space="preserve">The CR in </w:t>
      </w:r>
      <w:hyperlink r:id="rId14" w:history="1">
        <w:r w:rsidRPr="006D15C1">
          <w:rPr>
            <w:rStyle w:val="Hyperlink"/>
          </w:rPr>
          <w:t>R2-220137</w:t>
        </w:r>
        <w:r w:rsidR="008B68B0" w:rsidRPr="006D15C1">
          <w:rPr>
            <w:rStyle w:val="Hyperlink"/>
          </w:rPr>
          <w:t>2</w:t>
        </w:r>
      </w:hyperlink>
      <w:r>
        <w:t xml:space="preserve"> captures the following agreements from both RAN2 and RAN4:</w:t>
      </w:r>
    </w:p>
    <w:p w14:paraId="2F83DF11" w14:textId="6BF425B7" w:rsidR="00895292" w:rsidRDefault="00895292" w:rsidP="00036DE4">
      <w:pPr>
        <w:pStyle w:val="CRCoverPage"/>
        <w:spacing w:after="0"/>
      </w:pPr>
      <w:r>
        <w:t xml:space="preserve">In RAN2#115e, RAN2 agreed to support Solution 2 as indicated in </w:t>
      </w:r>
      <w:hyperlink r:id="rId15" w:history="1">
        <w:r w:rsidRPr="006D15C1">
          <w:rPr>
            <w:rStyle w:val="Hyperlink"/>
          </w:rPr>
          <w:t>R2-2106957</w:t>
        </w:r>
      </w:hyperlink>
      <w:r>
        <w:t xml:space="preserve"> for BCS5.</w:t>
      </w:r>
    </w:p>
    <w:p w14:paraId="711169D6" w14:textId="77777777" w:rsidR="00895292" w:rsidRDefault="00895292" w:rsidP="00895292">
      <w:pPr>
        <w:numPr>
          <w:ilvl w:val="0"/>
          <w:numId w:val="3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14:paraId="44162EB4" w14:textId="77777777" w:rsidR="00895292" w:rsidRDefault="00895292" w:rsidP="00895292">
      <w:pPr>
        <w:pStyle w:val="CRCoverPage"/>
        <w:spacing w:after="0"/>
        <w:ind w:left="100"/>
      </w:pPr>
      <w:r>
        <w:t>In RAN2#116e meeting, RAN2 made the following agreements for BCS4 and BCS5:</w:t>
      </w:r>
    </w:p>
    <w:p w14:paraId="220A81E4" w14:textId="77777777" w:rsidR="00895292" w:rsidRDefault="00895292" w:rsidP="00895292">
      <w:pPr>
        <w:pStyle w:val="CRCoverPage"/>
        <w:numPr>
          <w:ilvl w:val="0"/>
          <w:numId w:val="40"/>
        </w:numPr>
        <w:spacing w:after="0"/>
      </w:pPr>
      <w:r>
        <w:t>Once BCS4 was indicated by the UE, the network that supports BCS4 can further determine the supported bandwidth based on the {</w:t>
      </w:r>
      <w:proofErr w:type="spellStart"/>
      <w:r>
        <w:t>channelBWs</w:t>
      </w:r>
      <w:proofErr w:type="spellEnd"/>
      <w:r>
        <w:t xml:space="preserve">-UL/DL, </w:t>
      </w:r>
      <w:proofErr w:type="spellStart"/>
      <w:r>
        <w:t>supportedBandwidthDL</w:t>
      </w:r>
      <w:proofErr w:type="spellEnd"/>
      <w:r>
        <w:t>/UL, channelBW-90mh }.</w:t>
      </w:r>
    </w:p>
    <w:p w14:paraId="0825BAC8" w14:textId="77777777" w:rsidR="00895292" w:rsidRDefault="00895292" w:rsidP="00895292">
      <w:pPr>
        <w:pStyle w:val="CRCoverPage"/>
        <w:numPr>
          <w:ilvl w:val="0"/>
          <w:numId w:val="40"/>
        </w:numPr>
        <w:spacing w:after="0"/>
      </w:pPr>
      <w:r>
        <w:t xml:space="preserve">A UE that indicates BCS#4/5 for a band combination should also indicates the other BCS that it supports for this band combination (no specification change expected). </w:t>
      </w:r>
    </w:p>
    <w:p w14:paraId="2A7B51EA" w14:textId="77777777" w:rsidR="00895292" w:rsidRDefault="00895292" w:rsidP="00895292">
      <w:pPr>
        <w:pStyle w:val="CRCoverPage"/>
        <w:numPr>
          <w:ilvl w:val="0"/>
          <w:numId w:val="40"/>
        </w:numPr>
        <w:spacing w:after="0"/>
      </w:pPr>
      <w:r>
        <w:t xml:space="preserve">Ran2 confirm that the below conclusion still </w:t>
      </w:r>
      <w:proofErr w:type="gramStart"/>
      <w:r>
        <w:t>work</w:t>
      </w:r>
      <w:proofErr w:type="gramEnd"/>
      <w:r>
        <w:t xml:space="preserve"> even the BCS4/5 was indicated: (no spec change needed)</w:t>
      </w:r>
    </w:p>
    <w:p w14:paraId="58024DE1" w14:textId="77777777" w:rsidR="00895292" w:rsidRDefault="00895292" w:rsidP="00895292">
      <w:pPr>
        <w:pStyle w:val="CRCoverPage"/>
        <w:spacing w:after="0"/>
        <w:ind w:left="820"/>
      </w:pPr>
      <w:r>
        <w:t xml:space="preserve">“The channel bandwidths of a (not </w:t>
      </w:r>
      <w:proofErr w:type="spellStart"/>
      <w:r>
        <w:t>signaled</w:t>
      </w:r>
      <w:proofErr w:type="spellEnd"/>
      <w:r>
        <w:t xml:space="preserve">) fallback BC are determined by the bandwidth combination set (BCS) that the UE supports for the explicitly </w:t>
      </w:r>
      <w:proofErr w:type="spellStart"/>
      <w:r>
        <w:t>signaled</w:t>
      </w:r>
      <w:proofErr w:type="spellEnd"/>
      <w:r>
        <w:t xml:space="preserve"> parent BC.”</w:t>
      </w:r>
    </w:p>
    <w:p w14:paraId="6B72A2B4" w14:textId="77777777" w:rsidR="00895292" w:rsidRDefault="00895292" w:rsidP="00895292">
      <w:pPr>
        <w:pStyle w:val="CRCoverPage"/>
        <w:numPr>
          <w:ilvl w:val="0"/>
          <w:numId w:val="40"/>
        </w:numPr>
        <w:spacing w:after="0"/>
      </w:pPr>
      <w:r>
        <w:t>RAN2 confirm that the introduction of BCS4 and BCS5 does not cause a backward compatibility problem, and the signalling can be introduced within the existing band combination list, i.e. no need to introduce a new band combination list.</w:t>
      </w:r>
    </w:p>
    <w:p w14:paraId="27D8B7CC" w14:textId="77777777" w:rsidR="00895292" w:rsidRDefault="00895292" w:rsidP="00895292">
      <w:pPr>
        <w:pStyle w:val="CRCoverPage"/>
        <w:numPr>
          <w:ilvl w:val="0"/>
          <w:numId w:val="40"/>
        </w:numPr>
        <w:spacing w:after="0"/>
      </w:pPr>
      <w:r>
        <w:t>For DAPS, BCS4/5 follow the same rule as the legacy BCS.</w:t>
      </w:r>
    </w:p>
    <w:p w14:paraId="400FCFDF" w14:textId="77777777" w:rsidR="00895292" w:rsidRDefault="00895292" w:rsidP="00895292">
      <w:pPr>
        <w:pStyle w:val="CRCoverPage"/>
        <w:numPr>
          <w:ilvl w:val="0"/>
          <w:numId w:val="40"/>
        </w:numPr>
        <w:spacing w:after="0"/>
      </w:pPr>
      <w:r>
        <w:t>Fallback per CC feature set is not applicable to the supported minimum bandwidth of BCS5.</w:t>
      </w:r>
    </w:p>
    <w:p w14:paraId="5947C0C4" w14:textId="77777777" w:rsidR="000941B6" w:rsidRDefault="000941B6" w:rsidP="00DC7E7F">
      <w:pPr>
        <w:spacing w:after="0"/>
      </w:pPr>
    </w:p>
    <w:p w14:paraId="4D3DD08F" w14:textId="36042D39" w:rsidR="00DC7E7F" w:rsidRDefault="00DC7E7F" w:rsidP="00DC7E7F">
      <w:pPr>
        <w:spacing w:after="0"/>
      </w:pPr>
      <w:r>
        <w:t>In RAN4#100-e meeting, RAN4 made agreed that BCS4 and BCS5 apply to SUL, NR CA, NR DC and/or NR CA part of inter band MR-DC while it does not apply to intra band MR DC.</w:t>
      </w:r>
    </w:p>
    <w:p w14:paraId="5776DF48" w14:textId="77777777" w:rsidR="00DC7E7F" w:rsidRDefault="00DC7E7F" w:rsidP="00DC7E7F">
      <w:pPr>
        <w:spacing w:after="0"/>
      </w:pPr>
    </w:p>
    <w:p w14:paraId="0660BC21" w14:textId="77777777" w:rsidR="00DC7E7F" w:rsidRDefault="00DC7E7F" w:rsidP="00DC7E7F">
      <w:pPr>
        <w:spacing w:after="0"/>
      </w:pPr>
      <w:r>
        <w:t>In RAN4#101-e meeting, RAN4 made the following agreements:</w:t>
      </w:r>
    </w:p>
    <w:p w14:paraId="481DF1D7" w14:textId="19EECCD6" w:rsidR="00DC7E7F" w:rsidRDefault="00DC7E7F" w:rsidP="00DC7E7F">
      <w:pPr>
        <w:pStyle w:val="ListParagraph"/>
        <w:numPr>
          <w:ilvl w:val="0"/>
          <w:numId w:val="43"/>
        </w:numPr>
        <w:spacing w:after="120"/>
      </w:pPr>
      <w:r>
        <w:t xml:space="preserve">To respond RAN2 LS </w:t>
      </w:r>
      <w:hyperlink r:id="rId16" w:history="1">
        <w:r w:rsidRPr="006D15C1">
          <w:rPr>
            <w:rStyle w:val="Hyperlink"/>
          </w:rPr>
          <w:t>R2-2109073</w:t>
        </w:r>
      </w:hyperlink>
      <w:r>
        <w:t>, the following answers are agreeable in RAN4</w:t>
      </w:r>
    </w:p>
    <w:p w14:paraId="3FD39342" w14:textId="77777777" w:rsidR="00DC7E7F" w:rsidRDefault="00DC7E7F" w:rsidP="00DC7E7F">
      <w:pPr>
        <w:pStyle w:val="ListParagraph"/>
        <w:numPr>
          <w:ilvl w:val="1"/>
          <w:numId w:val="43"/>
        </w:numPr>
        <w:spacing w:after="120"/>
      </w:pPr>
      <w:r>
        <w:t>Question 1: Is BCS5 required to be release independent by RAN4?</w:t>
      </w:r>
    </w:p>
    <w:p w14:paraId="32C50FC3" w14:textId="77777777" w:rsidR="00DC7E7F" w:rsidRDefault="00DC7E7F" w:rsidP="00DC7E7F">
      <w:pPr>
        <w:pStyle w:val="ListParagraph"/>
        <w:numPr>
          <w:ilvl w:val="2"/>
          <w:numId w:val="43"/>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14:paraId="4CFA7BF0" w14:textId="77777777" w:rsidR="00DC7E7F" w:rsidRDefault="00DC7E7F" w:rsidP="00DC7E7F">
      <w:pPr>
        <w:pStyle w:val="ListParagraph"/>
        <w:numPr>
          <w:ilvl w:val="1"/>
          <w:numId w:val="43"/>
        </w:numPr>
        <w:spacing w:after="120"/>
      </w:pPr>
      <w:r>
        <w:t>Question 2: Can BCS5 be reported together with BCS4 or not?</w:t>
      </w:r>
    </w:p>
    <w:p w14:paraId="407186B2" w14:textId="77777777" w:rsidR="00DC7E7F" w:rsidRDefault="00DC7E7F" w:rsidP="00DC7E7F">
      <w:pPr>
        <w:pStyle w:val="ListParagraph"/>
        <w:numPr>
          <w:ilvl w:val="2"/>
          <w:numId w:val="43"/>
        </w:numPr>
        <w:spacing w:after="120"/>
      </w:pPr>
      <w:r>
        <w:t>Answer 2: BCS5 can’t be reported together with BCS4</w:t>
      </w:r>
    </w:p>
    <w:p w14:paraId="675231E3" w14:textId="4BC05606" w:rsidR="001F2127" w:rsidRDefault="001F2127" w:rsidP="001F2127">
      <w:pPr>
        <w:spacing w:before="240" w:after="240"/>
        <w:rPr>
          <w:bCs/>
        </w:rPr>
      </w:pPr>
      <w:r>
        <w:rPr>
          <w:rFonts w:ascii="Arial" w:hAnsi="Arial"/>
          <w:b/>
          <w:lang w:val="en-US" w:eastAsia="zh-CN"/>
        </w:rPr>
        <w:t xml:space="preserve">Question </w:t>
      </w:r>
      <w:r w:rsidR="00A12970">
        <w:rPr>
          <w:rFonts w:ascii="Arial" w:hAnsi="Arial"/>
          <w:b/>
          <w:lang w:val="en-US" w:eastAsia="zh-CN"/>
        </w:rPr>
        <w:t>2:</w:t>
      </w:r>
      <w:r>
        <w:rPr>
          <w:rFonts w:ascii="Arial" w:hAnsi="Arial"/>
          <w:lang w:val="en-US" w:eastAsia="zh-CN"/>
        </w:rPr>
        <w:t xml:space="preserve"> Do you agree to the changes proposed in the 38.3</w:t>
      </w:r>
      <w:r w:rsidR="00451E11">
        <w:rPr>
          <w:rFonts w:ascii="Arial" w:hAnsi="Arial"/>
          <w:lang w:val="en-US" w:eastAsia="zh-CN"/>
        </w:rPr>
        <w:t>06</w:t>
      </w:r>
      <w:r>
        <w:rPr>
          <w:rFonts w:ascii="Arial" w:hAnsi="Arial"/>
          <w:lang w:val="en-US" w:eastAsia="zh-CN"/>
        </w:rPr>
        <w:t xml:space="preserve"> CR of </w:t>
      </w:r>
      <w:r w:rsidR="007C6B4E" w:rsidRPr="0004520D">
        <w:rPr>
          <w:rStyle w:val="Hyperlink"/>
        </w:rPr>
        <w:t>R2-2201372</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2970C4" w14:paraId="29160BBC" w14:textId="77777777" w:rsidTr="0014682C">
        <w:tc>
          <w:tcPr>
            <w:tcW w:w="1255" w:type="dxa"/>
          </w:tcPr>
          <w:p w14:paraId="2851F0CB" w14:textId="77777777" w:rsidR="002970C4" w:rsidRDefault="002970C4"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545DC076" w14:textId="77777777" w:rsidR="00EF68FB" w:rsidRDefault="00EF68FB" w:rsidP="00EF68FB">
            <w:pPr>
              <w:rPr>
                <w:rFonts w:ascii="Arial" w:eastAsia="Arial Unicode MS" w:hAnsi="Arial"/>
                <w:lang w:eastAsia="zh-CN"/>
              </w:rPr>
            </w:pPr>
            <w:r>
              <w:rPr>
                <w:rFonts w:ascii="Arial" w:eastAsia="Arial Unicode MS" w:hAnsi="Arial"/>
                <w:lang w:eastAsia="zh-CN"/>
              </w:rPr>
              <w:t>Agree as is/</w:t>
            </w:r>
          </w:p>
          <w:p w14:paraId="1A31E91A" w14:textId="2BAD5D8A" w:rsidR="002970C4" w:rsidRDefault="00EF68FB" w:rsidP="00EF68FB">
            <w:pPr>
              <w:rPr>
                <w:rFonts w:ascii="Arial" w:eastAsia="Arial Unicode MS" w:hAnsi="Arial"/>
                <w:lang w:eastAsia="zh-CN"/>
              </w:rPr>
            </w:pPr>
            <w:r>
              <w:rPr>
                <w:rFonts w:ascii="Arial" w:eastAsia="Arial Unicode MS" w:hAnsi="Arial"/>
                <w:lang w:eastAsia="zh-CN"/>
              </w:rPr>
              <w:t>Need change(s)</w:t>
            </w:r>
          </w:p>
        </w:tc>
        <w:tc>
          <w:tcPr>
            <w:tcW w:w="6664" w:type="dxa"/>
          </w:tcPr>
          <w:p w14:paraId="07C84545" w14:textId="77777777" w:rsidR="002970C4" w:rsidRDefault="002970C4" w:rsidP="0014682C">
            <w:pPr>
              <w:rPr>
                <w:rFonts w:ascii="Arial" w:eastAsia="Arial Unicode MS" w:hAnsi="Arial"/>
                <w:lang w:eastAsia="zh-CN"/>
              </w:rPr>
            </w:pPr>
            <w:r>
              <w:rPr>
                <w:rFonts w:ascii="Arial" w:eastAsia="Arial Unicode MS" w:hAnsi="Arial"/>
                <w:lang w:eastAsia="zh-CN"/>
              </w:rPr>
              <w:t>Comments</w:t>
            </w:r>
          </w:p>
        </w:tc>
      </w:tr>
      <w:tr w:rsidR="002970C4" w14:paraId="58C43552" w14:textId="77777777" w:rsidTr="0014682C">
        <w:tc>
          <w:tcPr>
            <w:tcW w:w="1255" w:type="dxa"/>
          </w:tcPr>
          <w:p w14:paraId="4DCCF075" w14:textId="07474FCB" w:rsidR="002970C4" w:rsidRDefault="00985A3A" w:rsidP="0014682C">
            <w:pPr>
              <w:rPr>
                <w:rFonts w:ascii="Arial" w:eastAsia="Arial Unicode MS" w:hAnsi="Arial"/>
                <w:lang w:eastAsia="zh-CN"/>
              </w:rPr>
            </w:pPr>
            <w:r>
              <w:rPr>
                <w:rFonts w:ascii="Arial" w:eastAsia="Arial Unicode MS" w:hAnsi="Arial"/>
                <w:lang w:eastAsia="zh-CN"/>
              </w:rPr>
              <w:t>Ericsson</w:t>
            </w:r>
          </w:p>
        </w:tc>
        <w:tc>
          <w:tcPr>
            <w:tcW w:w="1710" w:type="dxa"/>
          </w:tcPr>
          <w:p w14:paraId="4A318515" w14:textId="1A425ECF" w:rsidR="002970C4" w:rsidRDefault="00985A3A" w:rsidP="0014682C">
            <w:pPr>
              <w:spacing w:before="120"/>
              <w:rPr>
                <w:rFonts w:ascii="Arial" w:eastAsia="Arial Unicode MS" w:hAnsi="Arial"/>
                <w:lang w:eastAsia="zh-CN"/>
              </w:rPr>
            </w:pPr>
            <w:r>
              <w:rPr>
                <w:rFonts w:ascii="Arial" w:eastAsia="Arial Unicode MS" w:hAnsi="Arial"/>
                <w:lang w:eastAsia="zh-CN"/>
              </w:rPr>
              <w:t>Need of changes</w:t>
            </w:r>
          </w:p>
        </w:tc>
        <w:tc>
          <w:tcPr>
            <w:tcW w:w="6664" w:type="dxa"/>
          </w:tcPr>
          <w:p w14:paraId="156B4F20" w14:textId="493B3DF1" w:rsidR="002970C4" w:rsidRPr="003B075A" w:rsidRDefault="00985A3A" w:rsidP="003B075A">
            <w:pPr>
              <w:pStyle w:val="ListParagraph"/>
              <w:numPr>
                <w:ilvl w:val="0"/>
                <w:numId w:val="45"/>
              </w:numPr>
              <w:spacing w:before="120"/>
              <w:rPr>
                <w:rFonts w:ascii="Arial" w:eastAsia="Arial Unicode MS" w:hAnsi="Arial"/>
                <w:b/>
                <w:bCs/>
                <w:u w:val="single"/>
                <w:lang w:eastAsia="zh-CN"/>
              </w:rPr>
            </w:pPr>
            <w:r w:rsidRPr="003B075A">
              <w:rPr>
                <w:rFonts w:ascii="Arial" w:eastAsia="Arial Unicode MS" w:hAnsi="Arial"/>
                <w:b/>
                <w:bCs/>
                <w:u w:val="single"/>
                <w:lang w:eastAsia="zh-CN"/>
              </w:rPr>
              <w:t>3.1, definition of “Fallback per CC feature set”.</w:t>
            </w:r>
          </w:p>
          <w:p w14:paraId="3B3A6003" w14:textId="4A8C4719" w:rsidR="00985A3A" w:rsidRDefault="00985A3A" w:rsidP="0014682C">
            <w:pPr>
              <w:spacing w:before="120"/>
              <w:rPr>
                <w:rFonts w:ascii="Arial" w:eastAsia="Arial Unicode MS" w:hAnsi="Arial"/>
                <w:lang w:eastAsia="zh-CN"/>
              </w:rPr>
            </w:pPr>
            <w:r>
              <w:rPr>
                <w:rFonts w:ascii="Arial" w:eastAsia="Arial Unicode MS" w:hAnsi="Arial"/>
                <w:lang w:eastAsia="zh-CN"/>
              </w:rPr>
              <w:t xml:space="preserve">We do not agree to add the sentence </w:t>
            </w:r>
            <w:r w:rsidRPr="00985A3A">
              <w:rPr>
                <w:rFonts w:ascii="Arial" w:eastAsia="Arial Unicode MS" w:hAnsi="Arial"/>
                <w:lang w:eastAsia="zh-CN"/>
              </w:rPr>
              <w:t>“</w:t>
            </w:r>
            <w:r w:rsidRPr="00CB3AD7">
              <w:rPr>
                <w:rFonts w:ascii="Arial" w:eastAsia="Arial Unicode MS" w:hAnsi="Arial"/>
                <w:i/>
                <w:iCs/>
                <w:lang w:eastAsia="zh-CN"/>
              </w:rPr>
              <w:t xml:space="preserve">The fallback per CC feature set is not applicable to </w:t>
            </w:r>
            <w:proofErr w:type="spellStart"/>
            <w:r w:rsidRPr="00CB3AD7">
              <w:rPr>
                <w:rFonts w:ascii="Arial" w:eastAsia="Arial Unicode MS" w:hAnsi="Arial"/>
                <w:i/>
                <w:iCs/>
                <w:lang w:eastAsia="zh-CN"/>
              </w:rPr>
              <w:t>supportedMinBandwidthDL</w:t>
            </w:r>
            <w:proofErr w:type="spellEnd"/>
            <w:r w:rsidRPr="00CB3AD7">
              <w:rPr>
                <w:rFonts w:ascii="Arial" w:eastAsia="Arial Unicode MS" w:hAnsi="Arial"/>
                <w:i/>
                <w:iCs/>
                <w:lang w:eastAsia="zh-CN"/>
              </w:rPr>
              <w:t xml:space="preserve">/ </w:t>
            </w:r>
            <w:proofErr w:type="spellStart"/>
            <w:r w:rsidRPr="00CB3AD7">
              <w:rPr>
                <w:rFonts w:ascii="Arial" w:eastAsia="Arial Unicode MS" w:hAnsi="Arial"/>
                <w:i/>
                <w:iCs/>
                <w:lang w:eastAsia="zh-CN"/>
              </w:rPr>
              <w:t>supportedMinBandwidthUL</w:t>
            </w:r>
            <w:proofErr w:type="spellEnd"/>
            <w:r w:rsidRPr="00985A3A">
              <w:rPr>
                <w:rFonts w:ascii="Arial" w:eastAsia="Arial Unicode MS" w:hAnsi="Arial"/>
                <w:lang w:eastAsia="zh-CN"/>
              </w:rPr>
              <w:t>”</w:t>
            </w:r>
            <w:r>
              <w:rPr>
                <w:rFonts w:ascii="Arial" w:eastAsia="Arial Unicode MS" w:hAnsi="Arial"/>
                <w:lang w:eastAsia="zh-CN"/>
              </w:rPr>
              <w:t xml:space="preserve">. </w:t>
            </w:r>
            <w:r>
              <w:rPr>
                <w:rFonts w:ascii="Arial" w:eastAsia="Arial Unicode MS" w:hAnsi="Arial"/>
                <w:lang w:eastAsia="zh-CN"/>
              </w:rPr>
              <w:br/>
            </w:r>
            <w:r w:rsidRPr="00985A3A">
              <w:rPr>
                <w:rFonts w:ascii="Arial" w:eastAsia="Arial Unicode MS" w:hAnsi="Arial"/>
                <w:lang w:eastAsia="zh-CN"/>
              </w:rPr>
              <w:t xml:space="preserve">We agree that </w:t>
            </w:r>
            <w:r>
              <w:rPr>
                <w:rFonts w:ascii="Arial" w:eastAsia="Arial Unicode MS" w:hAnsi="Arial"/>
                <w:lang w:eastAsia="zh-CN"/>
              </w:rPr>
              <w:t xml:space="preserve">a </w:t>
            </w:r>
            <w:r w:rsidRPr="00985A3A">
              <w:rPr>
                <w:rFonts w:ascii="Arial" w:eastAsia="Arial Unicode MS" w:hAnsi="Arial"/>
                <w:lang w:eastAsia="zh-CN"/>
              </w:rPr>
              <w:t xml:space="preserve">UE which indicates “min-BW = 10 MHz” cannot be </w:t>
            </w:r>
            <w:r w:rsidRPr="00985A3A">
              <w:rPr>
                <w:rFonts w:ascii="Arial" w:eastAsia="Arial Unicode MS" w:hAnsi="Arial"/>
                <w:lang w:eastAsia="zh-CN"/>
              </w:rPr>
              <w:lastRenderedPageBreak/>
              <w:t>expected to support 5 MHz implicitly. This seems pretty clear considering that the field is called “</w:t>
            </w:r>
            <w:proofErr w:type="spellStart"/>
            <w:r w:rsidRPr="00985A3A">
              <w:rPr>
                <w:rFonts w:ascii="Arial" w:eastAsia="Arial Unicode MS" w:hAnsi="Arial"/>
                <w:lang w:eastAsia="zh-CN"/>
              </w:rPr>
              <w:t>supported</w:t>
            </w:r>
            <w:r w:rsidRPr="00985A3A">
              <w:rPr>
                <w:rFonts w:ascii="Arial" w:eastAsia="Arial Unicode MS" w:hAnsi="Arial"/>
                <w:b/>
                <w:bCs/>
                <w:highlight w:val="yellow"/>
                <w:lang w:eastAsia="zh-CN"/>
              </w:rPr>
              <w:t>Min</w:t>
            </w:r>
            <w:r w:rsidRPr="00985A3A">
              <w:rPr>
                <w:rFonts w:ascii="Arial" w:eastAsia="Arial Unicode MS" w:hAnsi="Arial"/>
                <w:lang w:eastAsia="zh-CN"/>
              </w:rPr>
              <w:t>BandwidthDL</w:t>
            </w:r>
            <w:proofErr w:type="spellEnd"/>
            <w:r w:rsidRPr="00985A3A">
              <w:rPr>
                <w:rFonts w:ascii="Arial" w:eastAsia="Arial Unicode MS" w:hAnsi="Arial"/>
                <w:lang w:eastAsia="zh-CN"/>
              </w:rPr>
              <w:t xml:space="preserve">”. However, the UE shall support 20, 30, 35, ... MHz </w:t>
            </w:r>
            <w:r w:rsidRPr="00CB3AD7">
              <w:rPr>
                <w:rFonts w:ascii="Arial" w:eastAsia="Arial Unicode MS" w:hAnsi="Arial"/>
                <w:u w:val="single"/>
                <w:lang w:eastAsia="zh-CN"/>
              </w:rPr>
              <w:t>implicitly</w:t>
            </w:r>
            <w:r w:rsidRPr="00985A3A">
              <w:rPr>
                <w:rFonts w:ascii="Arial" w:eastAsia="Arial Unicode MS" w:hAnsi="Arial"/>
                <w:lang w:eastAsia="zh-CN"/>
              </w:rPr>
              <w:t xml:space="preserve">. Hence, this field is of course </w:t>
            </w:r>
            <w:r>
              <w:rPr>
                <w:rFonts w:ascii="Arial" w:eastAsia="Arial Unicode MS" w:hAnsi="Arial"/>
                <w:lang w:eastAsia="zh-CN"/>
              </w:rPr>
              <w:t>applicable</w:t>
            </w:r>
            <w:r w:rsidRPr="00985A3A">
              <w:rPr>
                <w:rFonts w:ascii="Arial" w:eastAsia="Arial Unicode MS" w:hAnsi="Arial"/>
                <w:lang w:eastAsia="zh-CN"/>
              </w:rPr>
              <w:t xml:space="preserve"> to “fallback”</w:t>
            </w:r>
            <w:r w:rsidR="00CB3AD7">
              <w:rPr>
                <w:rFonts w:ascii="Arial" w:eastAsia="Arial Unicode MS" w:hAnsi="Arial"/>
                <w:lang w:eastAsia="zh-CN"/>
              </w:rPr>
              <w:t>.</w:t>
            </w:r>
            <w:r w:rsidRPr="00985A3A">
              <w:rPr>
                <w:rFonts w:ascii="Arial" w:eastAsia="Arial Unicode MS" w:hAnsi="Arial"/>
                <w:lang w:eastAsia="zh-CN"/>
              </w:rPr>
              <w:t xml:space="preserve"> </w:t>
            </w:r>
            <w:r w:rsidR="00CB3AD7">
              <w:rPr>
                <w:rFonts w:ascii="Arial" w:eastAsia="Arial Unicode MS" w:hAnsi="Arial"/>
                <w:lang w:eastAsia="zh-CN"/>
              </w:rPr>
              <w:t>I</w:t>
            </w:r>
            <w:r w:rsidRPr="00985A3A">
              <w:rPr>
                <w:rFonts w:ascii="Arial" w:eastAsia="Arial Unicode MS" w:hAnsi="Arial"/>
                <w:lang w:eastAsia="zh-CN"/>
              </w:rPr>
              <w:t>t defines the lower part of the BW range supported by the UE</w:t>
            </w:r>
            <w:r>
              <w:rPr>
                <w:rFonts w:ascii="Arial" w:eastAsia="Arial Unicode MS" w:hAnsi="Arial"/>
                <w:lang w:eastAsia="zh-CN"/>
              </w:rPr>
              <w:t xml:space="preserve"> on the CC</w:t>
            </w:r>
            <w:r w:rsidRPr="00985A3A">
              <w:rPr>
                <w:rFonts w:ascii="Arial" w:eastAsia="Arial Unicode MS" w:hAnsi="Arial"/>
                <w:lang w:eastAsia="zh-CN"/>
              </w:rPr>
              <w:t>. Hence, the sentence as now worded is wrong and shall be removed from the CR</w:t>
            </w:r>
            <w:r>
              <w:rPr>
                <w:rFonts w:ascii="Arial" w:eastAsia="Arial Unicode MS" w:hAnsi="Arial"/>
                <w:lang w:eastAsia="zh-CN"/>
              </w:rPr>
              <w:t>. We</w:t>
            </w:r>
            <w:r w:rsidRPr="00985A3A">
              <w:rPr>
                <w:rFonts w:ascii="Arial" w:eastAsia="Arial Unicode MS" w:hAnsi="Arial"/>
                <w:lang w:eastAsia="zh-CN"/>
              </w:rPr>
              <w:t xml:space="preserve"> think the fallback definition </w:t>
            </w:r>
            <w:r w:rsidR="00CB3AD7">
              <w:rPr>
                <w:rFonts w:ascii="Arial" w:eastAsia="Arial Unicode MS" w:hAnsi="Arial"/>
                <w:lang w:eastAsia="zh-CN"/>
              </w:rPr>
              <w:t xml:space="preserve">does not </w:t>
            </w:r>
            <w:r w:rsidRPr="00985A3A">
              <w:rPr>
                <w:rFonts w:ascii="Arial" w:eastAsia="Arial Unicode MS" w:hAnsi="Arial"/>
                <w:lang w:eastAsia="zh-CN"/>
              </w:rPr>
              <w:t xml:space="preserve">need </w:t>
            </w:r>
            <w:r w:rsidR="00CB3AD7">
              <w:rPr>
                <w:rFonts w:ascii="Arial" w:eastAsia="Arial Unicode MS" w:hAnsi="Arial"/>
                <w:lang w:eastAsia="zh-CN"/>
              </w:rPr>
              <w:t xml:space="preserve">to </w:t>
            </w:r>
            <w:r w:rsidRPr="00985A3A">
              <w:rPr>
                <w:rFonts w:ascii="Arial" w:eastAsia="Arial Unicode MS" w:hAnsi="Arial"/>
                <w:lang w:eastAsia="zh-CN"/>
              </w:rPr>
              <w:t>be modified.</w:t>
            </w:r>
            <w:r>
              <w:rPr>
                <w:rFonts w:ascii="Arial" w:eastAsia="Arial Unicode MS" w:hAnsi="Arial"/>
                <w:lang w:eastAsia="zh-CN"/>
              </w:rPr>
              <w:t xml:space="preserve"> </w:t>
            </w:r>
          </w:p>
          <w:p w14:paraId="4344C704" w14:textId="130258F8" w:rsidR="00985A3A" w:rsidRPr="00764F69" w:rsidRDefault="00985A3A" w:rsidP="003B075A">
            <w:pPr>
              <w:pStyle w:val="TAL"/>
              <w:numPr>
                <w:ilvl w:val="0"/>
                <w:numId w:val="45"/>
              </w:numPr>
              <w:rPr>
                <w:b/>
                <w:bCs/>
                <w:i/>
                <w:iCs/>
                <w:u w:val="single"/>
              </w:rPr>
            </w:pPr>
            <w:proofErr w:type="spellStart"/>
            <w:r w:rsidRPr="00764F69">
              <w:rPr>
                <w:b/>
                <w:bCs/>
                <w:i/>
                <w:iCs/>
                <w:u w:val="single"/>
              </w:rPr>
              <w:t>supportedBandwidthCombinationSet</w:t>
            </w:r>
            <w:proofErr w:type="spellEnd"/>
          </w:p>
          <w:p w14:paraId="07286805" w14:textId="19F2B979" w:rsidR="00764F69" w:rsidRDefault="00764F69" w:rsidP="00764F69">
            <w:pPr>
              <w:spacing w:before="120"/>
              <w:rPr>
                <w:rFonts w:ascii="Arial" w:eastAsia="Arial Unicode MS" w:hAnsi="Arial"/>
                <w:lang w:eastAsia="zh-CN"/>
              </w:rPr>
            </w:pPr>
            <w:r>
              <w:rPr>
                <w:rFonts w:ascii="Arial" w:eastAsia="Arial Unicode MS" w:hAnsi="Arial"/>
                <w:lang w:eastAsia="zh-CN"/>
              </w:rPr>
              <w:t>Propose to change this:</w:t>
            </w:r>
          </w:p>
          <w:p w14:paraId="476D4C49" w14:textId="47668702" w:rsidR="00764F69" w:rsidRDefault="00764F69" w:rsidP="00764F69">
            <w:pPr>
              <w:spacing w:before="120"/>
              <w:rPr>
                <w:rFonts w:ascii="Arial" w:eastAsia="Arial Unicode MS" w:hAnsi="Arial"/>
                <w:color w:val="7030A0"/>
                <w:lang w:eastAsia="zh-CN"/>
              </w:rPr>
            </w:pPr>
            <w:r w:rsidRPr="00764F69">
              <w:rPr>
                <w:rFonts w:ascii="Arial" w:eastAsia="Arial Unicode MS" w:hAnsi="Arial"/>
                <w:color w:val="7030A0"/>
                <w:lang w:eastAsia="zh-CN"/>
              </w:rPr>
              <w:t xml:space="preserve">The corresponding bits of Bandwidth Combination Set 4 and Bandwidth Combination Set 5 shall not </w:t>
            </w:r>
            <w:ins w:id="11" w:author="Ericsson" w:date="2022-01-17T15:40:00Z">
              <w:r w:rsidR="00CB3AD7" w:rsidRPr="00764F69">
                <w:rPr>
                  <w:rFonts w:ascii="Arial" w:eastAsia="Arial Unicode MS" w:hAnsi="Arial"/>
                  <w:color w:val="7030A0"/>
                  <w:highlight w:val="yellow"/>
                  <w:lang w:eastAsia="zh-CN"/>
                </w:rPr>
                <w:t>both</w:t>
              </w:r>
              <w:r w:rsidR="00CB3AD7" w:rsidRPr="00764F69">
                <w:rPr>
                  <w:rFonts w:ascii="Arial" w:eastAsia="Arial Unicode MS" w:hAnsi="Arial"/>
                  <w:color w:val="7030A0"/>
                  <w:lang w:eastAsia="zh-CN"/>
                </w:rPr>
                <w:t xml:space="preserve"> </w:t>
              </w:r>
            </w:ins>
            <w:r w:rsidRPr="00764F69">
              <w:rPr>
                <w:rFonts w:ascii="Arial" w:eastAsia="Arial Unicode MS" w:hAnsi="Arial"/>
                <w:color w:val="7030A0"/>
                <w:lang w:eastAsia="zh-CN"/>
              </w:rPr>
              <w:t xml:space="preserve">be set to “1” </w:t>
            </w:r>
            <w:del w:id="12" w:author="Ericsson" w:date="2022-01-17T15:40:00Z">
              <w:r w:rsidRPr="00764F69" w:rsidDel="00764F69">
                <w:rPr>
                  <w:rFonts w:ascii="Arial" w:eastAsia="Arial Unicode MS" w:hAnsi="Arial"/>
                  <w:color w:val="7030A0"/>
                  <w:highlight w:val="yellow"/>
                  <w:lang w:eastAsia="zh-CN"/>
                </w:rPr>
                <w:delText>toghether</w:delText>
              </w:r>
              <w:r w:rsidRPr="00764F69" w:rsidDel="00764F69">
                <w:rPr>
                  <w:rFonts w:ascii="Arial" w:eastAsia="Arial Unicode MS" w:hAnsi="Arial"/>
                  <w:color w:val="7030A0"/>
                  <w:lang w:eastAsia="zh-CN"/>
                </w:rPr>
                <w:delText xml:space="preserve"> </w:delText>
              </w:r>
            </w:del>
            <w:r w:rsidRPr="00764F69">
              <w:rPr>
                <w:rFonts w:ascii="Arial" w:eastAsia="Arial Unicode MS" w:hAnsi="Arial"/>
                <w:color w:val="7030A0"/>
                <w:lang w:eastAsia="zh-CN"/>
              </w:rPr>
              <w:t>for the same band combination.</w:t>
            </w:r>
          </w:p>
          <w:p w14:paraId="455DBC04" w14:textId="26F2C159" w:rsidR="003B075A" w:rsidRPr="003B075A" w:rsidRDefault="00764F69" w:rsidP="003B075A">
            <w:pPr>
              <w:pStyle w:val="ListParagraph"/>
              <w:numPr>
                <w:ilvl w:val="0"/>
                <w:numId w:val="45"/>
              </w:numPr>
              <w:spacing w:before="120"/>
              <w:rPr>
                <w:rFonts w:ascii="Arial" w:eastAsia="Arial Unicode MS" w:hAnsi="Arial"/>
                <w:lang w:eastAsia="zh-CN"/>
              </w:rPr>
            </w:pPr>
            <w:proofErr w:type="spellStart"/>
            <w:r w:rsidRPr="003B075A">
              <w:rPr>
                <w:rFonts w:ascii="Arial" w:eastAsia="Arial Unicode MS" w:hAnsi="Arial"/>
                <w:b/>
                <w:bCs/>
                <w:u w:val="single"/>
                <w:lang w:eastAsia="zh-CN"/>
              </w:rPr>
              <w:t>supportedBandwidthCombinationSet</w:t>
            </w:r>
            <w:proofErr w:type="spellEnd"/>
            <w:r w:rsidRPr="003B075A">
              <w:rPr>
                <w:rFonts w:ascii="Arial" w:eastAsia="Arial Unicode MS" w:hAnsi="Arial"/>
                <w:b/>
                <w:bCs/>
                <w:u w:val="single"/>
                <w:lang w:eastAsia="zh-CN"/>
              </w:rPr>
              <w:t>,</w:t>
            </w:r>
            <w:r w:rsidRPr="003B075A">
              <w:rPr>
                <w:rFonts w:ascii="Arial" w:eastAsia="Arial Unicode MS" w:hAnsi="Arial"/>
                <w:u w:val="single"/>
                <w:lang w:eastAsia="zh-CN"/>
              </w:rPr>
              <w:t xml:space="preserve"> </w:t>
            </w:r>
            <w:r w:rsidRPr="003B075A">
              <w:rPr>
                <w:rFonts w:ascii="Arial" w:eastAsia="Arial Unicode MS" w:hAnsi="Arial"/>
                <w:u w:val="single"/>
                <w:lang w:eastAsia="zh-CN"/>
              </w:rPr>
              <w:br/>
            </w:r>
          </w:p>
          <w:p w14:paraId="52EA1352" w14:textId="19003CE0" w:rsidR="00764F69" w:rsidRPr="00764F69" w:rsidRDefault="00764F69" w:rsidP="00764F69">
            <w:pPr>
              <w:spacing w:before="120"/>
              <w:rPr>
                <w:rFonts w:ascii="Arial" w:eastAsia="Arial Unicode MS" w:hAnsi="Arial"/>
                <w:u w:val="single"/>
                <w:lang w:eastAsia="zh-CN"/>
              </w:rPr>
            </w:pPr>
            <w:r w:rsidRPr="00764F69">
              <w:rPr>
                <w:rFonts w:ascii="Arial" w:eastAsia="Arial Unicode MS" w:hAnsi="Arial"/>
                <w:lang w:eastAsia="zh-CN"/>
              </w:rPr>
              <w:t>New text reads</w:t>
            </w:r>
            <w:r>
              <w:rPr>
                <w:rFonts w:ascii="Arial" w:eastAsia="Arial Unicode MS" w:hAnsi="Arial"/>
                <w:lang w:eastAsia="zh-CN"/>
              </w:rPr>
              <w:t xml:space="preserve"> </w:t>
            </w:r>
            <w:r w:rsidRPr="00764F69">
              <w:rPr>
                <w:rFonts w:ascii="Arial" w:eastAsia="Arial Unicode MS" w:hAnsi="Arial"/>
                <w:color w:val="7030A0"/>
                <w:lang w:eastAsia="zh-CN"/>
              </w:rPr>
              <w:t xml:space="preserve">“The corresponding bits of Bandwidth Combination Set 4 or Bandwidth Combination Set 5 can be set to “1” only for NR SA CA, NR-DC, NR CA component of inter-band (NG)EN-DC without intra-band (NG)EN-DC component, NR CA component of inter-band NE-DC without intra-band NE-DC component, and NR CA component of intra-band (NG)EN-DC/NE-DC with additional inter-band NR CA component.” </w:t>
            </w:r>
          </w:p>
          <w:p w14:paraId="78F40BE6" w14:textId="77777777" w:rsidR="00764F69" w:rsidRPr="00764F69" w:rsidRDefault="00764F69" w:rsidP="00764F69">
            <w:pPr>
              <w:spacing w:before="120"/>
              <w:rPr>
                <w:rFonts w:ascii="Arial" w:eastAsia="Arial Unicode MS" w:hAnsi="Arial"/>
                <w:color w:val="7030A0"/>
                <w:lang w:eastAsia="zh-CN"/>
              </w:rPr>
            </w:pPr>
            <w:r w:rsidRPr="00764F69">
              <w:rPr>
                <w:rFonts w:ascii="Arial" w:eastAsia="Arial Unicode MS" w:hAnsi="Arial"/>
                <w:lang w:eastAsia="zh-CN"/>
              </w:rPr>
              <w:t xml:space="preserve">This is motivated (on cover page) by </w:t>
            </w:r>
            <w:r w:rsidRPr="00764F69">
              <w:rPr>
                <w:rFonts w:ascii="Arial" w:eastAsia="Arial Unicode MS" w:hAnsi="Arial"/>
                <w:color w:val="7030A0"/>
                <w:lang w:eastAsia="zh-CN"/>
              </w:rPr>
              <w:t>“In RAN4#100-e meeting, RAN4 agreed that BCS4 and BCS5 apply to SUL, NR CA, NR DC and SUL and/or NR CA part of inter band MR-DC while it does not apply to intra band MR DC”.</w:t>
            </w:r>
          </w:p>
          <w:p w14:paraId="776399A3" w14:textId="43DCC0B3" w:rsidR="00764F69" w:rsidRPr="00764F69" w:rsidDel="00CB3AD7" w:rsidRDefault="00764F69" w:rsidP="00764F69">
            <w:pPr>
              <w:spacing w:before="120"/>
              <w:rPr>
                <w:del w:id="13" w:author="Henning" w:date="2022-01-17T16:52:00Z"/>
                <w:rFonts w:ascii="Arial" w:eastAsia="Arial Unicode MS" w:hAnsi="Arial"/>
                <w:lang w:eastAsia="zh-CN"/>
              </w:rPr>
            </w:pPr>
            <w:r w:rsidRPr="00764F69">
              <w:rPr>
                <w:rFonts w:ascii="Arial" w:eastAsia="Arial Unicode MS" w:hAnsi="Arial"/>
                <w:lang w:eastAsia="zh-CN"/>
              </w:rPr>
              <w:t>But this will be clear from the RAN4 BCS tables, and need not be mentioned in RAN2 38</w:t>
            </w:r>
            <w:r w:rsidR="00CB3AD7">
              <w:rPr>
                <w:rFonts w:ascii="Arial" w:eastAsia="Arial Unicode MS" w:hAnsi="Arial"/>
                <w:lang w:eastAsia="zh-CN"/>
              </w:rPr>
              <w:t>.</w:t>
            </w:r>
            <w:r w:rsidRPr="00764F69">
              <w:rPr>
                <w:rFonts w:ascii="Arial" w:eastAsia="Arial Unicode MS" w:hAnsi="Arial"/>
                <w:lang w:eastAsia="zh-CN"/>
              </w:rPr>
              <w:t>306</w:t>
            </w:r>
            <w:r w:rsidR="00BA1BE6">
              <w:rPr>
                <w:rFonts w:ascii="Arial" w:eastAsia="Arial Unicode MS" w:hAnsi="Arial"/>
                <w:lang w:eastAsia="zh-CN"/>
              </w:rPr>
              <w:t>.</w:t>
            </w:r>
            <w:r w:rsidR="00CB3AD7">
              <w:rPr>
                <w:rFonts w:ascii="Arial" w:eastAsia="Arial Unicode MS" w:hAnsi="Arial"/>
                <w:lang w:eastAsia="zh-CN"/>
              </w:rPr>
              <w:t xml:space="preserve"> </w:t>
            </w:r>
          </w:p>
          <w:p w14:paraId="76E3F023" w14:textId="2C9480B5" w:rsidR="00764F69" w:rsidRDefault="003B075A" w:rsidP="003B075A">
            <w:pPr>
              <w:pStyle w:val="ListParagraph"/>
              <w:numPr>
                <w:ilvl w:val="0"/>
                <w:numId w:val="45"/>
              </w:numPr>
              <w:spacing w:before="120"/>
              <w:rPr>
                <w:rFonts w:ascii="Arial" w:eastAsia="Arial Unicode MS" w:hAnsi="Arial"/>
                <w:b/>
                <w:bCs/>
                <w:u w:val="single"/>
                <w:lang w:eastAsia="zh-CN"/>
              </w:rPr>
            </w:pPr>
            <w:proofErr w:type="spellStart"/>
            <w:r w:rsidRPr="003B075A">
              <w:rPr>
                <w:rFonts w:ascii="Arial" w:eastAsia="Arial Unicode MS" w:hAnsi="Arial"/>
                <w:b/>
                <w:bCs/>
                <w:u w:val="single"/>
                <w:lang w:eastAsia="zh-CN"/>
              </w:rPr>
              <w:t>supportedMinBandwidthDL</w:t>
            </w:r>
            <w:proofErr w:type="spellEnd"/>
            <w:r w:rsidR="00496577">
              <w:rPr>
                <w:rFonts w:ascii="Arial" w:eastAsia="Arial Unicode MS" w:hAnsi="Arial"/>
                <w:b/>
                <w:bCs/>
                <w:u w:val="single"/>
                <w:lang w:eastAsia="zh-CN"/>
              </w:rPr>
              <w:t>/UL</w:t>
            </w:r>
          </w:p>
          <w:p w14:paraId="77C2DD00" w14:textId="77777777" w:rsidR="003B075A" w:rsidRDefault="003B075A" w:rsidP="003B075A">
            <w:pPr>
              <w:spacing w:before="120"/>
              <w:rPr>
                <w:rFonts w:ascii="Arial" w:eastAsia="Arial Unicode MS" w:hAnsi="Arial"/>
                <w:lang w:eastAsia="zh-CN"/>
              </w:rPr>
            </w:pPr>
            <w:r>
              <w:rPr>
                <w:rFonts w:ascii="Arial" w:eastAsia="Arial Unicode MS" w:hAnsi="Arial"/>
                <w:lang w:eastAsia="zh-CN"/>
              </w:rPr>
              <w:t>On last sentence, we propose to add</w:t>
            </w:r>
          </w:p>
          <w:p w14:paraId="148D501C" w14:textId="4553E270" w:rsidR="003B075A" w:rsidRPr="00641A99" w:rsidRDefault="003B075A" w:rsidP="003B075A">
            <w:pPr>
              <w:spacing w:before="120"/>
              <w:rPr>
                <w:rFonts w:ascii="Arial" w:eastAsia="Arial Unicode MS" w:hAnsi="Arial"/>
                <w:color w:val="7030A0"/>
                <w:u w:val="single"/>
                <w:lang w:eastAsia="zh-CN"/>
              </w:rPr>
            </w:pPr>
            <w:r>
              <w:rPr>
                <w:rFonts w:ascii="Arial" w:eastAsia="Arial Unicode MS" w:hAnsi="Arial"/>
                <w:color w:val="7030A0"/>
                <w:lang w:eastAsia="zh-CN"/>
              </w:rPr>
              <w:t>“</w:t>
            </w:r>
            <w:r w:rsidRPr="003B075A">
              <w:rPr>
                <w:rFonts w:ascii="Arial" w:eastAsia="Arial Unicode MS" w:hAnsi="Arial"/>
                <w:color w:val="7030A0"/>
                <w:lang w:eastAsia="zh-CN"/>
              </w:rPr>
              <w:t xml:space="preserve">This parameter is only applicable to the Bandwidth Combination </w:t>
            </w:r>
            <w:r w:rsidRPr="00641A99">
              <w:rPr>
                <w:rFonts w:ascii="Arial" w:eastAsia="Arial Unicode MS" w:hAnsi="Arial"/>
                <w:color w:val="7030A0"/>
                <w:lang w:eastAsia="zh-CN"/>
              </w:rPr>
              <w:t>Set 5</w:t>
            </w:r>
            <w:r w:rsidR="00774809" w:rsidRPr="00641A99">
              <w:rPr>
                <w:rFonts w:ascii="Arial" w:eastAsia="Arial Unicode MS" w:hAnsi="Arial"/>
                <w:color w:val="7030A0"/>
                <w:lang w:eastAsia="zh-CN"/>
              </w:rPr>
              <w:t xml:space="preserve">. </w:t>
            </w:r>
            <w:ins w:id="14" w:author="Ericsson" w:date="2022-01-18T09:55:00Z">
              <w:r w:rsidR="00641A99" w:rsidRPr="00641A99">
                <w:rPr>
                  <w:rFonts w:ascii="Arial" w:eastAsia="Arial Unicode MS" w:hAnsi="Arial"/>
                  <w:color w:val="7030A0"/>
                  <w:lang w:eastAsia="zh-CN"/>
                </w:rPr>
                <w:t xml:space="preserve">It does </w:t>
              </w:r>
              <w:r w:rsidR="00641A99" w:rsidRPr="00641A99">
                <w:rPr>
                  <w:rFonts w:ascii="Arial" w:eastAsia="Arial Unicode MS" w:hAnsi="Arial"/>
                  <w:color w:val="7030A0"/>
                  <w:u w:val="single"/>
                  <w:lang w:eastAsia="zh-CN"/>
                </w:rPr>
                <w:t>not restrict the supported bandwidths for configurations with a single DL (UL) serving cell.</w:t>
              </w:r>
            </w:ins>
          </w:p>
          <w:p w14:paraId="2E6DCC5F" w14:textId="53D5C0A1" w:rsidR="009334EB" w:rsidRPr="00641A99" w:rsidRDefault="00641A99" w:rsidP="003B075A">
            <w:pPr>
              <w:spacing w:before="120"/>
              <w:rPr>
                <w:rFonts w:ascii="Arial" w:eastAsia="Arial Unicode MS" w:hAnsi="Arial"/>
                <w:lang w:eastAsia="zh-CN"/>
              </w:rPr>
            </w:pPr>
            <w:r w:rsidRPr="00641A99">
              <w:rPr>
                <w:rFonts w:ascii="Arial" w:eastAsia="Arial Unicode MS" w:hAnsi="Arial"/>
                <w:lang w:eastAsia="zh-CN"/>
              </w:rPr>
              <w:t>This addition ensures that the UE does not need to indicate additional non-CA BCs explicitly to avoid BW limitation for single-CC.</w:t>
            </w:r>
          </w:p>
          <w:p w14:paraId="6913F2D2" w14:textId="79574F0F" w:rsidR="009334EB" w:rsidRPr="00641A99" w:rsidRDefault="003B075A" w:rsidP="009334EB">
            <w:pPr>
              <w:spacing w:before="120"/>
              <w:rPr>
                <w:rFonts w:ascii="Arial" w:eastAsia="Arial Unicode MS" w:hAnsi="Arial"/>
                <w:lang w:eastAsia="zh-CN"/>
              </w:rPr>
            </w:pPr>
            <w:r w:rsidRPr="00641A99">
              <w:rPr>
                <w:rFonts w:ascii="Arial" w:eastAsia="Arial Unicode MS" w:hAnsi="Arial"/>
                <w:lang w:eastAsia="zh-CN"/>
              </w:rPr>
              <w:t xml:space="preserve">In fact, we understand </w:t>
            </w:r>
            <w:r w:rsidR="00774809" w:rsidRPr="00641A99">
              <w:rPr>
                <w:rFonts w:ascii="Arial" w:eastAsia="Arial Unicode MS" w:hAnsi="Arial"/>
                <w:lang w:eastAsia="zh-CN"/>
              </w:rPr>
              <w:t xml:space="preserve">that it is in general (not only for BCS4/5) so that the BCS tables do not restrict the channel bandwidths that the UE supports when configured with the single-carrier fallback configuration. </w:t>
            </w:r>
            <w:r w:rsidR="009334EB" w:rsidRPr="00641A99">
              <w:rPr>
                <w:rFonts w:ascii="Arial" w:eastAsia="Arial Unicode MS" w:hAnsi="Arial"/>
                <w:lang w:eastAsia="zh-CN"/>
              </w:rPr>
              <w:t xml:space="preserve">Therefore, RAN2 should consider </w:t>
            </w:r>
            <w:r w:rsidR="00BB1574" w:rsidRPr="00641A99">
              <w:rPr>
                <w:rFonts w:ascii="Arial" w:eastAsia="Arial Unicode MS" w:hAnsi="Arial"/>
                <w:lang w:eastAsia="zh-CN"/>
              </w:rPr>
              <w:t>adding</w:t>
            </w:r>
            <w:r w:rsidR="009334EB" w:rsidRPr="00641A99">
              <w:rPr>
                <w:rFonts w:ascii="Arial" w:eastAsia="Arial Unicode MS" w:hAnsi="Arial"/>
                <w:lang w:eastAsia="zh-CN"/>
              </w:rPr>
              <w:t xml:space="preserve"> similar clarification </w:t>
            </w:r>
            <w:r w:rsidR="00641A99">
              <w:rPr>
                <w:rFonts w:ascii="Arial" w:eastAsia="Arial Unicode MS" w:hAnsi="Arial"/>
                <w:lang w:eastAsia="zh-CN"/>
              </w:rPr>
              <w:t xml:space="preserve">as below </w:t>
            </w:r>
            <w:r w:rsidR="009334EB" w:rsidRPr="00641A99">
              <w:rPr>
                <w:rFonts w:ascii="Arial" w:eastAsia="Arial Unicode MS" w:hAnsi="Arial"/>
                <w:lang w:eastAsia="zh-CN"/>
              </w:rPr>
              <w:t xml:space="preserve">to the field </w:t>
            </w:r>
            <w:r w:rsidR="00641A99">
              <w:rPr>
                <w:rFonts w:ascii="Arial" w:eastAsia="Arial Unicode MS" w:hAnsi="Arial"/>
                <w:lang w:eastAsia="zh-CN"/>
              </w:rPr>
              <w:t xml:space="preserve">description of </w:t>
            </w:r>
            <w:proofErr w:type="spellStart"/>
            <w:r w:rsidR="009334EB" w:rsidRPr="00641A99">
              <w:rPr>
                <w:rFonts w:ascii="Arial" w:eastAsia="Arial Unicode MS" w:hAnsi="Arial"/>
                <w:lang w:eastAsia="zh-CN"/>
              </w:rPr>
              <w:t>supportedBandwidthCombinationSet</w:t>
            </w:r>
            <w:proofErr w:type="spellEnd"/>
            <w:r w:rsidR="009334EB" w:rsidRPr="00641A99">
              <w:rPr>
                <w:rFonts w:ascii="Arial" w:eastAsia="Arial Unicode MS" w:hAnsi="Arial"/>
                <w:lang w:eastAsia="zh-CN"/>
              </w:rPr>
              <w:t>:</w:t>
            </w:r>
          </w:p>
          <w:p w14:paraId="69951379" w14:textId="77777777" w:rsidR="009334EB" w:rsidRPr="00641A99" w:rsidRDefault="009334EB" w:rsidP="009334EB">
            <w:pPr>
              <w:spacing w:before="120"/>
              <w:rPr>
                <w:rFonts w:ascii="Arial" w:eastAsia="Arial Unicode MS" w:hAnsi="Arial"/>
                <w:u w:val="single"/>
                <w:lang w:eastAsia="zh-CN"/>
              </w:rPr>
            </w:pPr>
            <w:r w:rsidRPr="00496577">
              <w:rPr>
                <w:rFonts w:ascii="Arial" w:eastAsia="Arial Unicode MS" w:hAnsi="Arial"/>
                <w:highlight w:val="yellow"/>
                <w:u w:val="single"/>
                <w:lang w:eastAsia="zh-CN"/>
              </w:rPr>
              <w:t>The field does not restrict the supported bandwidths for configurations with a single DL (UL) serving cell.</w:t>
            </w:r>
          </w:p>
          <w:p w14:paraId="68CB4287" w14:textId="3FBB74E7" w:rsidR="00284DDB" w:rsidRPr="00284DDB" w:rsidRDefault="00284DDB" w:rsidP="009334EB">
            <w:pPr>
              <w:spacing w:before="120"/>
              <w:rPr>
                <w:rFonts w:ascii="Arial" w:eastAsia="Arial Unicode MS" w:hAnsi="Arial"/>
                <w:lang w:eastAsia="zh-CN"/>
              </w:rPr>
            </w:pPr>
            <w:r w:rsidRPr="00641A99">
              <w:rPr>
                <w:rFonts w:ascii="Arial" w:eastAsia="Arial Unicode MS" w:hAnsi="Arial"/>
                <w:lang w:eastAsia="zh-CN"/>
              </w:rPr>
              <w:t>We understand RAN2 could safely add this clarification. From the RAN4</w:t>
            </w:r>
            <w:r>
              <w:rPr>
                <w:rFonts w:ascii="Arial" w:eastAsia="Arial Unicode MS" w:hAnsi="Arial"/>
                <w:lang w:eastAsia="zh-CN"/>
              </w:rPr>
              <w:t xml:space="preserve"> specs it is clear that BCS applies to CA configurations with two or </w:t>
            </w:r>
            <w:r w:rsidR="00774809">
              <w:rPr>
                <w:rFonts w:ascii="Arial" w:eastAsia="Arial Unicode MS" w:hAnsi="Arial"/>
                <w:lang w:eastAsia="zh-CN"/>
              </w:rPr>
              <w:t xml:space="preserve">more </w:t>
            </w:r>
            <w:r>
              <w:rPr>
                <w:rFonts w:ascii="Arial" w:eastAsia="Arial Unicode MS" w:hAnsi="Arial"/>
                <w:lang w:eastAsia="zh-CN"/>
              </w:rPr>
              <w:t>serving cells. There is no BCS defined by RAN4 for non-CA case</w:t>
            </w:r>
            <w:r w:rsidR="00FB2B90">
              <w:rPr>
                <w:rFonts w:ascii="Arial" w:eastAsia="Arial Unicode MS" w:hAnsi="Arial"/>
                <w:lang w:eastAsia="zh-CN"/>
              </w:rPr>
              <w:t>.</w:t>
            </w:r>
          </w:p>
        </w:tc>
      </w:tr>
      <w:tr w:rsidR="002970C4" w14:paraId="3FF6B73E" w14:textId="77777777" w:rsidTr="0014682C">
        <w:tc>
          <w:tcPr>
            <w:tcW w:w="1255" w:type="dxa"/>
          </w:tcPr>
          <w:p w14:paraId="7A3E636D" w14:textId="72D4F2C8" w:rsidR="002970C4" w:rsidRDefault="00D657EC" w:rsidP="0014682C">
            <w:pPr>
              <w:spacing w:before="120"/>
              <w:rPr>
                <w:rFonts w:ascii="Arial" w:eastAsia="Arial Unicode MS" w:hAnsi="Arial"/>
                <w:lang w:eastAsia="zh-CN"/>
              </w:rPr>
            </w:pPr>
            <w:r>
              <w:rPr>
                <w:rFonts w:ascii="Arial" w:eastAsia="Arial Unicode MS" w:hAnsi="Arial" w:hint="eastAsia"/>
                <w:lang w:eastAsia="zh-CN"/>
              </w:rPr>
              <w:lastRenderedPageBreak/>
              <w:t>OPPO</w:t>
            </w:r>
          </w:p>
        </w:tc>
        <w:tc>
          <w:tcPr>
            <w:tcW w:w="1710" w:type="dxa"/>
          </w:tcPr>
          <w:p w14:paraId="4679483B" w14:textId="77777777" w:rsidR="002970C4" w:rsidRDefault="002970C4" w:rsidP="0014682C">
            <w:pPr>
              <w:spacing w:before="120"/>
              <w:rPr>
                <w:rFonts w:ascii="Arial" w:eastAsia="Arial Unicode MS" w:hAnsi="Arial"/>
                <w:lang w:eastAsia="zh-CN"/>
              </w:rPr>
            </w:pPr>
          </w:p>
        </w:tc>
        <w:tc>
          <w:tcPr>
            <w:tcW w:w="6664" w:type="dxa"/>
          </w:tcPr>
          <w:p w14:paraId="188D522B" w14:textId="77777777" w:rsidR="002970C4" w:rsidRDefault="00D657EC" w:rsidP="0014682C">
            <w:pPr>
              <w:spacing w:before="120"/>
              <w:rPr>
                <w:rFonts w:ascii="Arial" w:eastAsia="Arial Unicode MS" w:hAnsi="Arial"/>
                <w:lang w:eastAsia="zh-CN"/>
              </w:rPr>
            </w:pPr>
            <w:r>
              <w:rPr>
                <w:rFonts w:ascii="Arial" w:eastAsia="Arial Unicode MS" w:hAnsi="Arial"/>
                <w:lang w:eastAsia="zh-CN"/>
              </w:rPr>
              <w:t>F</w:t>
            </w:r>
            <w:r>
              <w:rPr>
                <w:rFonts w:ascii="Arial" w:eastAsia="Arial Unicode MS" w:hAnsi="Arial" w:hint="eastAsia"/>
                <w:lang w:eastAsia="zh-CN"/>
              </w:rPr>
              <w:t>or</w:t>
            </w:r>
            <w:r>
              <w:rPr>
                <w:rFonts w:ascii="Arial" w:eastAsia="Arial Unicode MS" w:hAnsi="Arial"/>
                <w:lang w:eastAsia="zh-CN"/>
              </w:rPr>
              <w:t xml:space="preserve"> comment-4 by Ericsson above, although share the view on the intention, as clarified by Ericsson, this seems more a general issue but not specifically to BCS4/5.</w:t>
            </w:r>
          </w:p>
          <w:p w14:paraId="35D4CE2F" w14:textId="62073D2A" w:rsidR="00D657EC" w:rsidRDefault="00D657EC" w:rsidP="0014682C">
            <w:pPr>
              <w:spacing w:before="120"/>
              <w:rPr>
                <w:rFonts w:ascii="Arial" w:eastAsia="Arial Unicode MS" w:hAnsi="Arial"/>
                <w:lang w:eastAsia="zh-CN"/>
              </w:rPr>
            </w:pPr>
            <w:r>
              <w:rPr>
                <w:rFonts w:ascii="Arial" w:eastAsia="Arial Unicode MS" w:hAnsi="Arial"/>
                <w:lang w:eastAsia="zh-CN"/>
              </w:rPr>
              <w:lastRenderedPageBreak/>
              <w:t>We are open to other comments by Ericsson.</w:t>
            </w:r>
          </w:p>
        </w:tc>
      </w:tr>
      <w:tr w:rsidR="002970C4" w14:paraId="1B6DD4A9" w14:textId="77777777" w:rsidTr="0014682C">
        <w:tc>
          <w:tcPr>
            <w:tcW w:w="1255" w:type="dxa"/>
          </w:tcPr>
          <w:p w14:paraId="76E09B03" w14:textId="7A356614" w:rsidR="002970C4" w:rsidRDefault="00487F06" w:rsidP="0014682C">
            <w:pPr>
              <w:spacing w:before="120"/>
              <w:rPr>
                <w:rFonts w:ascii="Arial" w:eastAsia="Arial Unicode MS" w:hAnsi="Arial" w:hint="eastAsia"/>
                <w:lang w:eastAsia="ja-JP"/>
              </w:rPr>
            </w:pPr>
            <w:r>
              <w:rPr>
                <w:rFonts w:ascii="Arial" w:eastAsia="Arial Unicode MS" w:hAnsi="Arial" w:hint="eastAsia"/>
                <w:lang w:eastAsia="ja-JP"/>
              </w:rPr>
              <w:lastRenderedPageBreak/>
              <w:t>Q</w:t>
            </w:r>
            <w:r>
              <w:rPr>
                <w:rFonts w:ascii="Arial" w:eastAsia="Arial Unicode MS" w:hAnsi="Arial"/>
                <w:lang w:eastAsia="ja-JP"/>
              </w:rPr>
              <w:t>ualcomm Incorporated</w:t>
            </w:r>
          </w:p>
        </w:tc>
        <w:tc>
          <w:tcPr>
            <w:tcW w:w="1710" w:type="dxa"/>
          </w:tcPr>
          <w:p w14:paraId="21A7CBF6" w14:textId="77777777" w:rsidR="002970C4" w:rsidRDefault="002970C4" w:rsidP="0014682C">
            <w:pPr>
              <w:spacing w:before="120"/>
              <w:rPr>
                <w:rFonts w:ascii="Arial" w:eastAsia="Arial Unicode MS" w:hAnsi="Arial"/>
                <w:lang w:eastAsia="zh-CN"/>
              </w:rPr>
            </w:pPr>
          </w:p>
        </w:tc>
        <w:tc>
          <w:tcPr>
            <w:tcW w:w="6664" w:type="dxa"/>
          </w:tcPr>
          <w:p w14:paraId="0D97EB05" w14:textId="3CF1ADF6" w:rsidR="002970C4" w:rsidRDefault="00487F06" w:rsidP="0014682C">
            <w:pPr>
              <w:spacing w:before="120"/>
              <w:rPr>
                <w:rFonts w:ascii="Arial" w:eastAsia="Arial Unicode MS" w:hAnsi="Arial"/>
                <w:lang w:eastAsia="ja-JP"/>
              </w:rPr>
            </w:pPr>
            <w:r>
              <w:rPr>
                <w:rFonts w:ascii="Arial" w:eastAsia="Arial Unicode MS" w:hAnsi="Arial"/>
                <w:lang w:eastAsia="ja-JP"/>
              </w:rPr>
              <w:t xml:space="preserve">We understood Ericsson’s comment-1 is that </w:t>
            </w:r>
            <w:proofErr w:type="spellStart"/>
            <w:r w:rsidRPr="00487F06">
              <w:rPr>
                <w:rFonts w:ascii="Arial" w:eastAsia="Arial Unicode MS" w:hAnsi="Arial"/>
                <w:lang w:eastAsia="ja-JP"/>
              </w:rPr>
              <w:t>supportedMinBandwidthDL</w:t>
            </w:r>
            <w:proofErr w:type="spellEnd"/>
            <w:r w:rsidR="00C40C74">
              <w:rPr>
                <w:rFonts w:ascii="Arial" w:eastAsia="Arial Unicode MS" w:hAnsi="Arial"/>
                <w:lang w:eastAsia="ja-JP"/>
              </w:rPr>
              <w:t>/UL</w:t>
            </w:r>
            <w:r>
              <w:rPr>
                <w:rFonts w:ascii="Arial" w:eastAsia="Arial Unicode MS" w:hAnsi="Arial"/>
                <w:lang w:eastAsia="ja-JP"/>
              </w:rPr>
              <w:t xml:space="preserve"> still defines the lower bound of fallback capability and hence </w:t>
            </w:r>
            <w:r w:rsidR="00AB7E21">
              <w:rPr>
                <w:rFonts w:ascii="Arial" w:eastAsia="Arial Unicode MS" w:hAnsi="Arial"/>
                <w:lang w:eastAsia="ja-JP"/>
              </w:rPr>
              <w:t xml:space="preserve">should be </w:t>
            </w:r>
            <w:proofErr w:type="gramStart"/>
            <w:r w:rsidR="00AB7E21">
              <w:rPr>
                <w:rFonts w:ascii="Arial" w:eastAsia="Arial Unicode MS" w:hAnsi="Arial"/>
                <w:lang w:eastAsia="ja-JP"/>
              </w:rPr>
              <w:t>taken into account</w:t>
            </w:r>
            <w:proofErr w:type="gramEnd"/>
            <w:r>
              <w:rPr>
                <w:rFonts w:ascii="Arial" w:eastAsia="Arial Unicode MS" w:hAnsi="Arial"/>
                <w:lang w:eastAsia="ja-JP"/>
              </w:rPr>
              <w:t xml:space="preserve"> in the fallback concept. We think this is a good point. </w:t>
            </w:r>
            <w:proofErr w:type="gramStart"/>
            <w:r w:rsidR="00C40C74">
              <w:rPr>
                <w:rFonts w:ascii="Arial" w:eastAsia="Arial Unicode MS" w:hAnsi="Arial"/>
                <w:lang w:eastAsia="ja-JP"/>
              </w:rPr>
              <w:t>However</w:t>
            </w:r>
            <w:proofErr w:type="gramEnd"/>
            <w:r w:rsidR="00C40C74">
              <w:rPr>
                <w:rFonts w:ascii="Arial" w:eastAsia="Arial Unicode MS" w:hAnsi="Arial"/>
                <w:lang w:eastAsia="ja-JP"/>
              </w:rPr>
              <w:t xml:space="preserve"> w</w:t>
            </w:r>
            <w:r>
              <w:rPr>
                <w:rFonts w:ascii="Arial" w:eastAsia="Arial Unicode MS" w:hAnsi="Arial"/>
                <w:lang w:eastAsia="ja-JP"/>
              </w:rPr>
              <w:t xml:space="preserve">e still believe the current text </w:t>
            </w:r>
            <w:r w:rsidR="00C40C74">
              <w:rPr>
                <w:rFonts w:ascii="Arial" w:eastAsia="Arial Unicode MS" w:hAnsi="Arial"/>
                <w:lang w:eastAsia="ja-JP"/>
              </w:rPr>
              <w:t>“</w:t>
            </w:r>
            <w:r w:rsidR="00C40C74" w:rsidRPr="00C40C74">
              <w:rPr>
                <w:rFonts w:ascii="Arial" w:eastAsia="Arial Unicode MS" w:hAnsi="Arial"/>
                <w:i/>
                <w:iCs/>
                <w:lang w:eastAsia="ja-JP"/>
              </w:rPr>
              <w:t>A feature set per CC that has same or lower capabilities than the capabilities of UE</w:t>
            </w:r>
            <w:r w:rsidR="00C40C74">
              <w:rPr>
                <w:rFonts w:ascii="Arial" w:eastAsia="Arial Unicode MS" w:hAnsi="Arial"/>
                <w:lang w:eastAsia="ja-JP"/>
              </w:rPr>
              <w:t>”</w:t>
            </w:r>
            <w:r w:rsidR="00C40C74" w:rsidRPr="00C40C74">
              <w:rPr>
                <w:rFonts w:ascii="Arial" w:eastAsia="Arial Unicode MS" w:hAnsi="Arial"/>
                <w:lang w:eastAsia="ja-JP"/>
              </w:rPr>
              <w:t xml:space="preserve"> </w:t>
            </w:r>
            <w:r>
              <w:rPr>
                <w:rFonts w:ascii="Arial" w:eastAsia="Arial Unicode MS" w:hAnsi="Arial"/>
                <w:lang w:eastAsia="ja-JP"/>
              </w:rPr>
              <w:t xml:space="preserve">is completely wrong if applied to the </w:t>
            </w:r>
            <w:r w:rsidR="00AB7E21">
              <w:rPr>
                <w:rFonts w:ascii="Arial" w:eastAsia="Arial Unicode MS" w:hAnsi="Arial"/>
                <w:lang w:eastAsia="ja-JP"/>
              </w:rPr>
              <w:t xml:space="preserve">signalled </w:t>
            </w:r>
            <w:r>
              <w:rPr>
                <w:rFonts w:ascii="Arial" w:eastAsia="Arial Unicode MS" w:hAnsi="Arial"/>
                <w:lang w:eastAsia="ja-JP"/>
              </w:rPr>
              <w:t>minimum BW</w:t>
            </w:r>
            <w:r w:rsidR="00AB7E21">
              <w:rPr>
                <w:rFonts w:ascii="Arial" w:eastAsia="Arial Unicode MS" w:hAnsi="Arial"/>
                <w:lang w:eastAsia="ja-JP"/>
              </w:rPr>
              <w:t xml:space="preserve"> capabilities</w:t>
            </w:r>
            <w:r>
              <w:rPr>
                <w:rFonts w:ascii="Arial" w:eastAsia="Arial Unicode MS" w:hAnsi="Arial"/>
                <w:lang w:eastAsia="ja-JP"/>
              </w:rPr>
              <w:t>. We could add something like</w:t>
            </w:r>
            <w:r w:rsidR="00F4119A">
              <w:rPr>
                <w:rFonts w:ascii="Arial" w:eastAsia="Arial Unicode MS" w:hAnsi="Arial"/>
                <w:lang w:eastAsia="ja-JP"/>
              </w:rPr>
              <w:t>,</w:t>
            </w:r>
            <w:r>
              <w:rPr>
                <w:rFonts w:ascii="Arial" w:eastAsia="Arial Unicode MS" w:hAnsi="Arial"/>
                <w:lang w:eastAsia="ja-JP"/>
              </w:rPr>
              <w:t xml:space="preserve"> </w:t>
            </w:r>
            <w:proofErr w:type="spellStart"/>
            <w:r w:rsidRPr="00487F06">
              <w:rPr>
                <w:rFonts w:ascii="Arial" w:eastAsia="Arial Unicode MS" w:hAnsi="Arial"/>
                <w:lang w:eastAsia="ja-JP"/>
              </w:rPr>
              <w:t>supportedMinBandwidthDL</w:t>
            </w:r>
            <w:proofErr w:type="spellEnd"/>
            <w:r>
              <w:rPr>
                <w:rFonts w:ascii="Arial" w:eastAsia="Arial Unicode MS" w:hAnsi="Arial"/>
                <w:lang w:eastAsia="ja-JP"/>
              </w:rPr>
              <w:t>/UL defines the lower bound</w:t>
            </w:r>
            <w:r w:rsidR="00C40C74">
              <w:rPr>
                <w:rFonts w:ascii="Arial" w:eastAsia="Arial Unicode MS" w:hAnsi="Arial"/>
                <w:lang w:eastAsia="ja-JP"/>
              </w:rPr>
              <w:t xml:space="preserve"> of the UE capability.</w:t>
            </w:r>
          </w:p>
          <w:p w14:paraId="3D48583C" w14:textId="5AF3CF68" w:rsidR="00487F06" w:rsidRPr="00F4119A" w:rsidRDefault="00C40C74" w:rsidP="00F4119A">
            <w:pPr>
              <w:spacing w:before="120"/>
              <w:rPr>
                <w:rFonts w:ascii="Arial" w:eastAsia="Arial Unicode MS" w:hAnsi="Arial" w:hint="eastAsia"/>
                <w:lang w:eastAsia="ja-JP"/>
              </w:rPr>
            </w:pPr>
            <w:r>
              <w:rPr>
                <w:rFonts w:ascii="Arial" w:eastAsia="Arial Unicode MS" w:hAnsi="Arial"/>
                <w:lang w:eastAsia="ja-JP"/>
              </w:rPr>
              <w:t xml:space="preserve">OK with Ericsson’s </w:t>
            </w:r>
            <w:proofErr w:type="gramStart"/>
            <w:r>
              <w:rPr>
                <w:rFonts w:ascii="Arial" w:eastAsia="Arial Unicode MS" w:hAnsi="Arial"/>
                <w:lang w:eastAsia="ja-JP"/>
              </w:rPr>
              <w:t>comment-2</w:t>
            </w:r>
            <w:proofErr w:type="gramEnd"/>
            <w:r w:rsidR="00F4119A">
              <w:rPr>
                <w:rFonts w:ascii="Arial" w:eastAsia="Arial Unicode MS" w:hAnsi="Arial"/>
                <w:lang w:eastAsia="ja-JP"/>
              </w:rPr>
              <w:t>,</w:t>
            </w:r>
            <w:r>
              <w:rPr>
                <w:rFonts w:ascii="Arial" w:eastAsia="Arial Unicode MS" w:hAnsi="Arial"/>
                <w:lang w:eastAsia="ja-JP"/>
              </w:rPr>
              <w:t xml:space="preserve"> 3</w:t>
            </w:r>
            <w:r w:rsidR="00F4119A">
              <w:rPr>
                <w:rFonts w:ascii="Arial" w:eastAsia="Arial Unicode MS" w:hAnsi="Arial"/>
                <w:lang w:eastAsia="ja-JP"/>
              </w:rPr>
              <w:t xml:space="preserve"> and 4</w:t>
            </w:r>
            <w:r>
              <w:rPr>
                <w:rFonts w:ascii="Arial" w:eastAsia="Arial Unicode MS" w:hAnsi="Arial"/>
                <w:lang w:eastAsia="ja-JP"/>
              </w:rPr>
              <w:t>.</w:t>
            </w:r>
          </w:p>
        </w:tc>
      </w:tr>
      <w:tr w:rsidR="002970C4" w14:paraId="7D7DC57E" w14:textId="77777777" w:rsidTr="0014682C">
        <w:tc>
          <w:tcPr>
            <w:tcW w:w="1255" w:type="dxa"/>
          </w:tcPr>
          <w:p w14:paraId="5F840938" w14:textId="77777777" w:rsidR="002970C4" w:rsidRPr="00487F06" w:rsidRDefault="002970C4" w:rsidP="0014682C">
            <w:pPr>
              <w:spacing w:before="120"/>
              <w:rPr>
                <w:rFonts w:ascii="Arial" w:eastAsia="Arial Unicode MS" w:hAnsi="Arial"/>
                <w:lang w:eastAsia="zh-CN"/>
              </w:rPr>
            </w:pPr>
          </w:p>
        </w:tc>
        <w:tc>
          <w:tcPr>
            <w:tcW w:w="1710" w:type="dxa"/>
          </w:tcPr>
          <w:p w14:paraId="6762A187" w14:textId="77777777" w:rsidR="002970C4" w:rsidRDefault="002970C4" w:rsidP="0014682C">
            <w:pPr>
              <w:spacing w:before="120"/>
              <w:rPr>
                <w:rFonts w:ascii="Arial" w:eastAsia="Arial Unicode MS" w:hAnsi="Arial"/>
                <w:lang w:eastAsia="zh-CN"/>
              </w:rPr>
            </w:pPr>
          </w:p>
        </w:tc>
        <w:tc>
          <w:tcPr>
            <w:tcW w:w="6664" w:type="dxa"/>
          </w:tcPr>
          <w:p w14:paraId="4DDB9F5E" w14:textId="77777777" w:rsidR="002970C4" w:rsidRDefault="002970C4" w:rsidP="0014682C">
            <w:pPr>
              <w:spacing w:before="120"/>
              <w:rPr>
                <w:rFonts w:ascii="Arial" w:eastAsia="Arial Unicode MS" w:hAnsi="Arial"/>
                <w:lang w:eastAsia="zh-CN"/>
              </w:rPr>
            </w:pPr>
          </w:p>
        </w:tc>
      </w:tr>
      <w:tr w:rsidR="002970C4" w14:paraId="108D7049" w14:textId="77777777" w:rsidTr="0014682C">
        <w:tc>
          <w:tcPr>
            <w:tcW w:w="1255" w:type="dxa"/>
          </w:tcPr>
          <w:p w14:paraId="5D0E65A3" w14:textId="77777777" w:rsidR="002970C4" w:rsidRDefault="002970C4" w:rsidP="0014682C">
            <w:pPr>
              <w:spacing w:before="120"/>
              <w:rPr>
                <w:rFonts w:ascii="Arial" w:eastAsia="Arial Unicode MS" w:hAnsi="Arial"/>
                <w:lang w:eastAsia="zh-CN"/>
              </w:rPr>
            </w:pPr>
          </w:p>
        </w:tc>
        <w:tc>
          <w:tcPr>
            <w:tcW w:w="1710" w:type="dxa"/>
          </w:tcPr>
          <w:p w14:paraId="0C5E0997" w14:textId="77777777" w:rsidR="002970C4" w:rsidRDefault="002970C4" w:rsidP="0014682C">
            <w:pPr>
              <w:spacing w:before="120"/>
              <w:rPr>
                <w:rFonts w:ascii="Arial" w:eastAsia="Arial Unicode MS" w:hAnsi="Arial"/>
                <w:lang w:eastAsia="zh-CN"/>
              </w:rPr>
            </w:pPr>
          </w:p>
        </w:tc>
        <w:tc>
          <w:tcPr>
            <w:tcW w:w="6664" w:type="dxa"/>
          </w:tcPr>
          <w:p w14:paraId="0EA2A480" w14:textId="77777777" w:rsidR="002970C4" w:rsidRDefault="002970C4" w:rsidP="0014682C">
            <w:pPr>
              <w:spacing w:before="120"/>
              <w:rPr>
                <w:rFonts w:ascii="Arial" w:eastAsia="Arial Unicode MS" w:hAnsi="Arial"/>
                <w:lang w:eastAsia="zh-CN"/>
              </w:rPr>
            </w:pPr>
          </w:p>
        </w:tc>
      </w:tr>
      <w:tr w:rsidR="002970C4" w14:paraId="42C945C2" w14:textId="77777777" w:rsidTr="0014682C">
        <w:tc>
          <w:tcPr>
            <w:tcW w:w="1255" w:type="dxa"/>
          </w:tcPr>
          <w:p w14:paraId="1D195353" w14:textId="77777777" w:rsidR="002970C4" w:rsidRDefault="002970C4" w:rsidP="0014682C">
            <w:pPr>
              <w:spacing w:before="120"/>
              <w:rPr>
                <w:rFonts w:ascii="Arial" w:eastAsia="Arial Unicode MS" w:hAnsi="Arial"/>
                <w:lang w:eastAsia="zh-CN"/>
              </w:rPr>
            </w:pPr>
          </w:p>
        </w:tc>
        <w:tc>
          <w:tcPr>
            <w:tcW w:w="1710" w:type="dxa"/>
          </w:tcPr>
          <w:p w14:paraId="6F9E5078" w14:textId="77777777" w:rsidR="002970C4" w:rsidRDefault="002970C4" w:rsidP="0014682C">
            <w:pPr>
              <w:spacing w:before="120"/>
              <w:rPr>
                <w:rFonts w:ascii="Arial" w:eastAsia="Arial Unicode MS" w:hAnsi="Arial"/>
                <w:lang w:eastAsia="zh-CN"/>
              </w:rPr>
            </w:pPr>
          </w:p>
        </w:tc>
        <w:tc>
          <w:tcPr>
            <w:tcW w:w="6664" w:type="dxa"/>
          </w:tcPr>
          <w:p w14:paraId="27820A13" w14:textId="77777777" w:rsidR="002970C4" w:rsidRDefault="002970C4" w:rsidP="0014682C">
            <w:pPr>
              <w:spacing w:before="120"/>
              <w:rPr>
                <w:rFonts w:ascii="Arial" w:eastAsia="Arial Unicode MS" w:hAnsi="Arial"/>
                <w:lang w:eastAsia="zh-CN"/>
              </w:rPr>
            </w:pPr>
          </w:p>
        </w:tc>
      </w:tr>
      <w:tr w:rsidR="002970C4" w14:paraId="40E2AE04" w14:textId="77777777" w:rsidTr="0014682C">
        <w:tc>
          <w:tcPr>
            <w:tcW w:w="1255" w:type="dxa"/>
          </w:tcPr>
          <w:p w14:paraId="3E85E890" w14:textId="77777777" w:rsidR="002970C4" w:rsidRDefault="002970C4" w:rsidP="0014682C">
            <w:pPr>
              <w:spacing w:before="120"/>
              <w:rPr>
                <w:rFonts w:ascii="Arial" w:eastAsia="Arial Unicode MS" w:hAnsi="Arial"/>
                <w:lang w:eastAsia="zh-CN"/>
              </w:rPr>
            </w:pPr>
          </w:p>
        </w:tc>
        <w:tc>
          <w:tcPr>
            <w:tcW w:w="1710" w:type="dxa"/>
          </w:tcPr>
          <w:p w14:paraId="3237A1EC" w14:textId="77777777" w:rsidR="002970C4" w:rsidRDefault="002970C4" w:rsidP="0014682C">
            <w:pPr>
              <w:spacing w:before="120"/>
              <w:rPr>
                <w:rFonts w:ascii="Arial" w:eastAsia="Arial Unicode MS" w:hAnsi="Arial"/>
                <w:lang w:eastAsia="zh-CN"/>
              </w:rPr>
            </w:pPr>
          </w:p>
        </w:tc>
        <w:tc>
          <w:tcPr>
            <w:tcW w:w="6664" w:type="dxa"/>
          </w:tcPr>
          <w:p w14:paraId="1B4BAAC3" w14:textId="77777777" w:rsidR="002970C4" w:rsidRDefault="002970C4" w:rsidP="0014682C">
            <w:pPr>
              <w:spacing w:before="120"/>
              <w:rPr>
                <w:rFonts w:ascii="Arial" w:eastAsia="Arial Unicode MS" w:hAnsi="Arial"/>
                <w:lang w:eastAsia="zh-CN"/>
              </w:rPr>
            </w:pPr>
          </w:p>
        </w:tc>
      </w:tr>
      <w:tr w:rsidR="002970C4" w14:paraId="3DA3D85A" w14:textId="77777777" w:rsidTr="0014682C">
        <w:tc>
          <w:tcPr>
            <w:tcW w:w="1255" w:type="dxa"/>
          </w:tcPr>
          <w:p w14:paraId="533AAB9D" w14:textId="77777777" w:rsidR="002970C4" w:rsidRDefault="002970C4" w:rsidP="0014682C">
            <w:pPr>
              <w:spacing w:before="120"/>
              <w:rPr>
                <w:rFonts w:ascii="Arial" w:eastAsia="Arial Unicode MS" w:hAnsi="Arial"/>
                <w:lang w:eastAsia="zh-CN"/>
              </w:rPr>
            </w:pPr>
          </w:p>
        </w:tc>
        <w:tc>
          <w:tcPr>
            <w:tcW w:w="1710" w:type="dxa"/>
          </w:tcPr>
          <w:p w14:paraId="0CD68FEA" w14:textId="77777777" w:rsidR="002970C4" w:rsidRDefault="002970C4" w:rsidP="0014682C">
            <w:pPr>
              <w:spacing w:before="120"/>
              <w:rPr>
                <w:rFonts w:ascii="Arial" w:eastAsia="Arial Unicode MS" w:hAnsi="Arial"/>
                <w:lang w:eastAsia="zh-CN"/>
              </w:rPr>
            </w:pPr>
          </w:p>
        </w:tc>
        <w:tc>
          <w:tcPr>
            <w:tcW w:w="6664" w:type="dxa"/>
          </w:tcPr>
          <w:p w14:paraId="1E5BAA60" w14:textId="77777777" w:rsidR="002970C4" w:rsidRDefault="002970C4" w:rsidP="0014682C">
            <w:pPr>
              <w:spacing w:before="120"/>
              <w:rPr>
                <w:rFonts w:ascii="Arial" w:eastAsia="Arial Unicode MS" w:hAnsi="Arial"/>
                <w:lang w:eastAsia="zh-CN"/>
              </w:rPr>
            </w:pPr>
          </w:p>
        </w:tc>
      </w:tr>
    </w:tbl>
    <w:p w14:paraId="3C669328" w14:textId="78F60E8F" w:rsidR="001F2127" w:rsidRDefault="001F2127" w:rsidP="00297F61">
      <w:pPr>
        <w:pStyle w:val="B1"/>
        <w:ind w:left="0" w:firstLine="0"/>
      </w:pPr>
    </w:p>
    <w:p w14:paraId="1299868D" w14:textId="77777777" w:rsidR="001F2127" w:rsidRDefault="001F2127"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634E4AF0" w:rsidR="00C06194" w:rsidRDefault="00C06194"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454E6B7E" w14:textId="77777777" w:rsidR="000219D2" w:rsidRDefault="000219D2" w:rsidP="000219D2">
      <w:pPr>
        <w:pStyle w:val="Doc-title"/>
      </w:pPr>
      <w:r>
        <w:t xml:space="preserve">[1] </w:t>
      </w:r>
      <w:r w:rsidRPr="0004520D">
        <w:rPr>
          <w:rStyle w:val="Hyperlink"/>
        </w:rPr>
        <w:t>R2-2201371</w:t>
      </w:r>
      <w:r>
        <w:tab/>
        <w:t>Introduction of BCS4 and BCS5</w:t>
      </w:r>
      <w:r>
        <w:tab/>
        <w:t>Xiaomi Communications, Samsung, Nokia, Nokia Shanghai Bell, Qualcomm Incorporated, OPPO, Huawei, HiSilicon, ZTE Corporation, Sanechips</w:t>
      </w:r>
      <w:r>
        <w:tab/>
        <w:t>CR</w:t>
      </w:r>
      <w:r>
        <w:tab/>
        <w:t>Rel-17</w:t>
      </w:r>
      <w:r>
        <w:tab/>
        <w:t>38.331</w:t>
      </w:r>
      <w:r>
        <w:tab/>
        <w:t>16.7.0</w:t>
      </w:r>
      <w:r>
        <w:tab/>
        <w:t>2871</w:t>
      </w:r>
      <w:r>
        <w:tab/>
        <w:t>-</w:t>
      </w:r>
      <w:r>
        <w:tab/>
        <w:t>B</w:t>
      </w:r>
      <w:r>
        <w:tab/>
        <w:t>NR_BCS4-Core</w:t>
      </w:r>
    </w:p>
    <w:p w14:paraId="1737949B" w14:textId="00D05298" w:rsidR="000219D2" w:rsidRDefault="000219D2" w:rsidP="000219D2">
      <w:pPr>
        <w:pStyle w:val="Doc-title"/>
      </w:pPr>
      <w:r>
        <w:t xml:space="preserve">[2] </w:t>
      </w:r>
      <w:r w:rsidRPr="0004520D">
        <w:rPr>
          <w:rStyle w:val="Hyperlink"/>
        </w:rPr>
        <w:t>R2-2201372</w:t>
      </w:r>
      <w:r>
        <w:tab/>
        <w:t>Introduction of BCS4 and BCS5</w:t>
      </w:r>
      <w:r>
        <w:tab/>
        <w:t>Xiaomi Communications, Samsung, Nokia, Nokia Shanghai Bell, Qualcomm Incorporated, OPPO, Huawei, HiSilicon, ZTE Corporation, Sanechips</w:t>
      </w:r>
      <w:r>
        <w:tab/>
        <w:t>CR</w:t>
      </w:r>
      <w:r>
        <w:tab/>
        <w:t>Rel-17</w:t>
      </w:r>
      <w:r>
        <w:tab/>
        <w:t>38.306</w:t>
      </w:r>
      <w:r>
        <w:tab/>
        <w:t>16.7.0</w:t>
      </w:r>
      <w:r>
        <w:tab/>
        <w:t>0669</w:t>
      </w:r>
      <w:r>
        <w:tab/>
        <w:t>-</w:t>
      </w:r>
      <w:r>
        <w:tab/>
        <w:t>B</w:t>
      </w:r>
      <w:r>
        <w:tab/>
        <w:t>NR_BCS4-Core</w:t>
      </w:r>
    </w:p>
    <w:p w14:paraId="0D101DC2" w14:textId="681FF4EF" w:rsidR="00C06194" w:rsidRDefault="00C06194" w:rsidP="002D1907"/>
    <w:p w14:paraId="0D4228EF" w14:textId="77777777" w:rsidR="00920150" w:rsidRPr="00460CE3" w:rsidRDefault="00920150" w:rsidP="002D1907"/>
    <w:sectPr w:rsidR="00920150" w:rsidRPr="00460CE3" w:rsidSect="00282739">
      <w:footerReference w:type="default" r:id="rId17"/>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4696" w14:textId="77777777" w:rsidR="00047D7E" w:rsidRDefault="00047D7E">
      <w:r>
        <w:separator/>
      </w:r>
    </w:p>
  </w:endnote>
  <w:endnote w:type="continuationSeparator" w:id="0">
    <w:p w14:paraId="75DB7434" w14:textId="77777777" w:rsidR="00047D7E" w:rsidRDefault="0004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16C0AF14" w:rsidR="008170E3" w:rsidRDefault="008170E3">
        <w:pPr>
          <w:pStyle w:val="Footer"/>
        </w:pPr>
        <w:r>
          <w:rPr>
            <w:noProof w:val="0"/>
          </w:rPr>
          <w:fldChar w:fldCharType="begin"/>
        </w:r>
        <w:r>
          <w:instrText xml:space="preserve"> PAGE   \* MERGEFORMAT </w:instrText>
        </w:r>
        <w:r>
          <w:rPr>
            <w:noProof w:val="0"/>
          </w:rPr>
          <w:fldChar w:fldCharType="separate"/>
        </w:r>
        <w:r w:rsidR="00036DE4">
          <w:t>3</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7236" w14:textId="77777777" w:rsidR="00047D7E" w:rsidRDefault="00047D7E">
      <w:r>
        <w:separator/>
      </w:r>
    </w:p>
  </w:footnote>
  <w:footnote w:type="continuationSeparator" w:id="0">
    <w:p w14:paraId="7A4A017C" w14:textId="77777777" w:rsidR="00047D7E" w:rsidRDefault="00047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C40146"/>
    <w:multiLevelType w:val="hybridMultilevel"/>
    <w:tmpl w:val="91EA67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3"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ＭＳ 明朝"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B66A4"/>
    <w:multiLevelType w:val="hybridMultilevel"/>
    <w:tmpl w:val="A96041A0"/>
    <w:lvl w:ilvl="0" w:tplc="BC1E58B8">
      <w:start w:val="8"/>
      <w:numFmt w:val="bullet"/>
      <w:lvlText w:val=""/>
      <w:lvlJc w:val="left"/>
      <w:pPr>
        <w:ind w:left="2519" w:hanging="360"/>
      </w:pPr>
      <w:rPr>
        <w:rFonts w:ascii="Symbol" w:eastAsia="ＭＳ 明朝"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cs="Times New Roman" w:hint="default"/>
      </w:rPr>
    </w:lvl>
    <w:lvl w:ilvl="2" w:tplc="C6264C22">
      <w:numFmt w:val="bullet"/>
      <w:lvlText w:val="•"/>
      <w:lvlJc w:val="left"/>
      <w:pPr>
        <w:tabs>
          <w:tab w:val="num" w:pos="2084"/>
        </w:tabs>
        <w:ind w:left="2084" w:hanging="360"/>
      </w:pPr>
      <w:rPr>
        <w:rFonts w:ascii="Arial" w:hAnsi="Arial" w:cs="Times New Roman" w:hint="default"/>
      </w:rPr>
    </w:lvl>
    <w:lvl w:ilvl="3" w:tplc="19C27F10">
      <w:numFmt w:val="bullet"/>
      <w:lvlText w:val="•"/>
      <w:lvlJc w:val="left"/>
      <w:pPr>
        <w:tabs>
          <w:tab w:val="num" w:pos="2804"/>
        </w:tabs>
        <w:ind w:left="2804" w:hanging="360"/>
      </w:pPr>
      <w:rPr>
        <w:rFonts w:ascii="Arial" w:hAnsi="Arial" w:cs="Times New Roman" w:hint="default"/>
      </w:rPr>
    </w:lvl>
    <w:lvl w:ilvl="4" w:tplc="2EC22D10">
      <w:start w:val="1"/>
      <w:numFmt w:val="bullet"/>
      <w:lvlText w:val="•"/>
      <w:lvlJc w:val="left"/>
      <w:pPr>
        <w:tabs>
          <w:tab w:val="num" w:pos="3524"/>
        </w:tabs>
        <w:ind w:left="3524" w:hanging="360"/>
      </w:pPr>
      <w:rPr>
        <w:rFonts w:ascii="Arial" w:hAnsi="Arial" w:cs="Times New Roman" w:hint="default"/>
      </w:rPr>
    </w:lvl>
    <w:lvl w:ilvl="5" w:tplc="18D4006E">
      <w:start w:val="1"/>
      <w:numFmt w:val="bullet"/>
      <w:lvlText w:val="•"/>
      <w:lvlJc w:val="left"/>
      <w:pPr>
        <w:tabs>
          <w:tab w:val="num" w:pos="4244"/>
        </w:tabs>
        <w:ind w:left="4244" w:hanging="360"/>
      </w:pPr>
      <w:rPr>
        <w:rFonts w:ascii="Arial" w:hAnsi="Arial" w:cs="Times New Roman" w:hint="default"/>
      </w:rPr>
    </w:lvl>
    <w:lvl w:ilvl="6" w:tplc="D65C0810">
      <w:start w:val="1"/>
      <w:numFmt w:val="bullet"/>
      <w:lvlText w:val="•"/>
      <w:lvlJc w:val="left"/>
      <w:pPr>
        <w:tabs>
          <w:tab w:val="num" w:pos="4964"/>
        </w:tabs>
        <w:ind w:left="4964" w:hanging="360"/>
      </w:pPr>
      <w:rPr>
        <w:rFonts w:ascii="Arial" w:hAnsi="Arial" w:cs="Times New Roman" w:hint="default"/>
      </w:rPr>
    </w:lvl>
    <w:lvl w:ilvl="7" w:tplc="BA84E402">
      <w:start w:val="1"/>
      <w:numFmt w:val="bullet"/>
      <w:lvlText w:val="•"/>
      <w:lvlJc w:val="left"/>
      <w:pPr>
        <w:tabs>
          <w:tab w:val="num" w:pos="5684"/>
        </w:tabs>
        <w:ind w:left="5684" w:hanging="360"/>
      </w:pPr>
      <w:rPr>
        <w:rFonts w:ascii="Arial" w:hAnsi="Arial" w:cs="Times New Roman" w:hint="default"/>
      </w:rPr>
    </w:lvl>
    <w:lvl w:ilvl="8" w:tplc="B62E8924">
      <w:start w:val="1"/>
      <w:numFmt w:val="bullet"/>
      <w:lvlText w:val="•"/>
      <w:lvlJc w:val="left"/>
      <w:pPr>
        <w:tabs>
          <w:tab w:val="num" w:pos="6404"/>
        </w:tabs>
        <w:ind w:left="6404" w:hanging="360"/>
      </w:pPr>
      <w:rPr>
        <w:rFonts w:ascii="Arial" w:hAnsi="Arial" w:cs="Times New Roman" w:hint="default"/>
      </w:rPr>
    </w:lvl>
  </w:abstractNum>
  <w:abstractNum w:abstractNumId="19"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B50ADA"/>
    <w:multiLevelType w:val="hybridMultilevel"/>
    <w:tmpl w:val="08FCEF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64EE3"/>
    <w:multiLevelType w:val="hybridMultilevel"/>
    <w:tmpl w:val="618252AC"/>
    <w:lvl w:ilvl="0" w:tplc="8FFC3D3C">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7F06862"/>
    <w:multiLevelType w:val="hybridMultilevel"/>
    <w:tmpl w:val="AF7E01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F2425"/>
    <w:multiLevelType w:val="hybridMultilevel"/>
    <w:tmpl w:val="AFDC09E2"/>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3"/>
  </w:num>
  <w:num w:numId="4">
    <w:abstractNumId w:val="5"/>
  </w:num>
  <w:num w:numId="5">
    <w:abstractNumId w:val="20"/>
  </w:num>
  <w:num w:numId="6">
    <w:abstractNumId w:val="14"/>
  </w:num>
  <w:num w:numId="7">
    <w:abstractNumId w:val="24"/>
  </w:num>
  <w:num w:numId="8">
    <w:abstractNumId w:val="2"/>
  </w:num>
  <w:num w:numId="9">
    <w:abstractNumId w:val="32"/>
  </w:num>
  <w:num w:numId="10">
    <w:abstractNumId w:val="10"/>
  </w:num>
  <w:num w:numId="11">
    <w:abstractNumId w:val="15"/>
  </w:num>
  <w:num w:numId="12">
    <w:abstractNumId w:val="13"/>
  </w:num>
  <w:num w:numId="13">
    <w:abstractNumId w:val="9"/>
  </w:num>
  <w:num w:numId="14">
    <w:abstractNumId w:val="3"/>
  </w:num>
  <w:num w:numId="15">
    <w:abstractNumId w:val="12"/>
  </w:num>
  <w:num w:numId="16">
    <w:abstractNumId w:val="4"/>
  </w:num>
  <w:num w:numId="17">
    <w:abstractNumId w:val="30"/>
  </w:num>
  <w:num w:numId="18">
    <w:abstractNumId w:val="40"/>
  </w:num>
  <w:num w:numId="19">
    <w:abstractNumId w:val="34"/>
  </w:num>
  <w:num w:numId="20">
    <w:abstractNumId w:val="8"/>
  </w:num>
  <w:num w:numId="21">
    <w:abstractNumId w:val="19"/>
  </w:num>
  <w:num w:numId="22">
    <w:abstractNumId w:val="28"/>
  </w:num>
  <w:num w:numId="23">
    <w:abstractNumId w:val="35"/>
  </w:num>
  <w:num w:numId="24">
    <w:abstractNumId w:val="31"/>
  </w:num>
  <w:num w:numId="25">
    <w:abstractNumId w:val="43"/>
  </w:num>
  <w:num w:numId="26">
    <w:abstractNumId w:val="37"/>
  </w:num>
  <w:num w:numId="27">
    <w:abstractNumId w:val="25"/>
  </w:num>
  <w:num w:numId="28">
    <w:abstractNumId w:val="42"/>
  </w:num>
  <w:num w:numId="29">
    <w:abstractNumId w:val="16"/>
  </w:num>
  <w:num w:numId="30">
    <w:abstractNumId w:val="29"/>
  </w:num>
  <w:num w:numId="31">
    <w:abstractNumId w:val="27"/>
  </w:num>
  <w:num w:numId="32">
    <w:abstractNumId w:val="36"/>
  </w:num>
  <w:num w:numId="33">
    <w:abstractNumId w:val="23"/>
  </w:num>
  <w:num w:numId="34">
    <w:abstractNumId w:val="17"/>
  </w:num>
  <w:num w:numId="35">
    <w:abstractNumId w:val="11"/>
  </w:num>
  <w:num w:numId="36">
    <w:abstractNumId w:val="39"/>
  </w:num>
  <w:num w:numId="37">
    <w:abstractNumId w:val="6"/>
  </w:num>
  <w:num w:numId="38">
    <w:abstractNumId w:val="6"/>
  </w:num>
  <w:num w:numId="39">
    <w:abstractNumId w:val="21"/>
  </w:num>
  <w:num w:numId="40">
    <w:abstractNumId w:val="22"/>
  </w:num>
  <w:num w:numId="41">
    <w:abstractNumId w:val="38"/>
  </w:num>
  <w:num w:numId="42">
    <w:abstractNumId w:val="7"/>
  </w:num>
  <w:num w:numId="43">
    <w:abstractNumId w:val="18"/>
  </w:num>
  <w:num w:numId="44">
    <w:abstractNumId w:val="26"/>
  </w:num>
  <w:num w:numId="45">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enning">
    <w15:presenceInfo w15:providerId="None" w15:userId="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9D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2E30"/>
    <w:rsid w:val="000346AB"/>
    <w:rsid w:val="000347FC"/>
    <w:rsid w:val="000348BA"/>
    <w:rsid w:val="00034A4F"/>
    <w:rsid w:val="00034ABB"/>
    <w:rsid w:val="000353C9"/>
    <w:rsid w:val="000369F4"/>
    <w:rsid w:val="00036DE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D7E"/>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6C80"/>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821"/>
    <w:rsid w:val="001F0DF7"/>
    <w:rsid w:val="001F145D"/>
    <w:rsid w:val="001F168E"/>
    <w:rsid w:val="001F1C86"/>
    <w:rsid w:val="001F2127"/>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9DE"/>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DB"/>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32"/>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5FB"/>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75A"/>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85E"/>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87F06"/>
    <w:rsid w:val="00490027"/>
    <w:rsid w:val="004902B5"/>
    <w:rsid w:val="00490C51"/>
    <w:rsid w:val="00490D44"/>
    <w:rsid w:val="00493337"/>
    <w:rsid w:val="00493346"/>
    <w:rsid w:val="00493C8F"/>
    <w:rsid w:val="004945F4"/>
    <w:rsid w:val="00494C87"/>
    <w:rsid w:val="00495338"/>
    <w:rsid w:val="00495F52"/>
    <w:rsid w:val="00496577"/>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3AD4"/>
    <w:rsid w:val="0054465A"/>
    <w:rsid w:val="0054467D"/>
    <w:rsid w:val="005459AD"/>
    <w:rsid w:val="00545CA5"/>
    <w:rsid w:val="005460F6"/>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1A99"/>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B53"/>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230"/>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89B"/>
    <w:rsid w:val="006A0B26"/>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24A"/>
    <w:rsid w:val="006C196F"/>
    <w:rsid w:val="006C1C47"/>
    <w:rsid w:val="006C1E2D"/>
    <w:rsid w:val="006C3D35"/>
    <w:rsid w:val="006C4CB1"/>
    <w:rsid w:val="006C4D98"/>
    <w:rsid w:val="006C5604"/>
    <w:rsid w:val="006C6424"/>
    <w:rsid w:val="006C6D0E"/>
    <w:rsid w:val="006C6FB2"/>
    <w:rsid w:val="006D0C94"/>
    <w:rsid w:val="006D0D90"/>
    <w:rsid w:val="006D15BE"/>
    <w:rsid w:val="006D15C1"/>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2EA"/>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672"/>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024"/>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4F69"/>
    <w:rsid w:val="00765085"/>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809"/>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6B4E"/>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EBE"/>
    <w:rsid w:val="00863334"/>
    <w:rsid w:val="00863792"/>
    <w:rsid w:val="00863A3C"/>
    <w:rsid w:val="00863CA1"/>
    <w:rsid w:val="008672A1"/>
    <w:rsid w:val="008677CC"/>
    <w:rsid w:val="00867CB9"/>
    <w:rsid w:val="0087107D"/>
    <w:rsid w:val="00872816"/>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04A7"/>
    <w:rsid w:val="00891D74"/>
    <w:rsid w:val="00891EB8"/>
    <w:rsid w:val="00892171"/>
    <w:rsid w:val="0089224D"/>
    <w:rsid w:val="00892C7B"/>
    <w:rsid w:val="0089358E"/>
    <w:rsid w:val="0089384B"/>
    <w:rsid w:val="00893908"/>
    <w:rsid w:val="00894901"/>
    <w:rsid w:val="00894C42"/>
    <w:rsid w:val="00894D30"/>
    <w:rsid w:val="0089529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D1B"/>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5CF"/>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3F1"/>
    <w:rsid w:val="00930C79"/>
    <w:rsid w:val="00930E6B"/>
    <w:rsid w:val="00931049"/>
    <w:rsid w:val="009313B3"/>
    <w:rsid w:val="009317BB"/>
    <w:rsid w:val="00931DB5"/>
    <w:rsid w:val="00931DCB"/>
    <w:rsid w:val="00931E75"/>
    <w:rsid w:val="00932EFF"/>
    <w:rsid w:val="009334EB"/>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5A3A"/>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329"/>
    <w:rsid w:val="009F6182"/>
    <w:rsid w:val="009F65D7"/>
    <w:rsid w:val="009F744B"/>
    <w:rsid w:val="009F7827"/>
    <w:rsid w:val="009F7909"/>
    <w:rsid w:val="00A01CA5"/>
    <w:rsid w:val="00A0258D"/>
    <w:rsid w:val="00A02842"/>
    <w:rsid w:val="00A03364"/>
    <w:rsid w:val="00A033BF"/>
    <w:rsid w:val="00A036B0"/>
    <w:rsid w:val="00A04382"/>
    <w:rsid w:val="00A04766"/>
    <w:rsid w:val="00A04AB2"/>
    <w:rsid w:val="00A0503D"/>
    <w:rsid w:val="00A0525E"/>
    <w:rsid w:val="00A06338"/>
    <w:rsid w:val="00A076FF"/>
    <w:rsid w:val="00A07EC2"/>
    <w:rsid w:val="00A100B8"/>
    <w:rsid w:val="00A10816"/>
    <w:rsid w:val="00A112C6"/>
    <w:rsid w:val="00A11AA7"/>
    <w:rsid w:val="00A11ABD"/>
    <w:rsid w:val="00A1231A"/>
    <w:rsid w:val="00A12970"/>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2AF"/>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B7E21"/>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3029"/>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C21"/>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F9"/>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013"/>
    <w:rsid w:val="00B94540"/>
    <w:rsid w:val="00B9484B"/>
    <w:rsid w:val="00B952E1"/>
    <w:rsid w:val="00B967F2"/>
    <w:rsid w:val="00B968E2"/>
    <w:rsid w:val="00B9695C"/>
    <w:rsid w:val="00B97F50"/>
    <w:rsid w:val="00BA0A1D"/>
    <w:rsid w:val="00BA18BD"/>
    <w:rsid w:val="00BA1BE6"/>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574"/>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1F14"/>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5B0"/>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3259"/>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C61"/>
    <w:rsid w:val="00C35DE4"/>
    <w:rsid w:val="00C3633C"/>
    <w:rsid w:val="00C378DB"/>
    <w:rsid w:val="00C400B3"/>
    <w:rsid w:val="00C40C74"/>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4B4"/>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AD7"/>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3D1F"/>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462"/>
    <w:rsid w:val="00D6498F"/>
    <w:rsid w:val="00D64D83"/>
    <w:rsid w:val="00D6569F"/>
    <w:rsid w:val="00D657EC"/>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4E"/>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7FC"/>
    <w:rsid w:val="00EC0960"/>
    <w:rsid w:val="00EC10D6"/>
    <w:rsid w:val="00EC1135"/>
    <w:rsid w:val="00EC1C10"/>
    <w:rsid w:val="00EC20FF"/>
    <w:rsid w:val="00EC243C"/>
    <w:rsid w:val="00EC2829"/>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19A"/>
    <w:rsid w:val="00F41A7A"/>
    <w:rsid w:val="00F42333"/>
    <w:rsid w:val="00F43376"/>
    <w:rsid w:val="00F433AB"/>
    <w:rsid w:val="00F44449"/>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35A"/>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394D"/>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B90"/>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ＭＳ 明朝"/>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ＭＳ 明朝"/>
      <w:b/>
      <w:bCs/>
    </w:rPr>
  </w:style>
  <w:style w:type="paragraph" w:customStyle="1" w:styleId="Note">
    <w:name w:val="Note"/>
    <w:basedOn w:val="Normal"/>
    <w:pPr>
      <w:spacing w:after="120"/>
      <w:ind w:left="1134" w:hanging="567"/>
    </w:pPr>
    <w:rPr>
      <w:rFonts w:eastAsia="ＭＳ 明朝"/>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ＭＳ 明朝"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ＭＳ 明朝" w:hAnsi="Arial" w:cs="Arial"/>
      <w:b/>
      <w:color w:val="0000FF"/>
      <w:kern w:val="2"/>
      <w:lang w:val="en-GB" w:eastAsia="en-US" w:bidi="ar-SA"/>
    </w:rPr>
  </w:style>
  <w:style w:type="character" w:customStyle="1" w:styleId="B1Char">
    <w:name w:val="B1 Char"/>
    <w:rPr>
      <w:rFonts w:ascii="Arial" w:eastAsia="ＭＳ 明朝"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ＭＳ 明朝"/>
      <w:lang w:val="x-none" w:eastAsia="x-none"/>
    </w:rPr>
  </w:style>
  <w:style w:type="character" w:customStyle="1" w:styleId="B6Char">
    <w:name w:val="B6 Char"/>
    <w:link w:val="B6"/>
    <w:qFormat/>
    <w:rsid w:val="00401505"/>
    <w:rPr>
      <w:rFonts w:eastAsia="ＭＳ 明朝"/>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ＭＳ 明朝"/>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9E61AC"/>
    <w:rPr>
      <w:rFonts w:ascii="Arial" w:eastAsia="ＭＳ 明朝"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9E61AC"/>
    <w:rPr>
      <w:rFonts w:ascii="Arial" w:eastAsia="ＭＳ 明朝"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ＭＳ 明朝"/>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B839CE"/>
    <w:rPr>
      <w:rFonts w:ascii="Arial" w:eastAsia="ＭＳ 明朝"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ＭＳ 明朝" w:hAnsi="Arial"/>
      <w:i/>
      <w:szCs w:val="24"/>
      <w:lang w:eastAsia="en-GB"/>
    </w:rPr>
  </w:style>
  <w:style w:type="paragraph" w:customStyle="1" w:styleId="Comments">
    <w:name w:val="Comments"/>
    <w:basedOn w:val="Normal"/>
    <w:link w:val="CommentsChar"/>
    <w:qFormat/>
    <w:rsid w:val="006C024A"/>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6C024A"/>
    <w:rPr>
      <w:rFonts w:ascii="Arial" w:eastAsia="ＭＳ 明朝" w:hAnsi="Arial"/>
      <w:i/>
      <w:noProof/>
      <w:sz w:val="18"/>
      <w:szCs w:val="24"/>
      <w:lang w:eastAsia="en-GB"/>
    </w:rPr>
  </w:style>
  <w:style w:type="character" w:styleId="UnresolvedMention">
    <w:name w:val="Unresolved Mention"/>
    <w:basedOn w:val="DefaultParagraphFont"/>
    <w:uiPriority w:val="99"/>
    <w:semiHidden/>
    <w:unhideWhenUsed/>
    <w:rsid w:val="00315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622437">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4688280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5-e/Docs//R2-2109073.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5-e/Docs//R2-2106957.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5-e/Docs//R2-210907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1371.zip" TargetMode="External"/><Relationship Id="rId5" Type="http://schemas.openxmlformats.org/officeDocument/2006/relationships/numbering" Target="numbering.xml"/><Relationship Id="rId15" Type="http://schemas.openxmlformats.org/officeDocument/2006/relationships/hyperlink" Target="http://www.3gpp.org/ftp//tsg_ran/WG2_RL2/TSGR2_115-e/Docs//R2-210695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bis-e/Docs//R2-22013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03A3884-A9DB-4D11-98F9-BAD36E8FF088}">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F6FE065A-7D86-40DA-9073-8B842CA9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10607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Qualcomm (Masato)</cp:lastModifiedBy>
  <cp:revision>3</cp:revision>
  <cp:lastPrinted>2021-08-12T09:51:00Z</cp:lastPrinted>
  <dcterms:created xsi:type="dcterms:W3CDTF">2022-01-19T06:16:00Z</dcterms:created>
  <dcterms:modified xsi:type="dcterms:W3CDTF">2022-01-19T06:36:00Z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