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ins w:id="1" w:author="Sriganesh Rajendran/Standards /SRI-Bangalore/Engineer/Samsung Electronics" w:date="2022-01-19T08:55:00Z">
              <w:r>
                <w:rPr>
                  <w:szCs w:val="20"/>
                  <w:lang w:eastAsia="ja-JP"/>
                </w:rPr>
                <w:t>Sriganesh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uawei, HiSilicon</w:t>
            </w:r>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r>
              <w:rPr>
                <w:rFonts w:eastAsiaTheme="minorEastAsia" w:hint="eastAsia"/>
                <w:szCs w:val="20"/>
                <w:lang w:eastAsia="zh-CN"/>
              </w:rPr>
              <w:t>J</w:t>
            </w:r>
            <w:r>
              <w:rPr>
                <w:rFonts w:eastAsiaTheme="minorEastAsia"/>
                <w:szCs w:val="20"/>
                <w:lang w:eastAsia="zh-CN"/>
              </w:rPr>
              <w:t>iayao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0E30E8" w14:paraId="03D60B8D" w14:textId="77777777">
        <w:tc>
          <w:tcPr>
            <w:tcW w:w="1760" w:type="dxa"/>
          </w:tcPr>
          <w:p w14:paraId="3EA507E1" w14:textId="3DC4FF59" w:rsidR="000E30E8" w:rsidRDefault="000E30E8" w:rsidP="009C7076">
            <w:pPr>
              <w:spacing w:after="0"/>
              <w:rPr>
                <w:rFonts w:eastAsiaTheme="minorEastAsia"/>
                <w:szCs w:val="20"/>
                <w:lang w:eastAsia="zh-CN"/>
              </w:rPr>
            </w:pPr>
            <w:r>
              <w:rPr>
                <w:rFonts w:eastAsiaTheme="minorEastAsia"/>
                <w:szCs w:val="20"/>
                <w:lang w:eastAsia="zh-CN"/>
              </w:rPr>
              <w:t>MediaTek</w:t>
            </w:r>
          </w:p>
        </w:tc>
        <w:tc>
          <w:tcPr>
            <w:tcW w:w="2687" w:type="dxa"/>
          </w:tcPr>
          <w:p w14:paraId="5C2C1DA0" w14:textId="35519000" w:rsidR="000E30E8" w:rsidRDefault="000E30E8" w:rsidP="009C7076">
            <w:pPr>
              <w:spacing w:after="0"/>
              <w:rPr>
                <w:rFonts w:eastAsiaTheme="minorEastAsia"/>
                <w:szCs w:val="20"/>
                <w:lang w:eastAsia="zh-CN"/>
              </w:rPr>
            </w:pPr>
            <w:r>
              <w:rPr>
                <w:rFonts w:eastAsiaTheme="minorEastAsia"/>
                <w:szCs w:val="20"/>
                <w:lang w:eastAsia="zh-CN"/>
              </w:rPr>
              <w:t>Pradeep Jose</w:t>
            </w:r>
          </w:p>
        </w:tc>
        <w:tc>
          <w:tcPr>
            <w:tcW w:w="4903" w:type="dxa"/>
          </w:tcPr>
          <w:p w14:paraId="237969A1" w14:textId="1C58103B" w:rsidR="000E30E8" w:rsidRDefault="000E30E8" w:rsidP="009C7076">
            <w:pPr>
              <w:spacing w:after="0"/>
              <w:rPr>
                <w:rFonts w:eastAsiaTheme="minorEastAsia"/>
                <w:szCs w:val="20"/>
                <w:lang w:eastAsia="zh-CN"/>
              </w:rPr>
            </w:pPr>
            <w:r>
              <w:rPr>
                <w:rFonts w:eastAsiaTheme="minorEastAsia"/>
                <w:szCs w:val="20"/>
                <w:lang w:eastAsia="zh-CN"/>
              </w:rPr>
              <w:t>pradeep dot jose at mediatek dot com</w:t>
            </w:r>
          </w:p>
        </w:tc>
      </w:tr>
      <w:tr w:rsidR="000E30E8" w14:paraId="076094DD" w14:textId="77777777">
        <w:tc>
          <w:tcPr>
            <w:tcW w:w="1760" w:type="dxa"/>
          </w:tcPr>
          <w:p w14:paraId="4585CD54" w14:textId="77777777" w:rsidR="000E30E8" w:rsidRDefault="000E30E8" w:rsidP="009C7076">
            <w:pPr>
              <w:spacing w:after="0"/>
              <w:rPr>
                <w:rFonts w:eastAsiaTheme="minorEastAsia"/>
                <w:szCs w:val="20"/>
                <w:lang w:eastAsia="zh-CN"/>
              </w:rPr>
            </w:pPr>
          </w:p>
        </w:tc>
        <w:tc>
          <w:tcPr>
            <w:tcW w:w="2687" w:type="dxa"/>
          </w:tcPr>
          <w:p w14:paraId="3922F6B1" w14:textId="77777777" w:rsidR="000E30E8" w:rsidRDefault="000E30E8" w:rsidP="009C7076">
            <w:pPr>
              <w:spacing w:after="0"/>
              <w:rPr>
                <w:rFonts w:eastAsiaTheme="minorEastAsia"/>
                <w:szCs w:val="20"/>
                <w:lang w:eastAsia="zh-CN"/>
              </w:rPr>
            </w:pPr>
          </w:p>
        </w:tc>
        <w:tc>
          <w:tcPr>
            <w:tcW w:w="4903" w:type="dxa"/>
          </w:tcPr>
          <w:p w14:paraId="0D5EC2B7" w14:textId="77777777" w:rsidR="000E30E8" w:rsidRDefault="000E30E8" w:rsidP="009C7076">
            <w:pPr>
              <w:spacing w:after="0"/>
              <w:rPr>
                <w:rFonts w:eastAsiaTheme="minorEastAsia"/>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xDD/FRx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xDD/FRx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On whether UE AS capability signalling is needed for CH and onboarding, only [1] think there is a need while others [2-11] think that no capability signalling is needed as gNB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0E30E8" w14:paraId="18C21166" w14:textId="77777777">
        <w:tc>
          <w:tcPr>
            <w:tcW w:w="1555" w:type="dxa"/>
          </w:tcPr>
          <w:p w14:paraId="1B01CF64" w14:textId="1A9250AF"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2F7DDE29" w14:textId="1416DAF5"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AC09288" w14:textId="77777777" w:rsidR="000E30E8" w:rsidRDefault="000E30E8" w:rsidP="009C7076">
            <w:pPr>
              <w:pStyle w:val="CRCoverPage"/>
              <w:spacing w:afterLines="50"/>
              <w:jc w:val="both"/>
              <w:rPr>
                <w:rFonts w:ascii="Times New Roman" w:hAnsi="Times New Roman"/>
              </w:rPr>
            </w:pPr>
          </w:p>
        </w:tc>
      </w:tr>
      <w:tr w:rsidR="000E30E8" w14:paraId="456504CA" w14:textId="77777777">
        <w:tc>
          <w:tcPr>
            <w:tcW w:w="1555" w:type="dxa"/>
          </w:tcPr>
          <w:p w14:paraId="68222D0D" w14:textId="77777777" w:rsidR="000E30E8" w:rsidRDefault="000E30E8" w:rsidP="009C7076">
            <w:pPr>
              <w:pStyle w:val="CRCoverPage"/>
              <w:spacing w:afterLines="50"/>
              <w:jc w:val="both"/>
              <w:rPr>
                <w:rFonts w:ascii="Times New Roman" w:eastAsiaTheme="minorEastAsia" w:hAnsi="Times New Roman"/>
                <w:lang w:eastAsia="zh-CN"/>
              </w:rPr>
            </w:pPr>
          </w:p>
        </w:tc>
        <w:tc>
          <w:tcPr>
            <w:tcW w:w="1134" w:type="dxa"/>
          </w:tcPr>
          <w:p w14:paraId="02273201" w14:textId="77777777" w:rsidR="000E30E8" w:rsidRDefault="000E30E8" w:rsidP="009C7076">
            <w:pPr>
              <w:pStyle w:val="CRCoverPage"/>
              <w:spacing w:afterLines="50"/>
              <w:jc w:val="both"/>
              <w:rPr>
                <w:rFonts w:ascii="Times New Roman" w:eastAsiaTheme="minorEastAsia" w:hAnsi="Times New Roman"/>
                <w:lang w:eastAsia="zh-CN"/>
              </w:rPr>
            </w:pPr>
          </w:p>
        </w:tc>
        <w:tc>
          <w:tcPr>
            <w:tcW w:w="7230" w:type="dxa"/>
          </w:tcPr>
          <w:p w14:paraId="34B60184" w14:textId="77777777" w:rsidR="000E30E8" w:rsidRDefault="000E30E8" w:rsidP="009C7076">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 xml:space="preserve">(a), if companies feel that it is </w:t>
            </w:r>
            <w:r>
              <w:rPr>
                <w:rFonts w:ascii="Times New Roman" w:hAnsi="Times New Roman"/>
              </w:rPr>
              <w:lastRenderedPageBreak/>
              <w:t>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lastRenderedPageBreak/>
              <w:t xml:space="preserve">We do not think either optional is needed or conditional mandatory is suitable to link AS with corresponding NAS feature since both CH and onboarding are NAS features and if UE supports the features in NAS, the associated AS functions (just </w:t>
            </w:r>
            <w:r>
              <w:rPr>
                <w:rFonts w:ascii="Times New Roman" w:hAnsi="Times New Roman"/>
              </w:rPr>
              <w:lastRenderedPageBreak/>
              <w:t>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related system information to NAS layer once received, during which UE may process the enhanced system information, for instance, restructure the relationship between GIN(s) and the associated SNPN ID, we believe processing eNPN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0E30E8" w14:paraId="1A2D568B" w14:textId="77777777">
        <w:tc>
          <w:tcPr>
            <w:tcW w:w="1359" w:type="dxa"/>
          </w:tcPr>
          <w:p w14:paraId="724ADE9C" w14:textId="14B0EA91"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3D4AF498" w14:textId="50598BBE"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7F9630AC" w14:textId="227FD334"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3FD6454C" w14:textId="694140B5"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see value in associating this RAN2 functionality with RAN2 capabilities. </w:t>
            </w:r>
          </w:p>
        </w:tc>
      </w:tr>
      <w:tr w:rsidR="000E30E8" w14:paraId="6F38435D" w14:textId="77777777">
        <w:tc>
          <w:tcPr>
            <w:tcW w:w="1359" w:type="dxa"/>
          </w:tcPr>
          <w:p w14:paraId="585DD57B" w14:textId="77777777" w:rsidR="000E30E8" w:rsidRDefault="000E30E8" w:rsidP="009C7076">
            <w:pPr>
              <w:pStyle w:val="CRCoverPage"/>
              <w:spacing w:afterLines="50"/>
              <w:jc w:val="both"/>
              <w:rPr>
                <w:rFonts w:ascii="Times New Roman" w:eastAsiaTheme="minorEastAsia" w:hAnsi="Times New Roman"/>
                <w:lang w:eastAsia="zh-CN"/>
              </w:rPr>
            </w:pPr>
          </w:p>
        </w:tc>
        <w:tc>
          <w:tcPr>
            <w:tcW w:w="823" w:type="dxa"/>
          </w:tcPr>
          <w:p w14:paraId="22D3B85C" w14:textId="77777777" w:rsidR="000E30E8" w:rsidRDefault="000E30E8" w:rsidP="009C7076">
            <w:pPr>
              <w:pStyle w:val="CRCoverPage"/>
              <w:spacing w:afterLines="50"/>
              <w:jc w:val="both"/>
              <w:rPr>
                <w:rFonts w:ascii="Times New Roman" w:eastAsiaTheme="minorEastAsia" w:hAnsi="Times New Roman"/>
                <w:lang w:eastAsia="zh-CN"/>
              </w:rPr>
            </w:pPr>
          </w:p>
        </w:tc>
        <w:tc>
          <w:tcPr>
            <w:tcW w:w="1074" w:type="dxa"/>
          </w:tcPr>
          <w:p w14:paraId="2F5471BF" w14:textId="77777777" w:rsidR="000E30E8" w:rsidRDefault="000E30E8" w:rsidP="009C7076">
            <w:pPr>
              <w:pStyle w:val="CRCoverPage"/>
              <w:spacing w:afterLines="50"/>
              <w:jc w:val="both"/>
              <w:rPr>
                <w:rFonts w:ascii="Times New Roman" w:eastAsiaTheme="minorEastAsia" w:hAnsi="Times New Roman"/>
                <w:lang w:eastAsia="zh-CN"/>
              </w:rPr>
            </w:pPr>
          </w:p>
        </w:tc>
        <w:tc>
          <w:tcPr>
            <w:tcW w:w="6663" w:type="dxa"/>
          </w:tcPr>
          <w:p w14:paraId="559C7B6F" w14:textId="77777777" w:rsidR="000E30E8" w:rsidRDefault="000E30E8" w:rsidP="009C7076">
            <w:pPr>
              <w:pStyle w:val="CRCoverPage"/>
              <w:spacing w:afterLines="50"/>
              <w:jc w:val="both"/>
              <w:rPr>
                <w:rFonts w:ascii="Times New Roman" w:eastAsiaTheme="minorEastAsia" w:hAnsi="Times New Roman"/>
                <w:lang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lastRenderedPageBreak/>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0E30E8" w14:paraId="6315120C" w14:textId="77777777">
        <w:tc>
          <w:tcPr>
            <w:tcW w:w="1555" w:type="dxa"/>
          </w:tcPr>
          <w:p w14:paraId="445D5549" w14:textId="70EFDAB1"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4B9DB240" w14:textId="38AD4C56" w:rsidR="000E30E8" w:rsidRDefault="000E30E8"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BCC2E31" w14:textId="77777777" w:rsidR="000E30E8" w:rsidRDefault="000E30E8" w:rsidP="009C7076">
            <w:pPr>
              <w:pStyle w:val="CRCoverPage"/>
              <w:spacing w:afterLines="50"/>
              <w:jc w:val="both"/>
              <w:rPr>
                <w:rFonts w:ascii="Times New Roman" w:hAnsi="Times New Roman"/>
              </w:rPr>
            </w:pPr>
          </w:p>
        </w:tc>
      </w:tr>
      <w:tr w:rsidR="000E30E8" w14:paraId="3F00E2A5" w14:textId="77777777">
        <w:tc>
          <w:tcPr>
            <w:tcW w:w="1555" w:type="dxa"/>
          </w:tcPr>
          <w:p w14:paraId="3A624721" w14:textId="77777777" w:rsidR="000E30E8" w:rsidRDefault="000E30E8" w:rsidP="009C7076">
            <w:pPr>
              <w:pStyle w:val="CRCoverPage"/>
              <w:spacing w:afterLines="50"/>
              <w:jc w:val="both"/>
              <w:rPr>
                <w:rFonts w:ascii="Times New Roman" w:eastAsiaTheme="minorEastAsia" w:hAnsi="Times New Roman"/>
                <w:lang w:eastAsia="zh-CN"/>
              </w:rPr>
            </w:pPr>
          </w:p>
        </w:tc>
        <w:tc>
          <w:tcPr>
            <w:tcW w:w="1134" w:type="dxa"/>
          </w:tcPr>
          <w:p w14:paraId="674F7EA0" w14:textId="77777777" w:rsidR="000E30E8" w:rsidRDefault="000E30E8" w:rsidP="009C7076">
            <w:pPr>
              <w:pStyle w:val="CRCoverPage"/>
              <w:spacing w:afterLines="50"/>
              <w:jc w:val="both"/>
              <w:rPr>
                <w:rFonts w:ascii="Times New Roman" w:eastAsiaTheme="minorEastAsia" w:hAnsi="Times New Roman"/>
                <w:lang w:eastAsia="zh-CN"/>
              </w:rPr>
            </w:pPr>
          </w:p>
        </w:tc>
        <w:tc>
          <w:tcPr>
            <w:tcW w:w="7230" w:type="dxa"/>
          </w:tcPr>
          <w:p w14:paraId="6FB99E75" w14:textId="77777777" w:rsidR="000E30E8" w:rsidRDefault="000E30E8" w:rsidP="009C7076">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Proposal 3: Introduce an independent UE capability bit (1 optional per UE bit without xDD/FRx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lastRenderedPageBreak/>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r>
                    <w:rPr>
                      <w:bCs/>
                      <w:i/>
                      <w:iCs/>
                    </w:rPr>
                    <w:t>ims-SNPN-EmergencySupport</w:t>
                  </w:r>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lastRenderedPageBreak/>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e.g. VoiceOverNR/IMS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To specify in 38.306 that th</w:t>
            </w:r>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text should not mention “in limited service state” because emergency service over SNPN is a more general feature, not restricted to “limited service state”. Note that UE capability is different from the bit we introduced into SIB, which indeed indicates the support of emergency in limite</w:t>
            </w:r>
            <w:r w:rsidR="00AB7465">
              <w:rPr>
                <w:b w:val="0"/>
                <w:bCs/>
              </w:rPr>
              <w:t>d</w:t>
            </w:r>
            <w:r w:rsidR="00AB7465" w:rsidRPr="00AB7465">
              <w:rPr>
                <w:b w:val="0"/>
                <w:bCs/>
              </w:rPr>
              <w:t xml:space="preserve"> service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r>
              <w:rPr>
                <w:rFonts w:ascii="Times New Roman" w:eastAsia="SimSun" w:hAnsi="Times New Roman" w:hint="eastAsia"/>
                <w:lang w:val="en-US" w:eastAsia="zh-CN"/>
              </w:rPr>
              <w:t>VoiceOverNR</w:t>
            </w:r>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E30E8" w14:paraId="31BD4857" w14:textId="77777777">
        <w:tc>
          <w:tcPr>
            <w:tcW w:w="1555" w:type="dxa"/>
          </w:tcPr>
          <w:p w14:paraId="1736CD25" w14:textId="15DDE03C" w:rsidR="000E30E8" w:rsidRDefault="00F90BE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2C68B5E5" w14:textId="2552CC15" w:rsidR="000E30E8" w:rsidRDefault="00F90BE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816E789" w14:textId="77777777" w:rsidR="000E30E8" w:rsidRDefault="000E30E8" w:rsidP="009C7076">
            <w:pPr>
              <w:pStyle w:val="CRCoverPage"/>
              <w:spacing w:afterLines="50"/>
              <w:jc w:val="both"/>
              <w:rPr>
                <w:rFonts w:ascii="Times New Roman" w:hAnsi="Times New Roman"/>
              </w:rPr>
            </w:pPr>
          </w:p>
        </w:tc>
      </w:tr>
      <w:tr w:rsidR="000E30E8" w14:paraId="6D62AA06" w14:textId="77777777">
        <w:tc>
          <w:tcPr>
            <w:tcW w:w="1555" w:type="dxa"/>
          </w:tcPr>
          <w:p w14:paraId="458CF5B7" w14:textId="77777777" w:rsidR="000E30E8" w:rsidRDefault="000E30E8" w:rsidP="009C7076">
            <w:pPr>
              <w:pStyle w:val="CRCoverPage"/>
              <w:spacing w:afterLines="50"/>
              <w:jc w:val="both"/>
              <w:rPr>
                <w:rFonts w:ascii="Times New Roman" w:eastAsiaTheme="minorEastAsia" w:hAnsi="Times New Roman"/>
                <w:lang w:eastAsia="zh-CN"/>
              </w:rPr>
            </w:pPr>
          </w:p>
        </w:tc>
        <w:tc>
          <w:tcPr>
            <w:tcW w:w="1134" w:type="dxa"/>
          </w:tcPr>
          <w:p w14:paraId="4BBB4B97" w14:textId="77777777" w:rsidR="000E30E8" w:rsidRDefault="000E30E8" w:rsidP="009C7076">
            <w:pPr>
              <w:pStyle w:val="CRCoverPage"/>
              <w:spacing w:afterLines="50"/>
              <w:jc w:val="both"/>
              <w:rPr>
                <w:rFonts w:ascii="Times New Roman" w:eastAsiaTheme="minorEastAsia" w:hAnsi="Times New Roman"/>
                <w:lang w:eastAsia="zh-CN"/>
              </w:rPr>
            </w:pPr>
          </w:p>
        </w:tc>
        <w:tc>
          <w:tcPr>
            <w:tcW w:w="7230" w:type="dxa"/>
          </w:tcPr>
          <w:p w14:paraId="6B4FBF16" w14:textId="77777777" w:rsidR="000E30E8" w:rsidRDefault="000E30E8" w:rsidP="009C7076">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r>
        <w:rPr>
          <w:lang w:eastAsia="ko-KR"/>
        </w:rPr>
        <w:t>th</w:t>
      </w:r>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If  go to option (b), does it mean that we also need to introduce a new signaling to replace the  legacy </w:t>
            </w:r>
            <w:r>
              <w:rPr>
                <w:rFonts w:ascii="Times New Roman" w:eastAsia="SimSun" w:hAnsi="Times New Roman" w:hint="eastAsia"/>
                <w:i/>
                <w:iCs/>
                <w:lang w:val="en-US" w:eastAsia="zh-CN"/>
              </w:rPr>
              <w:t xml:space="preserve">VoiceOverNR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F90BEB" w14:paraId="024A7DCF" w14:textId="77777777">
        <w:tc>
          <w:tcPr>
            <w:tcW w:w="1359" w:type="dxa"/>
          </w:tcPr>
          <w:p w14:paraId="28DF280C" w14:textId="52C4EE46" w:rsidR="00F90BEB" w:rsidRDefault="00F90BE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823" w:type="dxa"/>
          </w:tcPr>
          <w:p w14:paraId="14102390" w14:textId="53AAB6F0" w:rsidR="00F90BEB" w:rsidRDefault="00F90BE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A30FE90" w14:textId="653134B1" w:rsidR="00F90BEB" w:rsidRDefault="00F90BE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54A2BD71" w14:textId="77777777" w:rsidR="00F90BEB" w:rsidRDefault="00F90BEB" w:rsidP="009C7076">
            <w:pPr>
              <w:pStyle w:val="CRCoverPage"/>
              <w:spacing w:afterLines="50"/>
              <w:jc w:val="both"/>
              <w:rPr>
                <w:rFonts w:ascii="Times New Roman" w:hAnsi="Times New Roman"/>
              </w:rPr>
            </w:pPr>
          </w:p>
        </w:tc>
      </w:tr>
      <w:tr w:rsidR="00F90BEB" w14:paraId="191DE089" w14:textId="77777777">
        <w:tc>
          <w:tcPr>
            <w:tcW w:w="1359" w:type="dxa"/>
          </w:tcPr>
          <w:p w14:paraId="7EC914EF" w14:textId="77777777" w:rsidR="00F90BEB" w:rsidRDefault="00F90BEB" w:rsidP="009C7076">
            <w:pPr>
              <w:pStyle w:val="CRCoverPage"/>
              <w:spacing w:afterLines="50"/>
              <w:jc w:val="both"/>
              <w:rPr>
                <w:rFonts w:ascii="Times New Roman" w:eastAsiaTheme="minorEastAsia" w:hAnsi="Times New Roman"/>
                <w:lang w:eastAsia="zh-CN"/>
              </w:rPr>
            </w:pPr>
          </w:p>
        </w:tc>
        <w:tc>
          <w:tcPr>
            <w:tcW w:w="823" w:type="dxa"/>
          </w:tcPr>
          <w:p w14:paraId="03351183" w14:textId="77777777" w:rsidR="00F90BEB" w:rsidRDefault="00F90BEB" w:rsidP="009C7076">
            <w:pPr>
              <w:pStyle w:val="CRCoverPage"/>
              <w:spacing w:afterLines="50"/>
              <w:jc w:val="both"/>
              <w:rPr>
                <w:rFonts w:ascii="Times New Roman" w:eastAsiaTheme="minorEastAsia" w:hAnsi="Times New Roman"/>
                <w:lang w:eastAsia="zh-CN"/>
              </w:rPr>
            </w:pPr>
          </w:p>
        </w:tc>
        <w:tc>
          <w:tcPr>
            <w:tcW w:w="1074" w:type="dxa"/>
          </w:tcPr>
          <w:p w14:paraId="25ED7C5F" w14:textId="77777777" w:rsidR="00F90BEB" w:rsidRDefault="00F90BEB" w:rsidP="009C7076">
            <w:pPr>
              <w:pStyle w:val="CRCoverPage"/>
              <w:spacing w:afterLines="50"/>
              <w:jc w:val="both"/>
              <w:rPr>
                <w:rFonts w:ascii="Times New Roman" w:eastAsiaTheme="minorEastAsia" w:hAnsi="Times New Roman"/>
                <w:lang w:eastAsia="zh-CN"/>
              </w:rPr>
            </w:pPr>
          </w:p>
        </w:tc>
        <w:tc>
          <w:tcPr>
            <w:tcW w:w="6663" w:type="dxa"/>
          </w:tcPr>
          <w:p w14:paraId="22C921AE" w14:textId="77777777" w:rsidR="00F90BEB" w:rsidRDefault="00F90BEB" w:rsidP="009C7076">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t>NG_RAN_PRN_enh-Core</w:t>
      </w:r>
    </w:p>
    <w:p w14:paraId="173CB4BF" w14:textId="77777777" w:rsidR="000D21EE" w:rsidRDefault="006E6D5F">
      <w:pPr>
        <w:pStyle w:val="Doc-title"/>
      </w:pPr>
      <w:r>
        <w:t>[2] R2-2200293</w:t>
      </w:r>
      <w:r>
        <w:tab/>
        <w:t>Discussion on UE capability for eNPN</w:t>
      </w:r>
      <w:r>
        <w:tab/>
        <w:t>Huawei, HiSilicon</w:t>
      </w:r>
      <w:r>
        <w:tab/>
        <w:t>discussion</w:t>
      </w:r>
      <w:r>
        <w:tab/>
        <w:t>Rel-17</w:t>
      </w:r>
      <w:r>
        <w:tab/>
        <w:t>NG_RAN_PRN_enh-Core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t>NG_RAN_PRN_enh-Core</w:t>
      </w:r>
    </w:p>
    <w:p w14:paraId="78150081" w14:textId="77777777" w:rsidR="000D21EE" w:rsidRDefault="006E6D5F">
      <w:pPr>
        <w:pStyle w:val="Doc-title"/>
      </w:pPr>
      <w:r>
        <w:t>[4] R2-2200509</w:t>
      </w:r>
      <w:r>
        <w:tab/>
        <w:t>UE capability for Rel-17 NPN</w:t>
      </w:r>
      <w:r>
        <w:tab/>
        <w:t>Intel Corporation, Nokia, Nokia Shanghai Bell</w:t>
      </w:r>
      <w:r>
        <w:tab/>
        <w:t>draftCR</w:t>
      </w:r>
      <w:r>
        <w:tab/>
        <w:t>Rel-17</w:t>
      </w:r>
      <w:r>
        <w:tab/>
        <w:t>38.306</w:t>
      </w:r>
      <w:r>
        <w:tab/>
        <w:t>16.7.0</w:t>
      </w:r>
      <w:r>
        <w:tab/>
        <w:t>NG_RAN_PRN_enh-Core</w:t>
      </w:r>
    </w:p>
    <w:p w14:paraId="58C14E05" w14:textId="77777777" w:rsidR="000D21EE" w:rsidRDefault="006E6D5F">
      <w:pPr>
        <w:pStyle w:val="Doc-title"/>
      </w:pPr>
      <w:r>
        <w:t>[5] R2-2200521</w:t>
      </w:r>
      <w:r>
        <w:tab/>
        <w:t>Discussion of UE capability of eNPN</w:t>
      </w:r>
      <w:r>
        <w:tab/>
        <w:t>China Telecom</w:t>
      </w:r>
      <w:r>
        <w:tab/>
        <w:t>discussion</w:t>
      </w:r>
      <w:r>
        <w:tab/>
        <w:t>Rel-17</w:t>
      </w:r>
      <w:r>
        <w:tab/>
        <w:t>NG_RAN_PRN_enh-Core</w:t>
      </w:r>
    </w:p>
    <w:p w14:paraId="0ADB0B15" w14:textId="77777777" w:rsidR="000D21EE" w:rsidRDefault="006E6D5F">
      <w:pPr>
        <w:pStyle w:val="Doc-title"/>
      </w:pPr>
      <w:r>
        <w:t>[6] R2-2200849</w:t>
      </w:r>
      <w:r>
        <w:tab/>
        <w:t>Discussion on UE capability for NPN</w:t>
      </w:r>
      <w:r>
        <w:tab/>
        <w:t>CMCC</w:t>
      </w:r>
      <w:r>
        <w:tab/>
        <w:t>discussion</w:t>
      </w:r>
      <w:r>
        <w:tab/>
        <w:t>Rel-17</w:t>
      </w:r>
      <w:r>
        <w:tab/>
        <w:t>NG_RAN_PRN_enh</w:t>
      </w:r>
    </w:p>
    <w:p w14:paraId="1044E260" w14:textId="77777777" w:rsidR="000D21EE" w:rsidRDefault="006E6D5F">
      <w:pPr>
        <w:pStyle w:val="Doc-title"/>
      </w:pPr>
      <w:r>
        <w:t>[7] R2-2201236</w:t>
      </w:r>
      <w:r>
        <w:tab/>
        <w:t>Consideration on the eNPN UE Capability</w:t>
      </w:r>
      <w:r>
        <w:tab/>
        <w:t>ZTE Corporation, Sanechips</w:t>
      </w:r>
      <w:r>
        <w:tab/>
        <w:t>discussion</w:t>
      </w:r>
      <w:r>
        <w:tab/>
        <w:t>Rel-17</w:t>
      </w:r>
      <w:r>
        <w:tab/>
        <w:t>NG_RAN_PRN_enh-Core</w:t>
      </w:r>
    </w:p>
    <w:p w14:paraId="3DAD23C3" w14:textId="77777777" w:rsidR="000D21EE" w:rsidRDefault="006E6D5F">
      <w:pPr>
        <w:pStyle w:val="Doc-title"/>
      </w:pPr>
      <w:r>
        <w:t>[8] R2-2201266</w:t>
      </w:r>
      <w:r>
        <w:tab/>
        <w:t>Discussion on UE capabilities for R17 NPN</w:t>
      </w:r>
      <w:r>
        <w:tab/>
        <w:t>vivo</w:t>
      </w:r>
      <w:r>
        <w:tab/>
        <w:t>discussion</w:t>
      </w:r>
      <w:r>
        <w:tab/>
        <w:t>Rel-17</w:t>
      </w:r>
      <w:r>
        <w:tab/>
        <w:t>NG_RAN_PRN_enh-Core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t>NG_RAN_PRN_enh-Core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t>NG_RAN_PRN_enh-Core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D0EA" w14:textId="77777777" w:rsidR="00D84D6B" w:rsidRDefault="00D84D6B"/>
  </w:endnote>
  <w:endnote w:type="continuationSeparator" w:id="0">
    <w:p w14:paraId="249E1FC5" w14:textId="77777777" w:rsidR="00D84D6B" w:rsidRDefault="00D8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90D0" w14:textId="77777777" w:rsidR="00D84D6B" w:rsidRDefault="00D84D6B"/>
  </w:footnote>
  <w:footnote w:type="continuationSeparator" w:id="0">
    <w:p w14:paraId="3CFF17CD" w14:textId="77777777" w:rsidR="00D84D6B" w:rsidRDefault="00D8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0E8"/>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529"/>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B7465"/>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D6B"/>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0BEB"/>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EE84"/>
  <w15:docId w15:val="{AC892799-E0F5-4CA6-A155-46FF4C9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8</Pages>
  <Words>2528</Words>
  <Characters>14410</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Pradeep Jose</cp:lastModifiedBy>
  <cp:revision>3</cp:revision>
  <cp:lastPrinted>2017-10-24T13:18:00Z</cp:lastPrinted>
  <dcterms:created xsi:type="dcterms:W3CDTF">2022-01-20T17:25:00Z</dcterms:created>
  <dcterms:modified xsi:type="dcterms:W3CDTF">2022-01-20T17:31:00Z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