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A9448F2" w14:textId="0B137D77" w:rsidR="007513B8" w:rsidRDefault="007513B8" w:rsidP="007513B8">
      <w:pPr>
        <w:pStyle w:val="CRCoverPage"/>
        <w:tabs>
          <w:tab w:val="right" w:pos="9612"/>
          <w:tab w:val="right" w:pos="13323"/>
        </w:tabs>
        <w:spacing w:after="0"/>
        <w:rPr>
          <w:b/>
          <w:noProof/>
          <w:sz w:val="24"/>
          <w:szCs w:val="24"/>
        </w:rPr>
      </w:pPr>
      <w:bookmarkStart w:id="0" w:name="Title"/>
      <w:bookmarkStart w:id="1" w:name="DocumentFor"/>
      <w:bookmarkEnd w:id="0"/>
      <w:bookmarkEnd w:id="1"/>
      <w:r>
        <w:rPr>
          <w:b/>
          <w:noProof/>
          <w:sz w:val="24"/>
          <w:szCs w:val="24"/>
        </w:rPr>
        <w:t>3GPP TSG RAN WG2#116-e</w:t>
      </w:r>
      <w:r>
        <w:rPr>
          <w:b/>
          <w:noProof/>
          <w:sz w:val="24"/>
          <w:szCs w:val="24"/>
        </w:rPr>
        <w:tab/>
        <w:t>R2-21093</w:t>
      </w:r>
      <w:r>
        <w:rPr>
          <w:b/>
          <w:noProof/>
          <w:sz w:val="24"/>
          <w:szCs w:val="24"/>
        </w:rPr>
        <w:t>10</w:t>
      </w:r>
    </w:p>
    <w:p w14:paraId="15BF3113" w14:textId="77777777" w:rsidR="007513B8" w:rsidRDefault="007513B8" w:rsidP="007513B8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e-Meeting, 1st - 12th November, 2021</w:t>
      </w:r>
    </w:p>
    <w:p w14:paraId="62CA727A" w14:textId="77777777" w:rsidR="007513B8" w:rsidRDefault="007513B8" w:rsidP="007513B8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0B96A497" w14:textId="77777777" w:rsidR="007513B8" w:rsidRDefault="007513B8" w:rsidP="007513B8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14:paraId="32083BFF" w14:textId="77777777" w:rsidR="008431CB" w:rsidRDefault="008431CB">
      <w:pPr>
        <w:tabs>
          <w:tab w:val="right" w:pos="9630"/>
        </w:tabs>
        <w:rPr>
          <w:sz w:val="22"/>
          <w:szCs w:val="22"/>
          <w:lang w:eastAsia="zh-CN"/>
        </w:rPr>
      </w:pPr>
      <w:r>
        <w:rPr>
          <w:rFonts w:ascii="Arial" w:hAnsi="Arial" w:cs="Arial"/>
          <w:b/>
          <w:sz w:val="22"/>
          <w:szCs w:val="22"/>
        </w:rPr>
        <w:t xml:space="preserve">3GPP TSG RAN WG1 Meeting </w:t>
      </w:r>
      <w:r>
        <w:rPr>
          <w:rFonts w:ascii="Arial" w:hAnsi="Arial" w:cs="Arial"/>
          <w:b/>
          <w:sz w:val="22"/>
          <w:szCs w:val="22"/>
          <w:lang w:eastAsia="zh-CN"/>
        </w:rPr>
        <w:t>#10</w:t>
      </w:r>
      <w:r w:rsidR="00ED4EC2">
        <w:rPr>
          <w:rFonts w:ascii="Arial" w:hAnsi="Arial" w:cs="Arial"/>
          <w:b/>
          <w:sz w:val="22"/>
          <w:szCs w:val="22"/>
          <w:lang w:val="en-US" w:eastAsia="zh-CN"/>
        </w:rPr>
        <w:t>6</w:t>
      </w:r>
      <w:r>
        <w:rPr>
          <w:rFonts w:ascii="Arial" w:hAnsi="Arial" w:cs="Arial"/>
          <w:b/>
          <w:sz w:val="22"/>
          <w:szCs w:val="22"/>
          <w:lang w:eastAsia="zh-CN"/>
        </w:rPr>
        <w:t>-e</w:t>
      </w:r>
      <w:r>
        <w:rPr>
          <w:rFonts w:ascii="Arial" w:hAnsi="Arial" w:cs="Arial"/>
          <w:b/>
          <w:sz w:val="22"/>
          <w:szCs w:val="22"/>
        </w:rPr>
        <w:tab/>
      </w:r>
      <w:r w:rsidR="00ED4EC2" w:rsidRPr="00ED4EC2">
        <w:rPr>
          <w:rFonts w:ascii="Arial" w:hAnsi="Arial" w:cs="Arial"/>
          <w:b/>
          <w:sz w:val="22"/>
          <w:szCs w:val="22"/>
        </w:rPr>
        <w:t>R1-2108378</w:t>
      </w:r>
    </w:p>
    <w:p w14:paraId="00F28267" w14:textId="77777777" w:rsidR="008431CB" w:rsidRPr="00B41EB2" w:rsidRDefault="001727F6" w:rsidP="00B41EB2">
      <w:pPr>
        <w:tabs>
          <w:tab w:val="center" w:pos="4536"/>
          <w:tab w:val="right" w:pos="9072"/>
        </w:tabs>
        <w:rPr>
          <w:rFonts w:ascii="Arial" w:hAnsi="Arial" w:cs="Arial"/>
          <w:b/>
          <w:sz w:val="22"/>
          <w:szCs w:val="22"/>
        </w:rPr>
      </w:pPr>
      <w:r w:rsidRPr="001727F6">
        <w:rPr>
          <w:rFonts w:ascii="Arial" w:hAnsi="Arial" w:cs="Arial"/>
          <w:b/>
          <w:sz w:val="22"/>
          <w:szCs w:val="22"/>
        </w:rPr>
        <w:t>e-Meeting, August 16</w:t>
      </w:r>
      <w:r w:rsidRPr="00FC245A">
        <w:rPr>
          <w:rFonts w:ascii="Arial" w:hAnsi="Arial" w:cs="Arial"/>
          <w:b/>
          <w:sz w:val="22"/>
          <w:szCs w:val="22"/>
          <w:vertAlign w:val="superscript"/>
        </w:rPr>
        <w:t>th</w:t>
      </w:r>
      <w:r w:rsidRPr="001727F6">
        <w:rPr>
          <w:rFonts w:ascii="Arial" w:hAnsi="Arial" w:cs="Arial"/>
          <w:b/>
          <w:sz w:val="22"/>
          <w:szCs w:val="22"/>
        </w:rPr>
        <w:t xml:space="preserve"> – 27</w:t>
      </w:r>
      <w:r w:rsidRPr="00FC245A">
        <w:rPr>
          <w:rFonts w:ascii="Arial" w:hAnsi="Arial" w:cs="Arial"/>
          <w:b/>
          <w:sz w:val="22"/>
          <w:szCs w:val="22"/>
          <w:vertAlign w:val="superscript"/>
        </w:rPr>
        <w:t>th</w:t>
      </w:r>
      <w:r w:rsidRPr="001727F6">
        <w:rPr>
          <w:rFonts w:ascii="Arial" w:hAnsi="Arial" w:cs="Arial"/>
          <w:b/>
          <w:sz w:val="22"/>
          <w:szCs w:val="22"/>
        </w:rPr>
        <w:t>, 2021</w:t>
      </w:r>
    </w:p>
    <w:p w14:paraId="728157F2" w14:textId="77777777" w:rsidR="008431CB" w:rsidRDefault="008431CB">
      <w:pPr>
        <w:rPr>
          <w:rFonts w:ascii="Arial" w:hAnsi="Arial" w:cs="Arial"/>
          <w:b/>
          <w:sz w:val="22"/>
          <w:szCs w:val="22"/>
          <w:lang w:eastAsia="zh-CN"/>
        </w:rPr>
      </w:pPr>
    </w:p>
    <w:p w14:paraId="6717D766" w14:textId="77777777" w:rsidR="008431CB" w:rsidRDefault="008431CB">
      <w:pPr>
        <w:rPr>
          <w:rFonts w:ascii="Arial" w:hAnsi="Arial" w:cs="Arial"/>
        </w:rPr>
      </w:pPr>
    </w:p>
    <w:p w14:paraId="18AF4C6F" w14:textId="77777777" w:rsidR="008431CB" w:rsidRDefault="008431C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 xml:space="preserve">Reply </w:t>
      </w:r>
      <w:r>
        <w:rPr>
          <w:rFonts w:ascii="Arial" w:hAnsi="Arial" w:cs="Arial" w:hint="eastAsia"/>
          <w:b/>
        </w:rPr>
        <w:t xml:space="preserve">LS on </w:t>
      </w:r>
      <w:r w:rsidR="00A64592">
        <w:rPr>
          <w:rFonts w:ascii="Arial" w:hAnsi="Arial" w:cs="Arial"/>
          <w:b/>
        </w:rPr>
        <w:t>the Intra-band and Inter-band (NG)EN-DC/NE-DC Capabilties</w:t>
      </w:r>
    </w:p>
    <w:p w14:paraId="1813F2C7" w14:textId="77777777" w:rsidR="008431CB" w:rsidRDefault="008431C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 w:rsidR="004842F1" w:rsidRPr="004842F1">
        <w:rPr>
          <w:rFonts w:ascii="Arial" w:hAnsi="Arial" w:cs="Arial"/>
          <w:bCs/>
        </w:rPr>
        <w:t>R1-2104162</w:t>
      </w:r>
      <w:r w:rsidR="004842F1">
        <w:rPr>
          <w:rFonts w:ascii="Arial" w:hAnsi="Arial" w:cs="Arial"/>
          <w:bCs/>
        </w:rPr>
        <w:t>/</w:t>
      </w:r>
      <w:r w:rsidR="00EF5222" w:rsidRPr="00EF5222">
        <w:rPr>
          <w:rFonts w:ascii="Arial" w:hAnsi="Arial" w:cs="Arial"/>
          <w:bCs/>
        </w:rPr>
        <w:t>R2-2104550</w:t>
      </w:r>
    </w:p>
    <w:p w14:paraId="50557576" w14:textId="77777777" w:rsidR="008431CB" w:rsidRDefault="008431C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Release 1</w:t>
      </w:r>
      <w:r w:rsidR="00EF5222">
        <w:rPr>
          <w:rFonts w:ascii="Arial" w:hAnsi="Arial" w:cs="Arial"/>
          <w:bCs/>
        </w:rPr>
        <w:t>5</w:t>
      </w:r>
    </w:p>
    <w:p w14:paraId="79882068" w14:textId="77777777" w:rsidR="008431CB" w:rsidRDefault="008431C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EF5222" w:rsidRPr="00EF5222">
        <w:rPr>
          <w:rFonts w:ascii="Arial" w:hAnsi="Arial" w:cs="Arial"/>
          <w:bCs/>
        </w:rPr>
        <w:t>NR_newRAT-Core</w:t>
      </w:r>
    </w:p>
    <w:p w14:paraId="76502F3D" w14:textId="77777777" w:rsidR="008431CB" w:rsidRDefault="008431CB">
      <w:pPr>
        <w:spacing w:after="60"/>
        <w:ind w:left="1985" w:hanging="1985"/>
        <w:rPr>
          <w:rFonts w:ascii="Arial" w:hAnsi="Arial" w:cs="Arial"/>
          <w:b/>
        </w:rPr>
      </w:pPr>
    </w:p>
    <w:p w14:paraId="7D3121EE" w14:textId="77777777" w:rsidR="008431CB" w:rsidRPr="006B0E54" w:rsidRDefault="008431CB">
      <w:pPr>
        <w:spacing w:after="60"/>
        <w:ind w:left="1985" w:hanging="1985"/>
        <w:rPr>
          <w:rFonts w:ascii="Arial" w:hAnsi="Arial" w:cs="Arial"/>
          <w:bCs/>
        </w:rPr>
      </w:pPr>
      <w:r w:rsidRPr="006B0E54">
        <w:rPr>
          <w:rFonts w:ascii="Arial" w:hAnsi="Arial" w:cs="Arial"/>
          <w:b/>
        </w:rPr>
        <w:t>Source:</w:t>
      </w:r>
      <w:r w:rsidRPr="006B0E54">
        <w:rPr>
          <w:rFonts w:ascii="Arial" w:hAnsi="Arial" w:cs="Arial"/>
          <w:bCs/>
        </w:rPr>
        <w:tab/>
      </w:r>
      <w:r w:rsidR="001727F6" w:rsidRPr="006B0E54">
        <w:rPr>
          <w:rFonts w:ascii="Arial" w:hAnsi="Arial" w:cs="Arial"/>
          <w:bCs/>
        </w:rPr>
        <w:t>RAN1</w:t>
      </w:r>
    </w:p>
    <w:p w14:paraId="60EFA184" w14:textId="77777777" w:rsidR="008431CB" w:rsidRDefault="008431CB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  <w:t>RAN</w:t>
      </w:r>
      <w:r>
        <w:rPr>
          <w:rFonts w:ascii="Arial" w:hAnsi="Arial" w:cs="Arial" w:hint="eastAsia"/>
          <w:bCs/>
          <w:lang w:val="en-US" w:eastAsia="zh-CN"/>
        </w:rPr>
        <w:t>2</w:t>
      </w:r>
    </w:p>
    <w:p w14:paraId="6414411C" w14:textId="77777777" w:rsidR="008431CB" w:rsidRDefault="008431CB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 w:rsidR="00C73F26">
        <w:rPr>
          <w:rFonts w:ascii="Arial" w:hAnsi="Arial" w:cs="Arial"/>
          <w:bCs/>
        </w:rPr>
        <w:t>RAN4</w:t>
      </w:r>
    </w:p>
    <w:p w14:paraId="7812A82F" w14:textId="77777777" w:rsidR="008431CB" w:rsidRDefault="008431CB">
      <w:pPr>
        <w:spacing w:after="60"/>
        <w:ind w:left="1985" w:hanging="1985"/>
        <w:rPr>
          <w:rFonts w:ascii="Arial" w:hAnsi="Arial" w:cs="Arial"/>
          <w:bCs/>
        </w:rPr>
      </w:pPr>
    </w:p>
    <w:p w14:paraId="7ECB0B2E" w14:textId="77777777" w:rsidR="008431CB" w:rsidRDefault="008431CB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4E78EA82" w14:textId="77777777" w:rsidR="008431CB" w:rsidRDefault="008431CB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  <w:t>Xingguang Wei</w:t>
      </w:r>
    </w:p>
    <w:p w14:paraId="0FC94E61" w14:textId="77777777" w:rsidR="008431CB" w:rsidRDefault="008431CB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</w:p>
    <w:p w14:paraId="38D087DA" w14:textId="77777777" w:rsidR="008431CB" w:rsidRDefault="008431CB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hyperlink r:id="rId7" w:history="1">
        <w:r>
          <w:rPr>
            <w:rStyle w:val="Hyperlink"/>
            <w:rFonts w:cs="Arial"/>
            <w:b w:val="0"/>
            <w:bCs/>
          </w:rPr>
          <w:t>wei.xingguang@zte.com.cn</w:t>
        </w:r>
      </w:hyperlink>
      <w:r>
        <w:rPr>
          <w:rFonts w:cs="Arial"/>
          <w:b w:val="0"/>
          <w:bCs/>
        </w:rPr>
        <w:t xml:space="preserve"> </w:t>
      </w:r>
    </w:p>
    <w:p w14:paraId="32F87AE8" w14:textId="77777777" w:rsidR="008431CB" w:rsidRDefault="008431CB">
      <w:pPr>
        <w:spacing w:after="60"/>
        <w:ind w:left="1985" w:hanging="1985"/>
        <w:rPr>
          <w:rFonts w:ascii="Arial" w:hAnsi="Arial" w:cs="Arial"/>
          <w:b/>
        </w:rPr>
      </w:pPr>
    </w:p>
    <w:p w14:paraId="018FDF6A" w14:textId="019DBD66" w:rsidR="008431CB" w:rsidRDefault="008431CB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8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077AA3C7" w14:textId="77777777" w:rsidR="008431CB" w:rsidRDefault="008431CB">
      <w:pPr>
        <w:spacing w:after="60"/>
        <w:ind w:left="1985" w:hanging="1985"/>
        <w:rPr>
          <w:rFonts w:ascii="Arial" w:hAnsi="Arial" w:cs="Arial"/>
          <w:b/>
        </w:rPr>
      </w:pPr>
    </w:p>
    <w:p w14:paraId="06E9BA9A" w14:textId="77777777" w:rsidR="008431CB" w:rsidRDefault="008431C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4FA8527D" w14:textId="77777777" w:rsidR="008431CB" w:rsidRDefault="008431CB">
      <w:pPr>
        <w:pBdr>
          <w:bottom w:val="single" w:sz="4" w:space="1" w:color="auto"/>
        </w:pBdr>
        <w:rPr>
          <w:rFonts w:ascii="Arial" w:hAnsi="Arial" w:cs="Arial"/>
        </w:rPr>
      </w:pPr>
    </w:p>
    <w:p w14:paraId="077171DF" w14:textId="77777777" w:rsidR="008431CB" w:rsidRDefault="008431CB">
      <w:pPr>
        <w:rPr>
          <w:rFonts w:ascii="Arial" w:hAnsi="Arial" w:cs="Arial"/>
        </w:rPr>
      </w:pPr>
    </w:p>
    <w:p w14:paraId="262A3BC0" w14:textId="77777777" w:rsidR="008431CB" w:rsidRDefault="008431CB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3D42F005" w14:textId="77777777" w:rsidR="0077375D" w:rsidRDefault="0077375D" w:rsidP="0077375D">
      <w:pPr>
        <w:rPr>
          <w:rFonts w:ascii="Arial" w:hAnsi="Arial" w:cs="Arial"/>
          <w:lang w:val="en-US" w:eastAsia="zh-CN"/>
        </w:rPr>
      </w:pPr>
      <w:r w:rsidRPr="0077375D">
        <w:rPr>
          <w:rFonts w:ascii="Arial" w:hAnsi="Arial" w:cs="Arial"/>
          <w:lang w:val="en-US" w:eastAsia="zh-CN"/>
        </w:rPr>
        <w:t>RAN1 would like to thank RAN2 for the LS (</w:t>
      </w:r>
      <w:r w:rsidR="004842F1" w:rsidRPr="004842F1">
        <w:rPr>
          <w:rFonts w:ascii="Arial" w:hAnsi="Arial" w:cs="Arial"/>
          <w:lang w:val="en-US" w:eastAsia="zh-CN"/>
        </w:rPr>
        <w:t>R1-2104162</w:t>
      </w:r>
      <w:r w:rsidR="004842F1">
        <w:rPr>
          <w:rFonts w:ascii="Arial" w:hAnsi="Arial" w:cs="Arial"/>
          <w:lang w:val="en-US" w:eastAsia="zh-CN"/>
        </w:rPr>
        <w:t>/</w:t>
      </w:r>
      <w:r w:rsidRPr="0077375D">
        <w:rPr>
          <w:rFonts w:ascii="Arial" w:hAnsi="Arial" w:cs="Arial"/>
          <w:lang w:val="en-US" w:eastAsia="zh-CN"/>
        </w:rPr>
        <w:t>R2-2104550) on the Intra-band and Inter-band (NG)EN-DC/NE-DC Capabilities. RAN1 discussed the two UE capabi</w:t>
      </w:r>
      <w:r w:rsidR="00C86126">
        <w:rPr>
          <w:rFonts w:ascii="Arial" w:hAnsi="Arial" w:cs="Arial"/>
          <w:lang w:val="en-US" w:eastAsia="zh-CN"/>
        </w:rPr>
        <w:t>lities originated from RAN1</w:t>
      </w:r>
      <w:r w:rsidRPr="0077375D">
        <w:rPr>
          <w:rFonts w:ascii="Arial" w:hAnsi="Arial" w:cs="Arial"/>
          <w:lang w:val="en-US" w:eastAsia="zh-CN"/>
        </w:rPr>
        <w:t>.</w:t>
      </w:r>
      <w:r w:rsidR="00C86126">
        <w:rPr>
          <w:rFonts w:ascii="Arial" w:hAnsi="Arial" w:cs="Arial"/>
          <w:lang w:val="en-US" w:eastAsia="zh-CN"/>
        </w:rPr>
        <w:t xml:space="preserve"> The answers from RAN1 perspective are as following.</w:t>
      </w:r>
    </w:p>
    <w:p w14:paraId="4BFEBD4B" w14:textId="77777777" w:rsidR="0077375D" w:rsidRDefault="0077375D" w:rsidP="0077375D">
      <w:pPr>
        <w:rPr>
          <w:rFonts w:ascii="Arial" w:hAnsi="Arial" w:cs="Arial"/>
          <w:lang w:val="en-US" w:eastAsia="zh-CN"/>
        </w:rPr>
      </w:pPr>
    </w:p>
    <w:p w14:paraId="06B0B90C" w14:textId="77777777" w:rsidR="00C86126" w:rsidRDefault="00C86126" w:rsidP="00C86126">
      <w:pPr>
        <w:pStyle w:val="TAL"/>
        <w:jc w:val="both"/>
        <w:rPr>
          <w:rFonts w:ascii="Times New Roman" w:hAnsi="Times New Roman" w:cs="Times New Roman"/>
          <w:b/>
          <w:bCs/>
          <w:iCs/>
          <w:sz w:val="20"/>
          <w:szCs w:val="20"/>
          <w:lang w:val="en-US"/>
        </w:rPr>
      </w:pPr>
      <w:r>
        <w:rPr>
          <w:rFonts w:ascii="Times New Roman" w:eastAsia="SimSun" w:hAnsi="Times New Roman" w:cs="Times New Roman" w:hint="eastAsia"/>
          <w:b/>
          <w:bCs/>
          <w:iCs/>
          <w:sz w:val="20"/>
          <w:szCs w:val="20"/>
          <w:lang w:val="en-US"/>
        </w:rPr>
        <w:t xml:space="preserve">Question 1: </w:t>
      </w:r>
      <w:r>
        <w:rPr>
          <w:rFonts w:ascii="Times New Roman" w:hAnsi="Times New Roman" w:cs="Times New Roman" w:hint="eastAsia"/>
          <w:b/>
          <w:bCs/>
          <w:iCs/>
          <w:sz w:val="20"/>
          <w:szCs w:val="20"/>
          <w:lang w:val="en-US"/>
        </w:rPr>
        <w:t xml:space="preserve">For which </w:t>
      </w:r>
      <w:r>
        <w:rPr>
          <w:rFonts w:ascii="Times New Roman" w:hAnsi="Times New Roman" w:cs="Times New Roman"/>
          <w:b/>
          <w:bCs/>
          <w:iCs/>
          <w:sz w:val="20"/>
          <w:szCs w:val="20"/>
          <w:lang w:val="en-US"/>
        </w:rPr>
        <w:t>(NG)EN-DC</w:t>
      </w:r>
      <w:r>
        <w:rPr>
          <w:rFonts w:ascii="Times New Roman" w:eastAsia="SimSun" w:hAnsi="Times New Roman" w:cs="Times New Roman" w:hint="eastAsia"/>
          <w:b/>
          <w:bCs/>
          <w:iCs/>
          <w:sz w:val="20"/>
          <w:szCs w:val="20"/>
          <w:lang w:val="en-US"/>
        </w:rPr>
        <w:t xml:space="preserve">/NE-DC </w:t>
      </w:r>
      <w:r>
        <w:rPr>
          <w:rFonts w:ascii="Times New Roman" w:hAnsi="Times New Roman" w:cs="Times New Roman" w:hint="eastAsia"/>
          <w:b/>
          <w:bCs/>
          <w:iCs/>
          <w:sz w:val="20"/>
          <w:szCs w:val="20"/>
          <w:lang w:val="en-US"/>
        </w:rPr>
        <w:t>BC types the above capabilities (</w:t>
      </w:r>
      <w:r>
        <w:rPr>
          <w:rFonts w:ascii="Times New Roman" w:hAnsi="Times New Roman" w:cs="Times New Roman"/>
          <w:b/>
          <w:bCs/>
          <w:i/>
          <w:sz w:val="20"/>
          <w:szCs w:val="20"/>
        </w:rPr>
        <w:t>ul-TimingAlignmentEUTRA-NR</w:t>
      </w:r>
      <w:r>
        <w:rPr>
          <w:rFonts w:ascii="Times New Roman" w:eastAsia="SimSun" w:hAnsi="Times New Roman" w:cs="Times New Roman"/>
          <w:b/>
          <w:bCs/>
          <w:i/>
          <w:sz w:val="20"/>
          <w:szCs w:val="20"/>
          <w:lang w:val="en-US"/>
        </w:rPr>
        <w:t>/</w:t>
      </w:r>
      <w:r>
        <w:rPr>
          <w:rFonts w:ascii="Times New Roman" w:hAnsi="Times New Roman" w:cs="Times New Roman"/>
          <w:b/>
          <w:bCs/>
          <w:sz w:val="20"/>
          <w:szCs w:val="20"/>
          <w:lang w:val="en-US"/>
        </w:rPr>
        <w:t xml:space="preserve"> </w:t>
      </w:r>
      <w:r>
        <w:rPr>
          <w:rFonts w:ascii="Times New Roman" w:hAnsi="Times New Roman" w:cs="Times New Roman"/>
          <w:b/>
          <w:bCs/>
          <w:i/>
          <w:sz w:val="20"/>
          <w:szCs w:val="20"/>
        </w:rPr>
        <w:t>pa-PhaseDiscontinuityImpacts</w:t>
      </w:r>
      <w:r>
        <w:rPr>
          <w:rFonts w:ascii="Times New Roman" w:eastAsia="SimSun" w:hAnsi="Times New Roman" w:cs="Times New Roman"/>
          <w:b/>
          <w:bCs/>
          <w:i/>
          <w:sz w:val="20"/>
          <w:szCs w:val="20"/>
          <w:lang w:val="en-US"/>
        </w:rPr>
        <w:t xml:space="preserve"> </w:t>
      </w:r>
      <w:r>
        <w:rPr>
          <w:rFonts w:ascii="Times New Roman" w:eastAsia="SimSun" w:hAnsi="Times New Roman" w:cs="Times New Roman" w:hint="eastAsia"/>
          <w:b/>
          <w:bCs/>
          <w:i/>
          <w:sz w:val="20"/>
          <w:szCs w:val="20"/>
          <w:lang w:val="en-US"/>
        </w:rPr>
        <w:t>/</w:t>
      </w:r>
      <w:r>
        <w:rPr>
          <w:rFonts w:ascii="Times New Roman" w:hAnsi="Times New Roman" w:cs="Times New Roman"/>
          <w:b/>
          <w:bCs/>
          <w:i/>
          <w:sz w:val="20"/>
          <w:szCs w:val="20"/>
        </w:rPr>
        <w:t>dualPA-Architecture</w:t>
      </w:r>
      <w:r>
        <w:rPr>
          <w:rFonts w:ascii="Times New Roman" w:eastAsia="SimSun" w:hAnsi="Times New Roman" w:cs="Times New Roman"/>
          <w:b/>
          <w:bCs/>
          <w:i/>
          <w:sz w:val="20"/>
          <w:szCs w:val="20"/>
          <w:lang w:val="en-US"/>
        </w:rPr>
        <w:t>/ /</w:t>
      </w:r>
      <w:r>
        <w:rPr>
          <w:rFonts w:ascii="Times New Roman" w:hAnsi="Times New Roman" w:cs="Times New Roman"/>
          <w:b/>
          <w:bCs/>
          <w:i/>
          <w:iCs/>
          <w:sz w:val="20"/>
          <w:szCs w:val="20"/>
        </w:rPr>
        <w:t>simultaneousRxTxInterBandENDC</w:t>
      </w:r>
      <w:r>
        <w:rPr>
          <w:rFonts w:ascii="Times New Roman" w:eastAsia="SimSun" w:hAnsi="Times New Roman" w:cs="Times New Roman" w:hint="eastAsia"/>
          <w:b/>
          <w:bCs/>
          <w:i/>
          <w:iCs/>
          <w:sz w:val="20"/>
          <w:szCs w:val="20"/>
          <w:lang w:val="en-US"/>
        </w:rPr>
        <w:t xml:space="preserve"> /</w:t>
      </w:r>
      <w:r>
        <w:rPr>
          <w:rFonts w:ascii="Times New Roman" w:hAnsi="Times New Roman" w:cs="Times New Roman" w:hint="eastAsia"/>
          <w:b/>
          <w:bCs/>
          <w:i/>
          <w:sz w:val="20"/>
          <w:szCs w:val="20"/>
          <w:lang w:val="en-US"/>
        </w:rPr>
        <w:t>asyncIntraBandENDC</w:t>
      </w:r>
      <w:r>
        <w:rPr>
          <w:rFonts w:ascii="Times New Roman" w:eastAsia="SimSun" w:hAnsi="Times New Roman" w:cs="Times New Roman" w:hint="eastAsia"/>
          <w:b/>
          <w:bCs/>
          <w:i/>
          <w:iCs/>
          <w:sz w:val="20"/>
          <w:szCs w:val="20"/>
          <w:lang w:val="en-US"/>
        </w:rPr>
        <w:t xml:space="preserve"> )</w:t>
      </w:r>
      <w:r>
        <w:rPr>
          <w:rFonts w:ascii="Times New Roman" w:eastAsia="SimSun" w:hAnsi="Times New Roman" w:cs="Times New Roman"/>
          <w:b/>
          <w:bCs/>
          <w:i/>
          <w:iCs/>
          <w:sz w:val="20"/>
          <w:szCs w:val="20"/>
          <w:lang w:val="en-US"/>
        </w:rPr>
        <w:t xml:space="preserve"> </w:t>
      </w:r>
      <w:r>
        <w:rPr>
          <w:rFonts w:ascii="Times New Roman" w:hAnsi="Times New Roman" w:cs="Times New Roman"/>
          <w:b/>
          <w:bCs/>
          <w:iCs/>
          <w:sz w:val="20"/>
          <w:szCs w:val="20"/>
          <w:lang w:val="en-US"/>
        </w:rPr>
        <w:t>are applicable</w:t>
      </w:r>
      <w:r>
        <w:rPr>
          <w:rFonts w:ascii="Times New Roman" w:hAnsi="Times New Roman" w:cs="Times New Roman" w:hint="eastAsia"/>
          <w:b/>
          <w:bCs/>
          <w:iCs/>
          <w:sz w:val="20"/>
          <w:szCs w:val="20"/>
          <w:lang w:val="en-US"/>
        </w:rPr>
        <w:t>?</w:t>
      </w:r>
    </w:p>
    <w:p w14:paraId="44B7A9D2" w14:textId="77777777" w:rsidR="00C86126" w:rsidRDefault="00C86126" w:rsidP="00C86126">
      <w:pPr>
        <w:rPr>
          <w:bCs/>
          <w:iCs/>
          <w:lang w:val="en-US"/>
        </w:rPr>
      </w:pPr>
      <w:r w:rsidRPr="00640906">
        <w:rPr>
          <w:b/>
          <w:bCs/>
          <w:iCs/>
          <w:lang w:val="en-US"/>
        </w:rPr>
        <w:t>[RAN1</w:t>
      </w:r>
      <w:r w:rsidR="00022E38">
        <w:rPr>
          <w:b/>
          <w:bCs/>
          <w:iCs/>
          <w:lang w:val="en-US"/>
        </w:rPr>
        <w:t xml:space="preserve"> Answer</w:t>
      </w:r>
      <w:r w:rsidRPr="00640906">
        <w:rPr>
          <w:b/>
          <w:bCs/>
          <w:iCs/>
          <w:lang w:val="en-US"/>
        </w:rPr>
        <w:t>]</w:t>
      </w:r>
      <w:r w:rsidRPr="00C86126">
        <w:rPr>
          <w:bCs/>
          <w:iCs/>
          <w:lang w:val="en-US"/>
        </w:rPr>
        <w:t xml:space="preserve">: </w:t>
      </w:r>
    </w:p>
    <w:p w14:paraId="54FABA6D" w14:textId="77777777" w:rsidR="00A502E4" w:rsidRPr="00F321D1" w:rsidRDefault="00A502E4" w:rsidP="00A502E4">
      <w:pPr>
        <w:numPr>
          <w:ilvl w:val="0"/>
          <w:numId w:val="5"/>
        </w:numPr>
      </w:pPr>
      <w:r w:rsidRPr="00F321D1">
        <w:rPr>
          <w:rFonts w:hint="eastAsia"/>
        </w:rPr>
        <w:t>UE feature 6-24 (ul-TimingAlignmentEU</w:t>
      </w:r>
      <w:r>
        <w:rPr>
          <w:rFonts w:hint="eastAsia"/>
        </w:rPr>
        <w:t>TRA-NR) is applicable to Type 1</w:t>
      </w:r>
      <w:r>
        <w:t xml:space="preserve">, </w:t>
      </w:r>
      <w:r w:rsidRPr="00F321D1">
        <w:rPr>
          <w:rFonts w:hint="eastAsia"/>
        </w:rPr>
        <w:t>Type 2</w:t>
      </w:r>
      <w:r>
        <w:t xml:space="preserve"> and Type 5</w:t>
      </w:r>
      <w:r w:rsidRPr="00F321D1">
        <w:rPr>
          <w:rFonts w:hint="eastAsia"/>
        </w:rPr>
        <w:t xml:space="preserve"> (NG)EN-DC BC types.</w:t>
      </w:r>
    </w:p>
    <w:p w14:paraId="31CEB8F9" w14:textId="77777777" w:rsidR="00A502E4" w:rsidRPr="00F321D1" w:rsidRDefault="00A502E4" w:rsidP="00A502E4">
      <w:pPr>
        <w:numPr>
          <w:ilvl w:val="0"/>
          <w:numId w:val="5"/>
        </w:numPr>
      </w:pPr>
      <w:r w:rsidRPr="00F321D1">
        <w:rPr>
          <w:rFonts w:hint="eastAsia"/>
        </w:rPr>
        <w:t>UE feature 6-23 (pa-PhaseDiscontinuityI</w:t>
      </w:r>
      <w:r>
        <w:rPr>
          <w:rFonts w:hint="eastAsia"/>
        </w:rPr>
        <w:t>mpacts) is applicable to Type 1</w:t>
      </w:r>
      <w:r>
        <w:t xml:space="preserve">, </w:t>
      </w:r>
      <w:r w:rsidRPr="00F321D1">
        <w:rPr>
          <w:rFonts w:hint="eastAsia"/>
        </w:rPr>
        <w:t>Type 2</w:t>
      </w:r>
      <w:r>
        <w:t xml:space="preserve"> and Type 5</w:t>
      </w:r>
      <w:r w:rsidRPr="00F321D1">
        <w:rPr>
          <w:rFonts w:hint="eastAsia"/>
        </w:rPr>
        <w:t xml:space="preserve"> (NG)EN-DC/NE-DC BC types.</w:t>
      </w:r>
    </w:p>
    <w:p w14:paraId="629AE5F9" w14:textId="77777777" w:rsidR="00A502E4" w:rsidRPr="00C86126" w:rsidRDefault="00A502E4" w:rsidP="00C86126">
      <w:pPr>
        <w:rPr>
          <w:lang w:val="en-US" w:eastAsia="zh-CN"/>
        </w:rPr>
      </w:pPr>
    </w:p>
    <w:p w14:paraId="10F71BE1" w14:textId="77777777" w:rsidR="00C86126" w:rsidRDefault="00C86126" w:rsidP="00C86126">
      <w:pPr>
        <w:pStyle w:val="TAL"/>
        <w:jc w:val="both"/>
        <w:rPr>
          <w:rFonts w:ascii="Times New Roman" w:hAnsi="Times New Roman" w:cs="Times New Roman"/>
          <w:b/>
          <w:bCs/>
          <w:iCs/>
          <w:sz w:val="20"/>
          <w:szCs w:val="20"/>
          <w:lang w:val="en-US"/>
        </w:rPr>
      </w:pPr>
      <w:r>
        <w:rPr>
          <w:rFonts w:ascii="Times New Roman" w:hAnsi="Times New Roman" w:cs="Times New Roman" w:hint="eastAsia"/>
          <w:b/>
          <w:bCs/>
          <w:iCs/>
          <w:sz w:val="20"/>
          <w:szCs w:val="20"/>
          <w:lang w:val="en-US"/>
        </w:rPr>
        <w:t xml:space="preserve">Question 2: If the capability </w:t>
      </w:r>
      <w:r>
        <w:rPr>
          <w:rFonts w:ascii="Times New Roman" w:hAnsi="Times New Roman" w:cs="Times New Roman"/>
          <w:b/>
          <w:bCs/>
          <w:i/>
          <w:sz w:val="20"/>
          <w:szCs w:val="20"/>
        </w:rPr>
        <w:t>ul-TimingAlignmentEUTRA-NR</w:t>
      </w:r>
      <w:r>
        <w:rPr>
          <w:rFonts w:ascii="Times New Roman" w:eastAsia="SimSun" w:hAnsi="Times New Roman" w:cs="Times New Roman"/>
          <w:b/>
          <w:bCs/>
          <w:i/>
          <w:sz w:val="20"/>
          <w:szCs w:val="20"/>
          <w:lang w:val="en-US"/>
        </w:rPr>
        <w:t>/</w:t>
      </w:r>
      <w:r>
        <w:rPr>
          <w:rFonts w:ascii="Times New Roman" w:hAnsi="Times New Roman" w:cs="Times New Roman"/>
          <w:b/>
          <w:bCs/>
          <w:sz w:val="20"/>
          <w:szCs w:val="20"/>
          <w:lang w:val="en-US"/>
        </w:rPr>
        <w:t xml:space="preserve"> </w:t>
      </w:r>
      <w:r>
        <w:rPr>
          <w:rFonts w:ascii="Times New Roman" w:hAnsi="Times New Roman" w:cs="Times New Roman"/>
          <w:b/>
          <w:bCs/>
          <w:i/>
          <w:sz w:val="20"/>
          <w:szCs w:val="20"/>
        </w:rPr>
        <w:t>pa-PhaseDiscontinuityImpacts</w:t>
      </w:r>
      <w:r>
        <w:rPr>
          <w:rFonts w:ascii="Times New Roman" w:eastAsia="SimSun" w:hAnsi="Times New Roman" w:cs="Times New Roman"/>
          <w:b/>
          <w:bCs/>
          <w:i/>
          <w:sz w:val="20"/>
          <w:szCs w:val="20"/>
          <w:lang w:val="en-US"/>
        </w:rPr>
        <w:t xml:space="preserve"> </w:t>
      </w:r>
      <w:r>
        <w:rPr>
          <w:rFonts w:ascii="Times New Roman" w:eastAsia="SimSun" w:hAnsi="Times New Roman" w:cs="Times New Roman" w:hint="eastAsia"/>
          <w:b/>
          <w:bCs/>
          <w:i/>
          <w:sz w:val="20"/>
          <w:szCs w:val="20"/>
          <w:lang w:val="en-US"/>
        </w:rPr>
        <w:t>/</w:t>
      </w:r>
      <w:r>
        <w:rPr>
          <w:rFonts w:ascii="Times New Roman" w:hAnsi="Times New Roman" w:cs="Times New Roman"/>
          <w:b/>
          <w:bCs/>
          <w:i/>
          <w:sz w:val="20"/>
          <w:szCs w:val="20"/>
        </w:rPr>
        <w:t>ul-dualPA-Architecture</w:t>
      </w:r>
      <w:r>
        <w:rPr>
          <w:rFonts w:ascii="Times New Roman" w:eastAsia="SimSun" w:hAnsi="Times New Roman" w:cs="Times New Roman"/>
          <w:b/>
          <w:bCs/>
          <w:i/>
          <w:sz w:val="20"/>
          <w:szCs w:val="20"/>
          <w:lang w:val="en-US"/>
        </w:rPr>
        <w:t xml:space="preserve">/ </w:t>
      </w:r>
      <w:r>
        <w:rPr>
          <w:rFonts w:ascii="Times New Roman" w:hAnsi="Times New Roman" w:cs="Times New Roman" w:hint="eastAsia"/>
          <w:b/>
          <w:bCs/>
          <w:i/>
          <w:sz w:val="20"/>
          <w:szCs w:val="20"/>
          <w:lang w:val="en-US"/>
        </w:rPr>
        <w:t>asyncIntraBandENDC</w:t>
      </w:r>
      <w:r>
        <w:rPr>
          <w:rFonts w:ascii="Times New Roman" w:hAnsi="Times New Roman" w:cs="Times New Roman" w:hint="eastAsia"/>
          <w:b/>
          <w:bCs/>
          <w:iCs/>
          <w:sz w:val="20"/>
          <w:szCs w:val="20"/>
          <w:lang w:val="en-US"/>
        </w:rPr>
        <w:t xml:space="preserve"> </w:t>
      </w:r>
      <w:r>
        <w:rPr>
          <w:rFonts w:ascii="Times New Roman" w:hAnsi="Times New Roman" w:cs="Times New Roman"/>
          <w:b/>
          <w:bCs/>
          <w:iCs/>
          <w:sz w:val="20"/>
          <w:szCs w:val="20"/>
          <w:lang w:val="en-US"/>
        </w:rPr>
        <w:t>are applicable to</w:t>
      </w:r>
      <w:r>
        <w:rPr>
          <w:rFonts w:ascii="Times New Roman" w:hAnsi="Times New Roman" w:cs="Times New Roman" w:hint="eastAsia"/>
          <w:b/>
          <w:bCs/>
          <w:iCs/>
          <w:sz w:val="20"/>
          <w:szCs w:val="20"/>
          <w:lang w:val="en-US"/>
        </w:rPr>
        <w:t xml:space="preserve"> the </w:t>
      </w:r>
      <w:r>
        <w:rPr>
          <w:rFonts w:ascii="Times New Roman" w:hAnsi="Times New Roman" w:cs="Times New Roman"/>
          <w:b/>
          <w:bCs/>
          <w:iCs/>
          <w:sz w:val="20"/>
          <w:szCs w:val="20"/>
          <w:lang w:val="en-US"/>
        </w:rPr>
        <w:t>(NG)EN-DC</w:t>
      </w:r>
      <w:r>
        <w:rPr>
          <w:rFonts w:ascii="Times New Roman" w:eastAsia="SimSun" w:hAnsi="Times New Roman" w:cs="Times New Roman" w:hint="eastAsia"/>
          <w:b/>
          <w:bCs/>
          <w:iCs/>
          <w:sz w:val="20"/>
          <w:szCs w:val="20"/>
          <w:lang w:val="en-US"/>
        </w:rPr>
        <w:t xml:space="preserve">/NE-DC BC </w:t>
      </w:r>
      <w:r>
        <w:rPr>
          <w:rFonts w:ascii="Times New Roman" w:hAnsi="Times New Roman" w:cs="Times New Roman" w:hint="eastAsia"/>
          <w:b/>
          <w:bCs/>
          <w:iCs/>
          <w:sz w:val="20"/>
          <w:szCs w:val="20"/>
          <w:lang w:val="en-US"/>
        </w:rPr>
        <w:t>Type 1/2/3, whether they are used to indicate the restriction to the intra-band (NG)EN-DC/NE-DC BC part?</w:t>
      </w:r>
    </w:p>
    <w:p w14:paraId="72F53A83" w14:textId="77777777" w:rsidR="00C86126" w:rsidRPr="0077375D" w:rsidRDefault="00C86126" w:rsidP="0077375D">
      <w:pPr>
        <w:rPr>
          <w:rFonts w:ascii="Arial" w:hAnsi="Arial" w:cs="Arial"/>
          <w:lang w:val="en-US" w:eastAsia="zh-CN"/>
        </w:rPr>
      </w:pPr>
      <w:r w:rsidRPr="00640906">
        <w:rPr>
          <w:b/>
          <w:bCs/>
          <w:iCs/>
          <w:lang w:val="en-US"/>
        </w:rPr>
        <w:t>[RAN1</w:t>
      </w:r>
      <w:r w:rsidR="00022E38" w:rsidRPr="00022E38">
        <w:rPr>
          <w:b/>
          <w:bCs/>
          <w:iCs/>
          <w:lang w:val="en-US"/>
        </w:rPr>
        <w:t xml:space="preserve"> </w:t>
      </w:r>
      <w:r w:rsidR="00022E38">
        <w:rPr>
          <w:b/>
          <w:bCs/>
          <w:iCs/>
          <w:lang w:val="en-US"/>
        </w:rPr>
        <w:t>Answer</w:t>
      </w:r>
      <w:r w:rsidRPr="00640906">
        <w:rPr>
          <w:b/>
          <w:bCs/>
          <w:iCs/>
          <w:lang w:val="en-US"/>
        </w:rPr>
        <w:t>]</w:t>
      </w:r>
      <w:r w:rsidRPr="00C86126">
        <w:rPr>
          <w:bCs/>
          <w:iCs/>
          <w:lang w:val="en-US"/>
        </w:rPr>
        <w:t xml:space="preserve">: </w:t>
      </w:r>
      <w:r>
        <w:rPr>
          <w:bCs/>
          <w:iCs/>
          <w:lang w:val="en-US"/>
        </w:rPr>
        <w:t xml:space="preserve">Yes, </w:t>
      </w:r>
      <w:r w:rsidRPr="00C86126">
        <w:rPr>
          <w:lang w:val="en-US" w:eastAsia="zh-CN"/>
        </w:rPr>
        <w:t>UE capability 6-24 (</w:t>
      </w:r>
      <w:r w:rsidRPr="00C86126">
        <w:rPr>
          <w:i/>
          <w:lang w:val="en-US" w:eastAsia="zh-CN"/>
        </w:rPr>
        <w:t>ul-TimingAlignmentEUTRA-NR</w:t>
      </w:r>
      <w:r w:rsidRPr="00C86126">
        <w:rPr>
          <w:lang w:val="en-US" w:eastAsia="zh-CN"/>
        </w:rPr>
        <w:t>) and 6-23 (</w:t>
      </w:r>
      <w:r w:rsidRPr="00C86126">
        <w:rPr>
          <w:i/>
          <w:lang w:val="en-US" w:eastAsia="zh-CN"/>
        </w:rPr>
        <w:t>pa-PhaseDiscontinuityImpacts</w:t>
      </w:r>
      <w:r>
        <w:rPr>
          <w:lang w:val="en-US" w:eastAsia="zh-CN"/>
        </w:rPr>
        <w:t xml:space="preserve">) are </w:t>
      </w:r>
      <w:r w:rsidRPr="00C86126">
        <w:rPr>
          <w:lang w:val="en-US" w:eastAsia="zh-CN"/>
        </w:rPr>
        <w:t>used to indicate the restriction to the intra-band (NG)EN-DC/NE-DC BC part</w:t>
      </w:r>
      <w:r>
        <w:rPr>
          <w:lang w:val="en-US" w:eastAsia="zh-CN"/>
        </w:rPr>
        <w:t>.</w:t>
      </w:r>
    </w:p>
    <w:p w14:paraId="44D2A123" w14:textId="77777777" w:rsidR="0077375D" w:rsidRDefault="0077375D" w:rsidP="0077375D">
      <w:pPr>
        <w:rPr>
          <w:rFonts w:ascii="Arial" w:hAnsi="Arial" w:cs="Arial"/>
          <w:lang w:val="en-US" w:eastAsia="zh-CN"/>
        </w:rPr>
      </w:pPr>
    </w:p>
    <w:p w14:paraId="5F7C84C5" w14:textId="77777777" w:rsidR="008431CB" w:rsidRDefault="008431CB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6FE573A" w14:textId="77777777" w:rsidR="008431CB" w:rsidRDefault="008431CB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66527DC" w14:textId="77777777" w:rsidR="008431CB" w:rsidRDefault="008431CB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RAN2 group.</w:t>
      </w:r>
    </w:p>
    <w:p w14:paraId="11B6E9F5" w14:textId="1B77A0AA" w:rsidR="008431CB" w:rsidRDefault="008431CB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>RAN1 respectfully asks RAN2 to take the above information into account.</w:t>
      </w:r>
    </w:p>
    <w:p w14:paraId="313A16F9" w14:textId="77777777" w:rsidR="008431CB" w:rsidRDefault="008431CB">
      <w:pPr>
        <w:spacing w:after="120"/>
        <w:ind w:left="993" w:hanging="993"/>
        <w:rPr>
          <w:rFonts w:ascii="Arial" w:hAnsi="Arial" w:cs="Arial"/>
        </w:rPr>
      </w:pPr>
    </w:p>
    <w:p w14:paraId="1C90266D" w14:textId="77777777" w:rsidR="008431CB" w:rsidRDefault="008431CB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TSG-WG1 Meetings:</w:t>
      </w:r>
    </w:p>
    <w:p w14:paraId="611EE083" w14:textId="77777777" w:rsidR="00976F40" w:rsidRDefault="00976F40" w:rsidP="00976F40">
      <w:pPr>
        <w:tabs>
          <w:tab w:val="left" w:pos="4055"/>
        </w:tabs>
        <w:spacing w:after="120"/>
        <w:ind w:left="2268" w:hanging="2268"/>
        <w:rPr>
          <w:rFonts w:ascii="Arial" w:hAnsi="Arial" w:cs="Arial"/>
          <w:bCs/>
          <w:color w:val="000000"/>
          <w:lang w:val="en-US"/>
        </w:rPr>
      </w:pPr>
      <w:r>
        <w:rPr>
          <w:rFonts w:ascii="Arial" w:hAnsi="Arial" w:cs="Arial"/>
          <w:bCs/>
          <w:color w:val="000000"/>
        </w:rPr>
        <w:t>TSG-WG1 Meeting #106bis</w:t>
      </w:r>
      <w:r>
        <w:rPr>
          <w:rFonts w:ascii="Arial" w:hAnsi="Arial" w:cs="Arial" w:hint="eastAsia"/>
          <w:bCs/>
          <w:color w:val="000000"/>
          <w:lang w:val="en-US" w:eastAsia="zh-CN"/>
        </w:rPr>
        <w:t>-e</w:t>
      </w:r>
      <w:r>
        <w:rPr>
          <w:rFonts w:ascii="Arial" w:hAnsi="Arial" w:cs="Arial"/>
          <w:bCs/>
          <w:color w:val="000000"/>
        </w:rPr>
        <w:tab/>
      </w:r>
      <w:r>
        <w:rPr>
          <w:rFonts w:ascii="Arial" w:hAnsi="Arial" w:cs="Arial" w:hint="eastAsia"/>
          <w:bCs/>
          <w:color w:val="000000"/>
          <w:lang w:val="en-US" w:eastAsia="zh-CN"/>
        </w:rPr>
        <w:t>1</w:t>
      </w:r>
      <w:r>
        <w:rPr>
          <w:rFonts w:ascii="Arial" w:hAnsi="Arial" w:cs="Arial"/>
          <w:bCs/>
          <w:color w:val="000000"/>
          <w:lang w:val="en-US" w:eastAsia="zh-CN"/>
        </w:rPr>
        <w:t>1</w:t>
      </w:r>
      <w:r>
        <w:rPr>
          <w:rFonts w:ascii="Arial" w:hAnsi="Arial" w:cs="Arial"/>
          <w:bCs/>
          <w:color w:val="000000"/>
          <w:vertAlign w:val="superscript"/>
          <w:lang w:val="en-US" w:eastAsia="zh-CN"/>
        </w:rPr>
        <w:t>st</w:t>
      </w:r>
      <w:r>
        <w:rPr>
          <w:rFonts w:ascii="Arial" w:hAnsi="Arial" w:cs="Arial" w:hint="eastAsia"/>
          <w:bCs/>
          <w:color w:val="000000"/>
          <w:lang w:val="en-US" w:eastAsia="zh-CN"/>
        </w:rPr>
        <w:t xml:space="preserve"> </w:t>
      </w:r>
      <w:r>
        <w:rPr>
          <w:rFonts w:ascii="Arial" w:hAnsi="Arial" w:cs="Arial"/>
          <w:bCs/>
          <w:color w:val="000000"/>
        </w:rPr>
        <w:t xml:space="preserve">– </w:t>
      </w:r>
      <w:r>
        <w:rPr>
          <w:rFonts w:ascii="Arial" w:hAnsi="Arial" w:cs="Arial"/>
          <w:bCs/>
          <w:color w:val="000000"/>
          <w:lang w:val="en-US" w:eastAsia="zh-CN"/>
        </w:rPr>
        <w:t>19</w:t>
      </w:r>
      <w:r>
        <w:rPr>
          <w:rFonts w:ascii="Arial" w:hAnsi="Arial" w:cs="Arial"/>
          <w:bCs/>
          <w:color w:val="000000"/>
          <w:vertAlign w:val="superscript"/>
        </w:rPr>
        <w:t>th</w:t>
      </w:r>
      <w:r>
        <w:rPr>
          <w:rFonts w:ascii="Arial" w:hAnsi="Arial" w:cs="Arial" w:hint="eastAsia"/>
          <w:bCs/>
          <w:color w:val="000000"/>
          <w:lang w:val="en-US" w:eastAsia="zh-CN"/>
        </w:rPr>
        <w:t xml:space="preserve"> </w:t>
      </w:r>
      <w:r>
        <w:rPr>
          <w:rFonts w:ascii="Arial" w:hAnsi="Arial" w:cs="Arial"/>
          <w:bCs/>
          <w:color w:val="000000"/>
          <w:lang w:val="en-US" w:eastAsia="zh-CN"/>
        </w:rPr>
        <w:t xml:space="preserve">October </w:t>
      </w:r>
      <w:r>
        <w:rPr>
          <w:rFonts w:ascii="Arial" w:hAnsi="Arial" w:cs="Arial"/>
          <w:bCs/>
          <w:color w:val="000000"/>
        </w:rPr>
        <w:t>2021</w:t>
      </w:r>
      <w:r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Cs/>
          <w:color w:val="000000"/>
        </w:rPr>
        <w:tab/>
      </w:r>
      <w:r>
        <w:rPr>
          <w:rFonts w:ascii="Arial" w:hAnsi="Arial" w:cs="Arial" w:hint="eastAsia"/>
          <w:bCs/>
          <w:color w:val="000000"/>
          <w:lang w:val="en-US" w:eastAsia="zh-CN"/>
        </w:rPr>
        <w:t>Online Meeting</w:t>
      </w:r>
    </w:p>
    <w:p w14:paraId="7897F547" w14:textId="77777777" w:rsidR="004627E5" w:rsidRDefault="004627E5" w:rsidP="004627E5">
      <w:pPr>
        <w:tabs>
          <w:tab w:val="left" w:pos="4055"/>
        </w:tabs>
        <w:spacing w:after="120"/>
        <w:ind w:left="2268" w:hanging="2268"/>
        <w:rPr>
          <w:rFonts w:ascii="Arial" w:hAnsi="Arial" w:cs="Arial"/>
          <w:bCs/>
          <w:color w:val="000000"/>
          <w:lang w:val="en-US"/>
        </w:rPr>
      </w:pPr>
      <w:r>
        <w:rPr>
          <w:rFonts w:ascii="Arial" w:hAnsi="Arial" w:cs="Arial"/>
          <w:bCs/>
          <w:color w:val="000000"/>
        </w:rPr>
        <w:lastRenderedPageBreak/>
        <w:t>TSG-WG1 Meeting #10</w:t>
      </w:r>
      <w:r w:rsidR="00E73C62">
        <w:rPr>
          <w:rFonts w:ascii="Arial" w:hAnsi="Arial" w:cs="Arial"/>
          <w:bCs/>
          <w:color w:val="000000"/>
        </w:rPr>
        <w:t>7</w:t>
      </w:r>
      <w:r>
        <w:rPr>
          <w:rFonts w:ascii="Arial" w:hAnsi="Arial" w:cs="Arial" w:hint="eastAsia"/>
          <w:bCs/>
          <w:color w:val="000000"/>
          <w:lang w:val="en-US" w:eastAsia="zh-CN"/>
        </w:rPr>
        <w:t>-e</w:t>
      </w:r>
      <w:r>
        <w:rPr>
          <w:rFonts w:ascii="Arial" w:hAnsi="Arial" w:cs="Arial"/>
          <w:bCs/>
          <w:color w:val="000000"/>
        </w:rPr>
        <w:tab/>
      </w:r>
      <w:r>
        <w:rPr>
          <w:rFonts w:ascii="Arial" w:hAnsi="Arial" w:cs="Arial" w:hint="eastAsia"/>
          <w:bCs/>
          <w:color w:val="000000"/>
          <w:lang w:val="en-US" w:eastAsia="zh-CN"/>
        </w:rPr>
        <w:t>1</w:t>
      </w:r>
      <w:r>
        <w:rPr>
          <w:rFonts w:ascii="Arial" w:hAnsi="Arial" w:cs="Arial"/>
          <w:bCs/>
          <w:color w:val="000000"/>
          <w:lang w:val="en-US" w:eastAsia="zh-CN"/>
        </w:rPr>
        <w:t>1</w:t>
      </w:r>
      <w:r>
        <w:rPr>
          <w:rFonts w:ascii="Arial" w:hAnsi="Arial" w:cs="Arial"/>
          <w:bCs/>
          <w:color w:val="000000"/>
          <w:vertAlign w:val="superscript"/>
          <w:lang w:val="en-US" w:eastAsia="zh-CN"/>
        </w:rPr>
        <w:t>st</w:t>
      </w:r>
      <w:r>
        <w:rPr>
          <w:rFonts w:ascii="Arial" w:hAnsi="Arial" w:cs="Arial" w:hint="eastAsia"/>
          <w:bCs/>
          <w:color w:val="000000"/>
          <w:lang w:val="en-US" w:eastAsia="zh-CN"/>
        </w:rPr>
        <w:t xml:space="preserve"> </w:t>
      </w:r>
      <w:r>
        <w:rPr>
          <w:rFonts w:ascii="Arial" w:hAnsi="Arial" w:cs="Arial"/>
          <w:bCs/>
          <w:color w:val="000000"/>
        </w:rPr>
        <w:t xml:space="preserve">– </w:t>
      </w:r>
      <w:r>
        <w:rPr>
          <w:rFonts w:ascii="Arial" w:hAnsi="Arial" w:cs="Arial"/>
          <w:bCs/>
          <w:color w:val="000000"/>
          <w:lang w:val="en-US" w:eastAsia="zh-CN"/>
        </w:rPr>
        <w:t>19</w:t>
      </w:r>
      <w:r>
        <w:rPr>
          <w:rFonts w:ascii="Arial" w:hAnsi="Arial" w:cs="Arial"/>
          <w:bCs/>
          <w:color w:val="000000"/>
          <w:vertAlign w:val="superscript"/>
        </w:rPr>
        <w:t>th</w:t>
      </w:r>
      <w:r>
        <w:rPr>
          <w:rFonts w:ascii="Arial" w:hAnsi="Arial" w:cs="Arial" w:hint="eastAsia"/>
          <w:bCs/>
          <w:color w:val="000000"/>
          <w:lang w:val="en-US" w:eastAsia="zh-CN"/>
        </w:rPr>
        <w:t xml:space="preserve"> </w:t>
      </w:r>
      <w:r>
        <w:rPr>
          <w:rFonts w:ascii="Arial" w:hAnsi="Arial" w:cs="Arial"/>
          <w:bCs/>
          <w:color w:val="000000"/>
          <w:lang w:val="en-US" w:eastAsia="zh-CN"/>
        </w:rPr>
        <w:t xml:space="preserve">November </w:t>
      </w:r>
      <w:r>
        <w:rPr>
          <w:rFonts w:ascii="Arial" w:hAnsi="Arial" w:cs="Arial"/>
          <w:bCs/>
          <w:color w:val="000000"/>
        </w:rPr>
        <w:t>2021</w:t>
      </w:r>
      <w:r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Cs/>
          <w:color w:val="000000"/>
        </w:rPr>
        <w:tab/>
      </w:r>
      <w:r>
        <w:rPr>
          <w:rFonts w:ascii="Arial" w:hAnsi="Arial" w:cs="Arial" w:hint="eastAsia"/>
          <w:bCs/>
          <w:color w:val="000000"/>
          <w:lang w:val="en-US" w:eastAsia="zh-CN"/>
        </w:rPr>
        <w:t>Online Meeting</w:t>
      </w:r>
    </w:p>
    <w:p w14:paraId="78A99003" w14:textId="77777777" w:rsidR="00CC0300" w:rsidRDefault="00CC0300">
      <w:pPr>
        <w:tabs>
          <w:tab w:val="left" w:pos="4055"/>
        </w:tabs>
        <w:spacing w:after="120"/>
        <w:ind w:left="2268" w:hanging="2268"/>
        <w:rPr>
          <w:rFonts w:ascii="Arial" w:hAnsi="Arial" w:cs="Arial"/>
          <w:bCs/>
          <w:color w:val="000000"/>
          <w:lang w:val="en-US"/>
        </w:rPr>
      </w:pPr>
    </w:p>
    <w:sectPr w:rsidR="00CC0300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7211A76" w14:textId="77777777" w:rsidR="0047682E" w:rsidRDefault="0047682E" w:rsidP="00955CA5">
      <w:r>
        <w:separator/>
      </w:r>
    </w:p>
  </w:endnote>
  <w:endnote w:type="continuationSeparator" w:id="0">
    <w:p w14:paraId="2CD840D7" w14:textId="77777777" w:rsidR="0047682E" w:rsidRDefault="0047682E" w:rsidP="00955C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9DB8403" w14:textId="77777777" w:rsidR="0047682E" w:rsidRDefault="0047682E" w:rsidP="00955CA5">
      <w:r>
        <w:separator/>
      </w:r>
    </w:p>
  </w:footnote>
  <w:footnote w:type="continuationSeparator" w:id="0">
    <w:p w14:paraId="1637CCCD" w14:textId="77777777" w:rsidR="0047682E" w:rsidRDefault="0047682E" w:rsidP="00955CA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7CC56979"/>
    <w:multiLevelType w:val="hybridMultilevel"/>
    <w:tmpl w:val="3AE255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22E38"/>
    <w:rsid w:val="0003312D"/>
    <w:rsid w:val="000479BB"/>
    <w:rsid w:val="00070F9E"/>
    <w:rsid w:val="0009054A"/>
    <w:rsid w:val="000B6E03"/>
    <w:rsid w:val="000E18A1"/>
    <w:rsid w:val="001007C3"/>
    <w:rsid w:val="00143486"/>
    <w:rsid w:val="001607BC"/>
    <w:rsid w:val="001727F6"/>
    <w:rsid w:val="00173027"/>
    <w:rsid w:val="00180E32"/>
    <w:rsid w:val="00201FD4"/>
    <w:rsid w:val="00202691"/>
    <w:rsid w:val="0020379D"/>
    <w:rsid w:val="00240A33"/>
    <w:rsid w:val="00270ED8"/>
    <w:rsid w:val="00276992"/>
    <w:rsid w:val="002B3BD3"/>
    <w:rsid w:val="002C367C"/>
    <w:rsid w:val="002D7403"/>
    <w:rsid w:val="002D7662"/>
    <w:rsid w:val="002E1EBD"/>
    <w:rsid w:val="00325034"/>
    <w:rsid w:val="00344D23"/>
    <w:rsid w:val="00370DE5"/>
    <w:rsid w:val="00377F74"/>
    <w:rsid w:val="00385F61"/>
    <w:rsid w:val="003C161F"/>
    <w:rsid w:val="003D2BA8"/>
    <w:rsid w:val="003D506C"/>
    <w:rsid w:val="003E13F9"/>
    <w:rsid w:val="004421EA"/>
    <w:rsid w:val="0044632E"/>
    <w:rsid w:val="004627E5"/>
    <w:rsid w:val="00463675"/>
    <w:rsid w:val="0047682E"/>
    <w:rsid w:val="00477E62"/>
    <w:rsid w:val="004842F1"/>
    <w:rsid w:val="004B3319"/>
    <w:rsid w:val="004C458B"/>
    <w:rsid w:val="0050252A"/>
    <w:rsid w:val="0050462F"/>
    <w:rsid w:val="00520497"/>
    <w:rsid w:val="005351AA"/>
    <w:rsid w:val="00537751"/>
    <w:rsid w:val="00581C87"/>
    <w:rsid w:val="005A0700"/>
    <w:rsid w:val="005B6C20"/>
    <w:rsid w:val="00611248"/>
    <w:rsid w:val="00640906"/>
    <w:rsid w:val="0067699A"/>
    <w:rsid w:val="00694D19"/>
    <w:rsid w:val="0069734A"/>
    <w:rsid w:val="006B0E54"/>
    <w:rsid w:val="006B1B28"/>
    <w:rsid w:val="00746FCC"/>
    <w:rsid w:val="007513B8"/>
    <w:rsid w:val="0077375D"/>
    <w:rsid w:val="00791224"/>
    <w:rsid w:val="007A2EFC"/>
    <w:rsid w:val="007D702D"/>
    <w:rsid w:val="007F71AE"/>
    <w:rsid w:val="008121D7"/>
    <w:rsid w:val="008431CB"/>
    <w:rsid w:val="00855703"/>
    <w:rsid w:val="00856DCA"/>
    <w:rsid w:val="008835C8"/>
    <w:rsid w:val="00891039"/>
    <w:rsid w:val="00895954"/>
    <w:rsid w:val="0089756A"/>
    <w:rsid w:val="008B7A92"/>
    <w:rsid w:val="008F353C"/>
    <w:rsid w:val="00923E7C"/>
    <w:rsid w:val="00945A68"/>
    <w:rsid w:val="00955CA5"/>
    <w:rsid w:val="00965FAC"/>
    <w:rsid w:val="00976F40"/>
    <w:rsid w:val="00991EBB"/>
    <w:rsid w:val="009E6498"/>
    <w:rsid w:val="00A00FD2"/>
    <w:rsid w:val="00A01665"/>
    <w:rsid w:val="00A07192"/>
    <w:rsid w:val="00A502E4"/>
    <w:rsid w:val="00A64592"/>
    <w:rsid w:val="00A6772D"/>
    <w:rsid w:val="00A97152"/>
    <w:rsid w:val="00AA6FEA"/>
    <w:rsid w:val="00AD0332"/>
    <w:rsid w:val="00AE0C93"/>
    <w:rsid w:val="00AE49B6"/>
    <w:rsid w:val="00B01BB9"/>
    <w:rsid w:val="00B22F7B"/>
    <w:rsid w:val="00B34115"/>
    <w:rsid w:val="00B41EB2"/>
    <w:rsid w:val="00B5628C"/>
    <w:rsid w:val="00B81838"/>
    <w:rsid w:val="00BA2806"/>
    <w:rsid w:val="00BA2CFE"/>
    <w:rsid w:val="00BB7264"/>
    <w:rsid w:val="00C048A8"/>
    <w:rsid w:val="00C05F1C"/>
    <w:rsid w:val="00C313F9"/>
    <w:rsid w:val="00C37BBD"/>
    <w:rsid w:val="00C64ED8"/>
    <w:rsid w:val="00C73F26"/>
    <w:rsid w:val="00C86126"/>
    <w:rsid w:val="00C9693C"/>
    <w:rsid w:val="00CC0300"/>
    <w:rsid w:val="00D2517F"/>
    <w:rsid w:val="00D76E27"/>
    <w:rsid w:val="00E03863"/>
    <w:rsid w:val="00E04B2C"/>
    <w:rsid w:val="00E145BC"/>
    <w:rsid w:val="00E31FE6"/>
    <w:rsid w:val="00E33CE8"/>
    <w:rsid w:val="00E63E3B"/>
    <w:rsid w:val="00E70DDA"/>
    <w:rsid w:val="00E73C62"/>
    <w:rsid w:val="00E9455D"/>
    <w:rsid w:val="00E95E94"/>
    <w:rsid w:val="00EB48A2"/>
    <w:rsid w:val="00ED4EC2"/>
    <w:rsid w:val="00EE58F0"/>
    <w:rsid w:val="00EF4B8E"/>
    <w:rsid w:val="00EF5222"/>
    <w:rsid w:val="00F708B3"/>
    <w:rsid w:val="00FC245A"/>
    <w:rsid w:val="0D810187"/>
    <w:rsid w:val="145A37D5"/>
    <w:rsid w:val="1BD3485F"/>
    <w:rsid w:val="1E86294E"/>
    <w:rsid w:val="200A67BE"/>
    <w:rsid w:val="338E3650"/>
    <w:rsid w:val="3AFE4403"/>
    <w:rsid w:val="41C905A1"/>
    <w:rsid w:val="506A3713"/>
    <w:rsid w:val="59A731A1"/>
    <w:rsid w:val="5EE74835"/>
    <w:rsid w:val="78FB5DA3"/>
    <w:rsid w:val="7E4C3D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4099E01"/>
  <w15:chartTrackingRefBased/>
  <w15:docId w15:val="{C6394E58-8997-4EC8-87A5-26ED51DDC0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/>
    <w:lsdException w:name="header" w:semiHidden="1" w:uiPriority="0"/>
    <w:lsdException w:name="footer" w:semiHidden="1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/>
    <w:lsdException w:name="line number" w:semiHidden="1" w:unhideWhenUsed="1"/>
    <w:lsdException w:name="page number" w:semiHidden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/>
    <w:lsdException w:name="Body Text" w:semiHidden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val="en-GB"/>
    </w:rPr>
  </w:style>
  <w:style w:type="character" w:styleId="Emphasis">
    <w:name w:val="Emphasis"/>
    <w:uiPriority w:val="20"/>
    <w:qFormat/>
    <w:rPr>
      <w:i/>
      <w:iCs/>
    </w:rPr>
  </w:style>
  <w:style w:type="character" w:styleId="PageNumber">
    <w:name w:val="page number"/>
    <w:basedOn w:val="DefaultParagraphFont"/>
    <w:semiHidden/>
  </w:style>
  <w:style w:type="character" w:styleId="Hyperlink">
    <w:name w:val="Hyperlink"/>
    <w:uiPriority w:val="99"/>
    <w:unhideWhenUsed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BalloonText">
    <w:name w:val="Balloon Text"/>
    <w:basedOn w:val="Normal"/>
    <w:link w:val="BalloonTextChar"/>
    <w:uiPriority w:val="99"/>
    <w:unhideWhenUsed/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customStyle="1" w:styleId="NotDone">
    <w:name w:val="Not Done"/>
    <w:basedOn w:val="done"/>
    <w:pPr>
      <w:numPr>
        <w:numId w:val="1"/>
      </w:numPr>
      <w:tabs>
        <w:tab w:val="left" w:pos="0"/>
        <w:tab w:val="left" w:pos="1125"/>
      </w:tabs>
    </w:pPr>
    <w:rPr>
      <w:color w:val="FF0000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360"/>
        <w:tab w:val="left" w:pos="1125"/>
      </w:tabs>
      <w:ind w:left="340" w:hanging="340"/>
    </w:pPr>
    <w:rPr>
      <w:color w:val="008000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DECISION">
    <w:name w:val="DECISION"/>
    <w:basedOn w:val="Normal"/>
    <w:pPr>
      <w:widowControl w:val="0"/>
      <w:numPr>
        <w:numId w:val="4"/>
      </w:numPr>
      <w:tabs>
        <w:tab w:val="left" w:pos="360"/>
      </w:tabs>
      <w:spacing w:before="120" w:after="120"/>
      <w:jc w:val="both"/>
    </w:pPr>
    <w:rPr>
      <w:rFonts w:ascii="Arial" w:hAnsi="Arial"/>
      <w:b/>
      <w:color w:val="0000FF"/>
      <w:u w:val="single"/>
    </w:r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qFormat/>
    <w:rsid w:val="00C86126"/>
    <w:rPr>
      <w:rFonts w:ascii="Arial" w:eastAsia="MS Mincho" w:hAnsi="Arial" w:cs="Arial"/>
      <w:sz w:val="18"/>
      <w:szCs w:val="18"/>
      <w:lang w:val="en-GB"/>
    </w:rPr>
  </w:style>
  <w:style w:type="paragraph" w:customStyle="1" w:styleId="TAL">
    <w:name w:val="TAL"/>
    <w:basedOn w:val="Normal"/>
    <w:link w:val="TALChar"/>
    <w:qFormat/>
    <w:rsid w:val="00C86126"/>
    <w:pPr>
      <w:keepNext/>
      <w:keepLines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eastAsia="MS Mincho" w:hAnsi="Arial" w:cs="Arial"/>
      <w:sz w:val="18"/>
      <w:szCs w:val="18"/>
      <w:lang w:eastAsia="zh-CN"/>
    </w:rPr>
  </w:style>
  <w:style w:type="paragraph" w:customStyle="1" w:styleId="CRCoverPage">
    <w:name w:val="CR Cover Page"/>
    <w:link w:val="CRCoverPageZchn"/>
    <w:qFormat/>
    <w:rsid w:val="007513B8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7513B8"/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wei.xingguang@zte.com.cn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312</Words>
  <Characters>1784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2092</CharactersWithSpaces>
  <SharedDoc>false</SharedDoc>
  <HLinks>
    <vt:vector size="12" baseType="variant">
      <vt:variant>
        <vt:i4>8060928</vt:i4>
      </vt:variant>
      <vt:variant>
        <vt:i4>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7929935</vt:i4>
      </vt:variant>
      <vt:variant>
        <vt:i4>0</vt:i4>
      </vt:variant>
      <vt:variant>
        <vt:i4>0</vt:i4>
      </vt:variant>
      <vt:variant>
        <vt:i4>5</vt:i4>
      </vt:variant>
      <vt:variant>
        <vt:lpwstr>mailto:wei.xingguang@zte.com.cn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6342</cp:lastModifiedBy>
  <cp:revision>3</cp:revision>
  <cp:lastPrinted>2002-04-23T01:10:00Z</cp:lastPrinted>
  <dcterms:created xsi:type="dcterms:W3CDTF">2021-09-30T14:25:00Z</dcterms:created>
  <dcterms:modified xsi:type="dcterms:W3CDTF">2021-09-30T14:25:00Z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