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C451D" w14:textId="28F66955" w:rsidR="0062318A" w:rsidRPr="00956A54" w:rsidRDefault="002A071B">
      <w:pPr>
        <w:pStyle w:val="Header"/>
        <w:tabs>
          <w:tab w:val="right" w:pos="9639"/>
        </w:tabs>
        <w:rPr>
          <w:rFonts w:cs="Arial"/>
          <w:bCs/>
          <w:i/>
          <w:sz w:val="21"/>
          <w:szCs w:val="21"/>
          <w:lang w:eastAsia="zh-CN"/>
        </w:rPr>
      </w:pPr>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 xml:space="preserve">Online, 1st – 12th </w:t>
      </w:r>
      <w:proofErr w:type="gramStart"/>
      <w:r w:rsidRPr="00956A54">
        <w:rPr>
          <w:rFonts w:ascii="Arial" w:hAnsi="Arial" w:cs="Arial"/>
          <w:b/>
          <w:bCs/>
          <w:sz w:val="21"/>
          <w:szCs w:val="21"/>
          <w:lang w:eastAsia="ja-JP"/>
        </w:rPr>
        <w:t>November,</w:t>
      </w:r>
      <w:proofErr w:type="gramEnd"/>
      <w:r w:rsidRPr="00956A54">
        <w:rPr>
          <w:rFonts w:ascii="Arial" w:hAnsi="Arial" w:cs="Arial"/>
          <w:b/>
          <w:bCs/>
          <w:sz w:val="21"/>
          <w:szCs w:val="21"/>
          <w:lang w:eastAsia="ja-JP"/>
        </w:rPr>
        <w:t xml:space="preserve"> 2021</w:t>
      </w:r>
    </w:p>
    <w:p w14:paraId="7B5C8673" w14:textId="77777777" w:rsidR="00994BAB" w:rsidRPr="00956A54" w:rsidRDefault="00994BAB">
      <w:pPr>
        <w:pStyle w:val="Header"/>
        <w:rPr>
          <w:rFonts w:cs="Arial"/>
          <w:bCs/>
          <w:sz w:val="21"/>
          <w:szCs w:val="21"/>
        </w:rPr>
      </w:pPr>
    </w:p>
    <w:p w14:paraId="6706044A" w14:textId="024A1B61" w:rsidR="0062318A" w:rsidRPr="00956A54" w:rsidRDefault="002A071B">
      <w:pPr>
        <w:pStyle w:val="CRCoverPage"/>
        <w:tabs>
          <w:tab w:val="left" w:pos="1985"/>
        </w:tabs>
        <w:rPr>
          <w:rFonts w:eastAsia="SimSun"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SimSun" w:cs="Arial"/>
          <w:b/>
          <w:bCs/>
          <w:sz w:val="21"/>
          <w:szCs w:val="21"/>
          <w:lang w:eastAsia="zh-CN"/>
        </w:rPr>
        <w:t>8</w:t>
      </w:r>
      <w:r w:rsidRPr="00956A54">
        <w:rPr>
          <w:rFonts w:cs="Arial"/>
          <w:b/>
          <w:bCs/>
          <w:sz w:val="21"/>
          <w:szCs w:val="21"/>
          <w:lang w:eastAsia="ja-JP"/>
        </w:rPr>
        <w:t>.</w:t>
      </w:r>
      <w:r w:rsidR="00B95715" w:rsidRPr="00956A54">
        <w:rPr>
          <w:rFonts w:eastAsia="SimSun"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[AT116-e][</w:t>
      </w:r>
      <w:proofErr w:type="gramStart"/>
      <w:r w:rsidR="002623B9" w:rsidRPr="00956A54">
        <w:rPr>
          <w:rFonts w:ascii="Arial" w:hAnsi="Arial" w:cs="Arial"/>
          <w:b/>
          <w:bCs/>
          <w:sz w:val="21"/>
          <w:szCs w:val="21"/>
        </w:rPr>
        <w:t>704</w:t>
      </w:r>
      <w:r w:rsidR="00053AB3" w:rsidRPr="00956A54">
        <w:rPr>
          <w:rFonts w:ascii="Arial" w:hAnsi="Arial" w:cs="Arial"/>
          <w:b/>
          <w:bCs/>
          <w:sz w:val="21"/>
          <w:szCs w:val="21"/>
        </w:rPr>
        <w:t>][</w:t>
      </w:r>
      <w:proofErr w:type="gramEnd"/>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proofErr w:type="spellStart"/>
      <w:r w:rsidR="002623B9" w:rsidRPr="00956A54">
        <w:rPr>
          <w:rFonts w:ascii="Arial" w:hAnsi="Arial" w:cs="Arial"/>
          <w:b/>
          <w:sz w:val="21"/>
          <w:szCs w:val="21"/>
        </w:rPr>
        <w:t>NR_SL_enh</w:t>
      </w:r>
      <w:proofErr w:type="spellEnd"/>
      <w:r w:rsidR="002623B9" w:rsidRPr="00956A54">
        <w:rPr>
          <w:rFonts w:ascii="Arial" w:hAnsi="Arial" w:cs="Arial"/>
          <w:b/>
          <w:sz w:val="21"/>
          <w:szCs w:val="21"/>
        </w:rPr>
        <w:t>-Core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Heading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[AT116-e][</w:t>
      </w:r>
      <w:proofErr w:type="gramStart"/>
      <w:r w:rsidRPr="00956A54">
        <w:rPr>
          <w:rFonts w:cs="Arial"/>
          <w:sz w:val="21"/>
          <w:szCs w:val="21"/>
        </w:rPr>
        <w:t>704][</w:t>
      </w:r>
      <w:proofErr w:type="gramEnd"/>
      <w:r w:rsidRPr="00956A54">
        <w:rPr>
          <w:rFonts w:cs="Arial"/>
          <w:sz w:val="21"/>
          <w:szCs w:val="21"/>
        </w:rPr>
        <w:t>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Heading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 xml:space="preserve">is to summarize the </w:t>
      </w:r>
      <w:proofErr w:type="spellStart"/>
      <w:proofErr w:type="gramStart"/>
      <w:r w:rsidR="00D55C9D" w:rsidRPr="00D55C9D">
        <w:rPr>
          <w:rFonts w:ascii="Arial" w:hAnsi="Arial" w:cs="Arial"/>
          <w:sz w:val="21"/>
          <w:szCs w:val="21"/>
        </w:rPr>
        <w:t>Tdocs</w:t>
      </w:r>
      <w:proofErr w:type="spellEnd"/>
      <w:proofErr w:type="gramEnd"/>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up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TableGrid"/>
        <w:tblW w:w="9634" w:type="dxa"/>
        <w:tblLook w:val="04A0" w:firstRow="1" w:lastRow="0" w:firstColumn="1" w:lastColumn="0" w:noHBand="0" w:noVBand="1"/>
      </w:tblPr>
      <w:tblGrid>
        <w:gridCol w:w="1396"/>
        <w:gridCol w:w="8238"/>
      </w:tblGrid>
      <w:tr w:rsidR="00D55C9D" w:rsidRPr="00956A54" w14:paraId="26C178EA" w14:textId="77777777" w:rsidTr="00EA1D48">
        <w:tc>
          <w:tcPr>
            <w:tcW w:w="1396" w:type="dxa"/>
          </w:tcPr>
          <w:p w14:paraId="5A7D0EF4" w14:textId="77777777" w:rsidR="00D55C9D" w:rsidRPr="00956A54"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proofErr w:type="spellStart"/>
            <w:r w:rsidRPr="00956A54">
              <w:rPr>
                <w:rFonts w:ascii="Arial" w:eastAsiaTheme="minorEastAsia" w:hAnsi="Arial" w:cs="Arial"/>
                <w:sz w:val="21"/>
                <w:szCs w:val="21"/>
                <w:lang w:eastAsia="ja-JP"/>
              </w:rPr>
              <w:t>Tdoc</w:t>
            </w:r>
            <w:proofErr w:type="spellEnd"/>
            <w:r w:rsidRPr="00956A54">
              <w:rPr>
                <w:rFonts w:ascii="Arial" w:eastAsiaTheme="minorEastAsia" w:hAnsi="Arial" w:cs="Arial"/>
                <w:sz w:val="21"/>
                <w:szCs w:val="21"/>
                <w:lang w:eastAsia="ja-JP"/>
              </w:rPr>
              <w:t>#</w:t>
            </w:r>
          </w:p>
        </w:tc>
        <w:tc>
          <w:tcPr>
            <w:tcW w:w="8238" w:type="dxa"/>
          </w:tcPr>
          <w:p w14:paraId="0AB39756" w14:textId="77777777" w:rsidR="00D55C9D" w:rsidRPr="00956A54"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EA1D48">
        <w:tc>
          <w:tcPr>
            <w:tcW w:w="1396" w:type="dxa"/>
          </w:tcPr>
          <w:p w14:paraId="67486519" w14:textId="77777777" w:rsidR="00D55C9D" w:rsidRPr="00956A54" w:rsidRDefault="00CC242B"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D55C9D" w:rsidRPr="00956A54">
                <w:rPr>
                  <w:rStyle w:val="Hyperlink"/>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EA1D48">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EA1D48">
        <w:tc>
          <w:tcPr>
            <w:tcW w:w="1396" w:type="dxa"/>
          </w:tcPr>
          <w:p w14:paraId="6853F157" w14:textId="77777777" w:rsidR="00D55C9D" w:rsidRPr="00956A54" w:rsidRDefault="00CC242B"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Hyperlink"/>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D55C9D" w:rsidRPr="00956A54" w14:paraId="7BB612EB" w14:textId="77777777" w:rsidTr="00EA1D48">
        <w:tc>
          <w:tcPr>
            <w:tcW w:w="1396" w:type="dxa"/>
          </w:tcPr>
          <w:p w14:paraId="33C72232" w14:textId="77777777" w:rsidR="00D55C9D" w:rsidRPr="00956A54" w:rsidRDefault="00CC242B"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Hyperlink"/>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RAN2 to define the inactivity timer maintenance rules for groupcast transmissions with MCR</w:t>
            </w:r>
          </w:p>
        </w:tc>
      </w:tr>
      <w:tr w:rsidR="00D55C9D" w:rsidRPr="00956A54" w14:paraId="02CFE6E9" w14:textId="77777777" w:rsidTr="00EA1D48">
        <w:tc>
          <w:tcPr>
            <w:tcW w:w="1396" w:type="dxa"/>
          </w:tcPr>
          <w:p w14:paraId="1300B1FE" w14:textId="77777777" w:rsidR="00D55C9D" w:rsidRPr="00956A54" w:rsidRDefault="00CC242B"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Hyperlink"/>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 xml:space="preserve">RX UE filtering based on SL-DRX shall not be specified and enforced. RX UE </w:t>
            </w:r>
            <w:proofErr w:type="gramStart"/>
            <w:r w:rsidRPr="009A4A89">
              <w:rPr>
                <w:rFonts w:ascii="Arial" w:hAnsi="Arial" w:cs="Arial"/>
                <w:sz w:val="21"/>
                <w:szCs w:val="21"/>
              </w:rPr>
              <w:t>is allowed to</w:t>
            </w:r>
            <w:proofErr w:type="gramEnd"/>
            <w:r w:rsidRPr="009A4A89">
              <w:rPr>
                <w:rFonts w:ascii="Arial" w:hAnsi="Arial" w:cs="Arial"/>
                <w:sz w:val="21"/>
                <w:szCs w:val="21"/>
              </w:rPr>
              <w:t xml:space="preserve"> receive and process incoming traffic which does not exactly match SL DRX configurations.</w:t>
            </w:r>
          </w:p>
        </w:tc>
      </w:tr>
      <w:tr w:rsidR="00D55C9D" w:rsidRPr="00956A54" w14:paraId="1BABB001" w14:textId="77777777" w:rsidTr="00EA1D48">
        <w:tc>
          <w:tcPr>
            <w:tcW w:w="1396" w:type="dxa"/>
          </w:tcPr>
          <w:p w14:paraId="7CDA1B2F" w14:textId="77777777" w:rsidR="00D55C9D" w:rsidRPr="00956A54" w:rsidRDefault="00CC242B"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Hyperlink"/>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EA1D48">
            <w:pPr>
              <w:jc w:val="both"/>
              <w:rPr>
                <w:rFonts w:ascii="Arial" w:eastAsia="Malgun Gothic"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EA1D48">
        <w:tc>
          <w:tcPr>
            <w:tcW w:w="1396" w:type="dxa"/>
          </w:tcPr>
          <w:p w14:paraId="248BDA8D" w14:textId="77777777" w:rsidR="00D55C9D" w:rsidRPr="00956A54" w:rsidRDefault="00CC242B"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C0056F">
                <w:rPr>
                  <w:rStyle w:val="Hyperlink"/>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EA1D48">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EA1D48">
        <w:tc>
          <w:tcPr>
            <w:tcW w:w="1396" w:type="dxa"/>
          </w:tcPr>
          <w:p w14:paraId="12470205" w14:textId="77777777" w:rsidR="00D55C9D" w:rsidRPr="00956A54" w:rsidRDefault="00CC242B"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956A54">
                <w:rPr>
                  <w:rStyle w:val="Hyperlink"/>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EA1D48">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14:paraId="3335FD2F" w14:textId="77777777" w:rsidR="00D55C9D" w:rsidRPr="00956A54" w:rsidRDefault="00D55C9D" w:rsidP="00EA1D48">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 xml:space="preserve">In addition to SL RX UE’s assistance information, SL traffic characteristics and associated QoS requirement are also indicated to the SL TX UE’s gNB for determining SL DRX </w:t>
            </w:r>
            <w:proofErr w:type="gramStart"/>
            <w:r w:rsidRPr="00C0056F">
              <w:rPr>
                <w:rFonts w:ascii="Arial" w:eastAsia="Times New Roman" w:hAnsi="Arial" w:cs="Arial"/>
                <w:sz w:val="21"/>
                <w:szCs w:val="21"/>
                <w:lang w:val="en-US" w:eastAsia="ja-JP"/>
              </w:rPr>
              <w:t>On</w:t>
            </w:r>
            <w:proofErr w:type="gramEnd"/>
            <w:r w:rsidRPr="00C0056F">
              <w:rPr>
                <w:rFonts w:ascii="Arial" w:eastAsia="Times New Roman" w:hAnsi="Arial" w:cs="Arial"/>
                <w:sz w:val="21"/>
                <w:szCs w:val="21"/>
                <w:lang w:val="en-US" w:eastAsia="ja-JP"/>
              </w:rPr>
              <w:t xml:space="preserve">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Heading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Heading2"/>
      </w:pPr>
      <w:r w:rsidRPr="00956A54">
        <w:rPr>
          <w:lang w:eastAsia="zh-CN"/>
        </w:rPr>
        <w:t>3</w:t>
      </w:r>
      <w:r w:rsidRPr="00956A54">
        <w:t>.1</w:t>
      </w:r>
      <w:r w:rsidRPr="00956A54">
        <w:tab/>
      </w:r>
      <w:hyperlink r:id="rId15" w:history="1">
        <w:r w:rsidR="00A72167" w:rsidRPr="00956A54">
          <w:rPr>
            <w:rStyle w:val="Hyperlink"/>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CC242B" w:rsidP="0097528C">
      <w:pPr>
        <w:rPr>
          <w:rFonts w:ascii="Arial" w:eastAsiaTheme="minorEastAsia" w:hAnsi="Arial" w:cs="Arial"/>
          <w:sz w:val="21"/>
          <w:szCs w:val="21"/>
          <w:lang w:eastAsia="ja-JP"/>
        </w:rPr>
      </w:pPr>
      <w:hyperlink r:id="rId16" w:history="1">
        <w:r w:rsidR="00A72167" w:rsidRPr="00956A54">
          <w:rPr>
            <w:rStyle w:val="Hyperlink"/>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ListParagraph"/>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ListParagraph"/>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SL unicast and groupcast/broadcast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ja-JP"/>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Figure 2 A RX-UE is involved into SL unicast and groupcast/broadcast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ja-JP"/>
        </w:rPr>
        <w:lastRenderedPageBreak/>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MS Mincho"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5365CA5E" w:rsidR="00B20DCA"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3BF2441" w14:textId="4CA27024" w:rsidR="00B20DCA"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9FBBA5" w14:textId="77777777" w:rsidR="00275854" w:rsidRDefault="00275854" w:rsidP="0001249E">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35A38A5C" w14:textId="2528E32B" w:rsidR="00B20DCA" w:rsidRDefault="00275854" w:rsidP="0001249E">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03921086" w14:textId="5A6A54BF" w:rsidR="00275854"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19FF34D0"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1D45477" w14:textId="36DEBCD6" w:rsidR="00B20DCA" w:rsidRPr="00956A54" w:rsidRDefault="00B20DCA" w:rsidP="0001249E">
            <w:pPr>
              <w:pStyle w:val="TAC"/>
              <w:spacing w:before="20" w:after="20"/>
              <w:ind w:left="57" w:right="57"/>
              <w:jc w:val="left"/>
              <w:rPr>
                <w:rFonts w:cs="Arial"/>
                <w:sz w:val="21"/>
                <w:szCs w:val="21"/>
                <w:lang w:eastAsia="zh-CN"/>
              </w:rPr>
            </w:pP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1C3DE3E9"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0783E2" w14:textId="6E99C595" w:rsidR="00B20DCA" w:rsidRPr="00956A54" w:rsidRDefault="00B20DCA" w:rsidP="0001249E">
            <w:pPr>
              <w:pStyle w:val="TAC"/>
              <w:spacing w:before="20" w:after="20"/>
              <w:ind w:left="57" w:right="57"/>
              <w:jc w:val="left"/>
              <w:rPr>
                <w:rFonts w:cs="Arial"/>
                <w:sz w:val="21"/>
                <w:szCs w:val="21"/>
                <w:lang w:eastAsia="zh-CN"/>
              </w:rPr>
            </w:pPr>
          </w:p>
        </w:tc>
      </w:tr>
      <w:tr w:rsidR="00B20DCA"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8EE81B0"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31C2F4A" w14:textId="0D5D2203" w:rsidR="00B20DCA" w:rsidRPr="00956A54" w:rsidRDefault="00B20DCA" w:rsidP="0001249E">
            <w:pPr>
              <w:pStyle w:val="TAC"/>
              <w:spacing w:before="20" w:after="20"/>
              <w:ind w:left="57" w:right="57"/>
              <w:jc w:val="left"/>
              <w:rPr>
                <w:rFonts w:cs="Arial"/>
                <w:sz w:val="21"/>
                <w:szCs w:val="21"/>
                <w:lang w:eastAsia="zh-CN"/>
              </w:rPr>
            </w:pPr>
          </w:p>
        </w:tc>
      </w:tr>
    </w:tbl>
    <w:p w14:paraId="18D82269" w14:textId="77777777" w:rsidR="00B20DCA" w:rsidRPr="00956A54"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or optimization of both QoS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275854"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38284436"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FA60660" w14:textId="7BCDAA8C"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14C262"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6371F773"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1F4F7AAD" w14:textId="262EEC6B"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56D045D"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24D40C6" w14:textId="77777777" w:rsidR="00B20DCA" w:rsidRPr="00956A54" w:rsidRDefault="00B20DCA" w:rsidP="0001249E">
            <w:pPr>
              <w:pStyle w:val="TAC"/>
              <w:spacing w:before="20" w:after="20"/>
              <w:ind w:left="57" w:right="57"/>
              <w:jc w:val="left"/>
              <w:rPr>
                <w:rFonts w:cs="Arial"/>
                <w:sz w:val="21"/>
                <w:szCs w:val="21"/>
                <w:lang w:eastAsia="zh-CN"/>
              </w:rPr>
            </w:pP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F39AF3F"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304CC1E" w14:textId="77777777" w:rsidR="00B20DCA" w:rsidRPr="00956A54" w:rsidRDefault="00B20DCA" w:rsidP="0001249E">
            <w:pPr>
              <w:pStyle w:val="TAC"/>
              <w:spacing w:before="20" w:after="20"/>
              <w:ind w:left="57" w:right="57"/>
              <w:jc w:val="left"/>
              <w:rPr>
                <w:rFonts w:cs="Arial"/>
                <w:sz w:val="21"/>
                <w:szCs w:val="21"/>
                <w:lang w:eastAsia="zh-CN"/>
              </w:rPr>
            </w:pPr>
          </w:p>
        </w:tc>
      </w:tr>
      <w:tr w:rsidR="00B20DCA"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77777777" w:rsidR="00B20DCA" w:rsidRPr="00956A54" w:rsidRDefault="00B20DC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13BF4096" w14:textId="77777777" w:rsidR="00B20DCA" w:rsidRPr="00956A54" w:rsidRDefault="00B20DC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B1D75D6" w14:textId="77777777" w:rsidR="00B20DCA" w:rsidRPr="00956A54" w:rsidRDefault="00B20DCA" w:rsidP="0001249E">
            <w:pPr>
              <w:pStyle w:val="TAC"/>
              <w:spacing w:before="20" w:after="20"/>
              <w:ind w:left="57" w:right="57"/>
              <w:jc w:val="left"/>
              <w:rPr>
                <w:rFonts w:cs="Arial"/>
                <w:sz w:val="21"/>
                <w:szCs w:val="21"/>
                <w:lang w:eastAsia="zh-CN"/>
              </w:rPr>
            </w:pP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t xml:space="preserve">Question 3: </w:t>
      </w:r>
      <w:r w:rsidR="0099164E" w:rsidRPr="004C56B1">
        <w:rPr>
          <w:rFonts w:ascii="Arial" w:eastAsiaTheme="minorEastAsia" w:hAnsi="Arial" w:cs="Arial"/>
          <w:sz w:val="21"/>
          <w:szCs w:val="21"/>
          <w:lang w:eastAsia="ja-JP"/>
        </w:rPr>
        <w:t xml:space="preserve">If the answer </w:t>
      </w:r>
      <w:proofErr w:type="gramStart"/>
      <w:r w:rsidR="0099164E" w:rsidRPr="004C56B1">
        <w:rPr>
          <w:rFonts w:ascii="Arial" w:eastAsiaTheme="minorEastAsia" w:hAnsi="Arial" w:cs="Arial"/>
          <w:sz w:val="21"/>
          <w:szCs w:val="21"/>
          <w:lang w:eastAsia="ja-JP"/>
        </w:rPr>
        <w:t>of</w:t>
      </w:r>
      <w:proofErr w:type="gramEnd"/>
      <w:r w:rsidR="0099164E" w:rsidRPr="004C56B1">
        <w:rPr>
          <w:rFonts w:ascii="Arial" w:eastAsiaTheme="minorEastAsia" w:hAnsi="Arial" w:cs="Arial"/>
          <w:sz w:val="21"/>
          <w:szCs w:val="21"/>
          <w:lang w:eastAsia="ja-JP"/>
        </w:rPr>
        <w:t xml:space="preserve">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C352C3"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44ADB07"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627D93E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5444D63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2EDD101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01249E">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Heading2"/>
      </w:pPr>
      <w:r w:rsidRPr="00956A54">
        <w:rPr>
          <w:lang w:eastAsia="zh-CN"/>
        </w:rPr>
        <w:t>3</w:t>
      </w:r>
      <w:r w:rsidRPr="00956A54">
        <w:t>.</w:t>
      </w:r>
      <w:r w:rsidR="006C672B" w:rsidRPr="00956A54">
        <w:rPr>
          <w:lang w:eastAsia="zh-CN"/>
        </w:rPr>
        <w:t>2</w:t>
      </w:r>
      <w:r w:rsidRPr="00956A54">
        <w:tab/>
      </w:r>
      <w:hyperlink r:id="rId19" w:history="1">
        <w:r w:rsidR="002749E2" w:rsidRPr="00956A54">
          <w:rPr>
            <w:rStyle w:val="Hyperlink"/>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0" w:name="OLE_LINK16"/>
      <w:bookmarkStart w:id="1" w:name="OLE_LINK15"/>
      <w:r w:rsidRPr="00956A54">
        <w:rPr>
          <w:rFonts w:ascii="Arial" w:hAnsi="Arial" w:cs="Arial"/>
          <w:sz w:val="21"/>
          <w:szCs w:val="21"/>
          <w:lang w:eastAsia="zh-CN"/>
        </w:rPr>
        <w:t xml:space="preserve">------Quote from </w:t>
      </w:r>
      <w:hyperlink r:id="rId20" w:history="1">
        <w:r w:rsidRPr="00956A54">
          <w:rPr>
            <w:rStyle w:val="Hyperlink"/>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Heading2"/>
        <w:rPr>
          <w:rFonts w:cs="Arial"/>
          <w:sz w:val="21"/>
          <w:szCs w:val="21"/>
        </w:rPr>
      </w:pPr>
      <w:r w:rsidRPr="00956A54">
        <w:rPr>
          <w:rFonts w:cs="Arial"/>
          <w:sz w:val="21"/>
          <w:szCs w:val="21"/>
        </w:rPr>
        <w:t>Congestion issue related to SL DRX configuration</w:t>
      </w:r>
    </w:p>
    <w:p w14:paraId="1D5009A8" w14:textId="77777777" w:rsidR="002749E2" w:rsidRPr="00956A54" w:rsidRDefault="002749E2" w:rsidP="002749E2">
      <w:pPr>
        <w:pStyle w:val="Heading3"/>
        <w:rPr>
          <w:rFonts w:cs="Arial"/>
          <w:sz w:val="21"/>
          <w:szCs w:val="21"/>
        </w:rPr>
      </w:pPr>
      <w:r w:rsidRPr="00956A54">
        <w:rPr>
          <w:rFonts w:cs="Arial"/>
          <w:sz w:val="21"/>
          <w:szCs w:val="21"/>
        </w:rPr>
        <w:t>SL groupcast</w:t>
      </w:r>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 xml:space="preserve">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w:t>
      </w:r>
      <w:proofErr w:type="gramStart"/>
      <w:r w:rsidRPr="00956A54">
        <w:rPr>
          <w:rFonts w:ascii="Arial" w:hAnsi="Arial" w:cs="Arial"/>
          <w:sz w:val="21"/>
          <w:szCs w:val="21"/>
        </w:rPr>
        <w:t>in a given</w:t>
      </w:r>
      <w:proofErr w:type="gramEnd"/>
      <w:r w:rsidRPr="00956A54">
        <w:rPr>
          <w:rFonts w:ascii="Arial" w:hAnsi="Arial" w:cs="Arial"/>
          <w:sz w:val="21"/>
          <w:szCs w:val="21"/>
        </w:rPr>
        <w:t xml:space="preserve">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t>Proposal 4:</w:t>
      </w:r>
      <w:r w:rsidRPr="00956A54">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1" w:history="1">
        <w:r w:rsidRPr="00956A54">
          <w:rPr>
            <w:rStyle w:val="Hyperlink"/>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2" w:name="OLE_LINK10"/>
      <w:bookmarkStart w:id="3"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SL DRX configuration for SL groupcast</w:t>
      </w:r>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4C40D9CE" w:rsidR="0099164E"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6BDA14" w14:textId="20B99204" w:rsidR="0099164E"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9222F2" w14:textId="77777777" w:rsidR="0099164E" w:rsidRDefault="00275854" w:rsidP="0001249E">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14:paraId="019A2928" w14:textId="78D48876" w:rsidR="00275854"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w:t>
            </w:r>
            <w:r w:rsidR="00631305">
              <w:rPr>
                <w:rFonts w:cs="Arial"/>
                <w:sz w:val="21"/>
                <w:szCs w:val="21"/>
                <w:lang w:eastAsia="zh-CN"/>
              </w:rPr>
              <w:t>7</w:t>
            </w:r>
            <w:r>
              <w:rPr>
                <w:rFonts w:cs="Arial"/>
                <w:sz w:val="21"/>
                <w:szCs w:val="21"/>
                <w:lang w:eastAsia="zh-CN"/>
              </w:rPr>
              <w:t xml:space="preserve"> given RAN2 has limited time.</w:t>
            </w:r>
          </w:p>
        </w:tc>
      </w:tr>
      <w:tr w:rsidR="0099164E" w:rsidRPr="00956A54" w14:paraId="67E2CCA2"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77777777" w:rsidR="0099164E" w:rsidRPr="00956A54" w:rsidRDefault="0099164E"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CA737F0" w14:textId="77777777" w:rsidR="0099164E" w:rsidRPr="00956A54" w:rsidRDefault="0099164E"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619D3E5" w14:textId="77777777" w:rsidR="0099164E" w:rsidRPr="00956A54" w:rsidRDefault="0099164E" w:rsidP="0001249E">
            <w:pPr>
              <w:pStyle w:val="TAC"/>
              <w:spacing w:before="20" w:after="20"/>
              <w:ind w:left="57" w:right="57"/>
              <w:jc w:val="left"/>
              <w:rPr>
                <w:rFonts w:cs="Arial"/>
                <w:sz w:val="21"/>
                <w:szCs w:val="21"/>
                <w:lang w:eastAsia="zh-CN"/>
              </w:rPr>
            </w:pPr>
          </w:p>
        </w:tc>
      </w:tr>
      <w:tr w:rsidR="0099164E" w:rsidRPr="00956A54" w14:paraId="5AC683AA"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77777777" w:rsidR="0099164E" w:rsidRPr="00956A54" w:rsidRDefault="0099164E"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4259507" w14:textId="77777777" w:rsidR="0099164E" w:rsidRPr="00956A54" w:rsidRDefault="0099164E"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0D30729" w14:textId="77777777" w:rsidR="0099164E" w:rsidRPr="00956A54" w:rsidRDefault="0099164E" w:rsidP="0001249E">
            <w:pPr>
              <w:pStyle w:val="TAC"/>
              <w:spacing w:before="20" w:after="20"/>
              <w:ind w:left="57" w:right="57"/>
              <w:jc w:val="left"/>
              <w:rPr>
                <w:rFonts w:cs="Arial"/>
                <w:sz w:val="21"/>
                <w:szCs w:val="21"/>
                <w:lang w:eastAsia="zh-CN"/>
              </w:rPr>
            </w:pPr>
          </w:p>
        </w:tc>
      </w:tr>
      <w:tr w:rsidR="0099164E" w:rsidRPr="00956A54" w14:paraId="3A71404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77777777" w:rsidR="0099164E" w:rsidRPr="00956A54" w:rsidRDefault="0099164E"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A62FC57" w14:textId="77777777" w:rsidR="0099164E" w:rsidRPr="00956A54" w:rsidRDefault="0099164E"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2776BDA" w14:textId="77777777" w:rsidR="0099164E" w:rsidRPr="00956A54" w:rsidRDefault="0099164E" w:rsidP="0001249E">
            <w:pPr>
              <w:pStyle w:val="TAC"/>
              <w:spacing w:before="20" w:after="20"/>
              <w:ind w:left="57" w:right="57"/>
              <w:jc w:val="left"/>
              <w:rPr>
                <w:rFonts w:cs="Arial"/>
                <w:sz w:val="21"/>
                <w:szCs w:val="21"/>
                <w:lang w:eastAsia="zh-CN"/>
              </w:rPr>
            </w:pPr>
          </w:p>
        </w:tc>
      </w:tr>
    </w:tbl>
    <w:p w14:paraId="7A6ED743" w14:textId="77777777" w:rsidR="00712783" w:rsidRPr="00956A54" w:rsidRDefault="00712783" w:rsidP="00F448BF">
      <w:pPr>
        <w:rPr>
          <w:rFonts w:ascii="Arial" w:hAnsi="Arial" w:cs="Arial"/>
          <w:sz w:val="21"/>
          <w:szCs w:val="21"/>
          <w:lang w:eastAsia="zh-CN"/>
        </w:rPr>
      </w:pPr>
    </w:p>
    <w:p w14:paraId="4CFC3AFE" w14:textId="51320C8A" w:rsidR="00994BAB" w:rsidRPr="00192EBF" w:rsidRDefault="00994BAB" w:rsidP="00192EBF">
      <w:pPr>
        <w:pStyle w:val="Heading2"/>
      </w:pPr>
      <w:r w:rsidRPr="00956A54">
        <w:rPr>
          <w:lang w:eastAsia="zh-CN"/>
        </w:rPr>
        <w:t>3</w:t>
      </w:r>
      <w:r w:rsidRPr="00956A54">
        <w:t>.</w:t>
      </w:r>
      <w:r w:rsidR="006C672B" w:rsidRPr="00956A54">
        <w:rPr>
          <w:lang w:eastAsia="zh-CN"/>
        </w:rPr>
        <w:t>3</w:t>
      </w:r>
      <w:r w:rsidRPr="00956A54">
        <w:tab/>
      </w:r>
      <w:hyperlink r:id="rId22" w:history="1">
        <w:r w:rsidR="002749E2" w:rsidRPr="00956A54">
          <w:rPr>
            <w:rStyle w:val="Hyperlink"/>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3" w:history="1">
        <w:r w:rsidRPr="00956A54">
          <w:rPr>
            <w:rStyle w:val="Hyperlink"/>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Heading2"/>
        <w:rPr>
          <w:rFonts w:cs="Arial"/>
          <w:sz w:val="21"/>
          <w:szCs w:val="21"/>
        </w:rPr>
      </w:pPr>
      <w:r w:rsidRPr="00956A54">
        <w:rPr>
          <w:rFonts w:cs="Arial"/>
          <w:sz w:val="21"/>
          <w:szCs w:val="21"/>
        </w:rPr>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w:t>
      </w:r>
      <w:proofErr w:type="gramStart"/>
      <w:r w:rsidRPr="00956A54">
        <w:rPr>
          <w:rFonts w:ascii="Arial" w:hAnsi="Arial" w:cs="Arial"/>
          <w:sz w:val="21"/>
          <w:szCs w:val="21"/>
        </w:rPr>
        <w:t>e.g.</w:t>
      </w:r>
      <w:proofErr w:type="gramEnd"/>
      <w:r w:rsidRPr="00956A54">
        <w:rPr>
          <w:rFonts w:ascii="Arial" w:hAnsi="Arial" w:cs="Arial"/>
          <w:sz w:val="21"/>
          <w:szCs w:val="21"/>
        </w:rPr>
        <w:t xml:space="preserve">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t>Proposal 1:</w:t>
      </w:r>
      <w:r w:rsidRPr="00956A54">
        <w:rPr>
          <w:rFonts w:ascii="Arial" w:hAnsi="Arial" w:cs="Arial"/>
          <w:b/>
          <w:bCs/>
          <w:i/>
          <w:iCs/>
          <w:sz w:val="21"/>
          <w:szCs w:val="21"/>
        </w:rPr>
        <w:t xml:space="preserve"> </w:t>
      </w:r>
      <w:r w:rsidRPr="00956A54">
        <w:rPr>
          <w:rFonts w:ascii="Arial" w:hAnsi="Arial" w:cs="Arial"/>
          <w:b/>
          <w:bCs/>
          <w:i/>
          <w:iCs/>
          <w:sz w:val="21"/>
          <w:szCs w:val="21"/>
        </w:rPr>
        <w:tab/>
        <w:t>RAN2 to define the inactivity timer maintenance rules for groupcast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Hyperlink"/>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P1 to define the inactivity timer maintenance rules for groupcast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56A54" w:rsidRPr="00956A54" w14:paraId="4058E20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CE51219" w14:textId="67877F52" w:rsidR="00956A54" w:rsidRPr="00956A54" w:rsidRDefault="00631305"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F408D8" w14:textId="51ED526B" w:rsidR="00956A54" w:rsidRPr="00956A54" w:rsidRDefault="00631305"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F04366A" w14:textId="2D475DE6" w:rsidR="00956A54" w:rsidRPr="00956A54" w:rsidRDefault="00631305" w:rsidP="000124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956A54" w:rsidRPr="00956A54" w14:paraId="6BB2AA47"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070364" w14:textId="77777777" w:rsidR="00956A54" w:rsidRPr="00956A54" w:rsidRDefault="00956A54"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919D4BD" w14:textId="77777777" w:rsidR="00956A54" w:rsidRPr="00956A54" w:rsidRDefault="00956A54"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6F034673"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408B292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03B536A" w14:textId="77777777" w:rsidR="00956A54" w:rsidRPr="00956A54" w:rsidRDefault="00956A54"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EFBD975" w14:textId="77777777" w:rsidR="00956A54" w:rsidRPr="00956A54" w:rsidRDefault="00956A54"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ED23013"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0DAE778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5B7D993" w14:textId="77777777" w:rsidR="00956A54" w:rsidRPr="00956A54" w:rsidRDefault="00956A54"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6922ACA6" w14:textId="77777777" w:rsidR="00956A54" w:rsidRPr="00956A54" w:rsidRDefault="00956A54"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2464ABF" w14:textId="77777777" w:rsidR="00956A54" w:rsidRPr="00956A54" w:rsidRDefault="00956A54" w:rsidP="0001249E">
            <w:pPr>
              <w:pStyle w:val="TAC"/>
              <w:spacing w:before="20" w:after="20"/>
              <w:ind w:left="57" w:right="57"/>
              <w:jc w:val="left"/>
              <w:rPr>
                <w:rFonts w:cs="Arial"/>
                <w:sz w:val="21"/>
                <w:szCs w:val="21"/>
                <w:lang w:eastAsia="zh-CN"/>
              </w:rPr>
            </w:pPr>
          </w:p>
        </w:tc>
      </w:tr>
    </w:tbl>
    <w:p w14:paraId="792D20EE" w14:textId="77777777" w:rsidR="00956A54" w:rsidRPr="00956A5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 xml:space="preserve">If the answer </w:t>
      </w:r>
      <w:proofErr w:type="gramStart"/>
      <w:r w:rsidR="00956A54" w:rsidRPr="004C56B1">
        <w:rPr>
          <w:rFonts w:ascii="Arial" w:eastAsiaTheme="minorEastAsia" w:hAnsi="Arial" w:cs="Arial"/>
          <w:sz w:val="21"/>
          <w:szCs w:val="21"/>
          <w:lang w:eastAsia="ja-JP"/>
        </w:rPr>
        <w:t>of</w:t>
      </w:r>
      <w:proofErr w:type="gramEnd"/>
      <w:r w:rsidR="00956A54" w:rsidRPr="004C56B1">
        <w:rPr>
          <w:rFonts w:ascii="Arial" w:eastAsiaTheme="minorEastAsia" w:hAnsi="Arial" w:cs="Arial"/>
          <w:sz w:val="21"/>
          <w:szCs w:val="21"/>
          <w:lang w:eastAsia="ja-JP"/>
        </w:rPr>
        <w:t xml:space="preserve">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rP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F26602"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6392694F"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8655C4A"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514F9F2C"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3B734CA1"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3506BFC0"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13E0E03A"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652C655B"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77777777" w:rsidR="00956A54" w:rsidRPr="00956A54" w:rsidRDefault="00956A54" w:rsidP="0001249E">
            <w:pPr>
              <w:pStyle w:val="TAC"/>
              <w:spacing w:before="20" w:after="20"/>
              <w:ind w:left="57" w:right="57"/>
              <w:jc w:val="left"/>
              <w:rPr>
                <w:rFonts w:cs="Arial"/>
                <w:sz w:val="21"/>
                <w:szCs w:val="21"/>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4619C1CB" w14:textId="77777777" w:rsidR="00956A54" w:rsidRPr="00956A54" w:rsidRDefault="00956A54" w:rsidP="0001249E">
            <w:pPr>
              <w:pStyle w:val="TAC"/>
              <w:spacing w:before="20" w:after="20"/>
              <w:ind w:left="57" w:right="57"/>
              <w:jc w:val="left"/>
              <w:rPr>
                <w:rFonts w:cs="Arial"/>
                <w:sz w:val="21"/>
                <w:szCs w:val="21"/>
                <w:lang w:val="en-US" w:eastAsia="zh-CN"/>
              </w:rPr>
            </w:pPr>
          </w:p>
        </w:tc>
      </w:tr>
      <w:tr w:rsidR="00956A54" w:rsidRPr="00956A54" w14:paraId="40B9F02F"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1C0F58E8"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6F99D8B9"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956A54" w:rsidRPr="00956A54" w:rsidRDefault="00956A54" w:rsidP="0001249E">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Heading2"/>
        <w:rPr>
          <w:lang w:eastAsia="ja-JP"/>
        </w:rPr>
      </w:pPr>
      <w:r w:rsidRPr="00956A54">
        <w:rPr>
          <w:lang w:eastAsia="zh-CN"/>
        </w:rPr>
        <w:t>3</w:t>
      </w:r>
      <w:r w:rsidRPr="00956A54">
        <w:t>.</w:t>
      </w:r>
      <w:r w:rsidR="006C672B" w:rsidRPr="00956A54">
        <w:rPr>
          <w:lang w:eastAsia="zh-CN"/>
        </w:rPr>
        <w:t>4</w:t>
      </w:r>
      <w:r w:rsidRPr="00956A54">
        <w:tab/>
      </w:r>
      <w:hyperlink r:id="rId25" w:history="1">
        <w:r w:rsidR="00956A54" w:rsidRPr="00956A54">
          <w:rPr>
            <w:rStyle w:val="Hyperlink"/>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6" w:history="1">
        <w:r w:rsidRPr="00956A54">
          <w:rPr>
            <w:rStyle w:val="Hyperlink"/>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Heading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w:t>
      </w:r>
      <w:proofErr w:type="spellStart"/>
      <w:r w:rsidRPr="00956A54">
        <w:rPr>
          <w:rFonts w:ascii="Arial" w:hAnsi="Arial" w:cs="Arial"/>
          <w:sz w:val="21"/>
          <w:szCs w:val="21"/>
        </w:rPr>
        <w:t>Uu</w:t>
      </w:r>
      <w:proofErr w:type="spellEnd"/>
      <w:r w:rsidRPr="00956A54">
        <w:rPr>
          <w:rFonts w:ascii="Arial" w:hAnsi="Arial" w:cs="Arial"/>
          <w:sz w:val="21"/>
          <w:szCs w:val="21"/>
        </w:rPr>
        <w:t xml:space="preserve">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w:t>
      </w:r>
      <w:proofErr w:type="gramStart"/>
      <w:r w:rsidRPr="00956A54">
        <w:rPr>
          <w:rFonts w:ascii="Arial" w:hAnsi="Arial" w:cs="Arial"/>
          <w:sz w:val="21"/>
          <w:szCs w:val="21"/>
        </w:rPr>
        <w:t>those peer UE</w:t>
      </w:r>
      <w:proofErr w:type="gramEnd"/>
      <w:r w:rsidRPr="00956A54">
        <w:rPr>
          <w:rFonts w:ascii="Arial" w:hAnsi="Arial" w:cs="Arial"/>
          <w:sz w:val="21"/>
          <w:szCs w:val="21"/>
        </w:rPr>
        <w:t xml:space="preserve">. Each of these SL DRX configurations is also associated with its own </w:t>
      </w:r>
      <w:proofErr w:type="spellStart"/>
      <w:r w:rsidRPr="00956A54">
        <w:rPr>
          <w:rFonts w:ascii="Arial" w:hAnsi="Arial" w:cs="Arial"/>
          <w:sz w:val="21"/>
          <w:szCs w:val="21"/>
        </w:rPr>
        <w:t>drx</w:t>
      </w:r>
      <w:proofErr w:type="spellEnd"/>
      <w:r w:rsidRPr="00956A54">
        <w:rPr>
          <w:rFonts w:ascii="Arial" w:hAnsi="Arial" w:cs="Arial"/>
          <w:sz w:val="21"/>
          <w:szCs w:val="21"/>
        </w:rPr>
        <w:t xml:space="preserve">-inactivity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Therefore, from an RX UE perspective, instead of receiving any traffic in which the RX UE is interested at any DRX active time, the RX UE could filter incoming traffic based on the “</w:t>
      </w:r>
      <w:proofErr w:type="gramStart"/>
      <w:r w:rsidRPr="00956A54">
        <w:rPr>
          <w:rFonts w:ascii="Arial" w:hAnsi="Arial" w:cs="Arial"/>
          <w:sz w:val="21"/>
          <w:szCs w:val="21"/>
        </w:rPr>
        <w:t>exclusivity“ of</w:t>
      </w:r>
      <w:proofErr w:type="gramEnd"/>
      <w:r w:rsidRPr="00956A54">
        <w:rPr>
          <w:rFonts w:ascii="Arial" w:hAnsi="Arial" w:cs="Arial"/>
          <w:sz w:val="21"/>
          <w:szCs w:val="21"/>
        </w:rPr>
        <w:t xml:space="preserve">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the MAC address and only pass the received packet to upper layer if the destination address or &lt;</w:t>
      </w:r>
      <w:proofErr w:type="spellStart"/>
      <w:r w:rsidRPr="00956A54">
        <w:rPr>
          <w:rFonts w:ascii="Arial" w:hAnsi="Arial" w:cs="Arial"/>
          <w:sz w:val="21"/>
          <w:szCs w:val="21"/>
        </w:rPr>
        <w:t>src</w:t>
      </w:r>
      <w:proofErr w:type="spellEnd"/>
      <w:r w:rsidRPr="00956A54">
        <w:rPr>
          <w:rFonts w:ascii="Arial" w:hAnsi="Arial" w:cs="Arial"/>
          <w:sz w:val="21"/>
          <w:szCs w:val="21"/>
        </w:rPr>
        <w:t xml:space="preserve">, </w:t>
      </w:r>
      <w:proofErr w:type="spellStart"/>
      <w:r w:rsidRPr="00956A54">
        <w:rPr>
          <w:rFonts w:ascii="Arial" w:hAnsi="Arial" w:cs="Arial"/>
          <w:sz w:val="21"/>
          <w:szCs w:val="21"/>
        </w:rPr>
        <w:t>dst</w:t>
      </w:r>
      <w:proofErr w:type="spellEnd"/>
      <w:r w:rsidRPr="00956A54">
        <w:rPr>
          <w:rFonts w:ascii="Arial" w:hAnsi="Arial" w:cs="Arial"/>
          <w:sz w:val="21"/>
          <w:szCs w:val="21"/>
        </w:rPr>
        <w:t xml:space="preserve">&gt; address pair matches the address(es)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The above RX UE filtering </w:t>
      </w:r>
      <w:proofErr w:type="spellStart"/>
      <w:r w:rsidRPr="00956A54">
        <w:rPr>
          <w:rFonts w:ascii="Arial" w:hAnsi="Arial" w:cs="Arial"/>
          <w:sz w:val="21"/>
          <w:szCs w:val="21"/>
        </w:rPr>
        <w:t>behavior</w:t>
      </w:r>
      <w:proofErr w:type="spellEnd"/>
      <w:r w:rsidRPr="00956A54">
        <w:rPr>
          <w:rFonts w:ascii="Arial" w:hAnsi="Arial" w:cs="Arial"/>
          <w:sz w:val="21"/>
          <w:szCs w:val="21"/>
        </w:rPr>
        <w:t xml:space="preserve"> assumes that sender will always precisely track the active time of a receiver according to SL-DRX configuration(s). However, different from </w:t>
      </w:r>
      <w:proofErr w:type="spellStart"/>
      <w:r w:rsidRPr="00956A54">
        <w:rPr>
          <w:rFonts w:ascii="Arial" w:hAnsi="Arial" w:cs="Arial"/>
          <w:sz w:val="21"/>
          <w:szCs w:val="21"/>
        </w:rPr>
        <w:t>Uu</w:t>
      </w:r>
      <w:proofErr w:type="spellEnd"/>
      <w:r w:rsidRPr="00956A54">
        <w:rPr>
          <w:rFonts w:ascii="Arial" w:hAnsi="Arial" w:cs="Arial"/>
          <w:sz w:val="21"/>
          <w:szCs w:val="21"/>
        </w:rPr>
        <w:t xml:space="preserve"> interface, this kind of tracking </w:t>
      </w:r>
      <w:proofErr w:type="gramStart"/>
      <w:r w:rsidRPr="00956A54">
        <w:rPr>
          <w:rFonts w:ascii="Arial" w:hAnsi="Arial" w:cs="Arial"/>
          <w:sz w:val="21"/>
          <w:szCs w:val="21"/>
        </w:rPr>
        <w:t>is  proven</w:t>
      </w:r>
      <w:proofErr w:type="gramEnd"/>
      <w:r w:rsidRPr="00956A54">
        <w:rPr>
          <w:rFonts w:ascii="Arial" w:hAnsi="Arial" w:cs="Arial"/>
          <w:sz w:val="21"/>
          <w:szCs w:val="21"/>
        </w:rPr>
        <w:t xml:space="preserve">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SL groupcast may involve multiple sender and multiple </w:t>
      </w:r>
      <w:proofErr w:type="gramStart"/>
      <w:r w:rsidRPr="00956A54">
        <w:rPr>
          <w:rFonts w:ascii="Arial" w:hAnsi="Arial" w:cs="Arial"/>
          <w:sz w:val="21"/>
          <w:szCs w:val="21"/>
        </w:rPr>
        <w:t>receiver</w:t>
      </w:r>
      <w:proofErr w:type="gramEnd"/>
      <w:r w:rsidRPr="00956A54">
        <w:rPr>
          <w:rFonts w:ascii="Arial" w:hAnsi="Arial" w:cs="Arial"/>
          <w:sz w:val="21"/>
          <w:szCs w:val="21"/>
        </w:rPr>
        <w:t>,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w:t>
      </w:r>
      <w:proofErr w:type="spellStart"/>
      <w:r w:rsidRPr="00956A54">
        <w:rPr>
          <w:rFonts w:ascii="Arial" w:hAnsi="Arial" w:cs="Arial"/>
          <w:sz w:val="21"/>
          <w:szCs w:val="21"/>
        </w:rPr>
        <w:t>Uu</w:t>
      </w:r>
      <w:proofErr w:type="spellEnd"/>
      <w:r w:rsidRPr="00956A54">
        <w:rPr>
          <w:rFonts w:ascii="Arial" w:hAnsi="Arial" w:cs="Arial"/>
          <w:sz w:val="21"/>
          <w:szCs w:val="21"/>
        </w:rPr>
        <w:t xml:space="preserve"> and SL RRC </w:t>
      </w:r>
      <w:proofErr w:type="spellStart"/>
      <w:r w:rsidRPr="00956A54">
        <w:rPr>
          <w:rFonts w:ascii="Arial" w:hAnsi="Arial" w:cs="Arial"/>
          <w:sz w:val="21"/>
          <w:szCs w:val="21"/>
        </w:rPr>
        <w:t>signaling</w:t>
      </w:r>
      <w:proofErr w:type="spellEnd"/>
      <w:r w:rsidRPr="00956A54">
        <w:rPr>
          <w:rFonts w:ascii="Arial" w:hAnsi="Arial" w:cs="Arial"/>
          <w:sz w:val="21"/>
          <w:szCs w:val="21"/>
        </w:rPr>
        <w:t xml:space="preserve"> overhead. So, occasionally, TX UE may need to use the SL grant in a time which does not match DRX of RX UE. This could also be 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If RX UE enforces packet filtering based on SL DRX configuration, then occasional “outlier” traffic which does not match SL DRX configuration will be dropped by RX UE. That will hurt both latency and reliability </w:t>
      </w:r>
      <w:r w:rsidRPr="00956A54">
        <w:rPr>
          <w:rFonts w:ascii="Arial" w:hAnsi="Arial" w:cs="Arial"/>
          <w:sz w:val="21"/>
          <w:szCs w:val="21"/>
        </w:rPr>
        <w:lastRenderedPageBreak/>
        <w:t xml:space="preserve">performance, from the perspective of QoS. Also, this filtering </w:t>
      </w:r>
      <w:proofErr w:type="spellStart"/>
      <w:r w:rsidRPr="00956A54">
        <w:rPr>
          <w:rFonts w:ascii="Arial" w:hAnsi="Arial" w:cs="Arial"/>
          <w:sz w:val="21"/>
          <w:szCs w:val="21"/>
        </w:rPr>
        <w:t>behavior</w:t>
      </w:r>
      <w:proofErr w:type="spellEnd"/>
      <w:r w:rsidRPr="00956A54">
        <w:rPr>
          <w:rFonts w:ascii="Arial" w:hAnsi="Arial" w:cs="Arial"/>
          <w:sz w:val="21"/>
          <w:szCs w:val="21"/>
        </w:rPr>
        <w:t xml:space="preserve"> provides little benefits to RX UE power saving because RX UE has already decoded PSCCH and/or PSSCH for this slot. Anyway, the overall </w:t>
      </w:r>
      <w:proofErr w:type="spellStart"/>
      <w:r w:rsidRPr="00956A54">
        <w:rPr>
          <w:rFonts w:ascii="Arial" w:hAnsi="Arial" w:cs="Arial"/>
          <w:sz w:val="21"/>
          <w:szCs w:val="21"/>
        </w:rPr>
        <w:t>sidelink</w:t>
      </w:r>
      <w:proofErr w:type="spellEnd"/>
      <w:r w:rsidRPr="00956A54">
        <w:rPr>
          <w:rFonts w:ascii="Arial" w:hAnsi="Arial" w:cs="Arial"/>
          <w:sz w:val="21"/>
          <w:szCs w:val="21"/>
        </w:rPr>
        <w:t xml:space="preserve">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w:t>
      </w:r>
      <w:proofErr w:type="gramStart"/>
      <w:r w:rsidRPr="00956A54">
        <w:rPr>
          <w:rFonts w:ascii="Arial" w:hAnsi="Arial" w:cs="Arial"/>
          <w:b/>
          <w:sz w:val="21"/>
          <w:szCs w:val="21"/>
        </w:rPr>
        <w:t>is allowed to</w:t>
      </w:r>
      <w:proofErr w:type="gramEnd"/>
      <w:r w:rsidRPr="00956A54">
        <w:rPr>
          <w:rFonts w:ascii="Arial" w:hAnsi="Arial" w:cs="Arial"/>
          <w:b/>
          <w:sz w:val="21"/>
          <w:szCs w:val="21"/>
        </w:rPr>
        <w:t xml:space="preserve">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Hyperlink"/>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 xml:space="preserve">Do companies agree with Observation 1 </w:t>
      </w:r>
      <w:proofErr w:type="gramStart"/>
      <w:r w:rsidRPr="004C56B1">
        <w:rPr>
          <w:rFonts w:ascii="Arial" w:hAnsi="Arial" w:cs="Arial"/>
          <w:sz w:val="21"/>
          <w:szCs w:val="21"/>
        </w:rPr>
        <w:t>“ The</w:t>
      </w:r>
      <w:proofErr w:type="gramEnd"/>
      <w:r w:rsidRPr="004C56B1">
        <w:rPr>
          <w:rFonts w:ascii="Arial" w:hAnsi="Arial" w:cs="Arial"/>
          <w:sz w:val="21"/>
          <w:szCs w:val="21"/>
        </w:rPr>
        <w:t xml:space="preserv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5B1868F1" w:rsidR="004C56B1" w:rsidRPr="00956A54" w:rsidRDefault="00D11219"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7A4681A" w14:textId="23302E81" w:rsidR="004C56B1" w:rsidRPr="00956A54" w:rsidRDefault="00D11219"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4240D35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AD1B6BB"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A5BE3D9"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2B40DFA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5497A50"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EE611AD"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76AC31A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C9C6140"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01249E">
            <w:pPr>
              <w:pStyle w:val="TAC"/>
              <w:spacing w:before="20" w:after="20"/>
              <w:ind w:left="57" w:right="57"/>
              <w:jc w:val="left"/>
              <w:rPr>
                <w:rFonts w:cs="Arial"/>
                <w:sz w:val="21"/>
                <w:szCs w:val="21"/>
                <w:lang w:eastAsia="zh-CN"/>
              </w:rPr>
            </w:pP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00F4001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0924AA9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118DBD4E" w14:textId="5EB0F6A3"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D11219" w:rsidRPr="00956A54" w:rsidRDefault="00D11219" w:rsidP="00D11219">
            <w:pPr>
              <w:pStyle w:val="TAC"/>
              <w:spacing w:before="20" w:after="20"/>
              <w:ind w:left="57" w:right="57"/>
              <w:jc w:val="left"/>
              <w:rPr>
                <w:rFonts w:cs="Arial"/>
                <w:sz w:val="21"/>
                <w:szCs w:val="21"/>
                <w:lang w:eastAsia="zh-CN"/>
              </w:rPr>
            </w:pPr>
          </w:p>
        </w:tc>
      </w:tr>
      <w:tr w:rsidR="004C56B1" w:rsidRPr="00956A54" w14:paraId="1991F3A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D0760EB"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4943737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1397FBA"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673B8DF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77777777" w:rsidR="004C56B1" w:rsidRPr="00956A54" w:rsidRDefault="004C56B1"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F73D737" w14:textId="77777777" w:rsidR="004C56B1" w:rsidRPr="00956A54" w:rsidRDefault="004C56B1"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01249E">
            <w:pPr>
              <w:pStyle w:val="TAC"/>
              <w:spacing w:before="20" w:after="20"/>
              <w:ind w:left="57" w:right="57"/>
              <w:jc w:val="left"/>
              <w:rPr>
                <w:rFonts w:cs="Arial"/>
                <w:sz w:val="21"/>
                <w:szCs w:val="21"/>
                <w:lang w:eastAsia="zh-CN"/>
              </w:rPr>
            </w:pP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 xml:space="preserve">RX UE filtering based on SL-DRX shall not be specified and enforced. RX UE </w:t>
      </w:r>
      <w:proofErr w:type="gramStart"/>
      <w:r w:rsidR="00E1331E" w:rsidRPr="00BD6350">
        <w:rPr>
          <w:rFonts w:ascii="Arial" w:hAnsi="Arial" w:cs="Arial"/>
          <w:sz w:val="21"/>
          <w:szCs w:val="21"/>
        </w:rPr>
        <w:t>is allowed to</w:t>
      </w:r>
      <w:proofErr w:type="gramEnd"/>
      <w:r w:rsidR="00E1331E" w:rsidRPr="00BD6350">
        <w:rPr>
          <w:rFonts w:ascii="Arial" w:hAnsi="Arial" w:cs="Arial"/>
          <w:sz w:val="21"/>
          <w:szCs w:val="21"/>
        </w:rPr>
        <w:t xml:space="preserve">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29705BB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3581804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AC3C1E0" w14:textId="4422C53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F19867" w14:textId="3C030A4E"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B404DA" w:rsidRPr="00956A54" w14:paraId="39A9E7B7"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77777777" w:rsidR="00B404DA" w:rsidRPr="00956A54" w:rsidRDefault="00B404D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9088878" w14:textId="77777777" w:rsidR="00B404DA" w:rsidRPr="00956A54" w:rsidRDefault="00B404D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7685C4E" w14:textId="77777777" w:rsidR="00B404DA" w:rsidRPr="00956A54" w:rsidRDefault="00B404DA" w:rsidP="0001249E">
            <w:pPr>
              <w:pStyle w:val="TAC"/>
              <w:spacing w:before="20" w:after="20"/>
              <w:ind w:left="57" w:right="57"/>
              <w:jc w:val="left"/>
              <w:rPr>
                <w:rFonts w:cs="Arial"/>
                <w:sz w:val="21"/>
                <w:szCs w:val="21"/>
                <w:lang w:eastAsia="zh-CN"/>
              </w:rPr>
            </w:pPr>
          </w:p>
        </w:tc>
      </w:tr>
      <w:tr w:rsidR="00B404DA" w:rsidRPr="00956A54" w14:paraId="2B00063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77777777" w:rsidR="00B404DA" w:rsidRPr="00956A54" w:rsidRDefault="00B404D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0833A50" w14:textId="77777777" w:rsidR="00B404DA" w:rsidRPr="00956A54" w:rsidRDefault="00B404D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01249E">
            <w:pPr>
              <w:pStyle w:val="TAC"/>
              <w:spacing w:before="20" w:after="20"/>
              <w:ind w:left="57" w:right="57"/>
              <w:jc w:val="left"/>
              <w:rPr>
                <w:rFonts w:cs="Arial"/>
                <w:sz w:val="21"/>
                <w:szCs w:val="21"/>
                <w:lang w:eastAsia="zh-CN"/>
              </w:rPr>
            </w:pPr>
          </w:p>
        </w:tc>
      </w:tr>
      <w:tr w:rsidR="00B404DA" w:rsidRPr="00956A54" w14:paraId="3CDC3EC5"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77777777" w:rsidR="00B404DA" w:rsidRPr="00956A54" w:rsidRDefault="00B404DA"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DE4910B" w14:textId="77777777" w:rsidR="00B404DA" w:rsidRPr="00956A54" w:rsidRDefault="00B404DA"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49D2D36" w14:textId="77777777" w:rsidR="00B404DA" w:rsidRPr="00956A54" w:rsidRDefault="00B404DA" w:rsidP="0001249E">
            <w:pPr>
              <w:pStyle w:val="TAC"/>
              <w:spacing w:before="20" w:after="20"/>
              <w:ind w:left="57" w:right="57"/>
              <w:jc w:val="left"/>
              <w:rPr>
                <w:rFonts w:cs="Arial"/>
                <w:sz w:val="21"/>
                <w:szCs w:val="21"/>
                <w:lang w:eastAsia="zh-CN"/>
              </w:rPr>
            </w:pPr>
          </w:p>
        </w:tc>
      </w:tr>
    </w:tbl>
    <w:p w14:paraId="25E9FE84" w14:textId="77777777" w:rsidR="00192EBF" w:rsidRPr="00B404DA" w:rsidRDefault="00192EBF" w:rsidP="00BD6350">
      <w:pPr>
        <w:rPr>
          <w:lang w:eastAsia="ja-JP"/>
        </w:rPr>
      </w:pPr>
    </w:p>
    <w:p w14:paraId="676F7BC1" w14:textId="029EECAB" w:rsidR="00192EBF" w:rsidRDefault="00192EBF" w:rsidP="00192EBF">
      <w:pPr>
        <w:pStyle w:val="Heading2"/>
        <w:rPr>
          <w:lang w:eastAsia="ja-JP"/>
        </w:rPr>
      </w:pPr>
      <w:r>
        <w:rPr>
          <w:rFonts w:hint="eastAsia"/>
          <w:lang w:eastAsia="ja-JP"/>
        </w:rPr>
        <w:t xml:space="preserve">3.5 </w:t>
      </w:r>
      <w:hyperlink r:id="rId28" w:history="1">
        <w:r w:rsidRPr="00956A54">
          <w:rPr>
            <w:rStyle w:val="Hyperlink"/>
            <w:rFonts w:eastAsiaTheme="minorEastAsia" w:cs="Arial"/>
            <w:sz w:val="21"/>
            <w:szCs w:val="21"/>
            <w:lang w:eastAsia="ja-JP"/>
          </w:rPr>
          <w:t>R2-21</w:t>
        </w:r>
        <w:r w:rsidRPr="00956A54">
          <w:rPr>
            <w:rStyle w:val="Hyperlink"/>
            <w:rFonts w:eastAsiaTheme="minorEastAsia" w:cs="Arial"/>
            <w:sz w:val="21"/>
            <w:szCs w:val="21"/>
            <w:lang w:eastAsia="ja-JP"/>
          </w:rPr>
          <w:t>1</w:t>
        </w:r>
        <w:r w:rsidRPr="00956A54">
          <w:rPr>
            <w:rStyle w:val="Hyperlink"/>
            <w:rFonts w:eastAsiaTheme="minorEastAsia" w:cs="Arial"/>
            <w:sz w:val="21"/>
            <w:szCs w:val="21"/>
            <w:lang w:eastAsia="ja-JP"/>
          </w:rPr>
          <w:t>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sidRPr="00956A54">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Heading2"/>
        <w:tabs>
          <w:tab w:val="left" w:pos="576"/>
        </w:tabs>
        <w:overflowPunct w:val="0"/>
        <w:autoSpaceDE w:val="0"/>
        <w:autoSpaceDN w:val="0"/>
        <w:adjustRightInd w:val="0"/>
        <w:ind w:left="576" w:hanging="576"/>
        <w:textAlignment w:val="baseline"/>
        <w:rPr>
          <w:rFonts w:eastAsia="Malgun Gothic"/>
          <w:sz w:val="28"/>
          <w:szCs w:val="28"/>
          <w:lang w:eastAsia="ko-KR"/>
        </w:rPr>
      </w:pPr>
      <w:r w:rsidRPr="003A080C">
        <w:rPr>
          <w:rFonts w:eastAsia="Malgun Gothic" w:hint="eastAsia"/>
          <w:sz w:val="28"/>
          <w:szCs w:val="28"/>
          <w:lang w:eastAsia="ko-KR"/>
        </w:rPr>
        <w:t>2.</w:t>
      </w:r>
      <w:r>
        <w:rPr>
          <w:rFonts w:eastAsia="Malgun Gothic"/>
          <w:sz w:val="28"/>
          <w:szCs w:val="28"/>
          <w:lang w:eastAsia="ko-KR"/>
        </w:rPr>
        <w:t>7</w:t>
      </w:r>
      <w:r w:rsidRPr="003A080C">
        <w:rPr>
          <w:rFonts w:eastAsia="Malgun Gothic" w:hint="eastAsia"/>
          <w:sz w:val="28"/>
          <w:szCs w:val="28"/>
          <w:lang w:eastAsia="ko-KR"/>
        </w:rPr>
        <w:t xml:space="preserve"> </w:t>
      </w:r>
      <w:r>
        <w:rPr>
          <w:rFonts w:eastAsia="Malgun Gothic"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 xml:space="preserve">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w:t>
      </w:r>
      <w:r>
        <w:rPr>
          <w:rFonts w:eastAsiaTheme="minorEastAsia"/>
          <w:lang w:eastAsia="ko-KR"/>
        </w:rPr>
        <w:lastRenderedPageBreak/>
        <w:t xml:space="preserve">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w:t>
      </w:r>
      <w:proofErr w:type="gramStart"/>
      <w:r>
        <w:rPr>
          <w:rFonts w:eastAsiaTheme="minorEastAsia"/>
          <w:lang w:eastAsia="ko-KR"/>
        </w:rPr>
        <w:t>On</w:t>
      </w:r>
      <w:proofErr w:type="gramEnd"/>
      <w:r>
        <w:rPr>
          <w:rFonts w:eastAsiaTheme="minorEastAsia"/>
          <w:lang w:eastAsia="ko-KR"/>
        </w:rPr>
        <w:t xml:space="preserve"> duration of the next SL DRX cycle, it’s possible that Tx UE transmits a new packet #C with HARQ process number and NDI as same as those for the packet #A transmission. In this case, Rx UE may </w:t>
      </w:r>
      <w:proofErr w:type="gramStart"/>
      <w:r>
        <w:rPr>
          <w:rFonts w:eastAsiaTheme="minorEastAsia"/>
          <w:lang w:eastAsia="ko-KR"/>
        </w:rPr>
        <w:t>tries</w:t>
      </w:r>
      <w:proofErr w:type="gramEnd"/>
      <w:r>
        <w:rPr>
          <w:rFonts w:eastAsiaTheme="minorEastAsia"/>
          <w:lang w:eastAsia="ko-KR"/>
        </w:rPr>
        <w:t xml:space="preserve">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t xml:space="preserve">One of the </w:t>
      </w:r>
      <w:proofErr w:type="gramStart"/>
      <w:r>
        <w:rPr>
          <w:rFonts w:eastAsiaTheme="minorEastAsia"/>
          <w:lang w:eastAsia="ko-KR"/>
        </w:rPr>
        <w:t>solution</w:t>
      </w:r>
      <w:proofErr w:type="gramEnd"/>
      <w:r>
        <w:rPr>
          <w:rFonts w:eastAsiaTheme="minorEastAsia"/>
          <w:lang w:eastAsia="ko-KR"/>
        </w:rPr>
        <w:t xml:space="preserve">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In SL DRX operation, DTX case may cause a wrong HARQ combining especially in groupcast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sidRPr="00956A54">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In SL DRX operation, DTX case may cause a wrong HARQ combining especially in groupcast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1C69C683" w:rsidR="00B002A5"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53006C" w14:textId="481E901C" w:rsidR="00B002A5"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01249E">
            <w:pPr>
              <w:pStyle w:val="TAC"/>
              <w:spacing w:before="20" w:after="20"/>
              <w:ind w:left="57" w:right="57"/>
              <w:jc w:val="left"/>
              <w:rPr>
                <w:rFonts w:cs="Arial"/>
                <w:sz w:val="21"/>
                <w:szCs w:val="21"/>
                <w:lang w:eastAsia="zh-CN"/>
              </w:rPr>
            </w:pPr>
          </w:p>
        </w:tc>
      </w:tr>
      <w:tr w:rsidR="00B002A5" w:rsidRPr="00956A54" w14:paraId="3114866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77777777" w:rsidR="00B002A5" w:rsidRPr="00956A54" w:rsidRDefault="00B002A5"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806BA59" w14:textId="77777777" w:rsidR="00B002A5" w:rsidRPr="00956A54" w:rsidRDefault="00B002A5"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527C09A" w14:textId="77777777" w:rsidR="00B002A5" w:rsidRPr="00956A54" w:rsidRDefault="00B002A5" w:rsidP="0001249E">
            <w:pPr>
              <w:pStyle w:val="TAC"/>
              <w:spacing w:before="20" w:after="20"/>
              <w:ind w:left="57" w:right="57"/>
              <w:jc w:val="left"/>
              <w:rPr>
                <w:rFonts w:cs="Arial"/>
                <w:sz w:val="21"/>
                <w:szCs w:val="21"/>
                <w:lang w:eastAsia="zh-CN"/>
              </w:rPr>
            </w:pPr>
          </w:p>
        </w:tc>
      </w:tr>
      <w:tr w:rsidR="00B002A5" w:rsidRPr="00956A54" w14:paraId="5B4A6A93"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77777777" w:rsidR="00B002A5" w:rsidRPr="00956A54" w:rsidRDefault="00B002A5"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A7D234" w14:textId="77777777" w:rsidR="00B002A5" w:rsidRPr="00956A54" w:rsidRDefault="00B002A5"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537DDF2" w14:textId="77777777" w:rsidR="00B002A5" w:rsidRPr="00956A54" w:rsidRDefault="00B002A5" w:rsidP="0001249E">
            <w:pPr>
              <w:pStyle w:val="TAC"/>
              <w:spacing w:before="20" w:after="20"/>
              <w:ind w:left="57" w:right="57"/>
              <w:jc w:val="left"/>
              <w:rPr>
                <w:rFonts w:cs="Arial"/>
                <w:sz w:val="21"/>
                <w:szCs w:val="21"/>
                <w:lang w:eastAsia="zh-CN"/>
              </w:rPr>
            </w:pPr>
          </w:p>
        </w:tc>
      </w:tr>
      <w:tr w:rsidR="00B002A5" w:rsidRPr="00956A54" w14:paraId="3A14C115"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77777777" w:rsidR="00B002A5" w:rsidRPr="00956A54" w:rsidRDefault="00B002A5"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821CFD5" w14:textId="77777777" w:rsidR="00B002A5" w:rsidRPr="00956A54" w:rsidRDefault="00B002A5"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42EFFB6" w14:textId="77777777" w:rsidR="00B002A5" w:rsidRPr="00956A54" w:rsidRDefault="00B002A5" w:rsidP="0001249E">
            <w:pPr>
              <w:pStyle w:val="TAC"/>
              <w:spacing w:before="20" w:after="20"/>
              <w:ind w:left="57" w:right="57"/>
              <w:jc w:val="left"/>
              <w:rPr>
                <w:rFonts w:cs="Arial"/>
                <w:sz w:val="21"/>
                <w:szCs w:val="21"/>
                <w:lang w:eastAsia="zh-CN"/>
              </w:rPr>
            </w:pPr>
          </w:p>
        </w:tc>
      </w:tr>
    </w:tbl>
    <w:p w14:paraId="0822201F" w14:textId="3994FF6E" w:rsidR="00B002A5"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 xml:space="preserve">P12 to discuss the solution to avoid the wrong HARQ combining due to DTX case in SL DRX operation? If the answer is “yes”, please also </w:t>
      </w:r>
      <w:proofErr w:type="gramStart"/>
      <w:r w:rsidRPr="00BD6350">
        <w:rPr>
          <w:rFonts w:ascii="Arial" w:eastAsiaTheme="minorEastAsia" w:hAnsi="Arial" w:cs="Arial"/>
          <w:sz w:val="21"/>
          <w:szCs w:val="21"/>
          <w:lang w:eastAsia="ja-JP"/>
        </w:rPr>
        <w:t>provide</w:t>
      </w:r>
      <w:proofErr w:type="gramEnd"/>
      <w:r w:rsidRPr="00BD6350">
        <w:rPr>
          <w:rFonts w:ascii="Arial" w:eastAsiaTheme="minorEastAsia" w:hAnsi="Arial" w:cs="Arial"/>
          <w:sz w:val="21"/>
          <w:szCs w:val="21"/>
          <w:lang w:eastAsia="ja-JP"/>
        </w:rPr>
        <w:t xml:space="preserv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70E1B2D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96B1D5" w14:textId="61406E68" w:rsidR="00BD6350"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3930F60C" w14:textId="2718F1AF" w:rsidR="00BD6350"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73C7875" w14:textId="77777777" w:rsidR="00BD6350" w:rsidRDefault="002D79F3" w:rsidP="002D79F3">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14:paraId="3B4D5FCE" w14:textId="77777777" w:rsidR="004347A6" w:rsidRDefault="002D79F3" w:rsidP="002D79F3">
            <w:pPr>
              <w:pStyle w:val="TAC"/>
              <w:spacing w:before="20" w:after="20"/>
              <w:ind w:right="57"/>
              <w:jc w:val="left"/>
              <w:rPr>
                <w:rFonts w:cs="Arial"/>
                <w:sz w:val="21"/>
                <w:szCs w:val="21"/>
                <w:lang w:eastAsia="zh-CN"/>
              </w:rPr>
            </w:pPr>
            <w:r>
              <w:rPr>
                <w:rFonts w:cs="Arial"/>
                <w:sz w:val="21"/>
                <w:szCs w:val="21"/>
                <w:lang w:eastAsia="zh-CN"/>
              </w:rPr>
              <w:t>In our mind, the issue is relevant, however, the issue is rather complex. RAN2 shall aim for a simplified option, e.g., TX UE only allows to initiate an initial transmission during ON-duration.</w:t>
            </w:r>
            <w:r w:rsidR="004347A6">
              <w:rPr>
                <w:rFonts w:cs="Arial"/>
                <w:sz w:val="21"/>
                <w:szCs w:val="21"/>
                <w:lang w:eastAsia="zh-CN"/>
              </w:rPr>
              <w:t xml:space="preserve"> </w:t>
            </w:r>
          </w:p>
          <w:p w14:paraId="265BF0A5" w14:textId="3E5DF9CD" w:rsidR="004347A6" w:rsidRPr="00956A54" w:rsidRDefault="004347A6" w:rsidP="002D79F3">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BD6350" w:rsidRPr="00956A54" w14:paraId="710915C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6708A75"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67C63AC"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D08AE07"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15B2B42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495B8A8"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ED9C996"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417876B"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14467EE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3B6941E"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E5CE2BF"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C73746F" w14:textId="77777777" w:rsidR="00BD6350" w:rsidRPr="00956A54" w:rsidRDefault="00BD6350" w:rsidP="0001249E">
            <w:pPr>
              <w:pStyle w:val="TAC"/>
              <w:spacing w:before="20" w:after="20"/>
              <w:ind w:left="57" w:right="57"/>
              <w:jc w:val="left"/>
              <w:rPr>
                <w:rFonts w:cs="Arial"/>
                <w:sz w:val="21"/>
                <w:szCs w:val="21"/>
                <w:lang w:eastAsia="zh-CN"/>
              </w:rPr>
            </w:pP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Heading2"/>
        <w:rPr>
          <w:lang w:eastAsia="ja-JP"/>
        </w:rPr>
      </w:pPr>
      <w:r>
        <w:rPr>
          <w:rFonts w:hint="eastAsia"/>
          <w:lang w:eastAsia="ja-JP"/>
        </w:rPr>
        <w:t xml:space="preserve">3.6 </w:t>
      </w:r>
      <w:hyperlink r:id="rId31" w:history="1">
        <w:r w:rsidRPr="00956A54">
          <w:rPr>
            <w:rStyle w:val="Hyperlink"/>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2" w:history="1">
        <w:r w:rsidRPr="00956A54">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lastRenderedPageBreak/>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w:t>
      </w:r>
      <w:proofErr w:type="gramStart"/>
      <w:r>
        <w:rPr>
          <w:rFonts w:ascii="Eras Medium ITC" w:hAnsi="Eras Medium ITC" w:cs="Arial"/>
          <w:lang w:eastAsia="ko-KR"/>
        </w:rPr>
        <w:t>Otherwise</w:t>
      </w:r>
      <w:proofErr w:type="gramEnd"/>
      <w:r>
        <w:rPr>
          <w:rFonts w:ascii="Eras Medium ITC" w:hAnsi="Eras Medium ITC" w:cs="Arial"/>
          <w:lang w:eastAsia="ko-KR"/>
        </w:rPr>
        <w:t xml:space="preserv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3" w:history="1">
        <w:r w:rsidRPr="00956A54">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30BC4E02" w:rsidR="00BD6350" w:rsidRPr="00956A54" w:rsidRDefault="003A35C7"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876B8DA" w14:textId="0ACBDECC" w:rsidR="00BD6350" w:rsidRPr="00956A54" w:rsidRDefault="003A35C7" w:rsidP="0001249E">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14:paraId="58018C0C" w14:textId="5CB767E8" w:rsidR="00BD6350" w:rsidRDefault="00F124B4" w:rsidP="0001249E">
            <w:pPr>
              <w:pStyle w:val="TAC"/>
              <w:spacing w:before="20" w:after="20"/>
              <w:ind w:left="57" w:right="57"/>
              <w:jc w:val="left"/>
              <w:rPr>
                <w:rFonts w:cs="Arial"/>
                <w:sz w:val="21"/>
                <w:szCs w:val="21"/>
                <w:lang w:eastAsia="zh-CN"/>
              </w:rPr>
            </w:pPr>
            <w:r>
              <w:rPr>
                <w:rFonts w:cs="Arial"/>
                <w:sz w:val="21"/>
                <w:szCs w:val="21"/>
                <w:lang w:eastAsia="zh-CN"/>
              </w:rPr>
              <w:t>Basically,</w:t>
            </w:r>
            <w:r w:rsidR="003A35C7">
              <w:rPr>
                <w:rFonts w:cs="Arial"/>
                <w:sz w:val="21"/>
                <w:szCs w:val="21"/>
                <w:lang w:eastAsia="zh-CN"/>
              </w:rPr>
              <w:t xml:space="preserve"> the issue can be categorized as optimization/implementation. For the UEs in coverage, the gNB can provide configurations considering the load situation, i.e., the number of group members. </w:t>
            </w:r>
          </w:p>
          <w:p w14:paraId="5D9E70BD" w14:textId="60FAE3A9" w:rsidR="003A35C7" w:rsidRPr="00956A54" w:rsidRDefault="003A35C7" w:rsidP="0001249E">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BD6350" w:rsidRPr="00956A54" w14:paraId="3B776EB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60C57A1A"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2EA2418"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09A40B0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793E3CEB"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63B3F3FD"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521A92CC"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1EA6531"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1838B23D" w14:textId="77777777" w:rsidR="00BD6350" w:rsidRPr="00956A54" w:rsidRDefault="00BD6350" w:rsidP="0001249E">
            <w:pPr>
              <w:pStyle w:val="TAC"/>
              <w:spacing w:before="20" w:after="20"/>
              <w:ind w:left="57" w:right="57"/>
              <w:jc w:val="left"/>
              <w:rPr>
                <w:rFonts w:cs="Arial"/>
                <w:sz w:val="21"/>
                <w:szCs w:val="21"/>
                <w:lang w:eastAsia="zh-CN"/>
              </w:rPr>
            </w:pPr>
          </w:p>
        </w:tc>
      </w:tr>
    </w:tbl>
    <w:p w14:paraId="4E855532" w14:textId="6C222EA9" w:rsidR="00B002A5" w:rsidRDefault="00B002A5" w:rsidP="00B002A5">
      <w:pPr>
        <w:rPr>
          <w:rFonts w:eastAsiaTheme="minorEastAsia"/>
          <w:lang w:eastAsia="ja-JP"/>
        </w:rPr>
      </w:pPr>
    </w:p>
    <w:p w14:paraId="7664FEE1" w14:textId="133872AC" w:rsidR="00B002A5" w:rsidRDefault="00B002A5" w:rsidP="00B002A5">
      <w:pPr>
        <w:pStyle w:val="Heading2"/>
        <w:rPr>
          <w:lang w:eastAsia="ja-JP"/>
        </w:rPr>
      </w:pPr>
      <w:r>
        <w:rPr>
          <w:lang w:eastAsia="ja-JP"/>
        </w:rPr>
        <w:t xml:space="preserve">3.7 </w:t>
      </w:r>
      <w:hyperlink r:id="rId34" w:history="1">
        <w:r w:rsidRPr="00956A54">
          <w:rPr>
            <w:rStyle w:val="Hyperlink"/>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5" w:history="1">
        <w:r w:rsidRPr="00956A54">
          <w:rPr>
            <w:rStyle w:val="Hyperlink"/>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Heading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 xml:space="preserve">SL DRX </w:t>
      </w:r>
      <w:proofErr w:type="gramStart"/>
      <w:r>
        <w:rPr>
          <w:b/>
          <w:bCs/>
          <w:sz w:val="24"/>
          <w:szCs w:val="22"/>
        </w:rPr>
        <w:t>On</w:t>
      </w:r>
      <w:proofErr w:type="gramEnd"/>
      <w:r>
        <w:rPr>
          <w:b/>
          <w:bCs/>
          <w:sz w:val="24"/>
          <w:szCs w:val="22"/>
        </w:rPr>
        <w:t xml:space="preserve">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w:t>
      </w:r>
      <w:proofErr w:type="gramStart"/>
      <w:r w:rsidRPr="006164D9">
        <w:rPr>
          <w:szCs w:val="22"/>
        </w:rPr>
        <w:t>On</w:t>
      </w:r>
      <w:proofErr w:type="gramEnd"/>
      <w:r w:rsidRPr="006164D9">
        <w:rPr>
          <w:szCs w:val="22"/>
        </w:rPr>
        <w:t xml:space="preserve"> duration on </w:t>
      </w:r>
      <w:proofErr w:type="spellStart"/>
      <w:r w:rsidRPr="006164D9">
        <w:rPr>
          <w:szCs w:val="22"/>
        </w:rPr>
        <w:t>Uu</w:t>
      </w:r>
      <w:proofErr w:type="spellEnd"/>
      <w:r w:rsidRPr="006164D9">
        <w:rPr>
          <w:szCs w:val="22"/>
        </w:rPr>
        <w:t xml:space="preserve"> and the start of SL RX UE’s On duration on SL. The value of the Offset depends on SL TX UE’s capability, i.e., how long it takes to process the SL grant and data. Starting the SL DRX </w:t>
      </w:r>
      <w:proofErr w:type="gramStart"/>
      <w:r w:rsidRPr="006164D9">
        <w:rPr>
          <w:szCs w:val="22"/>
        </w:rPr>
        <w:t>On</w:t>
      </w:r>
      <w:proofErr w:type="gramEnd"/>
      <w:r w:rsidRPr="006164D9">
        <w:rPr>
          <w:szCs w:val="22"/>
        </w:rPr>
        <w:t xml:space="preserve"> duration after the Offset from the </w:t>
      </w:r>
      <w:proofErr w:type="spellStart"/>
      <w:r w:rsidRPr="006164D9">
        <w:rPr>
          <w:szCs w:val="22"/>
        </w:rPr>
        <w:t>Uu</w:t>
      </w:r>
      <w:proofErr w:type="spellEnd"/>
      <w:r w:rsidRPr="006164D9">
        <w:rPr>
          <w:szCs w:val="22"/>
        </w:rPr>
        <w:t xml:space="preserve">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ja-JP"/>
        </w:rPr>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Caption"/>
        <w:rPr>
          <w:b/>
          <w:bCs/>
          <w:color w:val="000000" w:themeColor="text1"/>
          <w:sz w:val="22"/>
          <w:szCs w:val="22"/>
        </w:rPr>
      </w:pPr>
      <w:bookmarkStart w:id="4"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4"/>
      <w:r w:rsidRPr="006164D9">
        <w:rPr>
          <w:b/>
          <w:bCs/>
          <w:color w:val="000000" w:themeColor="text1"/>
          <w:sz w:val="22"/>
          <w:szCs w:val="22"/>
        </w:rPr>
        <w:t xml:space="preserve"> Offset between SL TX UE's </w:t>
      </w:r>
      <w:proofErr w:type="gramStart"/>
      <w:r w:rsidRPr="006164D9">
        <w:rPr>
          <w:b/>
          <w:bCs/>
          <w:color w:val="000000" w:themeColor="text1"/>
          <w:sz w:val="22"/>
          <w:szCs w:val="22"/>
        </w:rPr>
        <w:t>On</w:t>
      </w:r>
      <w:proofErr w:type="gramEnd"/>
      <w:r w:rsidRPr="006164D9">
        <w:rPr>
          <w:b/>
          <w:bCs/>
          <w:color w:val="000000" w:themeColor="text1"/>
          <w:sz w:val="22"/>
          <w:szCs w:val="22"/>
        </w:rPr>
        <w:t xml:space="preserve">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1: An offset between SL TX UE’s </w:t>
      </w:r>
      <w:proofErr w:type="gramStart"/>
      <w:r w:rsidRPr="006164D9">
        <w:rPr>
          <w:rFonts w:eastAsia="Times New Roman"/>
          <w:b/>
          <w:bCs/>
          <w:i/>
          <w:iCs/>
          <w:color w:val="000000" w:themeColor="text1"/>
          <w:szCs w:val="22"/>
          <w:lang w:val="en-US" w:eastAsia="ja-JP"/>
        </w:rPr>
        <w:t>On</w:t>
      </w:r>
      <w:proofErr w:type="gramEnd"/>
      <w:r w:rsidRPr="006164D9">
        <w:rPr>
          <w:rFonts w:eastAsia="Times New Roman"/>
          <w:b/>
          <w:bCs/>
          <w:i/>
          <w:iCs/>
          <w:color w:val="000000" w:themeColor="text1"/>
          <w:szCs w:val="22"/>
          <w:lang w:val="en-US" w:eastAsia="ja-JP"/>
        </w:rPr>
        <w:t xml:space="preserve">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 xml:space="preserve">Length of SL DRX </w:t>
      </w:r>
      <w:proofErr w:type="gramStart"/>
      <w:r w:rsidRPr="006164D9">
        <w:rPr>
          <w:b/>
          <w:bCs/>
          <w:i/>
          <w:iCs/>
          <w:color w:val="000000" w:themeColor="text1"/>
          <w:szCs w:val="22"/>
        </w:rPr>
        <w:t>On</w:t>
      </w:r>
      <w:proofErr w:type="gramEnd"/>
      <w:r w:rsidRPr="006164D9">
        <w:rPr>
          <w:b/>
          <w:bCs/>
          <w:i/>
          <w:iCs/>
          <w:color w:val="000000" w:themeColor="text1"/>
          <w:szCs w:val="22"/>
        </w:rPr>
        <w:t xml:space="preserve"> duration</w:t>
      </w:r>
    </w:p>
    <w:p w14:paraId="2F659A25" w14:textId="77777777" w:rsidR="00EE7155" w:rsidRPr="006164D9" w:rsidRDefault="00EE7155" w:rsidP="00EE7155">
      <w:pPr>
        <w:rPr>
          <w:color w:val="000000" w:themeColor="text1"/>
          <w:szCs w:val="22"/>
        </w:rPr>
      </w:pPr>
      <w:bookmarkStart w:id="5" w:name="_Hlk83126404"/>
      <w:r w:rsidRPr="006164D9">
        <w:rPr>
          <w:color w:val="000000" w:themeColor="text1"/>
          <w:szCs w:val="22"/>
        </w:rPr>
        <w:t xml:space="preserve">It is possible that an SL TX UE unicasts with multiple SL RX UEs, and the SL RX UEs’ </w:t>
      </w:r>
      <w:proofErr w:type="gramStart"/>
      <w:r w:rsidRPr="006164D9">
        <w:rPr>
          <w:color w:val="000000" w:themeColor="text1"/>
          <w:szCs w:val="22"/>
        </w:rPr>
        <w:t>On</w:t>
      </w:r>
      <w:proofErr w:type="gramEnd"/>
      <w:r w:rsidRPr="006164D9">
        <w:rPr>
          <w:color w:val="000000" w:themeColor="text1"/>
          <w:szCs w:val="22"/>
        </w:rPr>
        <w:t xml:space="preserve"> durations may not be overlapped and should be aligned with SL TX UE’s </w:t>
      </w:r>
      <w:bookmarkEnd w:id="5"/>
      <w:r w:rsidRPr="006164D9">
        <w:rPr>
          <w:color w:val="000000" w:themeColor="text1"/>
          <w:szCs w:val="22"/>
        </w:rPr>
        <w:t xml:space="preserve">On duration on </w:t>
      </w:r>
      <w:proofErr w:type="spellStart"/>
      <w:r w:rsidRPr="006164D9">
        <w:rPr>
          <w:color w:val="000000" w:themeColor="text1"/>
          <w:szCs w:val="22"/>
        </w:rPr>
        <w:t>Uu</w:t>
      </w:r>
      <w:proofErr w:type="spellEnd"/>
      <w:r w:rsidRPr="006164D9">
        <w:rPr>
          <w:color w:val="000000" w:themeColor="text1"/>
          <w:szCs w:val="22"/>
        </w:rPr>
        <w:t xml:space="preserve">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 xml:space="preserve">Useful information for SL TX UE’s gNB to determine an appropriate </w:t>
      </w:r>
      <w:proofErr w:type="gramStart"/>
      <w:r w:rsidRPr="006164D9">
        <w:rPr>
          <w:color w:val="000000" w:themeColor="text1"/>
          <w:szCs w:val="22"/>
        </w:rPr>
        <w:t>On</w:t>
      </w:r>
      <w:proofErr w:type="gramEnd"/>
      <w:r w:rsidRPr="006164D9">
        <w:rPr>
          <w:color w:val="000000" w:themeColor="text1"/>
          <w:szCs w:val="22"/>
        </w:rPr>
        <w:t xml:space="preserve">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ListParagraph"/>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 xml:space="preserve">Traffic characteristics: packet size may be used to determine the length of the </w:t>
      </w:r>
      <w:proofErr w:type="gramStart"/>
      <w:r w:rsidRPr="006164D9">
        <w:rPr>
          <w:color w:val="000000" w:themeColor="text1"/>
          <w:szCs w:val="22"/>
          <w:lang w:val="en-US"/>
        </w:rPr>
        <w:t>On</w:t>
      </w:r>
      <w:proofErr w:type="gramEnd"/>
      <w:r w:rsidRPr="006164D9">
        <w:rPr>
          <w:color w:val="000000" w:themeColor="text1"/>
          <w:szCs w:val="22"/>
          <w:lang w:val="en-US"/>
        </w:rPr>
        <w:t xml:space="preserve">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ListParagraph"/>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r w:rsidRPr="006164D9">
        <w:rPr>
          <w:color w:val="000000" w:themeColor="text1"/>
          <w:szCs w:val="22"/>
          <w:lang w:val="en-US"/>
        </w:rPr>
        <w:t xml:space="preserve">QoS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QoS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gNB may optimize SL RX UE’s SL DRX </w:t>
      </w:r>
      <w:proofErr w:type="gramStart"/>
      <w:r w:rsidRPr="006164D9">
        <w:rPr>
          <w:rFonts w:eastAsia="Times New Roman"/>
          <w:b/>
          <w:bCs/>
          <w:i/>
          <w:iCs/>
          <w:color w:val="000000" w:themeColor="text1"/>
          <w:szCs w:val="22"/>
          <w:lang w:val="en-US" w:eastAsia="ja-JP"/>
        </w:rPr>
        <w:t>On</w:t>
      </w:r>
      <w:proofErr w:type="gramEnd"/>
      <w:r w:rsidRPr="006164D9">
        <w:rPr>
          <w:rFonts w:eastAsia="Times New Roman"/>
          <w:b/>
          <w:bCs/>
          <w:i/>
          <w:iCs/>
          <w:color w:val="000000" w:themeColor="text1"/>
          <w:szCs w:val="22"/>
          <w:lang w:val="en-US" w:eastAsia="ja-JP"/>
        </w:rPr>
        <w:t xml:space="preserve"> duration based on traffic characteristics, QoS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sidRPr="006164D9">
        <w:rPr>
          <w:rFonts w:eastAsia="Times New Roman"/>
          <w:b/>
          <w:bCs/>
          <w:i/>
          <w:iCs/>
          <w:szCs w:val="22"/>
          <w:lang w:val="en-US" w:eastAsia="ja-JP"/>
        </w:rPr>
        <w:t>to the SL TX UE’s gNB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 xml:space="preserve">SL DRX </w:t>
      </w:r>
      <w:proofErr w:type="gramStart"/>
      <w:r w:rsidRPr="006164D9">
        <w:rPr>
          <w:rFonts w:eastAsia="Times New Roman"/>
          <w:b/>
          <w:bCs/>
          <w:i/>
          <w:iCs/>
          <w:szCs w:val="22"/>
          <w:lang w:val="en-US" w:eastAsia="ja-JP"/>
        </w:rPr>
        <w:t>On</w:t>
      </w:r>
      <w:proofErr w:type="gramEnd"/>
      <w:r w:rsidRPr="006164D9">
        <w:rPr>
          <w:rFonts w:eastAsia="Times New Roman"/>
          <w:b/>
          <w:bCs/>
          <w:i/>
          <w:iCs/>
          <w:szCs w:val="22"/>
          <w:lang w:val="en-US" w:eastAsia="ja-JP"/>
        </w:rPr>
        <w:t xml:space="preserve">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7" w:history="1">
        <w:r w:rsidRPr="00956A54">
          <w:rPr>
            <w:rStyle w:val="Hyperlink"/>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6E320962" w:rsidR="00BD6350" w:rsidRPr="00956A54" w:rsidRDefault="00F124B4"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9BE758" w14:textId="3B08CCB1" w:rsidR="00BD6350" w:rsidRPr="00956A54" w:rsidRDefault="00F124B4"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06F7F4" w14:textId="655353A7" w:rsidR="00BD6350" w:rsidRPr="00956A54" w:rsidRDefault="00F124B4" w:rsidP="00F124B4">
            <w:pPr>
              <w:pStyle w:val="TAC"/>
              <w:spacing w:before="20" w:after="20"/>
              <w:ind w:right="57"/>
              <w:jc w:val="left"/>
              <w:rPr>
                <w:rFonts w:cs="Arial"/>
                <w:sz w:val="21"/>
                <w:szCs w:val="21"/>
                <w:lang w:eastAsia="zh-CN"/>
              </w:rPr>
            </w:pPr>
            <w:r>
              <w:rPr>
                <w:rFonts w:cs="Arial"/>
                <w:sz w:val="21"/>
                <w:szCs w:val="21"/>
                <w:lang w:eastAsia="zh-CN"/>
              </w:rPr>
              <w:t xml:space="preserve">This is an optimization </w:t>
            </w:r>
            <w:proofErr w:type="gramStart"/>
            <w:r>
              <w:rPr>
                <w:rFonts w:cs="Arial"/>
                <w:sz w:val="21"/>
                <w:szCs w:val="21"/>
                <w:lang w:eastAsia="zh-CN"/>
              </w:rPr>
              <w:t>issue,</w:t>
            </w:r>
            <w:proofErr w:type="gramEnd"/>
            <w:r>
              <w:rPr>
                <w:rFonts w:cs="Arial"/>
                <w:sz w:val="21"/>
                <w:szCs w:val="21"/>
                <w:lang w:eastAsia="zh-CN"/>
              </w:rPr>
              <w:t xml:space="preserve"> the additional gain would be rather marginal.</w:t>
            </w:r>
          </w:p>
        </w:tc>
      </w:tr>
      <w:tr w:rsidR="00BD6350" w:rsidRPr="00956A54" w14:paraId="3454009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CB3E43C"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0C47AA11"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792811D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67C15986"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F945905" w14:textId="77777777" w:rsidR="00BD6350" w:rsidRPr="00956A54" w:rsidRDefault="00BD6350" w:rsidP="0001249E">
            <w:pPr>
              <w:pStyle w:val="TAC"/>
              <w:spacing w:before="20" w:after="20"/>
              <w:ind w:left="57" w:right="57"/>
              <w:jc w:val="left"/>
              <w:rPr>
                <w:rFonts w:cs="Arial"/>
                <w:sz w:val="21"/>
                <w:szCs w:val="21"/>
                <w:lang w:eastAsia="zh-CN"/>
              </w:rPr>
            </w:pPr>
          </w:p>
        </w:tc>
      </w:tr>
      <w:tr w:rsidR="00BD6350" w:rsidRPr="00956A54" w14:paraId="20D1DF61"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77777777" w:rsidR="00BD6350" w:rsidRPr="00956A54" w:rsidRDefault="00BD6350"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3E023F56" w14:textId="77777777" w:rsidR="00BD6350" w:rsidRPr="00956A54" w:rsidRDefault="00BD6350"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744ADF1" w14:textId="77777777" w:rsidR="00BD6350" w:rsidRPr="00956A54" w:rsidRDefault="00BD6350" w:rsidP="0001249E">
            <w:pPr>
              <w:pStyle w:val="TAC"/>
              <w:spacing w:before="20" w:after="20"/>
              <w:ind w:left="57" w:right="57"/>
              <w:jc w:val="left"/>
              <w:rPr>
                <w:rFonts w:cs="Arial"/>
                <w:sz w:val="21"/>
                <w:szCs w:val="21"/>
                <w:lang w:eastAsia="zh-CN"/>
              </w:rPr>
            </w:pPr>
          </w:p>
        </w:tc>
      </w:tr>
    </w:tbl>
    <w:p w14:paraId="0548C54C" w14:textId="607E7546" w:rsidR="00192EBF" w:rsidRDefault="00192EBF" w:rsidP="00192EBF">
      <w:pPr>
        <w:rPr>
          <w:rFonts w:eastAsiaTheme="minor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sidR="007D60F7" w:rsidRPr="00D55C9D">
        <w:rPr>
          <w:rFonts w:ascii="Arial" w:eastAsia="Times New Roman" w:hAnsi="Arial" w:cs="Arial"/>
          <w:bCs/>
          <w:i/>
          <w:iCs/>
          <w:szCs w:val="22"/>
          <w:lang w:val="en-US" w:eastAsia="ja-JP"/>
        </w:rPr>
        <w:t>to the SL TX UE’s gNB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 xml:space="preserve">SL DRX </w:t>
      </w:r>
      <w:proofErr w:type="gramStart"/>
      <w:r w:rsidR="007D60F7" w:rsidRPr="00D55C9D">
        <w:rPr>
          <w:rFonts w:ascii="Arial" w:eastAsia="Times New Roman" w:hAnsi="Arial" w:cs="Arial"/>
          <w:bCs/>
          <w:i/>
          <w:iCs/>
          <w:szCs w:val="22"/>
          <w:lang w:val="en-US" w:eastAsia="ja-JP"/>
        </w:rPr>
        <w:t>On</w:t>
      </w:r>
      <w:proofErr w:type="gramEnd"/>
      <w:r w:rsidR="007D60F7" w:rsidRPr="00D55C9D">
        <w:rPr>
          <w:rFonts w:ascii="Arial" w:eastAsia="Times New Roman" w:hAnsi="Arial" w:cs="Arial"/>
          <w:bCs/>
          <w:i/>
          <w:iCs/>
          <w:szCs w:val="22"/>
          <w:lang w:val="en-US" w:eastAsia="ja-JP"/>
        </w:rPr>
        <w:t xml:space="preserve">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232E220" w:rsidR="007D60F7" w:rsidRPr="00956A54" w:rsidRDefault="00612E3B"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83A1E20" w14:textId="72622ADE" w:rsidR="007D60F7" w:rsidRPr="00956A54" w:rsidRDefault="00612E3B"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8A29C8D" w14:textId="1187D9C7" w:rsidR="007D60F7" w:rsidRPr="00612E3B" w:rsidRDefault="00612E3B" w:rsidP="0001249E">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proofErr w:type="spellStart"/>
            <w:r>
              <w:rPr>
                <w:i/>
                <w:iCs/>
              </w:rPr>
              <w:t>SidelinkUEInformation</w:t>
            </w:r>
            <w:r>
              <w:rPr>
                <w:i/>
                <w:iCs/>
                <w:noProof/>
              </w:rPr>
              <w:t>NR</w:t>
            </w:r>
            <w:proofErr w:type="spellEnd"/>
            <w:r>
              <w:rPr>
                <w:i/>
                <w:iCs/>
                <w:noProof/>
              </w:rPr>
              <w:t xml:space="preserve"> </w:t>
            </w:r>
            <w:r>
              <w:rPr>
                <w:noProof/>
              </w:rPr>
              <w:t>to report the information to the gNB. no additional spec change is needed.</w:t>
            </w:r>
          </w:p>
        </w:tc>
      </w:tr>
      <w:tr w:rsidR="007D60F7" w:rsidRPr="00956A54" w14:paraId="07380CD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77777777" w:rsidR="007D60F7" w:rsidRPr="00956A54" w:rsidRDefault="007D60F7"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55B5B28" w14:textId="77777777" w:rsidR="007D60F7" w:rsidRPr="00956A54" w:rsidRDefault="007D60F7"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CC4DBFB" w14:textId="77777777" w:rsidR="007D60F7" w:rsidRPr="00956A54" w:rsidRDefault="007D60F7" w:rsidP="0001249E">
            <w:pPr>
              <w:pStyle w:val="TAC"/>
              <w:spacing w:before="20" w:after="20"/>
              <w:ind w:left="57" w:right="57"/>
              <w:jc w:val="left"/>
              <w:rPr>
                <w:rFonts w:cs="Arial"/>
                <w:sz w:val="21"/>
                <w:szCs w:val="21"/>
                <w:lang w:eastAsia="zh-CN"/>
              </w:rPr>
            </w:pPr>
          </w:p>
        </w:tc>
      </w:tr>
      <w:tr w:rsidR="007D60F7" w:rsidRPr="00956A54" w14:paraId="3E6A322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77777777" w:rsidR="007D60F7" w:rsidRPr="00956A54" w:rsidRDefault="007D60F7"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CC559A3" w14:textId="77777777" w:rsidR="007D60F7" w:rsidRPr="00956A54" w:rsidRDefault="007D60F7"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2A0C8C2C" w14:textId="77777777" w:rsidR="007D60F7" w:rsidRPr="00956A54" w:rsidRDefault="007D60F7" w:rsidP="0001249E">
            <w:pPr>
              <w:pStyle w:val="TAC"/>
              <w:spacing w:before="20" w:after="20"/>
              <w:ind w:left="57" w:right="57"/>
              <w:jc w:val="left"/>
              <w:rPr>
                <w:rFonts w:cs="Arial"/>
                <w:sz w:val="21"/>
                <w:szCs w:val="21"/>
                <w:lang w:eastAsia="zh-CN"/>
              </w:rPr>
            </w:pPr>
          </w:p>
        </w:tc>
      </w:tr>
      <w:tr w:rsidR="007D60F7" w:rsidRPr="00956A54" w14:paraId="38774DC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77777777" w:rsidR="007D60F7" w:rsidRPr="00956A54" w:rsidRDefault="007D60F7"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0EAECCE4" w14:textId="77777777" w:rsidR="007D60F7" w:rsidRPr="00956A54" w:rsidRDefault="007D60F7"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62F6FDE6" w14:textId="77777777" w:rsidR="007D60F7" w:rsidRPr="00956A54" w:rsidRDefault="007D60F7" w:rsidP="0001249E">
            <w:pPr>
              <w:pStyle w:val="TAC"/>
              <w:spacing w:before="20" w:after="20"/>
              <w:ind w:left="57" w:right="57"/>
              <w:jc w:val="left"/>
              <w:rPr>
                <w:rFonts w:cs="Arial"/>
                <w:sz w:val="21"/>
                <w:szCs w:val="21"/>
                <w:lang w:eastAsia="zh-CN"/>
              </w:rPr>
            </w:pPr>
          </w:p>
        </w:tc>
      </w:tr>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0"/>
    <w:bookmarkEnd w:id="1"/>
    <w:bookmarkEnd w:id="2"/>
    <w:bookmarkEnd w:id="3"/>
    <w:p w14:paraId="16435998" w14:textId="23086B54" w:rsidR="00291924" w:rsidRPr="00291924" w:rsidRDefault="002A071B" w:rsidP="00291924">
      <w:pPr>
        <w:pStyle w:val="Heading1"/>
      </w:pPr>
      <w:r w:rsidRPr="00956A54">
        <w:rPr>
          <w:lang w:eastAsia="zh-CN"/>
        </w:rPr>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Heading1"/>
      </w:pPr>
      <w:r>
        <w:rPr>
          <w:rFonts w:hint="eastAsia"/>
          <w:lang w:eastAsia="ja-JP"/>
        </w:rPr>
        <w:lastRenderedPageBreak/>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 xml:space="preserve">“Remaining aspects on SL DRX Timers”, </w:t>
      </w:r>
      <w:proofErr w:type="spellStart"/>
      <w:r w:rsidR="001423EF" w:rsidRPr="00D55C9D">
        <w:rPr>
          <w:rFonts w:ascii="Arial" w:hAnsi="Arial" w:cs="Arial"/>
          <w:sz w:val="21"/>
          <w:szCs w:val="21"/>
        </w:rPr>
        <w:t>InterDigital</w:t>
      </w:r>
      <w:proofErr w:type="spellEnd"/>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[6]</w:t>
      </w:r>
      <w:r w:rsidRPr="00D55C9D">
        <w:rPr>
          <w:rFonts w:ascii="Arial" w:hAnsi="Arial" w:cs="Arial"/>
          <w:sz w:val="21"/>
          <w:szCs w:val="21"/>
        </w:rPr>
        <w:t xml:space="preserve"> R2-2110938</w:t>
      </w:r>
      <w:r w:rsidR="001423EF" w:rsidRPr="00D55C9D">
        <w:rPr>
          <w:rFonts w:ascii="Arial" w:hAnsi="Arial" w:cs="Arial"/>
          <w:sz w:val="21"/>
          <w:szCs w:val="21"/>
        </w:rPr>
        <w:t>, “Open issues on SL DRX operation in groupcast”,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t>[7]</w:t>
      </w:r>
      <w:r w:rsidRPr="00D55C9D">
        <w:rPr>
          <w:rFonts w:ascii="Arial" w:hAnsi="Arial" w:cs="Arial"/>
          <w:sz w:val="21"/>
          <w:szCs w:val="21"/>
        </w:rPr>
        <w:t xml:space="preserve"> R2-2111119</w:t>
      </w:r>
      <w:r w:rsidR="001423EF" w:rsidRPr="00D55C9D">
        <w:rPr>
          <w:rFonts w:ascii="Arial" w:hAnsi="Arial" w:cs="Arial"/>
          <w:sz w:val="21"/>
          <w:szCs w:val="21"/>
        </w:rPr>
        <w:t xml:space="preserve">, “Discussion on </w:t>
      </w:r>
      <w:proofErr w:type="spellStart"/>
      <w:r w:rsidR="001423EF" w:rsidRPr="00D55C9D">
        <w:rPr>
          <w:rFonts w:ascii="Arial" w:hAnsi="Arial" w:cs="Arial"/>
          <w:sz w:val="21"/>
          <w:szCs w:val="21"/>
        </w:rPr>
        <w:t>Uu</w:t>
      </w:r>
      <w:proofErr w:type="spellEnd"/>
      <w:r w:rsidR="001423EF" w:rsidRPr="00D55C9D">
        <w:rPr>
          <w:rFonts w:ascii="Arial" w:hAnsi="Arial" w:cs="Arial"/>
          <w:sz w:val="21"/>
          <w:szCs w:val="21"/>
        </w:rPr>
        <w:t xml:space="preserve"> DRX and SL DRX Alignment”, Qualcomm Finland RFFE Oy</w:t>
      </w:r>
    </w:p>
    <w:p w14:paraId="59138E95" w14:textId="77777777" w:rsidR="0082304A" w:rsidRPr="00956A54" w:rsidRDefault="0082304A" w:rsidP="0066544B">
      <w:pPr>
        <w:rPr>
          <w:rFonts w:ascii="Arial" w:hAnsi="Arial" w:cs="Arial"/>
          <w:sz w:val="21"/>
          <w:szCs w:val="21"/>
          <w:lang w:eastAsia="zh-CN"/>
        </w:rPr>
      </w:pPr>
    </w:p>
    <w:sectPr w:rsidR="0082304A" w:rsidRPr="00956A5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1541E" w14:textId="77777777" w:rsidR="00CC242B" w:rsidRDefault="00CC242B" w:rsidP="00441FF5">
      <w:pPr>
        <w:spacing w:after="0"/>
      </w:pPr>
      <w:r>
        <w:separator/>
      </w:r>
    </w:p>
  </w:endnote>
  <w:endnote w:type="continuationSeparator" w:id="0">
    <w:p w14:paraId="224B168B" w14:textId="77777777" w:rsidR="00CC242B" w:rsidRDefault="00CC242B"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B47B5" w14:textId="77777777" w:rsidR="00CC242B" w:rsidRDefault="00CC242B" w:rsidP="00441FF5">
      <w:pPr>
        <w:spacing w:after="0"/>
      </w:pPr>
      <w:r>
        <w:separator/>
      </w:r>
    </w:p>
  </w:footnote>
  <w:footnote w:type="continuationSeparator" w:id="0">
    <w:p w14:paraId="69FF74B9" w14:textId="77777777" w:rsidR="00CC242B" w:rsidRDefault="00CC242B"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9"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1"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7"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8"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
  </w:num>
  <w:num w:numId="8">
    <w:abstractNumId w:val="23"/>
  </w:num>
  <w:num w:numId="9">
    <w:abstractNumId w:val="27"/>
  </w:num>
  <w:num w:numId="10">
    <w:abstractNumId w:val="12"/>
  </w:num>
  <w:num w:numId="11">
    <w:abstractNumId w:val="32"/>
  </w:num>
  <w:num w:numId="12">
    <w:abstractNumId w:val="25"/>
  </w:num>
  <w:num w:numId="13">
    <w:abstractNumId w:val="7"/>
  </w:num>
  <w:num w:numId="14">
    <w:abstractNumId w:val="6"/>
  </w:num>
  <w:num w:numId="15">
    <w:abstractNumId w:val="31"/>
  </w:num>
  <w:num w:numId="16">
    <w:abstractNumId w:val="5"/>
  </w:num>
  <w:num w:numId="17">
    <w:abstractNumId w:val="35"/>
  </w:num>
  <w:num w:numId="18">
    <w:abstractNumId w:val="13"/>
  </w:num>
  <w:num w:numId="19">
    <w:abstractNumId w:val="29"/>
  </w:num>
  <w:num w:numId="20">
    <w:abstractNumId w:val="21"/>
  </w:num>
  <w:num w:numId="21">
    <w:abstractNumId w:val="26"/>
  </w:num>
  <w:num w:numId="22">
    <w:abstractNumId w:val="38"/>
  </w:num>
  <w:num w:numId="23">
    <w:abstractNumId w:val="17"/>
  </w:num>
  <w:num w:numId="24">
    <w:abstractNumId w:val="8"/>
  </w:num>
  <w:num w:numId="25">
    <w:abstractNumId w:val="15"/>
  </w:num>
  <w:num w:numId="26">
    <w:abstractNumId w:val="24"/>
  </w:num>
  <w:num w:numId="27">
    <w:abstractNumId w:val="10"/>
  </w:num>
  <w:num w:numId="28">
    <w:abstractNumId w:val="22"/>
  </w:num>
  <w:num w:numId="29">
    <w:abstractNumId w:val="3"/>
  </w:num>
  <w:num w:numId="30">
    <w:abstractNumId w:val="37"/>
  </w:num>
  <w:num w:numId="31">
    <w:abstractNumId w:val="2"/>
  </w:num>
  <w:num w:numId="32">
    <w:abstractNumId w:val="24"/>
  </w:num>
  <w:num w:numId="33">
    <w:abstractNumId w:val="18"/>
  </w:num>
  <w:num w:numId="34">
    <w:abstractNumId w:val="20"/>
  </w:num>
  <w:num w:numId="35">
    <w:abstractNumId w:val="30"/>
  </w:num>
  <w:num w:numId="36">
    <w:abstractNumId w:val="0"/>
  </w:num>
  <w:num w:numId="37">
    <w:abstractNumId w:val="19"/>
  </w:num>
  <w:num w:numId="38">
    <w:abstractNumId w:val="33"/>
  </w:num>
  <w:num w:numId="39">
    <w:abstractNumId w:val="34"/>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A21B8"/>
    <w:rsid w:val="000A53EC"/>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457B"/>
    <w:rsid w:val="002D79F3"/>
    <w:rsid w:val="002E03B2"/>
    <w:rsid w:val="002E1F75"/>
    <w:rsid w:val="002E2787"/>
    <w:rsid w:val="002E2B63"/>
    <w:rsid w:val="002E327F"/>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6548"/>
    <w:rsid w:val="00350E73"/>
    <w:rsid w:val="00351D0B"/>
    <w:rsid w:val="0035462D"/>
    <w:rsid w:val="0036239B"/>
    <w:rsid w:val="00363EFD"/>
    <w:rsid w:val="0036459E"/>
    <w:rsid w:val="00364B41"/>
    <w:rsid w:val="00380664"/>
    <w:rsid w:val="00380E1B"/>
    <w:rsid w:val="00383096"/>
    <w:rsid w:val="003857A5"/>
    <w:rsid w:val="00390D72"/>
    <w:rsid w:val="0039139C"/>
    <w:rsid w:val="00392378"/>
    <w:rsid w:val="00392560"/>
    <w:rsid w:val="0039346C"/>
    <w:rsid w:val="00396216"/>
    <w:rsid w:val="0039676C"/>
    <w:rsid w:val="003A2CEE"/>
    <w:rsid w:val="003A35C7"/>
    <w:rsid w:val="003A41EF"/>
    <w:rsid w:val="003A5DE8"/>
    <w:rsid w:val="003B00A6"/>
    <w:rsid w:val="003B0113"/>
    <w:rsid w:val="003B40AD"/>
    <w:rsid w:val="003B7C8F"/>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30A4"/>
    <w:rsid w:val="004347A6"/>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503171"/>
    <w:rsid w:val="00504938"/>
    <w:rsid w:val="00506C28"/>
    <w:rsid w:val="00512081"/>
    <w:rsid w:val="005127EC"/>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3E7D"/>
    <w:rsid w:val="0057547F"/>
    <w:rsid w:val="0057577A"/>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A4B"/>
    <w:rsid w:val="005E362F"/>
    <w:rsid w:val="005E6ED0"/>
    <w:rsid w:val="005E7D8B"/>
    <w:rsid w:val="005F0E1E"/>
    <w:rsid w:val="005F20C4"/>
    <w:rsid w:val="005F5BD2"/>
    <w:rsid w:val="005F68F3"/>
    <w:rsid w:val="00601622"/>
    <w:rsid w:val="00601B93"/>
    <w:rsid w:val="00604C33"/>
    <w:rsid w:val="00611566"/>
    <w:rsid w:val="00612E3B"/>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6A2C"/>
    <w:rsid w:val="007024AD"/>
    <w:rsid w:val="00702EC0"/>
    <w:rsid w:val="00704E5F"/>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9E0"/>
    <w:rsid w:val="00744E76"/>
    <w:rsid w:val="00747E14"/>
    <w:rsid w:val="00753F35"/>
    <w:rsid w:val="00757D40"/>
    <w:rsid w:val="00760250"/>
    <w:rsid w:val="007606C3"/>
    <w:rsid w:val="00760801"/>
    <w:rsid w:val="00763B3F"/>
    <w:rsid w:val="00763FD4"/>
    <w:rsid w:val="00764A32"/>
    <w:rsid w:val="007662B5"/>
    <w:rsid w:val="007728DA"/>
    <w:rsid w:val="00776231"/>
    <w:rsid w:val="00777B0B"/>
    <w:rsid w:val="00781440"/>
    <w:rsid w:val="00781F0F"/>
    <w:rsid w:val="00785E33"/>
    <w:rsid w:val="0078727C"/>
    <w:rsid w:val="0079049D"/>
    <w:rsid w:val="0079129E"/>
    <w:rsid w:val="00793DC5"/>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71B0"/>
    <w:rsid w:val="007C095F"/>
    <w:rsid w:val="007C1F9A"/>
    <w:rsid w:val="007C2DD0"/>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76FD"/>
    <w:rsid w:val="0082304A"/>
    <w:rsid w:val="008237C6"/>
    <w:rsid w:val="008342EE"/>
    <w:rsid w:val="00840DE0"/>
    <w:rsid w:val="00841231"/>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3338"/>
    <w:rsid w:val="008A5AA0"/>
    <w:rsid w:val="008B0F80"/>
    <w:rsid w:val="008B5306"/>
    <w:rsid w:val="008B7274"/>
    <w:rsid w:val="008C0829"/>
    <w:rsid w:val="008C2E2A"/>
    <w:rsid w:val="008C3057"/>
    <w:rsid w:val="008C4133"/>
    <w:rsid w:val="008D11F3"/>
    <w:rsid w:val="008D2E4D"/>
    <w:rsid w:val="008E322C"/>
    <w:rsid w:val="008E38DE"/>
    <w:rsid w:val="008E71AD"/>
    <w:rsid w:val="008F2606"/>
    <w:rsid w:val="008F396F"/>
    <w:rsid w:val="008F3DCD"/>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F59"/>
    <w:rsid w:val="00944191"/>
    <w:rsid w:val="00954389"/>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9BE"/>
    <w:rsid w:val="0099780F"/>
    <w:rsid w:val="009A0AF3"/>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4D4B"/>
    <w:rsid w:val="00A708BB"/>
    <w:rsid w:val="00A709CE"/>
    <w:rsid w:val="00A7216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F0614"/>
    <w:rsid w:val="00AF246D"/>
    <w:rsid w:val="00AF5F95"/>
    <w:rsid w:val="00AF7451"/>
    <w:rsid w:val="00B002A5"/>
    <w:rsid w:val="00B05380"/>
    <w:rsid w:val="00B05505"/>
    <w:rsid w:val="00B05962"/>
    <w:rsid w:val="00B05B99"/>
    <w:rsid w:val="00B07D01"/>
    <w:rsid w:val="00B15449"/>
    <w:rsid w:val="00B16C2F"/>
    <w:rsid w:val="00B20DCA"/>
    <w:rsid w:val="00B22C47"/>
    <w:rsid w:val="00B24FC6"/>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6760"/>
    <w:rsid w:val="00BA73F2"/>
    <w:rsid w:val="00BB0A7C"/>
    <w:rsid w:val="00BB1D0B"/>
    <w:rsid w:val="00BB72CB"/>
    <w:rsid w:val="00BC3555"/>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B0B40"/>
    <w:rsid w:val="00CB4B24"/>
    <w:rsid w:val="00CB62D5"/>
    <w:rsid w:val="00CB72B8"/>
    <w:rsid w:val="00CC1F18"/>
    <w:rsid w:val="00CC242B"/>
    <w:rsid w:val="00CC3369"/>
    <w:rsid w:val="00CC5A99"/>
    <w:rsid w:val="00CC5AAA"/>
    <w:rsid w:val="00CD043D"/>
    <w:rsid w:val="00CD0BA8"/>
    <w:rsid w:val="00CD3CD6"/>
    <w:rsid w:val="00CD4C7B"/>
    <w:rsid w:val="00CD58FE"/>
    <w:rsid w:val="00CD72B5"/>
    <w:rsid w:val="00CF0EDF"/>
    <w:rsid w:val="00CF500B"/>
    <w:rsid w:val="00D01244"/>
    <w:rsid w:val="00D0217C"/>
    <w:rsid w:val="00D065B2"/>
    <w:rsid w:val="00D07E80"/>
    <w:rsid w:val="00D106E7"/>
    <w:rsid w:val="00D11219"/>
    <w:rsid w:val="00D20824"/>
    <w:rsid w:val="00D209AC"/>
    <w:rsid w:val="00D31246"/>
    <w:rsid w:val="00D33BE3"/>
    <w:rsid w:val="00D36292"/>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38C"/>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4046"/>
    <w:rsid w:val="00EC4A2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5C40"/>
    <w:rsid w:val="00F37743"/>
    <w:rsid w:val="00F448BF"/>
    <w:rsid w:val="00F467A6"/>
    <w:rsid w:val="00F47920"/>
    <w:rsid w:val="00F51608"/>
    <w:rsid w:val="00F5390C"/>
    <w:rsid w:val="00F53D97"/>
    <w:rsid w:val="00F54A3D"/>
    <w:rsid w:val="00F54CB0"/>
    <w:rsid w:val="00F579CD"/>
    <w:rsid w:val="00F60403"/>
    <w:rsid w:val="00F62491"/>
    <w:rsid w:val="00F653B8"/>
    <w:rsid w:val="00F71B89"/>
    <w:rsid w:val="00F7353C"/>
    <w:rsid w:val="00F73B6E"/>
    <w:rsid w:val="00F76F8F"/>
    <w:rsid w:val="00F82FD8"/>
    <w:rsid w:val="00F902F1"/>
    <w:rsid w:val="00F941DF"/>
    <w:rsid w:val="00FA1266"/>
    <w:rsid w:val="00FA1301"/>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 ??,?????,????,Lista1,1st level - Bullet List Paragraph,List Paragraph1,Lettre d'introduction,Paragrafo elenco,Normal bullet 2,Bullet list,Numbered List,列出段落1,中等深浅网格 1 - 着色 21,¥¡¡¡¡ì¬º¥¹¥È¶ÎÂä,ÁÐ³ö¶ÎÂä,목록 단락,列出段落,列表段落,列表段落1"/>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BodyText"/>
    <w:qFormat/>
    <w:rsid w:val="00133FE4"/>
    <w:pPr>
      <w:numPr>
        <w:numId w:val="34"/>
      </w:numPr>
      <w:tabs>
        <w:tab w:val="left" w:pos="360"/>
        <w:tab w:val="left" w:pos="432"/>
      </w:tabs>
      <w:overflowPunct/>
      <w:autoSpaceDE/>
      <w:autoSpaceDN/>
      <w:adjustRightInd/>
      <w:spacing w:line="259" w:lineRule="auto"/>
      <w:ind w:firstLine="0"/>
      <w:textAlignment w:val="auto"/>
    </w:pPr>
    <w:rPr>
      <w:rFonts w:eastAsia="SimSun"/>
    </w:rPr>
  </w:style>
  <w:style w:type="paragraph" w:customStyle="1" w:styleId="Doc-text2">
    <w:name w:val="Doc-text2"/>
    <w:basedOn w:val="Normal"/>
    <w:link w:val="Doc-text2Char"/>
    <w:qFormat/>
    <w:rsid w:val="002623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623B9"/>
    <w:rPr>
      <w:rFonts w:ascii="Arial" w:eastAsia="MS Mincho" w:hAnsi="Arial"/>
      <w:szCs w:val="24"/>
      <w:lang w:val="en-GB" w:eastAsia="en-GB"/>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A72167"/>
    <w:rPr>
      <w:lang w:val="en-GB" w:eastAsia="en-US"/>
    </w:rPr>
  </w:style>
  <w:style w:type="paragraph" w:styleId="Caption">
    <w:name w:val="caption"/>
    <w:basedOn w:val="Normal"/>
    <w:next w:val="Normal"/>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722.zip" TargetMode="External"/><Relationship Id="rId13" Type="http://schemas.openxmlformats.org/officeDocument/2006/relationships/hyperlink" Target="https://www.3gpp.org/ftp/tsg_ran/WG2_RL2/TSGR2_116-e/Docs/R2-2110938.zip" TargetMode="External"/><Relationship Id="rId18" Type="http://schemas.openxmlformats.org/officeDocument/2006/relationships/image" Target="media/image2.png"/><Relationship Id="rId26" Type="http://schemas.openxmlformats.org/officeDocument/2006/relationships/hyperlink" Target="https://www.3gpp.org/ftp/tsg_ran/WG2_RL2/TSGR2_116-e/Docs/R2-2110062.zip"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endnotes" Target="endnotes.xml"/><Relationship Id="rId12" Type="http://schemas.openxmlformats.org/officeDocument/2006/relationships/hyperlink" Target="https://www.3gpp.org/ftp/tsg_ran/WG2_RL2/TSGR2_116-e/Docs/R2-2110155.zip" TargetMode="External"/><Relationship Id="rId17" Type="http://schemas.openxmlformats.org/officeDocument/2006/relationships/image" Target="media/image1.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ran/WG2_RL2/TSGR2_116-e/Docs/R2-2110062.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hyperlink" Target="https://www.3gpp.org/ftp/tsg_ran/WG2_RL2/TSGR2_116-e/Docs/R2-2111119.zip" TargetMode="External"/><Relationship Id="rId5" Type="http://schemas.openxmlformats.org/officeDocument/2006/relationships/webSettings" Target="web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image" Target="media/image3.emf"/><Relationship Id="rId10" Type="http://schemas.openxmlformats.org/officeDocument/2006/relationships/hyperlink" Target="https://www.3gpp.org/ftp/tsg_ran/WG2_RL2/TSGR2_116-e/Docs/R2-2109937.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812.zip" TargetMode="External"/><Relationship Id="rId14" Type="http://schemas.openxmlformats.org/officeDocument/2006/relationships/hyperlink" Target="https://www.3gpp.org/ftp/tsg_ran/WG2_RL2/TSGR2_116-e/Docs/R2-2111119.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4094</Words>
  <Characters>21704</Characters>
  <Application>Microsoft Office Word</Application>
  <DocSecurity>0</DocSecurity>
  <Lines>180</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2021-11-03T15:39:00Z</dcterms:created>
  <dcterms:modified xsi:type="dcterms:W3CDTF">2021-11-03T15:39:00Z</dcterms:modified>
</cp:coreProperties>
</file>