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35FC342"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E96FEA">
        <w:rPr>
          <w:rFonts w:ascii="Arial" w:hAnsi="Arial" w:cs="Arial"/>
          <w:b/>
          <w:sz w:val="22"/>
          <w:szCs w:val="22"/>
        </w:rPr>
        <w:t>6</w:t>
      </w:r>
      <w:r w:rsidRPr="00DA0457">
        <w:rPr>
          <w:rFonts w:ascii="Arial" w:hAnsi="Arial" w:cs="Arial"/>
          <w:b/>
          <w:sz w:val="22"/>
          <w:szCs w:val="22"/>
        </w:rPr>
        <w:t>-e</w:t>
      </w:r>
      <w:r w:rsidRPr="00DA0457">
        <w:rPr>
          <w:rFonts w:ascii="Arial" w:hAnsi="Arial" w:cs="Arial"/>
          <w:b/>
          <w:sz w:val="22"/>
          <w:szCs w:val="22"/>
        </w:rPr>
        <w:tab/>
      </w:r>
      <w:r w:rsidR="00BA4121" w:rsidRPr="00BA4121">
        <w:rPr>
          <w:rFonts w:ascii="Arial" w:hAnsi="Arial" w:cs="Arial"/>
          <w:b/>
          <w:sz w:val="22"/>
          <w:szCs w:val="22"/>
        </w:rPr>
        <w:t>R2-21</w:t>
      </w:r>
      <w:r w:rsidR="00984AF1">
        <w:rPr>
          <w:rFonts w:ascii="Arial" w:hAnsi="Arial" w:cs="Arial"/>
          <w:b/>
          <w:sz w:val="22"/>
          <w:szCs w:val="22"/>
        </w:rPr>
        <w:t>1</w:t>
      </w:r>
      <w:r w:rsidR="00B075B0">
        <w:rPr>
          <w:rFonts w:ascii="Arial" w:hAnsi="Arial" w:cs="Arial"/>
          <w:b/>
          <w:sz w:val="22"/>
          <w:szCs w:val="22"/>
        </w:rPr>
        <w:t>xxxx</w:t>
      </w:r>
    </w:p>
    <w:p w14:paraId="20AC1B67" w14:textId="528D1986"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E96FEA">
        <w:rPr>
          <w:rFonts w:ascii="Arial" w:hAnsi="Arial" w:cs="Arial"/>
          <w:b/>
          <w:sz w:val="22"/>
          <w:szCs w:val="22"/>
        </w:rPr>
        <w:t xml:space="preserve">1-12 </w:t>
      </w:r>
      <w:proofErr w:type="gramStart"/>
      <w:r w:rsidR="00E96FEA">
        <w:rPr>
          <w:rFonts w:ascii="Arial" w:hAnsi="Arial" w:cs="Arial"/>
          <w:b/>
          <w:sz w:val="22"/>
          <w:szCs w:val="22"/>
        </w:rPr>
        <w:t>N</w:t>
      </w:r>
      <w:r w:rsidR="00BA4121">
        <w:rPr>
          <w:rFonts w:ascii="Arial" w:hAnsi="Arial" w:cs="Arial"/>
          <w:b/>
          <w:sz w:val="22"/>
          <w:szCs w:val="22"/>
        </w:rPr>
        <w:t>o</w:t>
      </w:r>
      <w:r w:rsidR="00E96FEA">
        <w:rPr>
          <w:rFonts w:ascii="Arial" w:hAnsi="Arial" w:cs="Arial"/>
          <w:b/>
          <w:sz w:val="22"/>
          <w:szCs w:val="22"/>
        </w:rPr>
        <w:t>v</w:t>
      </w:r>
      <w:r w:rsidRPr="00DA0457">
        <w:rPr>
          <w:rFonts w:ascii="Arial" w:hAnsi="Arial" w:cs="Arial"/>
          <w:b/>
          <w:sz w:val="22"/>
          <w:szCs w:val="22"/>
        </w:rPr>
        <w:t>,</w:t>
      </w:r>
      <w:proofErr w:type="gramEnd"/>
      <w:r w:rsidRPr="00DA0457">
        <w:rPr>
          <w:rFonts w:ascii="Arial" w:hAnsi="Arial" w:cs="Arial"/>
          <w:b/>
          <w:sz w:val="22"/>
          <w:szCs w:val="22"/>
        </w:rPr>
        <w:t xml:space="preserve"> 2021</w:t>
      </w:r>
    </w:p>
    <w:p w14:paraId="05A41052" w14:textId="77777777" w:rsidR="009F6397" w:rsidRPr="00F61B46" w:rsidRDefault="009F6397" w:rsidP="009F6397">
      <w:pPr>
        <w:rPr>
          <w:rFonts w:ascii="Arial" w:hAnsi="Arial" w:cs="Arial"/>
        </w:rPr>
      </w:pPr>
    </w:p>
    <w:p w14:paraId="0212BB5C" w14:textId="0B3E697D"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E96FEA" w:rsidRPr="00B075B0">
        <w:rPr>
          <w:rFonts w:ascii="Arial" w:hAnsi="Arial" w:cs="Arial"/>
          <w:b/>
          <w:sz w:val="22"/>
          <w:szCs w:val="22"/>
          <w:highlight w:val="yellow"/>
        </w:rPr>
        <w:t>[DRAFT]</w:t>
      </w:r>
      <w:r w:rsidR="00E96FEA">
        <w:rPr>
          <w:rFonts w:ascii="Arial" w:hAnsi="Arial" w:cs="Arial"/>
          <w:b/>
          <w:sz w:val="22"/>
          <w:szCs w:val="22"/>
        </w:rPr>
        <w:t xml:space="preserve"> </w:t>
      </w:r>
      <w:r w:rsidR="00E96FEA" w:rsidRPr="00E96FEA">
        <w:rPr>
          <w:rFonts w:ascii="Arial" w:hAnsi="Arial" w:cs="Arial"/>
          <w:b/>
          <w:sz w:val="22"/>
          <w:szCs w:val="22"/>
        </w:rPr>
        <w:t>Reply LS on the physical layer aspects of small data transmission</w:t>
      </w:r>
    </w:p>
    <w:p w14:paraId="23AA7A49" w14:textId="531813E3"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B075B0" w:rsidRPr="00B075B0">
        <w:rPr>
          <w:rFonts w:ascii="Arial" w:hAnsi="Arial" w:cs="Arial"/>
          <w:b/>
          <w:bCs/>
          <w:sz w:val="22"/>
          <w:szCs w:val="22"/>
        </w:rPr>
        <w:t>R2-2111219</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4C1F249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96FEA" w:rsidRPr="00B075B0">
        <w:rPr>
          <w:rFonts w:ascii="Arial" w:hAnsi="Arial" w:cs="Arial"/>
          <w:b/>
          <w:sz w:val="22"/>
          <w:szCs w:val="22"/>
          <w:highlight w:val="yellow"/>
        </w:rPr>
        <w:t>to be</w:t>
      </w:r>
      <w:r w:rsidR="00E96FEA">
        <w:rPr>
          <w:rFonts w:ascii="Arial" w:hAnsi="Arial" w:cs="Arial"/>
          <w:b/>
          <w:sz w:val="22"/>
          <w:szCs w:val="22"/>
        </w:rPr>
        <w:t xml:space="preserve"> </w:t>
      </w:r>
      <w:r w:rsidRPr="00DF4D6D">
        <w:rPr>
          <w:rFonts w:ascii="Arial" w:hAnsi="Arial" w:cs="Arial"/>
          <w:b/>
          <w:bCs/>
          <w:sz w:val="22"/>
          <w:szCs w:val="22"/>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B075B0">
        <w:rPr>
          <w:rFonts w:ascii="Arial" w:hAnsi="Arial" w:cs="Arial"/>
          <w:b/>
          <w:bCs/>
          <w:sz w:val="22"/>
          <w:szCs w:val="22"/>
        </w:rPr>
        <w:t>Eswar</w:t>
      </w:r>
      <w:proofErr w:type="spellEnd"/>
      <w:r w:rsidR="00B075B0">
        <w:rPr>
          <w:rFonts w:ascii="Arial" w:hAnsi="Arial" w:cs="Arial"/>
          <w:b/>
          <w:bCs/>
          <w:sz w:val="22"/>
          <w:szCs w:val="22"/>
        </w:rPr>
        <w:t xml:space="preserve"> </w:t>
      </w:r>
      <w:proofErr w:type="spellStart"/>
      <w:r w:rsidR="00B075B0">
        <w:rPr>
          <w:rFonts w:ascii="Arial" w:hAnsi="Arial" w:cs="Arial"/>
          <w:b/>
          <w:bCs/>
          <w:sz w:val="22"/>
          <w:szCs w:val="22"/>
        </w:rPr>
        <w:t>Vutukuri</w:t>
      </w:r>
      <w:proofErr w:type="spellEnd"/>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w:t>
      </w:r>
      <w:proofErr w:type="spellStart"/>
      <w:r w:rsidR="00B075B0">
        <w:rPr>
          <w:rFonts w:ascii="Arial" w:hAnsi="Arial" w:cs="Arial"/>
          <w:b/>
          <w:sz w:val="22"/>
          <w:szCs w:val="22"/>
        </w:rPr>
        <w:t>vutukuri</w:t>
      </w:r>
      <w:proofErr w:type="spellEnd"/>
      <w:r w:rsidR="00B075B0">
        <w:rPr>
          <w:rFonts w:ascii="Arial" w:hAnsi="Arial" w:cs="Arial"/>
          <w:b/>
          <w:sz w:val="22"/>
          <w:szCs w:val="22"/>
        </w:rPr>
        <w:t xml:space="preserve"> at </w:t>
      </w:r>
      <w:proofErr w:type="spellStart"/>
      <w:r w:rsidR="00B075B0">
        <w:rPr>
          <w:rFonts w:ascii="Arial" w:hAnsi="Arial" w:cs="Arial"/>
          <w:b/>
          <w:sz w:val="22"/>
          <w:szCs w:val="22"/>
        </w:rPr>
        <w:t>zte</w:t>
      </w:r>
      <w:proofErr w:type="spellEnd"/>
      <w:r w:rsidR="00B075B0">
        <w:rPr>
          <w:rFonts w:ascii="Arial" w:hAnsi="Arial" w:cs="Arial"/>
          <w:b/>
          <w:sz w:val="22"/>
          <w:szCs w:val="22"/>
        </w:rPr>
        <w:t xml:space="preserv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60F9C5CF" w:rsidR="009F6397" w:rsidRDefault="009F6397" w:rsidP="00A42902">
      <w:pPr>
        <w:pStyle w:val="Heading1"/>
        <w:numPr>
          <w:ilvl w:val="0"/>
          <w:numId w:val="18"/>
        </w:numPr>
      </w:pPr>
      <w:commentRangeStart w:id="7"/>
      <w:del w:id="8" w:author="vivo (Stephen)" w:date="2021-11-10T16:39:00Z">
        <w:r w:rsidDel="00A42902">
          <w:delText>1</w:delText>
        </w:r>
      </w:del>
      <w:commentRangeEnd w:id="7"/>
      <w:r w:rsidR="00853BC4">
        <w:rPr>
          <w:rStyle w:val="CommentReference"/>
          <w:rFonts w:ascii="Times New Roman" w:hAnsi="Times New Roman"/>
        </w:rPr>
        <w:commentReference w:id="7"/>
      </w:r>
      <w:del w:id="9" w:author="vivo (Stephen)" w:date="2021-11-10T16:39:00Z">
        <w:r w:rsidDel="00A42902">
          <w:tab/>
        </w:r>
      </w:del>
      <w:r>
        <w:t>Overall description</w:t>
      </w:r>
    </w:p>
    <w:p w14:paraId="64C8A938" w14:textId="77777777" w:rsidR="0017101A" w:rsidRDefault="00B075B0" w:rsidP="009F6397">
      <w:pPr>
        <w:spacing w:after="0"/>
        <w:rPr>
          <w:rFonts w:ascii="Arial" w:hAnsi="Arial" w:cs="Arial"/>
          <w:color w:val="000000"/>
        </w:rPr>
      </w:pPr>
      <w:r>
        <w:rPr>
          <w:rFonts w:ascii="Arial" w:hAnsi="Arial" w:cs="Arial"/>
          <w:color w:val="000000"/>
        </w:rPr>
        <w:t xml:space="preserve">RAN2 </w:t>
      </w:r>
      <w:r w:rsidR="00F11A5D">
        <w:rPr>
          <w:rFonts w:ascii="Arial" w:hAnsi="Arial" w:cs="Arial"/>
          <w:color w:val="000000"/>
        </w:rPr>
        <w:t xml:space="preserve">would like to thank RAN1 for the LS on the physical layer aspects of small data transmission in </w:t>
      </w:r>
      <w:r w:rsidR="00F11A5D" w:rsidRPr="00F11A5D">
        <w:rPr>
          <w:rFonts w:ascii="Arial" w:hAnsi="Arial" w:cs="Arial"/>
          <w:color w:val="000000"/>
        </w:rPr>
        <w:t>R2-2111219</w:t>
      </w:r>
      <w:r w:rsidR="00E96FEA">
        <w:rPr>
          <w:rFonts w:ascii="Arial" w:hAnsi="Arial" w:cs="Arial"/>
          <w:color w:val="000000"/>
        </w:rPr>
        <w:t xml:space="preserve">. </w:t>
      </w:r>
    </w:p>
    <w:p w14:paraId="77342987" w14:textId="77777777" w:rsidR="0017101A" w:rsidRDefault="0017101A" w:rsidP="009F6397">
      <w:pPr>
        <w:spacing w:after="0"/>
        <w:rPr>
          <w:rFonts w:ascii="Arial" w:hAnsi="Arial" w:cs="Arial"/>
          <w:color w:val="000000"/>
        </w:rPr>
      </w:pPr>
    </w:p>
    <w:p w14:paraId="183DE246" w14:textId="272A0D24" w:rsidR="00E96FEA" w:rsidRDefault="00F11A5D" w:rsidP="009F6397">
      <w:pPr>
        <w:spacing w:after="0"/>
        <w:rPr>
          <w:rFonts w:ascii="Arial" w:hAnsi="Arial" w:cs="Arial"/>
          <w:color w:val="000000"/>
        </w:rPr>
      </w:pPr>
      <w:r>
        <w:rPr>
          <w:rFonts w:ascii="Arial" w:hAnsi="Arial" w:cs="Arial"/>
          <w:color w:val="000000"/>
        </w:rPr>
        <w:t xml:space="preserve">RAN2 has made the following agreements for SDT at RAN2#116-e. </w:t>
      </w:r>
    </w:p>
    <w:p w14:paraId="514FA7ED" w14:textId="77777777" w:rsidR="0017101A" w:rsidRDefault="0017101A" w:rsidP="009F6397">
      <w:pPr>
        <w:spacing w:after="0"/>
        <w:rPr>
          <w:rFonts w:ascii="Arial" w:hAnsi="Arial" w:cs="Arial"/>
          <w:color w:val="000000"/>
          <w:u w:val="single"/>
        </w:rPr>
      </w:pPr>
    </w:p>
    <w:p w14:paraId="1346EF14" w14:textId="128B4378" w:rsidR="0017101A" w:rsidRPr="00E17F20" w:rsidRDefault="0017101A" w:rsidP="009F6397">
      <w:pPr>
        <w:spacing w:after="0"/>
        <w:rPr>
          <w:rFonts w:ascii="Arial" w:hAnsi="Arial" w:cs="Arial"/>
          <w:b/>
          <w:bCs/>
          <w:color w:val="000000"/>
          <w:u w:val="single"/>
        </w:rPr>
      </w:pPr>
      <w:r w:rsidRPr="00E17F20">
        <w:rPr>
          <w:rFonts w:ascii="Arial" w:hAnsi="Arial" w:cs="Arial"/>
          <w:b/>
          <w:bCs/>
          <w:color w:val="000000"/>
          <w:u w:val="single"/>
        </w:rPr>
        <w:t>Agreements for RA-SDT and CG-SDT</w:t>
      </w:r>
    </w:p>
    <w:p w14:paraId="33963961" w14:textId="00D9CADD" w:rsidR="00E96FEA" w:rsidRDefault="00E96FEA"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E96FEA" w14:paraId="65ABBB78" w14:textId="77777777" w:rsidTr="00E96FEA">
        <w:tc>
          <w:tcPr>
            <w:tcW w:w="9016" w:type="dxa"/>
          </w:tcPr>
          <w:p w14:paraId="046D06D5" w14:textId="52B6DE95" w:rsidR="00F11A5D" w:rsidRPr="00F11A5D" w:rsidRDefault="00F11A5D" w:rsidP="00F11A5D">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14:paraId="3E483E1A" w14:textId="3AC93C31" w:rsidR="00E96FEA" w:rsidRDefault="00E96FEA" w:rsidP="009F6397">
      <w:pPr>
        <w:spacing w:after="0"/>
        <w:rPr>
          <w:rFonts w:ascii="Arial" w:hAnsi="Arial" w:cs="Arial"/>
          <w:color w:val="000000"/>
        </w:rPr>
      </w:pPr>
    </w:p>
    <w:p w14:paraId="46AE50EB" w14:textId="58727341" w:rsidR="00F11A5D" w:rsidRDefault="00F11A5D" w:rsidP="009F6397">
      <w:pPr>
        <w:spacing w:after="0"/>
        <w:rPr>
          <w:ins w:id="10" w:author="vivo (Stephen)" w:date="2021-11-10T16:48:00Z"/>
          <w:rFonts w:ascii="Arial" w:hAnsi="Arial" w:cs="Arial"/>
          <w:lang w:val="en-US"/>
        </w:rPr>
      </w:pPr>
      <w:commentRangeStart w:id="11"/>
      <w:commentRangeStart w:id="12"/>
      <w:commentRangeStart w:id="13"/>
      <w:r w:rsidRPr="0017101A">
        <w:rPr>
          <w:rFonts w:ascii="Arial" w:hAnsi="Arial" w:cs="Arial"/>
          <w:color w:val="000000"/>
        </w:rPr>
        <w:t xml:space="preserve">For the configuration of </w:t>
      </w:r>
      <w:r w:rsidR="00710AB9">
        <w:rPr>
          <w:rFonts w:ascii="Arial" w:hAnsi="Arial" w:cs="Arial"/>
          <w:color w:val="000000"/>
        </w:rPr>
        <w:t>CG-</w:t>
      </w:r>
      <w:r w:rsidRPr="0017101A">
        <w:rPr>
          <w:rFonts w:ascii="Arial" w:hAnsi="Arial" w:cs="Arial"/>
          <w:color w:val="000000"/>
        </w:rPr>
        <w:t xml:space="preserve">SDT resources on non-initial BWP, </w:t>
      </w:r>
      <w:commentRangeStart w:id="14"/>
      <w:r w:rsidR="0017101A" w:rsidRPr="0017101A">
        <w:rPr>
          <w:rFonts w:ascii="Arial" w:hAnsi="Arial" w:cs="Arial"/>
          <w:color w:val="000000"/>
        </w:rPr>
        <w:t>so</w:t>
      </w:r>
      <w:r w:rsidR="0017101A" w:rsidRPr="0017101A">
        <w:rPr>
          <w:rFonts w:ascii="Arial" w:hAnsi="Arial" w:cs="Arial"/>
          <w:lang w:val="en-US"/>
        </w:rPr>
        <w:t xml:space="preserve">me companies supported this as this will reduce the congestion on </w:t>
      </w:r>
      <w:ins w:id="15" w:author="Qualcomm (Ruiming)" w:date="2021-11-11T12:14:00Z">
        <w:r w:rsidR="005E3B35">
          <w:rPr>
            <w:rFonts w:ascii="Arial" w:hAnsi="Arial" w:cs="Arial"/>
            <w:lang w:val="en-US"/>
          </w:rPr>
          <w:t>UL</w:t>
        </w:r>
        <w:r w:rsidR="00011BB1">
          <w:rPr>
            <w:rFonts w:ascii="Arial" w:hAnsi="Arial" w:cs="Arial"/>
            <w:lang w:val="en-US"/>
          </w:rPr>
          <w:t xml:space="preserve"> </w:t>
        </w:r>
      </w:ins>
      <w:r w:rsidR="0017101A" w:rsidRPr="0017101A">
        <w:rPr>
          <w:rFonts w:ascii="Arial" w:hAnsi="Arial" w:cs="Arial"/>
          <w:lang w:val="en-US"/>
        </w:rPr>
        <w:t>initial BWP, whilst others expressed concerns on the complexity and paging</w:t>
      </w:r>
      <w:ins w:id="16" w:author="vivo (Stephen)" w:date="2021-11-10T16:34:00Z">
        <w:r w:rsidR="003B4B85">
          <w:rPr>
            <w:rFonts w:ascii="Arial" w:hAnsi="Arial" w:cs="Arial"/>
            <w:lang w:val="en-US"/>
          </w:rPr>
          <w:t>/system information</w:t>
        </w:r>
      </w:ins>
      <w:r w:rsidR="0017101A" w:rsidRPr="0017101A">
        <w:rPr>
          <w:rFonts w:ascii="Arial" w:hAnsi="Arial" w:cs="Arial"/>
          <w:lang w:val="en-US"/>
        </w:rPr>
        <w:t xml:space="preserve"> monitoring.</w:t>
      </w:r>
      <w:commentRangeEnd w:id="14"/>
      <w:r w:rsidR="0017101A">
        <w:rPr>
          <w:rStyle w:val="CommentReference"/>
        </w:rPr>
        <w:commentReference w:id="14"/>
      </w:r>
      <w:commentRangeEnd w:id="11"/>
      <w:r w:rsidR="007375E7">
        <w:rPr>
          <w:rStyle w:val="CommentReference"/>
        </w:rPr>
        <w:commentReference w:id="11"/>
      </w:r>
      <w:commentRangeEnd w:id="12"/>
      <w:r w:rsidR="00A10B64">
        <w:rPr>
          <w:rStyle w:val="CommentReference"/>
        </w:rPr>
        <w:commentReference w:id="12"/>
      </w:r>
      <w:commentRangeEnd w:id="13"/>
      <w:r w:rsidR="00A921C7">
        <w:rPr>
          <w:rStyle w:val="CommentReference"/>
        </w:rPr>
        <w:commentReference w:id="13"/>
      </w:r>
    </w:p>
    <w:p w14:paraId="2EEA760B" w14:textId="73BF48ED" w:rsidR="007028F9" w:rsidRDefault="007028F9" w:rsidP="009F6397">
      <w:pPr>
        <w:spacing w:after="0"/>
        <w:rPr>
          <w:ins w:id="17" w:author="vivo (Stephen)" w:date="2021-11-10T16:48:00Z"/>
          <w:rFonts w:ascii="Arial" w:hAnsi="Arial" w:cs="Arial"/>
        </w:rPr>
      </w:pPr>
    </w:p>
    <w:p w14:paraId="0C5DB080" w14:textId="6172B814" w:rsidR="007028F9" w:rsidRPr="007028F9" w:rsidRDefault="007028F9" w:rsidP="009F6397">
      <w:pPr>
        <w:spacing w:after="0"/>
        <w:rPr>
          <w:rFonts w:ascii="Arial" w:hAnsi="Arial" w:cs="Arial"/>
        </w:rPr>
      </w:pPr>
      <w:commentRangeStart w:id="18"/>
      <w:commentRangeStart w:id="19"/>
      <w:commentRangeStart w:id="20"/>
      <w:commentRangeStart w:id="21"/>
      <w:commentRangeStart w:id="22"/>
      <w:commentRangeStart w:id="23"/>
      <w:ins w:id="24" w:author="vivo (Stephen)" w:date="2021-11-10T16:48:00Z">
        <w:r w:rsidRPr="007028F9">
          <w:rPr>
            <w:rFonts w:ascii="Arial" w:hAnsi="Arial" w:cs="Arial"/>
            <w:bCs/>
          </w:rPr>
          <w:t xml:space="preserve">Therefore, RAN2 would like to request RAN1 to attempt to </w:t>
        </w:r>
        <w:r w:rsidRPr="007028F9">
          <w:rPr>
            <w:rFonts w:ascii="Arial" w:hAnsi="Arial" w:cs="Arial"/>
          </w:rPr>
          <w:t>reach a consensus on whether</w:t>
        </w:r>
        <w:r w:rsidRPr="007028F9">
          <w:rPr>
            <w:rFonts w:ascii="Arial" w:hAnsi="Arial" w:cs="Arial"/>
            <w:iCs/>
          </w:rPr>
          <w:t xml:space="preserve"> CG-SDT resource can be configured on separate SDT BWP</w:t>
        </w:r>
        <w:r>
          <w:rPr>
            <w:rFonts w:ascii="Arial" w:hAnsi="Arial" w:cs="Arial"/>
            <w:iCs/>
          </w:rPr>
          <w:t>.</w:t>
        </w:r>
        <w:commentRangeEnd w:id="18"/>
        <w:r w:rsidR="00DC28A6">
          <w:rPr>
            <w:rStyle w:val="CommentReference"/>
          </w:rPr>
          <w:commentReference w:id="18"/>
        </w:r>
      </w:ins>
      <w:commentRangeEnd w:id="19"/>
      <w:commentRangeEnd w:id="22"/>
      <w:commentRangeEnd w:id="23"/>
      <w:r w:rsidR="00A10B64">
        <w:rPr>
          <w:rStyle w:val="CommentReference"/>
        </w:rPr>
        <w:commentReference w:id="19"/>
      </w:r>
      <w:commentRangeEnd w:id="20"/>
      <w:r w:rsidR="001C4609">
        <w:rPr>
          <w:rStyle w:val="CommentReference"/>
        </w:rPr>
        <w:commentReference w:id="20"/>
      </w:r>
      <w:commentRangeEnd w:id="21"/>
      <w:r w:rsidR="008050EF">
        <w:rPr>
          <w:rStyle w:val="CommentReference"/>
        </w:rPr>
        <w:commentReference w:id="21"/>
      </w:r>
      <w:r w:rsidR="00DC256A">
        <w:rPr>
          <w:rStyle w:val="CommentReference"/>
        </w:rPr>
        <w:commentReference w:id="22"/>
      </w:r>
      <w:r w:rsidR="00A10B64">
        <w:rPr>
          <w:rStyle w:val="CommentReference"/>
        </w:rPr>
        <w:commentReference w:id="23"/>
      </w:r>
    </w:p>
    <w:p w14:paraId="5AB4479F" w14:textId="77777777" w:rsidR="0017101A" w:rsidRPr="0017101A" w:rsidRDefault="0017101A" w:rsidP="009F6397">
      <w:pPr>
        <w:spacing w:after="0"/>
        <w:rPr>
          <w:rFonts w:ascii="Arial" w:hAnsi="Arial" w:cs="Arial"/>
          <w:color w:val="000000"/>
        </w:rPr>
      </w:pPr>
    </w:p>
    <w:p w14:paraId="03F04282" w14:textId="5F18EE2B" w:rsidR="0017101A" w:rsidRPr="00E17F20" w:rsidRDefault="0017101A" w:rsidP="009F6397">
      <w:pPr>
        <w:spacing w:after="0"/>
        <w:rPr>
          <w:rFonts w:ascii="Arial" w:hAnsi="Arial" w:cs="Arial"/>
          <w:b/>
          <w:bCs/>
          <w:color w:val="000000"/>
          <w:u w:val="single"/>
        </w:rPr>
      </w:pPr>
      <w:commentRangeStart w:id="25"/>
      <w:commentRangeStart w:id="26"/>
      <w:commentRangeStart w:id="27"/>
      <w:commentRangeStart w:id="28"/>
      <w:r w:rsidRPr="00E17F20">
        <w:rPr>
          <w:rFonts w:ascii="Arial" w:hAnsi="Arial" w:cs="Arial"/>
          <w:b/>
          <w:bCs/>
          <w:color w:val="000000"/>
          <w:u w:val="single"/>
        </w:rPr>
        <w:t>Agreements for CG-SDT</w:t>
      </w:r>
    </w:p>
    <w:p w14:paraId="5A75DD42" w14:textId="56452FF5" w:rsidR="0017101A" w:rsidRDefault="0017101A" w:rsidP="009F6397">
      <w:pPr>
        <w:spacing w:after="0"/>
        <w:rPr>
          <w:rFonts w:ascii="Arial" w:hAnsi="Arial" w:cs="Arial"/>
          <w:color w:val="000000"/>
          <w:u w:val="single"/>
        </w:rPr>
      </w:pPr>
    </w:p>
    <w:tbl>
      <w:tblPr>
        <w:tblStyle w:val="TableGrid"/>
        <w:tblW w:w="0" w:type="auto"/>
        <w:tblInd w:w="-5" w:type="dxa"/>
        <w:tblLook w:val="04A0" w:firstRow="1" w:lastRow="0" w:firstColumn="1" w:lastColumn="0" w:noHBand="0" w:noVBand="1"/>
      </w:tblPr>
      <w:tblGrid>
        <w:gridCol w:w="9021"/>
      </w:tblGrid>
      <w:tr w:rsidR="0017101A" w14:paraId="33F4AFE8" w14:textId="77777777" w:rsidTr="0017101A">
        <w:tc>
          <w:tcPr>
            <w:tcW w:w="9021" w:type="dxa"/>
          </w:tcPr>
          <w:p w14:paraId="3FD148B5" w14:textId="77777777" w:rsidR="0017101A" w:rsidRDefault="0017101A" w:rsidP="001556EF">
            <w:pPr>
              <w:pStyle w:val="Doc-text2"/>
              <w:ind w:left="363"/>
            </w:pPr>
          </w:p>
          <w:p w14:paraId="64E86254" w14:textId="13C9CD2F" w:rsidR="0017101A" w:rsidRDefault="0017101A" w:rsidP="001556EF">
            <w:pPr>
              <w:pStyle w:val="Doc-text2"/>
              <w:ind w:left="363"/>
              <w:rPr>
                <w:b/>
                <w:bCs/>
              </w:rPr>
            </w:pPr>
            <w:r>
              <w:t>=&gt;</w:t>
            </w:r>
            <w:r>
              <w:tab/>
              <w:t>Assumption that we won’t have L1 feedback as a functionality</w:t>
            </w:r>
          </w:p>
          <w:p w14:paraId="24EEFDE7" w14:textId="77777777" w:rsidR="0017101A" w:rsidRDefault="0017101A" w:rsidP="001556EF">
            <w:pPr>
              <w:pStyle w:val="Doc-text2"/>
              <w:ind w:left="363"/>
              <w:rPr>
                <w:b/>
                <w:bCs/>
              </w:rPr>
            </w:pPr>
          </w:p>
          <w:p w14:paraId="4419A893" w14:textId="421118BE" w:rsidR="0017101A" w:rsidRPr="00E17F20" w:rsidRDefault="0017101A" w:rsidP="001556EF">
            <w:pPr>
              <w:pStyle w:val="Doc-text2"/>
              <w:ind w:left="363"/>
              <w:rPr>
                <w:b/>
                <w:bCs/>
                <w:u w:val="single"/>
              </w:rPr>
            </w:pPr>
            <w:r w:rsidRPr="00E17F20">
              <w:rPr>
                <w:b/>
                <w:bCs/>
                <w:u w:val="single"/>
              </w:rPr>
              <w:t>Agreements</w:t>
            </w:r>
          </w:p>
          <w:p w14:paraId="2764D8C2" w14:textId="77777777" w:rsidR="0017101A" w:rsidRDefault="0017101A" w:rsidP="0017101A">
            <w:pPr>
              <w:pStyle w:val="Doc-text2"/>
              <w:numPr>
                <w:ilvl w:val="0"/>
                <w:numId w:val="15"/>
              </w:numPr>
              <w:ind w:left="360"/>
            </w:pPr>
            <w:r>
              <w:t>The Rel-16 CG configuration mechanism in licensed band is reused the baseline for CG-SDT.</w:t>
            </w:r>
          </w:p>
          <w:p w14:paraId="62DC5DA5" w14:textId="77777777" w:rsidR="0017101A" w:rsidRDefault="0017101A" w:rsidP="0017101A">
            <w:pPr>
              <w:pStyle w:val="Doc-text2"/>
              <w:numPr>
                <w:ilvl w:val="0"/>
                <w:numId w:val="15"/>
              </w:numPr>
              <w:ind w:left="360"/>
            </w:pPr>
            <w:r>
              <w:t xml:space="preserve">At least for initial transmission we will have a mechanism to allow the UE to transmit the message again.  FFS for retransmission for subsequent. </w:t>
            </w:r>
          </w:p>
          <w:p w14:paraId="3B01749C" w14:textId="77777777" w:rsidR="0017101A" w:rsidRDefault="0017101A" w:rsidP="0017101A">
            <w:pPr>
              <w:pStyle w:val="Doc-text2"/>
              <w:numPr>
                <w:ilvl w:val="0"/>
                <w:numId w:val="15"/>
              </w:numPr>
              <w:ind w:left="360"/>
            </w:pPr>
            <w:r>
              <w:t xml:space="preserve">The UE uses/selects the same HARQ process for retransmission </w:t>
            </w:r>
          </w:p>
          <w:p w14:paraId="41E34D34" w14:textId="77777777" w:rsidR="0017101A" w:rsidRDefault="0017101A" w:rsidP="0017101A">
            <w:pPr>
              <w:pStyle w:val="Doc-text2"/>
              <w:numPr>
                <w:ilvl w:val="0"/>
                <w:numId w:val="15"/>
              </w:numPr>
              <w:ind w:left="360"/>
            </w:pPr>
            <w:r w:rsidRPr="007664A5">
              <w:t>The “CG-SDT timer” starts at the first “valid” PDCCH occasion from the end of the CG-SDT PUSCH transmission. The first “valid” PDCCH occasion is defined in RAN1</w:t>
            </w:r>
          </w:p>
          <w:p w14:paraId="48159723" w14:textId="77777777" w:rsidR="0017101A" w:rsidRPr="00601D96" w:rsidRDefault="0017101A" w:rsidP="0017101A">
            <w:pPr>
              <w:pStyle w:val="Doc-text2"/>
              <w:numPr>
                <w:ilvl w:val="0"/>
                <w:numId w:val="15"/>
              </w:numPr>
              <w:ind w:left="360"/>
            </w:pPr>
            <w:r w:rsidRPr="00601D96">
              <w:t>The “CG-SDT timer” can be started/restarted during for initial and subsequent transmissions</w:t>
            </w:r>
          </w:p>
          <w:p w14:paraId="7F53EBFC" w14:textId="77777777" w:rsidR="0017101A" w:rsidRPr="00892B40" w:rsidRDefault="0017101A" w:rsidP="0017101A">
            <w:pPr>
              <w:pStyle w:val="Doc-text2"/>
              <w:numPr>
                <w:ilvl w:val="0"/>
                <w:numId w:val="15"/>
              </w:numPr>
              <w:ind w:left="360"/>
            </w:pPr>
            <w:r w:rsidRPr="00892B40">
              <w:t>The UE restarts the “CG-SDT timer”</w:t>
            </w:r>
            <w:r>
              <w:t xml:space="preserve"> at least</w:t>
            </w:r>
            <w:r w:rsidRPr="00892B40">
              <w:t>:</w:t>
            </w:r>
          </w:p>
          <w:p w14:paraId="51910D52" w14:textId="77777777" w:rsidR="0017101A" w:rsidRPr="00892B40" w:rsidRDefault="0017101A" w:rsidP="0017101A">
            <w:pPr>
              <w:pStyle w:val="Doc-text2"/>
              <w:numPr>
                <w:ilvl w:val="0"/>
                <w:numId w:val="16"/>
              </w:numPr>
              <w:ind w:left="720"/>
            </w:pPr>
            <w:r w:rsidRPr="00892B40">
              <w:t>upon the PUSCH retransmission indicated by the CS-RNTI PDCCH</w:t>
            </w:r>
          </w:p>
          <w:p w14:paraId="44B8D67C" w14:textId="77777777" w:rsidR="0017101A" w:rsidRDefault="0017101A" w:rsidP="0017101A">
            <w:pPr>
              <w:pStyle w:val="Doc-text2"/>
              <w:numPr>
                <w:ilvl w:val="0"/>
                <w:numId w:val="16"/>
              </w:numPr>
              <w:ind w:left="720"/>
            </w:pPr>
            <w:r w:rsidRPr="00892B40">
              <w:t>after each CG-SDT transmission</w:t>
            </w:r>
          </w:p>
          <w:p w14:paraId="020928C5" w14:textId="77777777" w:rsidR="0017101A" w:rsidRDefault="0017101A" w:rsidP="001556EF">
            <w:pPr>
              <w:pStyle w:val="Doc-text2"/>
              <w:ind w:left="363"/>
            </w:pPr>
            <w:r>
              <w:lastRenderedPageBreak/>
              <w:t>7.</w:t>
            </w:r>
            <w:r>
              <w:tab/>
              <w:t>The “CG-SDT timer” stops at least:</w:t>
            </w:r>
          </w:p>
          <w:p w14:paraId="346DB940" w14:textId="77777777" w:rsidR="0017101A" w:rsidRPr="00892B40" w:rsidRDefault="0017101A" w:rsidP="0017101A">
            <w:pPr>
              <w:pStyle w:val="Doc-text2"/>
              <w:numPr>
                <w:ilvl w:val="0"/>
                <w:numId w:val="16"/>
              </w:numPr>
              <w:ind w:left="720"/>
            </w:pPr>
            <w:r>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7068A21E" w14:textId="77777777" w:rsidR="0017101A" w:rsidRPr="004412A3" w:rsidRDefault="0017101A" w:rsidP="001556EF">
            <w:pPr>
              <w:pStyle w:val="Doc-text2"/>
              <w:ind w:left="363"/>
            </w:pPr>
            <w:r w:rsidRPr="004412A3">
              <w:t>8.</w:t>
            </w:r>
            <w:r w:rsidRPr="004412A3">
              <w:tab/>
              <w:t>The Rel-16 calculation on the HARQ process ID of the CG type-1 for licensed band is reused as the baseline for CG-SDT</w:t>
            </w:r>
          </w:p>
          <w:p w14:paraId="79204FE2" w14:textId="77777777" w:rsidR="0017101A" w:rsidRDefault="0017101A" w:rsidP="001556EF">
            <w:pPr>
              <w:pStyle w:val="Doc-text2"/>
              <w:ind w:left="363"/>
            </w:pPr>
            <w:r w:rsidRPr="004412A3">
              <w:t>9.</w:t>
            </w:r>
            <w:r w:rsidRPr="004412A3">
              <w:tab/>
              <w:t xml:space="preserve">The UE is allowed to initiate subsequent UL data transmission only after the reception of </w:t>
            </w:r>
            <w:r>
              <w:t xml:space="preserve">confirmation of initial transmission </w:t>
            </w:r>
            <w:r w:rsidRPr="004412A3">
              <w:t xml:space="preserve">from the </w:t>
            </w:r>
            <w:proofErr w:type="spellStart"/>
            <w:r w:rsidRPr="004412A3">
              <w:t>gNB</w:t>
            </w:r>
            <w:proofErr w:type="spellEnd"/>
          </w:p>
          <w:p w14:paraId="67A57C06" w14:textId="77777777" w:rsidR="0017101A" w:rsidRPr="004412A3" w:rsidRDefault="0017101A" w:rsidP="001556EF">
            <w:pPr>
              <w:pStyle w:val="Doc-text2"/>
              <w:ind w:left="363"/>
            </w:pPr>
            <w:r>
              <w:t>10.</w:t>
            </w:r>
            <w:r>
              <w:tab/>
            </w:r>
            <w:r w:rsidRPr="006C0E6A">
              <w:t>The UE can use multiple CG resources for the HARQ initial transmission as Rel-16 in the subsequent CG transmission phase</w:t>
            </w:r>
          </w:p>
          <w:p w14:paraId="5293D3CF" w14:textId="77777777" w:rsidR="0017101A" w:rsidRPr="006F5D94" w:rsidRDefault="0017101A" w:rsidP="001556EF">
            <w:pPr>
              <w:pStyle w:val="Doc-text2"/>
              <w:ind w:left="363"/>
            </w:pPr>
            <w:r>
              <w:t>11.</w:t>
            </w:r>
            <w:r>
              <w:tab/>
            </w:r>
            <w:r w:rsidRPr="006F5D94">
              <w:t>The following CG-SDT configurations are per UE:</w:t>
            </w:r>
          </w:p>
          <w:p w14:paraId="0C31A00B" w14:textId="576C3728" w:rsidR="0017101A" w:rsidRPr="006F5D94" w:rsidRDefault="0017101A" w:rsidP="00510BE4">
            <w:pPr>
              <w:pStyle w:val="Doc-text2"/>
              <w:numPr>
                <w:ilvl w:val="0"/>
                <w:numId w:val="17"/>
              </w:numPr>
            </w:pPr>
            <w:r w:rsidRPr="006F5D94">
              <w:t>The new TA timer in RRC_INACTIVE</w:t>
            </w:r>
          </w:p>
          <w:p w14:paraId="66D5726D" w14:textId="4D95E0B1" w:rsidR="0017101A" w:rsidRPr="006F5D94" w:rsidRDefault="0017101A" w:rsidP="00510BE4">
            <w:pPr>
              <w:pStyle w:val="Doc-text2"/>
              <w:numPr>
                <w:ilvl w:val="0"/>
                <w:numId w:val="17"/>
              </w:numPr>
            </w:pPr>
            <w:r w:rsidRPr="006F5D94">
              <w:t>The RSRP change threshold for TA validation mechanism in SDT</w:t>
            </w:r>
          </w:p>
          <w:p w14:paraId="2593B4CA" w14:textId="04D79249" w:rsidR="0017101A" w:rsidRDefault="0017101A" w:rsidP="00510BE4">
            <w:pPr>
              <w:pStyle w:val="Doc-text2"/>
              <w:numPr>
                <w:ilvl w:val="0"/>
                <w:numId w:val="17"/>
              </w:numPr>
            </w:pPr>
            <w:r w:rsidRPr="006F5D94">
              <w:t>The SSB RSRP threshold for beam selection</w:t>
            </w:r>
          </w:p>
          <w:p w14:paraId="3634E863" w14:textId="283ED48A" w:rsidR="0017101A" w:rsidRDefault="0017101A" w:rsidP="001556EF">
            <w:pPr>
              <w:pStyle w:val="Doc-text2"/>
              <w:ind w:left="363"/>
            </w:pPr>
            <w:r w:rsidRPr="0017101A">
              <w:t>12.</w:t>
            </w:r>
            <w:r w:rsidRPr="0017101A">
              <w:tab/>
              <w:t>The R15/R16 PUSCH skipping mechanism is supported for CG-SDT</w:t>
            </w:r>
          </w:p>
          <w:p w14:paraId="2E8B6028" w14:textId="7BC36D0A" w:rsidR="0017101A" w:rsidRDefault="0017101A" w:rsidP="0017101A">
            <w:pPr>
              <w:pStyle w:val="Doc-text2"/>
              <w:ind w:left="363"/>
            </w:pPr>
            <w:r>
              <w:t>13</w:t>
            </w:r>
            <w:r w:rsidRPr="0017101A">
              <w:t>.</w:t>
            </w:r>
            <w:r w:rsidRPr="0017101A">
              <w:tab/>
              <w:t xml:space="preserve">Highest N SSBs of all SSBs </w:t>
            </w:r>
            <w:proofErr w:type="gramStart"/>
            <w:r w:rsidRPr="0017101A">
              <w:t>actually transmitted</w:t>
            </w:r>
            <w:proofErr w:type="gramEnd"/>
            <w:r w:rsidRPr="0017101A">
              <w:t xml:space="preserve"> as indicated in SIB1 is used for RSRP based TA validation</w:t>
            </w:r>
          </w:p>
        </w:tc>
      </w:tr>
    </w:tbl>
    <w:p w14:paraId="3B10715D" w14:textId="362D53AF" w:rsidR="00E96FEA" w:rsidRPr="005C0509" w:rsidRDefault="00B527D8" w:rsidP="009F6397">
      <w:pPr>
        <w:spacing w:after="0"/>
        <w:rPr>
          <w:rFonts w:ascii="Arial" w:hAnsi="Arial" w:cs="Arial"/>
          <w:color w:val="000000"/>
        </w:rPr>
      </w:pPr>
      <w:r>
        <w:rPr>
          <w:rFonts w:ascii="Arial" w:hAnsi="Arial" w:cs="Arial"/>
          <w:color w:val="000000"/>
        </w:rPr>
        <w:lastRenderedPageBreak/>
        <w:t xml:space="preserve"> </w:t>
      </w:r>
      <w:commentRangeEnd w:id="25"/>
      <w:r w:rsidR="006B4BFA">
        <w:rPr>
          <w:rStyle w:val="CommentReference"/>
        </w:rPr>
        <w:commentReference w:id="25"/>
      </w:r>
      <w:commentRangeEnd w:id="26"/>
      <w:r w:rsidR="001B25F7">
        <w:rPr>
          <w:rStyle w:val="CommentReference"/>
        </w:rPr>
        <w:commentReference w:id="26"/>
      </w:r>
      <w:commentRangeEnd w:id="27"/>
      <w:r w:rsidR="00A10B64">
        <w:rPr>
          <w:rStyle w:val="CommentReference"/>
        </w:rPr>
        <w:commentReference w:id="27"/>
      </w:r>
      <w:commentRangeEnd w:id="28"/>
      <w:r w:rsidR="00C70955">
        <w:rPr>
          <w:rStyle w:val="CommentReference"/>
        </w:rPr>
        <w:commentReference w:id="28"/>
      </w:r>
    </w:p>
    <w:p w14:paraId="20A51473" w14:textId="1320DFE5" w:rsidR="009F6397" w:rsidRDefault="009F6397" w:rsidP="00A42902">
      <w:pPr>
        <w:pStyle w:val="Heading1"/>
        <w:numPr>
          <w:ilvl w:val="0"/>
          <w:numId w:val="18"/>
        </w:numPr>
      </w:pPr>
      <w:del w:id="29" w:author="vivo (Stephen)" w:date="2021-11-10T16:39:00Z">
        <w:r w:rsidDel="00A42902">
          <w:delText>2</w:delText>
        </w:r>
        <w:r w:rsidDel="00A42902">
          <w:tab/>
        </w:r>
      </w:del>
      <w:r>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50159CFA"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RAN2 respectfully asks RAN1 to take the above information into account</w:t>
      </w:r>
      <w:commentRangeStart w:id="30"/>
      <w:commentRangeStart w:id="31"/>
      <w:r w:rsidR="005C0509">
        <w:rPr>
          <w:rFonts w:ascii="Arial" w:hAnsi="Arial" w:cs="Arial"/>
        </w:rPr>
        <w:t xml:space="preserve"> </w:t>
      </w:r>
      <w:del w:id="32" w:author="vivo (Stephen)" w:date="2021-11-10T16:42:00Z">
        <w:r w:rsidR="005C0509" w:rsidDel="00F53FBC">
          <w:rPr>
            <w:rFonts w:ascii="Arial" w:hAnsi="Arial" w:cs="Arial"/>
          </w:rPr>
          <w:delText>in their specification work</w:delText>
        </w:r>
        <w:r w:rsidR="00C75537" w:rsidDel="00F53FBC">
          <w:rPr>
            <w:rFonts w:ascii="Arial" w:hAnsi="Arial" w:cs="Arial"/>
          </w:rPr>
          <w:delText xml:space="preserve"> </w:delText>
        </w:r>
      </w:del>
      <w:commentRangeEnd w:id="30"/>
      <w:r w:rsidR="006B4BFA">
        <w:rPr>
          <w:rStyle w:val="CommentReference"/>
        </w:rPr>
        <w:commentReference w:id="30"/>
      </w:r>
      <w:commentRangeEnd w:id="31"/>
      <w:r w:rsidR="00A10B64">
        <w:rPr>
          <w:rStyle w:val="CommentReference"/>
        </w:rPr>
        <w:commentReference w:id="31"/>
      </w:r>
      <w:r w:rsidR="00C75537">
        <w:rPr>
          <w:rFonts w:ascii="Arial" w:hAnsi="Arial" w:cs="Arial"/>
        </w:rPr>
        <w:t>and</w:t>
      </w:r>
      <w:r w:rsidR="0078620D" w:rsidRPr="0078620D">
        <w:rPr>
          <w:rFonts w:ascii="Arial" w:hAnsi="Arial" w:cs="Arial"/>
        </w:rPr>
        <w:t xml:space="preserve"> inform RAN2 if RAN1 has </w:t>
      </w:r>
      <w:r w:rsidR="00E96FEA">
        <w:rPr>
          <w:rFonts w:ascii="Arial" w:hAnsi="Arial" w:cs="Arial"/>
        </w:rPr>
        <w:t xml:space="preserve">any </w:t>
      </w:r>
      <w:r w:rsidR="00710AB9">
        <w:rPr>
          <w:rFonts w:ascii="Arial" w:hAnsi="Arial" w:cs="Arial"/>
        </w:rPr>
        <w:t>feedback</w:t>
      </w:r>
      <w:r w:rsidR="00E96FEA">
        <w:rPr>
          <w:rFonts w:ascii="Arial" w:hAnsi="Arial" w:cs="Arial"/>
        </w:rPr>
        <w:t xml:space="preserve">. </w:t>
      </w:r>
      <w:r w:rsidR="005C0509">
        <w:rPr>
          <w:rFonts w:ascii="Arial" w:hAnsi="Arial" w:cs="Arial"/>
        </w:rPr>
        <w:t xml:space="preserve"> </w:t>
      </w:r>
    </w:p>
    <w:p w14:paraId="075EF8C3" w14:textId="03704DF5" w:rsidR="009F6397" w:rsidRDefault="009F6397" w:rsidP="00A42902">
      <w:pPr>
        <w:pStyle w:val="Heading1"/>
        <w:numPr>
          <w:ilvl w:val="0"/>
          <w:numId w:val="18"/>
        </w:numPr>
        <w:rPr>
          <w:ins w:id="33" w:author="vivo (Stephen)" w:date="2021-11-10T16:36:00Z"/>
          <w:szCs w:val="36"/>
        </w:rPr>
      </w:pPr>
      <w:del w:id="34" w:author="vivo (Stephen)" w:date="2021-11-10T16:39:00Z">
        <w:r w:rsidRPr="000F6242" w:rsidDel="00A42902">
          <w:rPr>
            <w:szCs w:val="36"/>
          </w:rPr>
          <w:delText>3</w:delText>
        </w:r>
        <w:r w:rsidDel="00A42902">
          <w:rPr>
            <w:szCs w:val="36"/>
          </w:rPr>
          <w:tab/>
        </w:r>
      </w:del>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ins w:id="35" w:author="vivo (Stephen)" w:date="2021-11-10T16:36:00Z">
        <w:r w:rsidR="00BF6142">
          <w:rPr>
            <w:szCs w:val="36"/>
          </w:rPr>
          <w:t>s</w:t>
        </w:r>
      </w:ins>
    </w:p>
    <w:p w14:paraId="67C55957" w14:textId="0E0CCBF6" w:rsidR="00BF6142" w:rsidRDefault="00BF6142" w:rsidP="00BF6142">
      <w:pPr>
        <w:tabs>
          <w:tab w:val="left" w:pos="5103"/>
        </w:tabs>
        <w:snapToGrid w:val="0"/>
        <w:spacing w:after="120"/>
        <w:ind w:left="2268" w:hanging="2268"/>
        <w:rPr>
          <w:ins w:id="36" w:author="vivo (Stephen)" w:date="2021-11-10T16:36:00Z"/>
          <w:rFonts w:ascii="Arial" w:hAnsi="Arial" w:cs="Arial"/>
          <w:bCs/>
          <w:lang w:val="en-US"/>
        </w:rPr>
      </w:pPr>
      <w:commentRangeStart w:id="37"/>
      <w:ins w:id="38"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39"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p>
    <w:p w14:paraId="19013EE4" w14:textId="1BF95EC2" w:rsidR="00BF6142" w:rsidRDefault="00BF6142" w:rsidP="00BF6142">
      <w:pPr>
        <w:tabs>
          <w:tab w:val="left" w:pos="5103"/>
        </w:tabs>
        <w:spacing w:after="120"/>
        <w:ind w:left="2268" w:hanging="2268"/>
        <w:rPr>
          <w:ins w:id="40" w:author="vivo (Stephen)" w:date="2021-11-10T16:36:00Z"/>
          <w:rFonts w:ascii="Arial" w:hAnsi="Arial" w:cs="Arial"/>
          <w:bCs/>
          <w:lang w:val="en-US"/>
        </w:rPr>
      </w:pPr>
      <w:ins w:id="41"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42"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commentRangeEnd w:id="37"/>
      <w:ins w:id="43" w:author="vivo (Stephen)" w:date="2021-11-10T16:42:00Z">
        <w:r w:rsidR="006B4BFA">
          <w:rPr>
            <w:rStyle w:val="CommentReference"/>
          </w:rPr>
          <w:commentReference w:id="37"/>
        </w:r>
      </w:ins>
    </w:p>
    <w:p w14:paraId="1B24E45D" w14:textId="412B9AFB" w:rsidR="00BF6142" w:rsidRPr="00BF6142" w:rsidDel="00BF6142" w:rsidRDefault="00BF6142" w:rsidP="00BF6142">
      <w:pPr>
        <w:rPr>
          <w:del w:id="44" w:author="vivo (Stephen)" w:date="2021-11-10T16:36:00Z"/>
          <w:lang w:val="en-US"/>
        </w:rPr>
      </w:pPr>
    </w:p>
    <w:p w14:paraId="3D7188FE" w14:textId="39519B81" w:rsidR="005C0509" w:rsidDel="00BF6142" w:rsidRDefault="005C0509" w:rsidP="009F6397">
      <w:pPr>
        <w:tabs>
          <w:tab w:val="left" w:pos="5103"/>
        </w:tabs>
        <w:autoSpaceDE/>
        <w:autoSpaceDN/>
        <w:adjustRightInd/>
        <w:ind w:left="2268" w:hanging="2268"/>
        <w:rPr>
          <w:del w:id="45" w:author="vivo (Stephen)" w:date="2021-11-10T16:36:00Z"/>
          <w:rFonts w:ascii="Arial" w:hAnsi="Arial" w:cs="Arial"/>
          <w:bCs/>
          <w:color w:val="000000"/>
        </w:rPr>
      </w:pPr>
      <w:bookmarkStart w:id="46" w:name="OLE_LINK53"/>
      <w:bookmarkStart w:id="47" w:name="OLE_LINK54"/>
      <w:del w:id="48" w:author="vivo (Stephen)" w:date="2021-11-10T16:36:00Z">
        <w:r w:rsidDel="00BF6142">
          <w:rPr>
            <w:rFonts w:ascii="Arial" w:hAnsi="Arial" w:cs="Arial"/>
            <w:bCs/>
            <w:color w:val="000000"/>
          </w:rPr>
          <w:delText xml:space="preserve">The dates of the next RAN2 meetings can be found at the following link: </w:delText>
        </w:r>
      </w:del>
    </w:p>
    <w:p w14:paraId="2011CCA4" w14:textId="73AA6DFE" w:rsidR="009F6397" w:rsidDel="00BF6142" w:rsidRDefault="00F51D23" w:rsidP="009F6397">
      <w:pPr>
        <w:tabs>
          <w:tab w:val="left" w:pos="5103"/>
        </w:tabs>
        <w:autoSpaceDE/>
        <w:autoSpaceDN/>
        <w:adjustRightInd/>
        <w:ind w:left="2268" w:hanging="2268"/>
        <w:rPr>
          <w:del w:id="49" w:author="vivo (Stephen)" w:date="2021-11-10T16:36:00Z"/>
          <w:rFonts w:ascii="Arial" w:hAnsi="Arial" w:cs="Arial"/>
          <w:bCs/>
          <w:color w:val="000000"/>
        </w:rPr>
      </w:pPr>
      <w:del w:id="50" w:author="vivo (Stephen)" w:date="2021-11-10T16:36:00Z">
        <w:r w:rsidDel="00BF6142">
          <w:fldChar w:fldCharType="begin"/>
        </w:r>
        <w:r w:rsidDel="00BF6142">
          <w:delInstrText xml:space="preserve"> HYPERLINK "https://portal.3gpp.org/Home.aspx?tbid=380&amp;SubTB=380" \l "/" </w:delInstrText>
        </w:r>
        <w:r w:rsidDel="00BF6142">
          <w:fldChar w:fldCharType="separate"/>
        </w:r>
        <w:r w:rsidR="005C0509" w:rsidRPr="00ED08F5" w:rsidDel="00BF6142">
          <w:rPr>
            <w:rStyle w:val="Hyperlink"/>
            <w:rFonts w:ascii="Arial" w:hAnsi="Arial" w:cs="Arial"/>
            <w:bCs/>
          </w:rPr>
          <w:delText>https://portal.3gpp.org/Home.aspx?tbid=380&amp;SubTB=380#/</w:delText>
        </w:r>
        <w:r w:rsidDel="00BF6142">
          <w:rPr>
            <w:rStyle w:val="Hyperlink"/>
            <w:rFonts w:ascii="Arial" w:hAnsi="Arial" w:cs="Arial"/>
            <w:bCs/>
          </w:rPr>
          <w:fldChar w:fldCharType="end"/>
        </w:r>
      </w:del>
    </w:p>
    <w:p w14:paraId="26A904A9" w14:textId="4889E256" w:rsidR="005C0509" w:rsidDel="00BF6142" w:rsidRDefault="005C0509" w:rsidP="009F6397">
      <w:pPr>
        <w:tabs>
          <w:tab w:val="left" w:pos="5103"/>
        </w:tabs>
        <w:autoSpaceDE/>
        <w:autoSpaceDN/>
        <w:adjustRightInd/>
        <w:ind w:left="2268" w:hanging="2268"/>
        <w:rPr>
          <w:del w:id="51" w:author="vivo (Stephen)" w:date="2021-11-10T16:36:00Z"/>
          <w:rFonts w:ascii="Arial" w:hAnsi="Arial" w:cs="Arial"/>
          <w:bCs/>
          <w:color w:val="000000"/>
        </w:rPr>
      </w:pPr>
    </w:p>
    <w:bookmarkEnd w:id="46"/>
    <w:bookmarkEnd w:id="47"/>
    <w:p w14:paraId="48872252" w14:textId="77777777" w:rsidR="00037249" w:rsidRDefault="008E7FD2"/>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vivo (Stephen)" w:date="2021-11-10T16:43:00Z" w:initials="vivo">
    <w:p w14:paraId="26FDB616" w14:textId="0709AE61" w:rsidR="00853BC4" w:rsidRDefault="00853BC4">
      <w:pPr>
        <w:pStyle w:val="CommentText"/>
      </w:pPr>
      <w:r>
        <w:rPr>
          <w:rStyle w:val="CommentReference"/>
        </w:rPr>
        <w:annotationRef/>
      </w:r>
      <w:r>
        <w:rPr>
          <w:rFonts w:hint="eastAsia"/>
        </w:rPr>
        <w:t>1</w:t>
      </w:r>
      <w:r>
        <w:t xml:space="preserve">00% pure </w:t>
      </w:r>
      <w:proofErr w:type="spellStart"/>
      <w:r>
        <w:t>edirotial</w:t>
      </w:r>
      <w:proofErr w:type="spellEnd"/>
      <w:r>
        <w:t xml:space="preserve"> comment</w:t>
      </w:r>
    </w:p>
  </w:comment>
  <w:comment w:id="14" w:author="ZTE(Eswar)" w:date="2021-11-10T05:32:00Z" w:initials="Z(EV)">
    <w:p w14:paraId="31BCA1E3" w14:textId="1022099B" w:rsidR="0017101A" w:rsidRDefault="0017101A">
      <w:pPr>
        <w:pStyle w:val="CommentText"/>
      </w:pPr>
      <w:r>
        <w:rPr>
          <w:rStyle w:val="CommentReference"/>
        </w:rPr>
        <w:annotationRef/>
      </w:r>
      <w:r>
        <w:t xml:space="preserve">Copied from </w:t>
      </w:r>
      <w:r w:rsidRPr="0017101A">
        <w:t>R2-2109222</w:t>
      </w:r>
      <w:r>
        <w:t>.</w:t>
      </w:r>
      <w:r w:rsidR="004F7818">
        <w:t xml:space="preserve"> Please discuss any delta to this…</w:t>
      </w:r>
      <w:r>
        <w:t xml:space="preserve"> </w:t>
      </w:r>
    </w:p>
  </w:comment>
  <w:comment w:id="11" w:author="OPPO" w:date="2021-11-10T17:46:00Z" w:initials="XL">
    <w:p w14:paraId="7D8292C2" w14:textId="29CBDAD8" w:rsidR="007375E7" w:rsidRDefault="007375E7">
      <w:pPr>
        <w:pStyle w:val="CommentText"/>
      </w:pPr>
      <w:r>
        <w:rPr>
          <w:rStyle w:val="CommentReference"/>
        </w:rPr>
        <w:annotationRef/>
      </w:r>
      <w:r>
        <w:rPr>
          <w:rFonts w:hint="eastAsia"/>
        </w:rPr>
        <w:t>W</w:t>
      </w:r>
      <w:r>
        <w:t xml:space="preserve">e have already provided these to RAN1 in previous LS. </w:t>
      </w:r>
      <w:r w:rsidR="001427FD">
        <w:t>Therefore, it is suggested to</w:t>
      </w:r>
      <w:r>
        <w:t xml:space="preserve"> focus on the necessity issue in this LS, e.g., from RAN2 perspective, </w:t>
      </w:r>
      <w:r w:rsidR="001427FD">
        <w:t xml:space="preserve">the congestion on </w:t>
      </w:r>
      <w:proofErr w:type="spellStart"/>
      <w:r w:rsidR="001427FD">
        <w:t>intial</w:t>
      </w:r>
      <w:proofErr w:type="spellEnd"/>
      <w:r w:rsidR="001427FD">
        <w:t xml:space="preserve"> BWP can be reduced with CG-SDT resources configured on non-initial BWP. </w:t>
      </w:r>
    </w:p>
  </w:comment>
  <w:comment w:id="12" w:author="Huawei" w:date="2021-11-10T14:46:00Z" w:initials="H">
    <w:p w14:paraId="1F8E63A4" w14:textId="69377E5D" w:rsidR="00A10B64" w:rsidRDefault="00A10B64">
      <w:pPr>
        <w:pStyle w:val="CommentText"/>
      </w:pPr>
      <w:r>
        <w:rPr>
          <w:rStyle w:val="CommentReference"/>
        </w:rPr>
        <w:annotationRef/>
      </w:r>
      <w:r>
        <w:t xml:space="preserve">We agree with OPPO. RAN1 had doubts about why RAN2 decided to support CG-SDT over non-initial BWP. Hence, we should explain them this part only. </w:t>
      </w:r>
    </w:p>
  </w:comment>
  <w:comment w:id="13" w:author="Qualcomm (Ruiming)" w:date="2021-11-11T08:12:00Z" w:initials="RZ">
    <w:p w14:paraId="2C0DCFD4" w14:textId="140B800B" w:rsidR="00A921C7" w:rsidRDefault="00A921C7">
      <w:pPr>
        <w:pStyle w:val="CommentText"/>
      </w:pPr>
      <w:r>
        <w:rPr>
          <w:rStyle w:val="CommentReference"/>
        </w:rPr>
        <w:annotationRef/>
      </w:r>
      <w:r w:rsidR="00401B1C">
        <w:t xml:space="preserve">This part </w:t>
      </w:r>
      <w:proofErr w:type="spellStart"/>
      <w:r w:rsidR="00401B1C">
        <w:t>tryies</w:t>
      </w:r>
      <w:proofErr w:type="spellEnd"/>
      <w:r w:rsidR="00401B1C">
        <w:t xml:space="preserve"> to explain the necessity of the </w:t>
      </w:r>
      <w:r w:rsidR="00011BB1">
        <w:t xml:space="preserve">separate </w:t>
      </w:r>
      <w:r w:rsidR="00401B1C">
        <w:t>CG-SDT BWP</w:t>
      </w:r>
      <w:r w:rsidR="00FD7009">
        <w:t xml:space="preserve"> (</w:t>
      </w:r>
      <w:proofErr w:type="gramStart"/>
      <w:r w:rsidR="00FD7009">
        <w:t>i.e.</w:t>
      </w:r>
      <w:proofErr w:type="gramEnd"/>
      <w:r w:rsidR="00FD7009">
        <w:t xml:space="preserve"> reduce the congestion on </w:t>
      </w:r>
      <w:r w:rsidR="00011BB1">
        <w:t xml:space="preserve">UL </w:t>
      </w:r>
      <w:r w:rsidR="00FD7009">
        <w:t>initial BWP)</w:t>
      </w:r>
      <w:r w:rsidR="00D40A1C">
        <w:t xml:space="preserve">. The additional information can be added on top of </w:t>
      </w:r>
      <w:r w:rsidR="00DF0D76">
        <w:t xml:space="preserve">this part. </w:t>
      </w:r>
      <w:r w:rsidR="008F50CD">
        <w:t xml:space="preserve">No need to </w:t>
      </w:r>
      <w:proofErr w:type="spellStart"/>
      <w:r w:rsidR="008F50CD">
        <w:t>revmoe</w:t>
      </w:r>
      <w:proofErr w:type="spellEnd"/>
      <w:r w:rsidR="008F50CD">
        <w:t xml:space="preserve"> </w:t>
      </w:r>
      <w:r w:rsidR="00D151E1">
        <w:t xml:space="preserve">the </w:t>
      </w:r>
      <w:r w:rsidR="008F50CD">
        <w:t xml:space="preserve">whole paragraph. </w:t>
      </w:r>
    </w:p>
  </w:comment>
  <w:comment w:id="18" w:author="vivo (Stephen)" w:date="2021-11-10T16:48:00Z" w:initials="vivo">
    <w:p w14:paraId="2BF7C3FA" w14:textId="1A1F73B1" w:rsidR="00DC28A6" w:rsidRDefault="00DC28A6">
      <w:pPr>
        <w:pStyle w:val="CommentText"/>
      </w:pPr>
      <w:r>
        <w:rPr>
          <w:rStyle w:val="CommentReference"/>
        </w:rPr>
        <w:annotationRef/>
      </w:r>
      <w:r>
        <w:rPr>
          <w:rFonts w:hint="eastAsia"/>
        </w:rPr>
        <w:t>I</w:t>
      </w:r>
      <w:r>
        <w:t xml:space="preserve">n </w:t>
      </w:r>
      <w:proofErr w:type="spellStart"/>
      <w:r>
        <w:t>out</w:t>
      </w:r>
      <w:proofErr w:type="spellEnd"/>
      <w:r>
        <w:t xml:space="preserve"> understanding, we should explicitly trigger RAN1 to restart the discussion via this LS. Otherwise, there might be no further discussion in RAN1 </w:t>
      </w:r>
      <w:proofErr w:type="spellStart"/>
      <w:r>
        <w:t>sesssion</w:t>
      </w:r>
      <w:proofErr w:type="spellEnd"/>
      <w:r>
        <w:t xml:space="preserve"> as they had </w:t>
      </w:r>
      <w:r w:rsidR="006621F2">
        <w:t xml:space="preserve">fully </w:t>
      </w:r>
      <w:r>
        <w:t>discussed this topic</w:t>
      </w:r>
      <w:r w:rsidR="0089068A">
        <w:t xml:space="preserve"> in</w:t>
      </w:r>
      <w:r>
        <w:t xml:space="preserve"> the previous two meetings! </w:t>
      </w:r>
    </w:p>
  </w:comment>
  <w:comment w:id="19" w:author="Huawei" w:date="2021-11-10T14:49:00Z" w:initials="H">
    <w:p w14:paraId="10F79D31" w14:textId="222DBF2C" w:rsidR="00A10B64" w:rsidRDefault="00A10B64">
      <w:pPr>
        <w:pStyle w:val="CommentText"/>
        <w:rPr>
          <w:rStyle w:val="CommentReference"/>
        </w:rPr>
      </w:pPr>
      <w:r>
        <w:rPr>
          <w:rStyle w:val="CommentReference"/>
        </w:rPr>
        <w:annotationRef/>
      </w:r>
      <w:r>
        <w:rPr>
          <w:rStyle w:val="CommentReference"/>
        </w:rPr>
        <w:t xml:space="preserve">It is good to add an addition, but we should make it clear RAN1 is expected to do the analysis from technical side, they are not supposed to discuss the necessity again. </w:t>
      </w:r>
      <w:proofErr w:type="gramStart"/>
      <w:r>
        <w:rPr>
          <w:rStyle w:val="CommentReference"/>
        </w:rPr>
        <w:t>So</w:t>
      </w:r>
      <w:proofErr w:type="gramEnd"/>
      <w:r>
        <w:rPr>
          <w:rStyle w:val="CommentReference"/>
        </w:rPr>
        <w:t xml:space="preserve"> we propose to modify in the following way:</w:t>
      </w:r>
    </w:p>
    <w:p w14:paraId="6568780F" w14:textId="105DA85A" w:rsidR="00A10B64" w:rsidRDefault="00A10B64">
      <w:pPr>
        <w:pStyle w:val="CommentText"/>
      </w:pPr>
      <w:r w:rsidRPr="007028F9">
        <w:rPr>
          <w:rFonts w:ascii="Arial" w:hAnsi="Arial" w:cs="Arial"/>
          <w:bCs/>
        </w:rPr>
        <w:t>Therefore, RAN2 would like to request RAN1</w:t>
      </w:r>
      <w:r>
        <w:rPr>
          <w:rFonts w:ascii="Arial" w:hAnsi="Arial" w:cs="Arial"/>
          <w:bCs/>
        </w:rPr>
        <w:t xml:space="preserve"> </w:t>
      </w:r>
      <w:r w:rsidRPr="00A10B64">
        <w:rPr>
          <w:rFonts w:ascii="Arial" w:hAnsi="Arial" w:cs="Arial"/>
          <w:bCs/>
          <w:highlight w:val="yellow"/>
        </w:rPr>
        <w:t>to analyse technical feasibility of</w:t>
      </w:r>
      <w:r w:rsidRPr="007028F9">
        <w:rPr>
          <w:rFonts w:ascii="Arial" w:hAnsi="Arial" w:cs="Arial"/>
          <w:bCs/>
        </w:rPr>
        <w:t xml:space="preserve"> </w:t>
      </w:r>
      <w:r w:rsidRPr="00A10B64">
        <w:rPr>
          <w:rFonts w:ascii="Arial" w:hAnsi="Arial" w:cs="Arial"/>
          <w:bCs/>
          <w:strike/>
        </w:rPr>
        <w:t xml:space="preserve">to attempt to </w:t>
      </w:r>
      <w:r w:rsidRPr="00A10B64">
        <w:rPr>
          <w:rFonts w:ascii="Arial" w:hAnsi="Arial" w:cs="Arial"/>
          <w:strike/>
        </w:rPr>
        <w:t>reach a consensus on whether</w:t>
      </w:r>
      <w:r w:rsidRPr="007028F9">
        <w:rPr>
          <w:rFonts w:ascii="Arial" w:hAnsi="Arial" w:cs="Arial"/>
          <w:iCs/>
        </w:rPr>
        <w:t xml:space="preserve"> CG-SDT resource </w:t>
      </w:r>
      <w:r w:rsidRPr="00A10B64">
        <w:rPr>
          <w:rFonts w:ascii="Arial" w:hAnsi="Arial" w:cs="Arial"/>
          <w:iCs/>
          <w:strike/>
        </w:rPr>
        <w:t>can be configured</w:t>
      </w:r>
      <w:r w:rsidRPr="007028F9">
        <w:rPr>
          <w:rFonts w:ascii="Arial" w:hAnsi="Arial" w:cs="Arial"/>
          <w:iCs/>
        </w:rPr>
        <w:t xml:space="preserve"> </w:t>
      </w:r>
      <w:r w:rsidRPr="00A10B64">
        <w:rPr>
          <w:rFonts w:ascii="Arial" w:hAnsi="Arial" w:cs="Arial"/>
          <w:iCs/>
          <w:highlight w:val="yellow"/>
        </w:rPr>
        <w:t>configuration</w:t>
      </w:r>
      <w:r>
        <w:rPr>
          <w:rFonts w:ascii="Arial" w:hAnsi="Arial" w:cs="Arial"/>
          <w:iCs/>
        </w:rPr>
        <w:t xml:space="preserve"> </w:t>
      </w:r>
      <w:r w:rsidRPr="007028F9">
        <w:rPr>
          <w:rFonts w:ascii="Arial" w:hAnsi="Arial" w:cs="Arial"/>
          <w:iCs/>
        </w:rPr>
        <w:t>on separate SDT BWP</w:t>
      </w:r>
      <w:r>
        <w:rPr>
          <w:rFonts w:ascii="Arial" w:hAnsi="Arial" w:cs="Arial"/>
          <w:iCs/>
        </w:rPr>
        <w:t>.</w:t>
      </w:r>
      <w:r>
        <w:rPr>
          <w:rStyle w:val="CommentReference"/>
        </w:rPr>
        <w:annotationRef/>
      </w:r>
      <w:r>
        <w:rPr>
          <w:rStyle w:val="CommentReference"/>
        </w:rPr>
        <w:annotationRef/>
      </w:r>
    </w:p>
  </w:comment>
  <w:comment w:id="20" w:author="Intel" w:date="2021-11-10T11:29:00Z" w:initials="Intel">
    <w:p w14:paraId="35E9BC9D" w14:textId="1C592310" w:rsidR="001C4609" w:rsidRDefault="001C4609">
      <w:pPr>
        <w:pStyle w:val="CommentText"/>
      </w:pPr>
      <w:r>
        <w:rPr>
          <w:rStyle w:val="CommentReference"/>
        </w:rPr>
        <w:annotationRef/>
      </w:r>
      <w:r>
        <w:t xml:space="preserve">During the online discussion, there was majority view expressed that there was no need to ask for this again to RAN1 understanding that we already asked for it and that RAN1 could </w:t>
      </w:r>
      <w:proofErr w:type="gramStart"/>
      <w:r>
        <w:t>still continue</w:t>
      </w:r>
      <w:proofErr w:type="gramEnd"/>
      <w:r>
        <w:t xml:space="preserve"> its discussion based on previous LS. Moreover current </w:t>
      </w:r>
      <w:r w:rsidR="00A96F13">
        <w:t xml:space="preserve">RAN2 </w:t>
      </w:r>
      <w:r>
        <w:t>agreement already captures “FFS if further work on CG SDT for non-initial BWP will be needed, based on RAN1 consensus.</w:t>
      </w:r>
      <w:proofErr w:type="gramStart"/>
      <w:r>
        <w:t>” .</w:t>
      </w:r>
      <w:proofErr w:type="gramEnd"/>
      <w:r>
        <w:t xml:space="preserve"> Therefore, we suggest removing this sentence “</w:t>
      </w:r>
      <w:r w:rsidRPr="00A96F13">
        <w:rPr>
          <w:rFonts w:ascii="Arial" w:hAnsi="Arial" w:cs="Arial"/>
          <w:bCs/>
          <w:strike/>
          <w:color w:val="FF0000"/>
        </w:rPr>
        <w:t>T</w:t>
      </w:r>
      <w:r w:rsidRPr="003622B1">
        <w:rPr>
          <w:rFonts w:ascii="Arial" w:hAnsi="Arial" w:cs="Arial"/>
          <w:bCs/>
          <w:strike/>
          <w:color w:val="FF0000"/>
        </w:rPr>
        <w:t>herefore,</w:t>
      </w:r>
      <w:r w:rsidRPr="003622B1">
        <w:rPr>
          <w:rStyle w:val="CommentReference"/>
          <w:strike/>
          <w:color w:val="FF0000"/>
        </w:rPr>
        <w:annotationRef/>
      </w:r>
      <w:r w:rsidRPr="003622B1">
        <w:rPr>
          <w:rFonts w:ascii="Arial" w:hAnsi="Arial" w:cs="Arial"/>
          <w:bCs/>
          <w:strike/>
          <w:color w:val="FF0000"/>
        </w:rPr>
        <w:t xml:space="preserve"> RAN2 would like to request RAN1 to attempt to </w:t>
      </w:r>
      <w:r w:rsidRPr="003622B1">
        <w:rPr>
          <w:rFonts w:ascii="Arial" w:hAnsi="Arial" w:cs="Arial"/>
          <w:strike/>
          <w:color w:val="FF0000"/>
        </w:rPr>
        <w:t>reach a consensus on whether</w:t>
      </w:r>
      <w:r w:rsidRPr="003622B1">
        <w:rPr>
          <w:rFonts w:ascii="Arial" w:hAnsi="Arial" w:cs="Arial"/>
          <w:iCs/>
          <w:strike/>
          <w:color w:val="FF0000"/>
        </w:rPr>
        <w:t xml:space="preserve"> CG-SDT resource can be configured on separate SDT BWP.</w:t>
      </w:r>
      <w:r w:rsidRPr="003622B1">
        <w:rPr>
          <w:rStyle w:val="CommentReference"/>
          <w:strike/>
          <w:color w:val="FF0000"/>
        </w:rPr>
        <w:annotationRef/>
      </w:r>
      <w:r w:rsidRPr="003622B1">
        <w:rPr>
          <w:rStyle w:val="CommentReference"/>
          <w:strike/>
          <w:color w:val="FF0000"/>
        </w:rPr>
        <w:annotationRef/>
      </w:r>
      <w:r w:rsidRPr="003622B1">
        <w:rPr>
          <w:rStyle w:val="CommentReference"/>
          <w:strike/>
          <w:color w:val="FF0000"/>
        </w:rPr>
        <w:annotationRef/>
      </w:r>
      <w:r w:rsidRPr="003622B1">
        <w:rPr>
          <w:rStyle w:val="CommentReference"/>
          <w:strike/>
          <w:color w:val="FF0000"/>
        </w:rPr>
        <w:annotationRef/>
      </w:r>
      <w:r>
        <w:t>”</w:t>
      </w:r>
    </w:p>
  </w:comment>
  <w:comment w:id="21" w:author="Qualcomm (Ruiming)" w:date="2021-11-11T08:19:00Z" w:initials="RZ">
    <w:p w14:paraId="52804F92" w14:textId="77777777" w:rsidR="006F579D" w:rsidRDefault="008050EF" w:rsidP="006F579D">
      <w:pPr>
        <w:pStyle w:val="CommentText"/>
      </w:pPr>
      <w:r>
        <w:rPr>
          <w:rStyle w:val="CommentReference"/>
        </w:rPr>
        <w:annotationRef/>
      </w:r>
      <w:r w:rsidR="006F579D">
        <w:t xml:space="preserve">We disagree to add this part. The action required is already in the section 2. </w:t>
      </w:r>
    </w:p>
    <w:p w14:paraId="1F797047" w14:textId="77777777" w:rsidR="006F579D" w:rsidRPr="009D50BC" w:rsidRDefault="006F579D" w:rsidP="006F579D">
      <w:pPr>
        <w:pStyle w:val="CommentText"/>
      </w:pPr>
      <w:r>
        <w:t>As we already commented in the online, RAN1 has replied LS in R2-</w:t>
      </w:r>
      <w:proofErr w:type="gramStart"/>
      <w:r>
        <w:t>2111219  (</w:t>
      </w:r>
      <w:proofErr w:type="gramEnd"/>
      <w:r w:rsidRPr="00D15164">
        <w:rPr>
          <w:i/>
          <w:iCs/>
        </w:rPr>
        <w:t>RAN1 cannot reach a consensus on whether to confirm RAN2 agreement that CG-SDT resource can be configured on separate SDT BWP with the concern on necessity</w:t>
      </w:r>
      <w:r w:rsidRPr="009D50BC">
        <w:t>.)</w:t>
      </w:r>
      <w:r>
        <w:t xml:space="preserve"> based on the RAN2 LS R2-2109222 about the necessarily of CG-SDT BWP</w:t>
      </w:r>
    </w:p>
    <w:p w14:paraId="10D51E46" w14:textId="77777777" w:rsidR="006F579D" w:rsidRDefault="006F579D" w:rsidP="006F579D">
      <w:pPr>
        <w:pStyle w:val="CommentText"/>
      </w:pPr>
      <w:r>
        <w:t>And RAN2 further makes agreement in this meeting that (</w:t>
      </w:r>
      <w:r w:rsidRPr="000F0B35">
        <w:rPr>
          <w:i/>
          <w:iCs/>
        </w:rPr>
        <w:t>FFS if further work on CG SDT for non-initial BWP will be needed, based on RAN1 consensus</w:t>
      </w:r>
      <w:r w:rsidRPr="00A50AA9">
        <w:t>.)</w:t>
      </w:r>
    </w:p>
    <w:p w14:paraId="1EA87EB9" w14:textId="38205011" w:rsidR="000F0B35" w:rsidRPr="001B2CA7" w:rsidRDefault="006F579D" w:rsidP="006F579D">
      <w:r>
        <w:t xml:space="preserve">According to the chair’s guidance, this LS is only for a short explanation on the necessarily from RAN2 </w:t>
      </w:r>
      <w:proofErr w:type="spellStart"/>
      <w:r>
        <w:t>pov</w:t>
      </w:r>
      <w:proofErr w:type="spellEnd"/>
      <w:r>
        <w:t xml:space="preserve">, and </w:t>
      </w:r>
      <w:r w:rsidRPr="001B2CA7">
        <w:t>not necessarily pushing RAN1.</w:t>
      </w:r>
    </w:p>
  </w:comment>
  <w:comment w:id="22" w:author="OPPO" w:date="2021-11-10T17:38:00Z" w:initials="XL">
    <w:p w14:paraId="17B45F41" w14:textId="250459AC" w:rsidR="00DC256A" w:rsidRDefault="00DC256A">
      <w:pPr>
        <w:pStyle w:val="CommentText"/>
      </w:pPr>
      <w:r>
        <w:rPr>
          <w:rStyle w:val="CommentReference"/>
        </w:rPr>
        <w:annotationRef/>
      </w:r>
      <w:r>
        <w:rPr>
          <w:rFonts w:hint="eastAsia"/>
        </w:rPr>
        <w:t>W</w:t>
      </w:r>
      <w:r>
        <w:t xml:space="preserve">e suggest not to request RAN1 to do anything but only provide </w:t>
      </w:r>
      <w:r w:rsidR="00303443">
        <w:t>them with information related to necessity.</w:t>
      </w:r>
    </w:p>
  </w:comment>
  <w:comment w:id="23" w:author="Huawei" w:date="2021-11-10T14:54:00Z" w:initials="H">
    <w:p w14:paraId="7410432F" w14:textId="6DF826C3" w:rsidR="00A10B64" w:rsidRDefault="00A10B64">
      <w:pPr>
        <w:pStyle w:val="CommentText"/>
      </w:pPr>
      <w:r>
        <w:rPr>
          <w:rStyle w:val="CommentReference"/>
        </w:rPr>
        <w:annotationRef/>
      </w:r>
      <w:r>
        <w:t>It seems better to clarify what RAN2 expects from RAN1, otherwise it may be just ignored.</w:t>
      </w:r>
    </w:p>
  </w:comment>
  <w:comment w:id="25" w:author="vivo (Stephen)" w:date="2021-11-10T16:43:00Z" w:initials="vivo">
    <w:p w14:paraId="1E16DDB7" w14:textId="513373E8" w:rsidR="006B4BFA" w:rsidRDefault="006B4BFA">
      <w:pPr>
        <w:pStyle w:val="CommentText"/>
      </w:pPr>
      <w:r>
        <w:rPr>
          <w:rStyle w:val="CommentReference"/>
        </w:rPr>
        <w:annotationRef/>
      </w:r>
      <w:r w:rsidRPr="003B4B85">
        <w:rPr>
          <w:rFonts w:hint="eastAsia"/>
        </w:rPr>
        <w:t>We</w:t>
      </w:r>
      <w:r w:rsidRPr="003B4B85">
        <w:t xml:space="preserve"> think these agreements are not the relevant agreements as they are not related to non-initial BWP. We suggest concentrating on the necessity of non-initial BWP with no distractions. In this sense, we think they should be removed.</w:t>
      </w:r>
    </w:p>
  </w:comment>
  <w:comment w:id="26" w:author="OPPO" w:date="2021-11-10T17:30:00Z" w:initials="XL">
    <w:p w14:paraId="510F11CD" w14:textId="2405DFDF" w:rsidR="001B25F7" w:rsidRDefault="001B25F7">
      <w:pPr>
        <w:pStyle w:val="CommentText"/>
      </w:pPr>
      <w:r>
        <w:rPr>
          <w:rStyle w:val="CommentReference"/>
        </w:rPr>
        <w:annotationRef/>
      </w:r>
      <w:r>
        <w:rPr>
          <w:rFonts w:hint="eastAsia"/>
        </w:rPr>
        <w:t>W</w:t>
      </w:r>
      <w:r>
        <w:t xml:space="preserve">e share the same view with vivo. These agreements are </w:t>
      </w:r>
      <w:proofErr w:type="gramStart"/>
      <w:r>
        <w:t>not  related</w:t>
      </w:r>
      <w:proofErr w:type="gramEnd"/>
      <w:r>
        <w:t xml:space="preserve"> to the intention of this LS.</w:t>
      </w:r>
    </w:p>
  </w:comment>
  <w:comment w:id="27" w:author="Huawei" w:date="2021-11-10T14:55:00Z" w:initials="H">
    <w:p w14:paraId="63F3F01D" w14:textId="65FC13DD" w:rsidR="00A10B64" w:rsidRDefault="00A10B64">
      <w:pPr>
        <w:pStyle w:val="CommentText"/>
      </w:pPr>
      <w:r>
        <w:rPr>
          <w:rStyle w:val="CommentReference"/>
        </w:rPr>
        <w:annotationRef/>
      </w:r>
      <w:r>
        <w:t>We tend to agree. They also do not seem to have any impact on RAN1 work so can be just shared internally by companies.</w:t>
      </w:r>
    </w:p>
  </w:comment>
  <w:comment w:id="28" w:author="Qualcomm (Ruiming)" w:date="2021-11-11T08:33:00Z" w:initials="RZ">
    <w:p w14:paraId="214D1726" w14:textId="59D88479" w:rsidR="00C70955" w:rsidRDefault="00C70955">
      <w:pPr>
        <w:pStyle w:val="CommentText"/>
      </w:pPr>
      <w:r>
        <w:rPr>
          <w:rStyle w:val="CommentReference"/>
        </w:rPr>
        <w:annotationRef/>
      </w:r>
      <w:r w:rsidR="00BE796B">
        <w:t xml:space="preserve">No strong view. </w:t>
      </w:r>
      <w:r w:rsidR="00D151E1">
        <w:t>These</w:t>
      </w:r>
      <w:r w:rsidR="00BE6E97">
        <w:t xml:space="preserve"> agreements can be captured </w:t>
      </w:r>
      <w:r w:rsidR="001B348A">
        <w:t>here for RAN1 reference.</w:t>
      </w:r>
      <w:r w:rsidR="005A51A3">
        <w:t xml:space="preserve"> </w:t>
      </w:r>
    </w:p>
  </w:comment>
  <w:comment w:id="30" w:author="vivo (Stephen)" w:date="2021-11-10T16:43:00Z" w:initials="vivo">
    <w:p w14:paraId="2C3A2BC4" w14:textId="3D6E1198" w:rsidR="006B4BFA" w:rsidRDefault="006B4BFA">
      <w:pPr>
        <w:pStyle w:val="CommentText"/>
      </w:pPr>
      <w:r>
        <w:rPr>
          <w:rStyle w:val="CommentReference"/>
        </w:rPr>
        <w:annotationRef/>
      </w:r>
      <w:r w:rsidRPr="003B4B85">
        <w:rPr>
          <w:szCs w:val="21"/>
        </w:rPr>
        <w:t xml:space="preserve">In our understanding, the above part has no impact on RAN1 spec work. </w:t>
      </w:r>
      <w:r w:rsidR="001579F0">
        <w:rPr>
          <w:szCs w:val="21"/>
        </w:rPr>
        <w:t xml:space="preserve">Thus, it should be removed for any potential misunderstanding. </w:t>
      </w:r>
      <w:r w:rsidRPr="003B4B85">
        <w:rPr>
          <w:szCs w:val="21"/>
        </w:rPr>
        <w:t>No strong view though.</w:t>
      </w:r>
    </w:p>
  </w:comment>
  <w:comment w:id="31" w:author="Huawei" w:date="2021-11-10T14:56:00Z" w:initials="H">
    <w:p w14:paraId="1292E306" w14:textId="476B4DD1" w:rsidR="00A10B64" w:rsidRDefault="00A10B64">
      <w:pPr>
        <w:pStyle w:val="CommentText"/>
      </w:pPr>
      <w:r>
        <w:rPr>
          <w:rStyle w:val="CommentReference"/>
        </w:rPr>
        <w:annotationRef/>
      </w:r>
      <w:r>
        <w:t>At least CG-SDT BWP part requires some discussions (</w:t>
      </w:r>
      <w:proofErr w:type="gramStart"/>
      <w:r>
        <w:t>i.e.</w:t>
      </w:r>
      <w:proofErr w:type="gramEnd"/>
      <w:r>
        <w:t xml:space="preserve"> work) in RAN1, so we prefer to keep it. But as mentioned above, the agreements could be removed as they do not seem to have impact on RAN1.</w:t>
      </w:r>
    </w:p>
  </w:comment>
  <w:comment w:id="37" w:author="vivo (Stephen)" w:date="2021-11-10T16:42:00Z" w:initials="vivo">
    <w:p w14:paraId="45946DEF" w14:textId="3CB11256" w:rsidR="006B4BFA" w:rsidRDefault="006B4BFA">
      <w:pPr>
        <w:pStyle w:val="CommentText"/>
      </w:pPr>
      <w:r>
        <w:rPr>
          <w:rStyle w:val="CommentReference"/>
        </w:rPr>
        <w:annotationRef/>
      </w:r>
      <w:r>
        <w:t>We think it is clearer to explicitly list the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FDB616" w15:done="0"/>
  <w15:commentEx w15:paraId="31BCA1E3" w15:done="0"/>
  <w15:commentEx w15:paraId="7D8292C2" w15:done="0"/>
  <w15:commentEx w15:paraId="1F8E63A4" w15:paraIdParent="7D8292C2" w15:done="0"/>
  <w15:commentEx w15:paraId="2C0DCFD4" w15:paraIdParent="7D8292C2" w15:done="0"/>
  <w15:commentEx w15:paraId="2BF7C3FA" w15:done="0"/>
  <w15:commentEx w15:paraId="6568780F" w15:paraIdParent="2BF7C3FA" w15:done="0"/>
  <w15:commentEx w15:paraId="35E9BC9D" w15:paraIdParent="2BF7C3FA" w15:done="0"/>
  <w15:commentEx w15:paraId="1EA87EB9" w15:paraIdParent="2BF7C3FA" w15:done="0"/>
  <w15:commentEx w15:paraId="17B45F41" w15:done="0"/>
  <w15:commentEx w15:paraId="7410432F" w15:paraIdParent="17B45F41" w15:done="0"/>
  <w15:commentEx w15:paraId="1E16DDB7" w15:done="0"/>
  <w15:commentEx w15:paraId="510F11CD" w15:paraIdParent="1E16DDB7" w15:done="0"/>
  <w15:commentEx w15:paraId="63F3F01D" w15:paraIdParent="1E16DDB7" w15:done="0"/>
  <w15:commentEx w15:paraId="214D1726" w15:paraIdParent="1E16DDB7" w15:done="0"/>
  <w15:commentEx w15:paraId="2C3A2BC4" w15:done="0"/>
  <w15:commentEx w15:paraId="1292E306" w15:paraIdParent="2C3A2BC4" w15:done="0"/>
  <w15:commentEx w15:paraId="4594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D7D7" w16cex:dateUtc="2021-11-10T05:32:00Z"/>
  <w16cex:commentExtensible w16cex:durableId="25374EFD" w16cex:dateUtc="2021-11-11T00:12:00Z"/>
  <w16cex:commentExtensible w16cex:durableId="25362B9F" w16cex:dateUtc="2021-11-10T19:29:00Z"/>
  <w16cex:commentExtensible w16cex:durableId="2537507A" w16cex:dateUtc="2021-11-11T00:19:00Z"/>
  <w16cex:commentExtensible w16cex:durableId="253753E8" w16cex:dateUtc="2021-11-11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DB616" w16cid:durableId="2536753F"/>
  <w16cid:commentId w16cid:paraId="31BCA1E3" w16cid:durableId="2535D7D7"/>
  <w16cid:commentId w16cid:paraId="7D8292C2" w16cid:durableId="253683ED"/>
  <w16cid:commentId w16cid:paraId="1F8E63A4" w16cid:durableId="25362B94"/>
  <w16cid:commentId w16cid:paraId="2C0DCFD4" w16cid:durableId="25374EFD"/>
  <w16cid:commentId w16cid:paraId="2BF7C3FA" w16cid:durableId="2536765D"/>
  <w16cid:commentId w16cid:paraId="6568780F" w16cid:durableId="25362B96"/>
  <w16cid:commentId w16cid:paraId="35E9BC9D" w16cid:durableId="25362B9F"/>
  <w16cid:commentId w16cid:paraId="1EA87EB9" w16cid:durableId="2537507A"/>
  <w16cid:commentId w16cid:paraId="17B45F41" w16cid:durableId="2536821B"/>
  <w16cid:commentId w16cid:paraId="7410432F" w16cid:durableId="25362B98"/>
  <w16cid:commentId w16cid:paraId="1E16DDB7" w16cid:durableId="25367528"/>
  <w16cid:commentId w16cid:paraId="510F11CD" w16cid:durableId="2536803E"/>
  <w16cid:commentId w16cid:paraId="63F3F01D" w16cid:durableId="25362B9B"/>
  <w16cid:commentId w16cid:paraId="214D1726" w16cid:durableId="253753E8"/>
  <w16cid:commentId w16cid:paraId="2C3A2BC4" w16cid:durableId="2536751C"/>
  <w16cid:commentId w16cid:paraId="1292E306" w16cid:durableId="25362B9D"/>
  <w16cid:commentId w16cid:paraId="45946DEF" w16cid:durableId="25367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8914" w14:textId="77777777" w:rsidR="008E7FD2" w:rsidRDefault="008E7FD2" w:rsidP="004462E7">
      <w:pPr>
        <w:spacing w:after="0"/>
      </w:pPr>
      <w:r>
        <w:separator/>
      </w:r>
    </w:p>
  </w:endnote>
  <w:endnote w:type="continuationSeparator" w:id="0">
    <w:p w14:paraId="4227CA35" w14:textId="77777777" w:rsidR="008E7FD2" w:rsidRDefault="008E7FD2"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BBC2" w14:textId="77777777" w:rsidR="008E7FD2" w:rsidRDefault="008E7FD2" w:rsidP="004462E7">
      <w:pPr>
        <w:spacing w:after="0"/>
      </w:pPr>
      <w:r>
        <w:separator/>
      </w:r>
    </w:p>
  </w:footnote>
  <w:footnote w:type="continuationSeparator" w:id="0">
    <w:p w14:paraId="5B840F26" w14:textId="77777777" w:rsidR="008E7FD2" w:rsidRDefault="008E7FD2"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Qualcomm (Ruiming)">
    <w15:presenceInfo w15:providerId="None" w15:userId="Qualcomm (Ruiming)"/>
  </w15:person>
  <w15:person w15:author="ZTE(Eswar)">
    <w15:presenceInfo w15:providerId="None" w15:userId="ZTE(Eswar)"/>
  </w15:person>
  <w15:person w15:author="OPPO">
    <w15:presenceInfo w15:providerId="None" w15:userId="OPPO"/>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w:rsids>
    <w:rsidRoot w:val="009F6397"/>
    <w:rsid w:val="00011021"/>
    <w:rsid w:val="00011BB1"/>
    <w:rsid w:val="00017EBE"/>
    <w:rsid w:val="00026E93"/>
    <w:rsid w:val="00047A04"/>
    <w:rsid w:val="0007674D"/>
    <w:rsid w:val="000863CC"/>
    <w:rsid w:val="000A69D0"/>
    <w:rsid w:val="000E09B9"/>
    <w:rsid w:val="000E356E"/>
    <w:rsid w:val="000E5201"/>
    <w:rsid w:val="000F0B35"/>
    <w:rsid w:val="00135BE3"/>
    <w:rsid w:val="001427FD"/>
    <w:rsid w:val="001579F0"/>
    <w:rsid w:val="0017101A"/>
    <w:rsid w:val="0017558A"/>
    <w:rsid w:val="0019179C"/>
    <w:rsid w:val="001A6822"/>
    <w:rsid w:val="001B25F7"/>
    <w:rsid w:val="001B2CA7"/>
    <w:rsid w:val="001B348A"/>
    <w:rsid w:val="001C4609"/>
    <w:rsid w:val="001D0764"/>
    <w:rsid w:val="001E6AA2"/>
    <w:rsid w:val="00202876"/>
    <w:rsid w:val="00207C2B"/>
    <w:rsid w:val="0024188D"/>
    <w:rsid w:val="0025235C"/>
    <w:rsid w:val="00256C68"/>
    <w:rsid w:val="00263D39"/>
    <w:rsid w:val="00263F3E"/>
    <w:rsid w:val="00292910"/>
    <w:rsid w:val="002B5C6D"/>
    <w:rsid w:val="002D6EF3"/>
    <w:rsid w:val="002E36F7"/>
    <w:rsid w:val="002E44C1"/>
    <w:rsid w:val="00303443"/>
    <w:rsid w:val="003300E8"/>
    <w:rsid w:val="00332AD2"/>
    <w:rsid w:val="00334BD8"/>
    <w:rsid w:val="00336303"/>
    <w:rsid w:val="00373366"/>
    <w:rsid w:val="003B4B85"/>
    <w:rsid w:val="003E4623"/>
    <w:rsid w:val="00401B1C"/>
    <w:rsid w:val="00407A5A"/>
    <w:rsid w:val="00435E22"/>
    <w:rsid w:val="004462E7"/>
    <w:rsid w:val="00446B6A"/>
    <w:rsid w:val="004522FF"/>
    <w:rsid w:val="00471E55"/>
    <w:rsid w:val="0048183D"/>
    <w:rsid w:val="004A226A"/>
    <w:rsid w:val="004A69EF"/>
    <w:rsid w:val="004B4EC4"/>
    <w:rsid w:val="004C6E45"/>
    <w:rsid w:val="004D1A17"/>
    <w:rsid w:val="004D4401"/>
    <w:rsid w:val="004D5729"/>
    <w:rsid w:val="004F6080"/>
    <w:rsid w:val="004F7818"/>
    <w:rsid w:val="005019BE"/>
    <w:rsid w:val="00510BE4"/>
    <w:rsid w:val="005207D1"/>
    <w:rsid w:val="00544CE5"/>
    <w:rsid w:val="00572725"/>
    <w:rsid w:val="00575E26"/>
    <w:rsid w:val="0058138B"/>
    <w:rsid w:val="0058579E"/>
    <w:rsid w:val="00591D59"/>
    <w:rsid w:val="005A51A3"/>
    <w:rsid w:val="005B2FD2"/>
    <w:rsid w:val="005C0509"/>
    <w:rsid w:val="005C43C8"/>
    <w:rsid w:val="005D1D2C"/>
    <w:rsid w:val="005D2C93"/>
    <w:rsid w:val="005D6EBF"/>
    <w:rsid w:val="005E3B35"/>
    <w:rsid w:val="005E53B3"/>
    <w:rsid w:val="006107E2"/>
    <w:rsid w:val="00625376"/>
    <w:rsid w:val="00645930"/>
    <w:rsid w:val="006621F2"/>
    <w:rsid w:val="00675B9F"/>
    <w:rsid w:val="00691F11"/>
    <w:rsid w:val="006A0914"/>
    <w:rsid w:val="006A7F74"/>
    <w:rsid w:val="006B4BFA"/>
    <w:rsid w:val="006C2F7E"/>
    <w:rsid w:val="006D363C"/>
    <w:rsid w:val="006F579D"/>
    <w:rsid w:val="007028F9"/>
    <w:rsid w:val="007058C2"/>
    <w:rsid w:val="007076B9"/>
    <w:rsid w:val="00710AB9"/>
    <w:rsid w:val="0071500F"/>
    <w:rsid w:val="007316EB"/>
    <w:rsid w:val="007375E7"/>
    <w:rsid w:val="00744D9B"/>
    <w:rsid w:val="00745509"/>
    <w:rsid w:val="0075679C"/>
    <w:rsid w:val="00782509"/>
    <w:rsid w:val="0078620D"/>
    <w:rsid w:val="00787694"/>
    <w:rsid w:val="007A5104"/>
    <w:rsid w:val="007B1A4B"/>
    <w:rsid w:val="007C0300"/>
    <w:rsid w:val="007D4223"/>
    <w:rsid w:val="008050EF"/>
    <w:rsid w:val="008305D0"/>
    <w:rsid w:val="00853BC4"/>
    <w:rsid w:val="0089068A"/>
    <w:rsid w:val="0089631A"/>
    <w:rsid w:val="0089754C"/>
    <w:rsid w:val="008B55F9"/>
    <w:rsid w:val="008B578F"/>
    <w:rsid w:val="008E7FD2"/>
    <w:rsid w:val="008F50CD"/>
    <w:rsid w:val="008F6EBC"/>
    <w:rsid w:val="0092371A"/>
    <w:rsid w:val="00977765"/>
    <w:rsid w:val="00984AF1"/>
    <w:rsid w:val="0099524F"/>
    <w:rsid w:val="00996B51"/>
    <w:rsid w:val="009D0CE7"/>
    <w:rsid w:val="009D50BC"/>
    <w:rsid w:val="009F319F"/>
    <w:rsid w:val="009F6397"/>
    <w:rsid w:val="00A10B64"/>
    <w:rsid w:val="00A13B37"/>
    <w:rsid w:val="00A158FA"/>
    <w:rsid w:val="00A23539"/>
    <w:rsid w:val="00A25983"/>
    <w:rsid w:val="00A42902"/>
    <w:rsid w:val="00A51F04"/>
    <w:rsid w:val="00A564EC"/>
    <w:rsid w:val="00A60D36"/>
    <w:rsid w:val="00A63A87"/>
    <w:rsid w:val="00A66FE8"/>
    <w:rsid w:val="00A6702F"/>
    <w:rsid w:val="00A74B8A"/>
    <w:rsid w:val="00A77328"/>
    <w:rsid w:val="00A822A5"/>
    <w:rsid w:val="00A853DB"/>
    <w:rsid w:val="00A921C7"/>
    <w:rsid w:val="00A96F13"/>
    <w:rsid w:val="00AB5D77"/>
    <w:rsid w:val="00AE34B3"/>
    <w:rsid w:val="00B052A5"/>
    <w:rsid w:val="00B075B0"/>
    <w:rsid w:val="00B16429"/>
    <w:rsid w:val="00B22652"/>
    <w:rsid w:val="00B26472"/>
    <w:rsid w:val="00B475CD"/>
    <w:rsid w:val="00B527D8"/>
    <w:rsid w:val="00B53732"/>
    <w:rsid w:val="00B54ADD"/>
    <w:rsid w:val="00B827C7"/>
    <w:rsid w:val="00B8476F"/>
    <w:rsid w:val="00BA4121"/>
    <w:rsid w:val="00BC2D04"/>
    <w:rsid w:val="00BE6C2D"/>
    <w:rsid w:val="00BE6D48"/>
    <w:rsid w:val="00BE6E97"/>
    <w:rsid w:val="00BE796B"/>
    <w:rsid w:val="00BF6142"/>
    <w:rsid w:val="00C11439"/>
    <w:rsid w:val="00C132E7"/>
    <w:rsid w:val="00C13F0C"/>
    <w:rsid w:val="00C26E5F"/>
    <w:rsid w:val="00C41D47"/>
    <w:rsid w:val="00C46CE4"/>
    <w:rsid w:val="00C70955"/>
    <w:rsid w:val="00C75537"/>
    <w:rsid w:val="00C9344B"/>
    <w:rsid w:val="00C97B3D"/>
    <w:rsid w:val="00CB1A57"/>
    <w:rsid w:val="00CE4F8B"/>
    <w:rsid w:val="00CF21A7"/>
    <w:rsid w:val="00D06466"/>
    <w:rsid w:val="00D15164"/>
    <w:rsid w:val="00D151E1"/>
    <w:rsid w:val="00D17589"/>
    <w:rsid w:val="00D3096E"/>
    <w:rsid w:val="00D40A1C"/>
    <w:rsid w:val="00D53F3D"/>
    <w:rsid w:val="00D60ACB"/>
    <w:rsid w:val="00D63A6D"/>
    <w:rsid w:val="00DA41F5"/>
    <w:rsid w:val="00DB698E"/>
    <w:rsid w:val="00DC256A"/>
    <w:rsid w:val="00DC28A6"/>
    <w:rsid w:val="00DF0D76"/>
    <w:rsid w:val="00DF4D6D"/>
    <w:rsid w:val="00E02B61"/>
    <w:rsid w:val="00E05CBE"/>
    <w:rsid w:val="00E10193"/>
    <w:rsid w:val="00E17F20"/>
    <w:rsid w:val="00E72A59"/>
    <w:rsid w:val="00E77687"/>
    <w:rsid w:val="00E96FEA"/>
    <w:rsid w:val="00EA1F4F"/>
    <w:rsid w:val="00EE1810"/>
    <w:rsid w:val="00EE2CA9"/>
    <w:rsid w:val="00F11A5D"/>
    <w:rsid w:val="00F20275"/>
    <w:rsid w:val="00F26066"/>
    <w:rsid w:val="00F35402"/>
    <w:rsid w:val="00F51D23"/>
    <w:rsid w:val="00F53FBC"/>
    <w:rsid w:val="00FA7487"/>
    <w:rsid w:val="00FB4E55"/>
    <w:rsid w:val="00FD7009"/>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UnresolvedMention1">
    <w:name w:val="Unresolved Mention1"/>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Qualcomm (Ruiming)</cp:lastModifiedBy>
  <cp:revision>38</cp:revision>
  <dcterms:created xsi:type="dcterms:W3CDTF">2021-11-10T13:57:00Z</dcterms:created>
  <dcterms:modified xsi:type="dcterms:W3CDTF">2021-11-11T04:15:00Z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