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Heading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Hyperlink"/>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Hyperlink"/>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Hyperlink"/>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Heading1"/>
        <w:numPr>
          <w:ilvl w:val="0"/>
          <w:numId w:val="3"/>
        </w:numPr>
        <w:pBdr>
          <w:top w:val="single" w:sz="12" w:space="2" w:color="auto"/>
        </w:pBdr>
        <w:rPr>
          <w:sz w:val="22"/>
          <w:szCs w:val="22"/>
        </w:rPr>
      </w:pPr>
      <w:r>
        <w:t xml:space="preserve">Phase-1 Discussion </w:t>
      </w:r>
    </w:p>
    <w:p w14:paraId="72FBF46F" w14:textId="77777777" w:rsidR="0069751D" w:rsidRDefault="0001560E">
      <w:pPr>
        <w:pStyle w:val="Heading2"/>
        <w:numPr>
          <w:ilvl w:val="1"/>
          <w:numId w:val="3"/>
        </w:numPr>
      </w:pPr>
      <w:r>
        <w:t>Confirmation of working assumption</w:t>
      </w:r>
    </w:p>
    <w:p w14:paraId="46DD4939" w14:textId="77777777" w:rsidR="0069751D" w:rsidRDefault="0069751D">
      <w:pPr>
        <w:pStyle w:val="ListParagraph"/>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eGrid"/>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Also depends on UE capability discussion In general, instead of  specifying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We do not think it is necessary to include UE’s location in the cell reselection process. It is already agreed the NW broadcast such reference location, but no need to specify the exact behavior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Heading2"/>
        <w:numPr>
          <w:ilvl w:val="1"/>
          <w:numId w:val="3"/>
        </w:numPr>
      </w:pPr>
      <w:r>
        <w:t>Distance based cell reselection criteria</w:t>
      </w:r>
    </w:p>
    <w:p w14:paraId="47F076A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Alternative 1: not to support it in Rel17 (i.e., distance to neighboring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Alternative 2: support it with simple solution that UE excludes the neighboring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Option 1b: exclude neighbour cells too far away i.e., distance longer than a threshold will no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eGrid"/>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As answer to Q1, we would like to keep distance-assisted cell reselection simple as it can not be applied to all UEs anyway.</w:t>
            </w:r>
          </w:p>
          <w:p w14:paraId="6932A18B" w14:textId="77777777" w:rsidR="0069751D" w:rsidRDefault="0001560E">
            <w:pPr>
              <w:rPr>
                <w:sz w:val="22"/>
                <w:szCs w:val="22"/>
                <w:u w:val="single"/>
              </w:rPr>
            </w:pPr>
            <w:r>
              <w:rPr>
                <w:sz w:val="22"/>
                <w:szCs w:val="22"/>
              </w:rPr>
              <w:t>So, we propose to exclude certain neighbouring cells which is too far away from UE(If UE knows). option1b</w:t>
            </w:r>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After legacy RSRP based ranking, the cell with the shortest distance to the satellite’s cell center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Paragraph"/>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Paragraph"/>
              <w:ind w:left="420"/>
              <w:rPr>
                <w:rFonts w:eastAsia="SimSun"/>
                <w:sz w:val="22"/>
                <w:szCs w:val="22"/>
                <w:lang w:eastAsia="zh-CN"/>
              </w:rPr>
            </w:pPr>
          </w:p>
          <w:p w14:paraId="1B99D130" w14:textId="77777777" w:rsidR="0069751D" w:rsidRDefault="0001560E">
            <w:pPr>
              <w:pStyle w:val="ListParagraph"/>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Paragraph"/>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can not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 Intel,</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Qualcomm, InterDigital,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Heading2"/>
        <w:numPr>
          <w:ilvl w:val="1"/>
          <w:numId w:val="3"/>
        </w:numPr>
      </w:pPr>
      <w:r>
        <w:lastRenderedPageBreak/>
        <w:t>Remaining serving time based cell reselection criteria</w:t>
      </w:r>
    </w:p>
    <w:p w14:paraId="55C5B810"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Proposal 6: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Alternative 1: not to support it in Rel17 (i.e., neighboring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Alternative 2: support it such as UE excludes the neighboring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stop time of the serving cell for quasi-earth fixed case, so the prerequisite should be that the cell stop time of neighbor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For quasi-earth fixed cell, the cell stop time of neighbor cell(s) is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Moreover, the serving time general based on the stellite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As discussed in our Tdoc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 neighbor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cell stop time of neighbor cell(s)</w:t>
            </w:r>
            <w:r>
              <w:rPr>
                <w:rFonts w:eastAsia="SimSun" w:hint="eastAsia"/>
                <w:sz w:val="22"/>
                <w:szCs w:val="22"/>
                <w:lang w:eastAsia="zh-CN"/>
              </w:rPr>
              <w:t xml:space="preserve"> could help to select a better </w:t>
            </w:r>
            <w:r>
              <w:rPr>
                <w:rFonts w:eastAsia="SimSun"/>
                <w:sz w:val="22"/>
                <w:szCs w:val="22"/>
                <w:lang w:eastAsia="zh-CN"/>
              </w:rPr>
              <w:t>neighbor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 with stop time of neighbor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InterDigital</w:t>
      </w:r>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eGrid"/>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preadtrum</w:t>
            </w:r>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It is likely UE will not have this information for all neighbor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r>
              <w:rPr>
                <w:sz w:val="22"/>
                <w:szCs w:val="22"/>
              </w:rPr>
              <w:t>InterDigital</w:t>
            </w:r>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Heading2"/>
        <w:numPr>
          <w:ilvl w:val="1"/>
          <w:numId w:val="3"/>
        </w:numPr>
      </w:pPr>
      <w:r>
        <w:t>Neighbour cell measurements</w:t>
      </w:r>
    </w:p>
    <w:p w14:paraId="071713C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Proposal 2: At least for earth fixed scenario, UE should initiate the measurement on neighbor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Proposal 1:UEs use the location information to indetify the edge of cell and triger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 xml:space="preserve">[Proposal 4b]: If location assisted cell reselection is not used, the measurement rule is determined based on whether the condition (Srxlev &gt; threshold#1 AND Squal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Srxlev and Squal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Y within NTN freq N among all NR freq</w:t>
            </w:r>
          </w:p>
        </w:tc>
        <w:tc>
          <w:tcPr>
            <w:tcW w:w="5845" w:type="dxa"/>
          </w:tcPr>
          <w:p w14:paraId="540E6E25"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is.This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Y within NTN freq N among all NR freq</w:t>
            </w:r>
          </w:p>
        </w:tc>
        <w:tc>
          <w:tcPr>
            <w:tcW w:w="5845" w:type="dxa"/>
          </w:tcPr>
          <w:p w14:paraId="1CC68E00"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Heading2"/>
        <w:numPr>
          <w:ilvl w:val="1"/>
          <w:numId w:val="3"/>
        </w:numPr>
      </w:pPr>
      <w:r>
        <w:t>Location based cell reselection in earth-moving cell</w:t>
      </w:r>
    </w:p>
    <w:p w14:paraId="0BEE715D"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Proposal 3: For earth moving scenario, location based cell (re-)selection can also be introduced, and how to calculate the real-time cell center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Q7: whether to broadcast the reference location of the cell (serving cell and/or neighbor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If we agree any location/distance assisted cell reselection (e.g. proposal in Q6), we think it is possible to apply it  to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For earth-moving cell, the cell center keeps on varying at every moment. So, intuitively a cell-level reference location as in the earth-fixed cell case is not realistic. Moreover, it is hard for the network to provide such a cell center that keeps changing over time, and also unclear whether it is really practical for the UE to calculate the cell center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center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with knowing the cell center</w:t>
            </w:r>
            <w:r>
              <w:rPr>
                <w:rFonts w:eastAsia="SimSun"/>
                <w:sz w:val="22"/>
                <w:szCs w:val="22"/>
                <w:lang w:eastAsia="zh-CN"/>
              </w:rPr>
              <w:t>’</w:t>
            </w:r>
            <w:r>
              <w:rPr>
                <w:rFonts w:eastAsia="SimSun" w:hint="eastAsia"/>
                <w:sz w:val="22"/>
                <w:szCs w:val="22"/>
                <w:lang w:eastAsia="zh-CN"/>
              </w:rPr>
              <w:t xml:space="preserve">s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center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uawei, HiSilicon</w:t>
      </w:r>
      <w:r>
        <w:rPr>
          <w:sz w:val="22"/>
          <w:szCs w:val="22"/>
        </w:rPr>
        <w:t>),</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 Nokia, Qualcomm, InterDigital,</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Heading2"/>
        <w:numPr>
          <w:ilvl w:val="1"/>
          <w:numId w:val="3"/>
        </w:numPr>
      </w:pPr>
      <w:r>
        <w:lastRenderedPageBreak/>
        <w:t>Upcoming cell’s information</w:t>
      </w:r>
    </w:p>
    <w:p w14:paraId="474DF765"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eGrid"/>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frequency(-ies)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gree with xiaomi.</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Heading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Heading1"/>
        <w:numPr>
          <w:ilvl w:val="0"/>
          <w:numId w:val="3"/>
        </w:numPr>
        <w:pBdr>
          <w:top w:val="single" w:sz="12" w:space="2" w:color="auto"/>
        </w:pBdr>
        <w:rPr>
          <w:sz w:val="22"/>
          <w:szCs w:val="22"/>
        </w:rPr>
      </w:pPr>
      <w:r>
        <w:t xml:space="preserve">Phase-2 Discussion </w:t>
      </w:r>
    </w:p>
    <w:p w14:paraId="4C3E88B0" w14:textId="77777777" w:rsidR="0069751D" w:rsidRDefault="0001560E">
      <w:pPr>
        <w:pStyle w:val="Heading2"/>
        <w:numPr>
          <w:ilvl w:val="1"/>
          <w:numId w:val="3"/>
        </w:numPr>
      </w:pPr>
      <w:r>
        <w:t>Neighbour cell measurements</w:t>
      </w:r>
    </w:p>
    <w:p w14:paraId="160EA1EE" w14:textId="77777777" w:rsidR="0069751D" w:rsidRDefault="0001560E">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eGrid"/>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intra-freq or inter-freq with equal or lower priority”, the specified UE behaviour is as follows.</w:t>
      </w:r>
    </w:p>
    <w:tbl>
      <w:tblPr>
        <w:tblStyle w:val="TableGrid"/>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principle is agreed, there could be two options for specification implementation considering the combination of legacy Srxlev/Squal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eGrid"/>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“NR intra-freq or inter-freq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r>
              <w:rPr>
                <w:rFonts w:eastAsia="SimSun" w:hint="eastAsia"/>
                <w:sz w:val="22"/>
                <w:szCs w:val="22"/>
                <w:lang w:val="en-US" w:eastAsia="zh-CN"/>
              </w:rPr>
              <w:lastRenderedPageBreak/>
              <w:t>Transsion</w:t>
            </w:r>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UE may need to measure for neighbor cells mainly due to the quality of  current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the  </w:t>
            </w:r>
            <w:r>
              <w:rPr>
                <w:sz w:val="22"/>
                <w:szCs w:val="22"/>
              </w:rPr>
              <w:t>distance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If the distance between UE and serving cell reference location is over a threshold, UE may be at edge of the cell. If the RSRP/RSRQ is lower than the threshold, means the UE is at a poor channel condition. UE should perform neighbour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behavior at UE side and whether NW has configured the threshold of distance. The </w:t>
            </w:r>
            <w:r>
              <w:t>S</w:t>
            </w:r>
            <w:r>
              <w:rPr>
                <w:vertAlign w:val="subscript"/>
              </w:rPr>
              <w:t xml:space="preserve">nonIntraSearchP </w:t>
            </w:r>
            <w:r w:rsidRPr="00EB3C2B">
              <w:rPr>
                <w:sz w:val="22"/>
                <w:szCs w:val="22"/>
              </w:rPr>
              <w:t>and</w:t>
            </w:r>
            <w:r>
              <w:rPr>
                <w:vertAlign w:val="subscript"/>
              </w:rPr>
              <w:t xml:space="preserve"> </w:t>
            </w:r>
            <w:r>
              <w:t>S</w:t>
            </w:r>
            <w:r>
              <w:rPr>
                <w:vertAlign w:val="subscript"/>
              </w:rPr>
              <w:t xml:space="preserve">nonIntraSearchQ </w:t>
            </w:r>
            <w:r w:rsidRPr="00EB3C2B">
              <w:rPr>
                <w:sz w:val="22"/>
                <w:szCs w:val="22"/>
              </w:rPr>
              <w:t xml:space="preserve">can be </w:t>
            </w:r>
            <w:r>
              <w:rPr>
                <w:sz w:val="22"/>
                <w:szCs w:val="22"/>
              </w:rPr>
              <w:t xml:space="preserve">absent but they have default value defined, i.e. </w:t>
            </w:r>
            <w:r>
              <w:t>infinity for S</w:t>
            </w:r>
            <w:r>
              <w:rPr>
                <w:vertAlign w:val="subscript"/>
              </w:rPr>
              <w:t xml:space="preserve">nonIntraSearchP </w:t>
            </w:r>
            <w:r w:rsidRPr="00EB3C2B">
              <w:rPr>
                <w:sz w:val="22"/>
                <w:szCs w:val="22"/>
              </w:rPr>
              <w:t xml:space="preserve">and </w:t>
            </w:r>
            <w:r>
              <w:t>0 dB for S</w:t>
            </w:r>
            <w:r>
              <w:rPr>
                <w:vertAlign w:val="subscript"/>
              </w:rPr>
              <w:t>nonIntraSearchQ</w:t>
            </w:r>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r w:rsidRPr="009E6F02">
              <w:rPr>
                <w:sz w:val="22"/>
                <w:szCs w:val="22"/>
              </w:rPr>
              <w:t xml:space="preserve">Srxlev/Squal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hint="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hint="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 xml:space="preserve">For quasi-earth fixed cell, specify that UE should start measurements on neighbour cells before the broadcast stop time of the serving cell, i.e. the time when the serving </w:t>
      </w:r>
      <w:r>
        <w:lastRenderedPageBreak/>
        <w:t>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Transsion</w:t>
            </w:r>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lastRenderedPageBreak/>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hint="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hint="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Same view as Mediatek</w:t>
            </w:r>
          </w:p>
        </w:tc>
      </w:tr>
    </w:tbl>
    <w:p w14:paraId="5498CFB7" w14:textId="77777777" w:rsidR="0069751D" w:rsidRPr="00BB3D81" w:rsidRDefault="0069751D">
      <w:pPr>
        <w:rPr>
          <w:sz w:val="22"/>
          <w:szCs w:val="22"/>
        </w:rPr>
      </w:pPr>
    </w:p>
    <w:p w14:paraId="05657DF8" w14:textId="77777777" w:rsidR="0069751D" w:rsidRDefault="0001560E">
      <w:pPr>
        <w:pStyle w:val="Heading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eGrid"/>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hint="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hint="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the measurements and ensures real neighbor is reselected. Further, distance metric is important as it will tell about what TA UE needs for accessing and that should be minimized as well.</w:t>
            </w:r>
          </w:p>
        </w:tc>
      </w:tr>
    </w:tbl>
    <w:p w14:paraId="3136AE40" w14:textId="77777777" w:rsidR="0069751D" w:rsidRPr="00BB3D81" w:rsidRDefault="0069751D">
      <w:pPr>
        <w:rPr>
          <w:sz w:val="22"/>
          <w:szCs w:val="22"/>
        </w:rPr>
      </w:pPr>
    </w:p>
    <w:p w14:paraId="19C79269" w14:textId="77777777" w:rsidR="0069751D" w:rsidRDefault="0001560E">
      <w:pPr>
        <w:pStyle w:val="Heading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lastRenderedPageBreak/>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 xml:space="preserve">We do not think that cell reselection to a neighbour cell which will disappear soon is not a corner case. If the cell reselection is only based on the cell quality, it is same probability to reselect to a cell with long service time or short service time. (Even if </w:t>
            </w:r>
            <w:r>
              <w:rPr>
                <w:sz w:val="22"/>
                <w:szCs w:val="22"/>
                <w:lang w:eastAsia="ko-KR"/>
              </w:rPr>
              <w:lastRenderedPageBreak/>
              <w:t>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lastRenderedPageBreak/>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hint="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hint="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 xml:space="preserve">n earth moving case, UE also need enhancement for cell </w:t>
            </w:r>
            <w:r>
              <w:rPr>
                <w:rFonts w:eastAsiaTheme="minorEastAsia" w:hint="eastAsia"/>
                <w:sz w:val="21"/>
                <w:szCs w:val="22"/>
                <w:lang w:eastAsia="zh-CN"/>
              </w:rPr>
              <w:lastRenderedPageBreak/>
              <w:t>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center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lastRenderedPageBreak/>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hint="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hint="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eGrid"/>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lastRenderedPageBreak/>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hint="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hint="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regulartly</w:t>
            </w:r>
          </w:p>
        </w:tc>
      </w:tr>
    </w:tbl>
    <w:p w14:paraId="4C3C9CBA" w14:textId="77777777" w:rsidR="0069751D" w:rsidRPr="00BD119F" w:rsidRDefault="0069751D">
      <w:pPr>
        <w:rPr>
          <w:sz w:val="22"/>
          <w:szCs w:val="22"/>
        </w:rPr>
      </w:pPr>
    </w:p>
    <w:p w14:paraId="4C556DF3" w14:textId="77777777" w:rsidR="0069751D" w:rsidRDefault="0001560E">
      <w:pPr>
        <w:pStyle w:val="Heading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Heading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Huawei, HiSilicon</w:t>
      </w:r>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ZTE corporation, Sanechips</w:t>
      </w:r>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t>InterDigital</w:t>
      </w:r>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6655C" w14:textId="77777777" w:rsidR="00AA4BEA" w:rsidRDefault="00AA4BEA">
      <w:pPr>
        <w:spacing w:after="0"/>
      </w:pPr>
      <w:r>
        <w:separator/>
      </w:r>
    </w:p>
  </w:endnote>
  <w:endnote w:type="continuationSeparator" w:id="0">
    <w:p w14:paraId="5CE17E04" w14:textId="77777777" w:rsidR="00AA4BEA" w:rsidRDefault="00AA4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Header"/>
            <w:ind w:left="-115"/>
          </w:pPr>
        </w:p>
      </w:tc>
      <w:tc>
        <w:tcPr>
          <w:tcW w:w="3120" w:type="dxa"/>
        </w:tcPr>
        <w:p w14:paraId="66A5C19B" w14:textId="77777777" w:rsidR="0069751D" w:rsidRDefault="0069751D">
          <w:pPr>
            <w:pStyle w:val="Header"/>
            <w:jc w:val="center"/>
          </w:pPr>
        </w:p>
      </w:tc>
      <w:tc>
        <w:tcPr>
          <w:tcW w:w="3120" w:type="dxa"/>
        </w:tcPr>
        <w:p w14:paraId="00014B74" w14:textId="77777777" w:rsidR="0069751D" w:rsidRDefault="0069751D">
          <w:pPr>
            <w:pStyle w:val="Header"/>
            <w:ind w:right="-115"/>
            <w:jc w:val="right"/>
          </w:pPr>
        </w:p>
      </w:tc>
    </w:tr>
  </w:tbl>
  <w:p w14:paraId="53F26155" w14:textId="77777777" w:rsidR="0069751D" w:rsidRDefault="0069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0165" w14:textId="77777777" w:rsidR="00AA4BEA" w:rsidRDefault="00AA4BEA">
      <w:pPr>
        <w:spacing w:after="0"/>
      </w:pPr>
      <w:r>
        <w:separator/>
      </w:r>
    </w:p>
  </w:footnote>
  <w:footnote w:type="continuationSeparator" w:id="0">
    <w:p w14:paraId="0BB8160C" w14:textId="77777777" w:rsidR="00AA4BEA" w:rsidRDefault="00AA4B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Header"/>
            <w:ind w:left="-115"/>
          </w:pPr>
        </w:p>
      </w:tc>
      <w:tc>
        <w:tcPr>
          <w:tcW w:w="3120" w:type="dxa"/>
        </w:tcPr>
        <w:p w14:paraId="15198A41" w14:textId="77777777" w:rsidR="0069751D" w:rsidRDefault="0069751D">
          <w:pPr>
            <w:pStyle w:val="Header"/>
            <w:jc w:val="center"/>
          </w:pPr>
        </w:p>
      </w:tc>
      <w:tc>
        <w:tcPr>
          <w:tcW w:w="3120" w:type="dxa"/>
        </w:tcPr>
        <w:p w14:paraId="0FD9AD64" w14:textId="77777777" w:rsidR="0069751D" w:rsidRDefault="0069751D">
          <w:pPr>
            <w:pStyle w:val="Header"/>
            <w:ind w:right="-115"/>
            <w:jc w:val="right"/>
          </w:pPr>
        </w:p>
      </w:tc>
    </w:tr>
  </w:tbl>
  <w:p w14:paraId="4CF5348E" w14:textId="77777777" w:rsidR="0069751D" w:rsidRDefault="0069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paragraph" w:customStyle="1" w:styleId="B3">
    <w:name w:val="B3"/>
    <w:basedOn w:val="List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41</Pages>
  <Words>8928</Words>
  <Characters>72319</Characters>
  <Application>Microsoft Office Word</Application>
  <DocSecurity>0</DocSecurity>
  <Lines>602</Lines>
  <Paragraphs>162</Paragraphs>
  <ScaleCrop>false</ScaleCrop>
  <Company>Intel Corporation</Company>
  <LinksUpToDate>false</LinksUpToDate>
  <CharactersWithSpaces>81085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Helka-Liina Maattanen</cp:lastModifiedBy>
  <cp:revision>15</cp:revision>
  <dcterms:created xsi:type="dcterms:W3CDTF">2021-11-08T09:56:00Z</dcterms:created>
  <dcterms:modified xsi:type="dcterms:W3CDTF">2021-11-08T10:30:00Z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