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102][</w:t>
      </w:r>
      <w:proofErr w:type="gramEnd"/>
      <w:r>
        <w:rPr>
          <w:rFonts w:ascii="Arial" w:eastAsia="Times New Roman" w:hAnsi="Arial" w:cs="Arial"/>
          <w:b/>
          <w:bCs/>
          <w:sz w:val="24"/>
        </w:rPr>
        <w:t>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f4"/>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f4"/>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f4"/>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1"/>
        <w:numPr>
          <w:ilvl w:val="0"/>
          <w:numId w:val="3"/>
        </w:numPr>
        <w:pBdr>
          <w:top w:val="single" w:sz="12" w:space="2" w:color="auto"/>
        </w:pBdr>
        <w:rPr>
          <w:sz w:val="22"/>
          <w:szCs w:val="22"/>
        </w:rPr>
      </w:pPr>
      <w:r>
        <w:t xml:space="preserve">Phase-1 Discussion </w:t>
      </w:r>
    </w:p>
    <w:p w14:paraId="72FBF46F" w14:textId="77777777" w:rsidR="0069751D" w:rsidRDefault="0001560E">
      <w:pPr>
        <w:pStyle w:val="2"/>
        <w:numPr>
          <w:ilvl w:val="1"/>
          <w:numId w:val="3"/>
        </w:numPr>
      </w:pPr>
      <w:r>
        <w:t>Confirmation of working assumption</w:t>
      </w:r>
    </w:p>
    <w:p w14:paraId="46DD4939" w14:textId="77777777" w:rsidR="0069751D" w:rsidRDefault="0069751D">
      <w:pPr>
        <w:pStyle w:val="af6"/>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af3"/>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f3"/>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982A5C0" w14:textId="77777777" w:rsidR="0069751D" w:rsidRDefault="0001560E">
            <w:pPr>
              <w:rPr>
                <w:sz w:val="22"/>
                <w:szCs w:val="22"/>
              </w:rPr>
            </w:pPr>
            <w:r>
              <w:rPr>
                <w:rFonts w:eastAsia="宋体"/>
                <w:sz w:val="22"/>
                <w:szCs w:val="22"/>
                <w:lang w:eastAsia="zh-CN"/>
              </w:rPr>
              <w:t>Option 2</w:t>
            </w:r>
          </w:p>
        </w:tc>
        <w:tc>
          <w:tcPr>
            <w:tcW w:w="5845" w:type="dxa"/>
          </w:tcPr>
          <w:p w14:paraId="141D7804"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DEAD69C"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35382CE3"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3AEA6B6"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7E3E6569" w14:textId="77777777" w:rsidR="0069751D" w:rsidRDefault="0001560E">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38401245" w14:textId="77777777" w:rsidR="0069751D" w:rsidRDefault="0001560E">
            <w:pPr>
              <w:rPr>
                <w:sz w:val="22"/>
                <w:szCs w:val="22"/>
              </w:rPr>
            </w:pPr>
            <w:r>
              <w:rPr>
                <w:rFonts w:eastAsia="宋体"/>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4382CC45"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3179E09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2BA9F239" w14:textId="77777777" w:rsidR="0069751D" w:rsidRDefault="0001560E">
            <w:pPr>
              <w:rPr>
                <w:sz w:val="22"/>
                <w:szCs w:val="22"/>
              </w:rPr>
            </w:pPr>
            <w:r>
              <w:rPr>
                <w:rFonts w:eastAsia="宋体"/>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07A9F0C0" w14:textId="77777777" w:rsidR="0069751D" w:rsidRDefault="0001560E">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1D85A209" w14:textId="77777777" w:rsidR="0069751D" w:rsidRDefault="0001560E">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4C2EC644" w14:textId="77777777" w:rsidR="0069751D" w:rsidRDefault="0001560E">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397909A0"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463F1C9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7E39D52D" w14:textId="77777777" w:rsidR="0069751D" w:rsidRDefault="0001560E">
            <w:pPr>
              <w:rPr>
                <w:rFonts w:eastAsia="宋体"/>
                <w:sz w:val="22"/>
                <w:szCs w:val="22"/>
                <w:lang w:eastAsia="zh-CN"/>
              </w:rPr>
            </w:pPr>
            <w:r>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宋体"/>
                <w:sz w:val="22"/>
                <w:szCs w:val="22"/>
                <w:lang w:eastAsia="zh-CN"/>
              </w:rPr>
              <w:t>behavior</w:t>
            </w:r>
            <w:proofErr w:type="spellEnd"/>
            <w:r>
              <w:rPr>
                <w:rFonts w:eastAsia="宋体"/>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4EA92F84" w14:textId="77777777" w:rsidR="0069751D" w:rsidRDefault="0001560E">
            <w:pPr>
              <w:rPr>
                <w:rFonts w:eastAsia="宋体"/>
                <w:sz w:val="22"/>
                <w:szCs w:val="22"/>
                <w:lang w:eastAsia="zh-CN"/>
              </w:rPr>
            </w:pPr>
            <w:r>
              <w:rPr>
                <w:rFonts w:eastAsia="宋体"/>
                <w:sz w:val="22"/>
                <w:szCs w:val="22"/>
                <w:lang w:eastAsia="zh-CN"/>
              </w:rPr>
              <w:t>Option 1 or Option 2</w:t>
            </w:r>
          </w:p>
        </w:tc>
        <w:tc>
          <w:tcPr>
            <w:tcW w:w="5845" w:type="dxa"/>
          </w:tcPr>
          <w:p w14:paraId="4B90B28B" w14:textId="77777777" w:rsidR="0069751D" w:rsidRDefault="0069751D">
            <w:pPr>
              <w:rPr>
                <w:rFonts w:eastAsia="宋体"/>
                <w:sz w:val="22"/>
                <w:szCs w:val="22"/>
                <w:lang w:eastAsia="zh-CN"/>
              </w:rPr>
            </w:pPr>
          </w:p>
        </w:tc>
      </w:tr>
      <w:tr w:rsidR="0069751D" w14:paraId="081C517E" w14:textId="77777777">
        <w:tc>
          <w:tcPr>
            <w:tcW w:w="1525" w:type="dxa"/>
          </w:tcPr>
          <w:p w14:paraId="6E20F68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019EF57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4A3C5882" w14:textId="77777777" w:rsidR="0069751D" w:rsidRDefault="0001560E">
            <w:pPr>
              <w:rPr>
                <w:rFonts w:eastAsia="宋体"/>
                <w:sz w:val="22"/>
                <w:szCs w:val="22"/>
                <w:lang w:eastAsia="zh-CN"/>
              </w:rPr>
            </w:pPr>
            <w:r>
              <w:rPr>
                <w:rFonts w:eastAsia="宋体"/>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5993CFF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169ECA2B" w14:textId="77777777" w:rsidR="0069751D" w:rsidRDefault="0001560E">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宋体" w:hint="eastAsia"/>
                <w:sz w:val="22"/>
                <w:szCs w:val="22"/>
                <w:lang w:eastAsia="zh-CN"/>
              </w:rPr>
              <w:t>CMCC</w:t>
            </w:r>
          </w:p>
        </w:tc>
        <w:tc>
          <w:tcPr>
            <w:tcW w:w="1980" w:type="dxa"/>
          </w:tcPr>
          <w:p w14:paraId="2B701AFC"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06C7F5C4" w14:textId="77777777" w:rsidR="0069751D" w:rsidRDefault="0001560E">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EC0BB30" w14:textId="77777777" w:rsidR="0069751D" w:rsidRDefault="0001560E">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32D9FB7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71409A4E"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566C8970" w14:textId="77777777" w:rsidR="0069751D" w:rsidRDefault="0069751D">
            <w:pPr>
              <w:rPr>
                <w:rFonts w:eastAsia="宋体"/>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2"/>
        <w:numPr>
          <w:ilvl w:val="1"/>
          <w:numId w:val="3"/>
        </w:numPr>
      </w:pPr>
      <w:r>
        <w:t>Distance based cell reselection criteria</w:t>
      </w:r>
    </w:p>
    <w:p w14:paraId="47F076AF"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af3"/>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AC2EE9"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36905ED6" w14:textId="77777777" w:rsidR="0069751D" w:rsidRDefault="0001560E">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w:t>
            </w:r>
            <w:proofErr w:type="gramStart"/>
            <w:r>
              <w:rPr>
                <w:sz w:val="22"/>
                <w:szCs w:val="22"/>
                <w:u w:val="single"/>
              </w:rPr>
              <w:t>avoid</w:t>
            </w:r>
            <w:proofErr w:type="gramEnd"/>
            <w:r>
              <w:rPr>
                <w:sz w:val="22"/>
                <w:szCs w:val="22"/>
                <w:u w:val="single"/>
              </w:rPr>
              <w:t xml:space="preserve">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7F1734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 If majority companies prefer to include distances to </w:t>
            </w:r>
            <w:proofErr w:type="spellStart"/>
            <w:r>
              <w:rPr>
                <w:rFonts w:eastAsia="宋体"/>
                <w:sz w:val="22"/>
                <w:szCs w:val="22"/>
                <w:lang w:eastAsia="zh-CN"/>
              </w:rPr>
              <w:t>neighboring</w:t>
            </w:r>
            <w:proofErr w:type="spellEnd"/>
            <w:r>
              <w:rPr>
                <w:rFonts w:eastAsia="宋体"/>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AD57D5B"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17EEADE8" w14:textId="77777777" w:rsidR="0069751D" w:rsidRDefault="0001560E">
            <w:pPr>
              <w:rPr>
                <w:sz w:val="22"/>
                <w:szCs w:val="22"/>
              </w:rPr>
            </w:pPr>
            <w:r>
              <w:rPr>
                <w:rFonts w:eastAsia="宋体"/>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B5822A7"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CB0B6E3" w14:textId="77777777" w:rsidR="0069751D" w:rsidRDefault="0001560E">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4264EF1E" w14:textId="77777777" w:rsidR="0069751D" w:rsidRDefault="0001560E">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F15F56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68759B6F" w14:textId="77777777" w:rsidR="0069751D" w:rsidRDefault="0001560E">
            <w:pPr>
              <w:rPr>
                <w:rFonts w:eastAsia="宋体"/>
                <w:sz w:val="22"/>
                <w:szCs w:val="22"/>
                <w:lang w:eastAsia="zh-CN"/>
              </w:rPr>
            </w:pPr>
            <w:r>
              <w:rPr>
                <w:rFonts w:eastAsia="宋体"/>
                <w:sz w:val="22"/>
                <w:szCs w:val="22"/>
                <w:lang w:eastAsia="zh-CN"/>
              </w:rPr>
              <w:t xml:space="preserve">After legacy RSRP based ranking, the cell with the shortest distance to the satellite’s cell </w:t>
            </w:r>
            <w:proofErr w:type="spellStart"/>
            <w:r>
              <w:rPr>
                <w:rFonts w:eastAsia="宋体"/>
                <w:sz w:val="22"/>
                <w:szCs w:val="22"/>
                <w:lang w:eastAsia="zh-CN"/>
              </w:rPr>
              <w:t>center</w:t>
            </w:r>
            <w:proofErr w:type="spellEnd"/>
            <w:r>
              <w:rPr>
                <w:rFonts w:eastAsia="宋体"/>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04E0F58"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4DAF5C10" w14:textId="77777777"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6ED87575"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011EEBE4" w14:textId="77777777" w:rsidR="0069751D" w:rsidRDefault="0001560E">
            <w:pPr>
              <w:pStyle w:val="af6"/>
              <w:ind w:left="420"/>
              <w:rPr>
                <w:rFonts w:eastAsia="宋体"/>
                <w:sz w:val="22"/>
                <w:szCs w:val="22"/>
                <w:lang w:eastAsia="zh-CN"/>
              </w:rPr>
            </w:pPr>
            <w:r>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652E98D3"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47A9C612" w14:textId="77777777" w:rsidR="0069751D" w:rsidRDefault="0001560E">
            <w:pPr>
              <w:pStyle w:val="af6"/>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64145875"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7B9261D5" w14:textId="77777777" w:rsidR="0069751D" w:rsidRDefault="0001560E">
            <w:pPr>
              <w:pStyle w:val="af6"/>
              <w:ind w:left="420"/>
              <w:rPr>
                <w:rFonts w:eastAsia="宋体"/>
                <w:sz w:val="22"/>
                <w:szCs w:val="22"/>
                <w:lang w:eastAsia="zh-CN"/>
              </w:rPr>
            </w:pPr>
            <w:r>
              <w:rPr>
                <w:rFonts w:eastAsia="宋体"/>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af6"/>
              <w:ind w:left="420"/>
              <w:rPr>
                <w:rFonts w:eastAsia="宋体"/>
                <w:sz w:val="22"/>
                <w:szCs w:val="22"/>
                <w:lang w:eastAsia="zh-CN"/>
              </w:rPr>
            </w:pPr>
          </w:p>
          <w:p w14:paraId="1B99D130" w14:textId="77777777" w:rsidR="0069751D" w:rsidRDefault="0001560E">
            <w:pPr>
              <w:pStyle w:val="af6"/>
              <w:ind w:left="420"/>
              <w:rPr>
                <w:rFonts w:eastAsia="宋体"/>
                <w:sz w:val="22"/>
                <w:szCs w:val="22"/>
                <w:lang w:eastAsia="zh-CN"/>
              </w:rPr>
            </w:pPr>
            <w:r>
              <w:rPr>
                <w:rFonts w:eastAsia="宋体"/>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4C8CFB99"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579CF8E4" w14:textId="77777777" w:rsidR="0069751D" w:rsidRDefault="0001560E">
            <w:pPr>
              <w:pStyle w:val="af6"/>
              <w:ind w:left="420"/>
              <w:rPr>
                <w:rFonts w:eastAsia="宋体"/>
                <w:sz w:val="22"/>
                <w:szCs w:val="22"/>
                <w:lang w:eastAsia="zh-CN"/>
              </w:rPr>
            </w:pPr>
            <w:r>
              <w:rPr>
                <w:rFonts w:eastAsia="宋体"/>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Pr>
                <w:rFonts w:eastAsia="宋体"/>
                <w:sz w:val="22"/>
                <w:szCs w:val="22"/>
                <w:lang w:eastAsia="zh-CN"/>
              </w:rPr>
              <w:t>neighbo</w:t>
            </w:r>
            <w:r>
              <w:rPr>
                <w:rFonts w:eastAsia="宋体" w:hint="eastAsia"/>
                <w:sz w:val="22"/>
                <w:szCs w:val="22"/>
                <w:lang w:eastAsia="zh-CN"/>
              </w:rPr>
              <w:t>u</w:t>
            </w:r>
            <w:r>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Pr>
                <w:rFonts w:eastAsia="宋体"/>
                <w:sz w:val="22"/>
                <w:szCs w:val="22"/>
                <w:lang w:eastAsia="zh-CN"/>
              </w:rPr>
              <w:t xml:space="preserve"> target cell</w:t>
            </w:r>
            <w:r>
              <w:rPr>
                <w:rFonts w:eastAsia="宋体" w:hint="eastAsia"/>
                <w:sz w:val="22"/>
                <w:szCs w:val="22"/>
                <w:lang w:eastAsia="zh-CN"/>
              </w:rPr>
              <w:t>.</w:t>
            </w:r>
          </w:p>
        </w:tc>
      </w:tr>
      <w:tr w:rsidR="0069751D" w14:paraId="271337B4" w14:textId="77777777">
        <w:tc>
          <w:tcPr>
            <w:tcW w:w="1525" w:type="dxa"/>
          </w:tcPr>
          <w:p w14:paraId="6243FABD" w14:textId="77777777" w:rsidR="0069751D" w:rsidRDefault="0001560E">
            <w:pPr>
              <w:rPr>
                <w:rFonts w:eastAsia="宋体"/>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77738DC8" w14:textId="77777777" w:rsidR="0069751D" w:rsidRDefault="0001560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Pr>
                <w:rFonts w:eastAsia="宋体"/>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宋体"/>
                <w:sz w:val="22"/>
                <w:szCs w:val="22"/>
                <w:lang w:eastAsia="zh-CN"/>
              </w:rPr>
            </w:pPr>
          </w:p>
        </w:tc>
        <w:tc>
          <w:tcPr>
            <w:tcW w:w="5845" w:type="dxa"/>
          </w:tcPr>
          <w:p w14:paraId="705BEE9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宋体"/>
                <w:sz w:val="22"/>
                <w:szCs w:val="22"/>
                <w:lang w:eastAsia="zh-CN"/>
              </w:rPr>
            </w:pPr>
            <w:r>
              <w:rPr>
                <w:rFonts w:eastAsia="宋体"/>
                <w:sz w:val="22"/>
                <w:szCs w:val="22"/>
                <w:lang w:eastAsia="zh-CN"/>
              </w:rPr>
              <w:t>Option 1b or 2</w:t>
            </w:r>
          </w:p>
        </w:tc>
        <w:tc>
          <w:tcPr>
            <w:tcW w:w="5845" w:type="dxa"/>
          </w:tcPr>
          <w:p w14:paraId="5B4E6C8A" w14:textId="77777777" w:rsidR="0069751D" w:rsidRDefault="0069751D">
            <w:pPr>
              <w:rPr>
                <w:rFonts w:eastAsia="宋体"/>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xml:space="preserve"> Apple,</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 Intel,</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Qualcomm, </w:t>
      </w:r>
      <w:proofErr w:type="spellStart"/>
      <w:r>
        <w:rPr>
          <w:rFonts w:eastAsia="宋体"/>
          <w:sz w:val="22"/>
          <w:szCs w:val="22"/>
          <w:lang w:eastAsia="zh-CN"/>
        </w:rPr>
        <w:t>InterDigital</w:t>
      </w:r>
      <w:proofErr w:type="spellEnd"/>
      <w:r>
        <w:rPr>
          <w:rFonts w:eastAsia="宋体"/>
          <w:sz w:val="22"/>
          <w:szCs w:val="22"/>
          <w:lang w:eastAsia="zh-CN"/>
        </w:rPr>
        <w:t>, Thales</w:t>
      </w:r>
    </w:p>
    <w:p w14:paraId="7BCFFB26" w14:textId="77777777" w:rsidR="0069751D" w:rsidRDefault="0001560E">
      <w:pPr>
        <w:rPr>
          <w:sz w:val="22"/>
          <w:szCs w:val="22"/>
        </w:rPr>
      </w:pPr>
      <w:r>
        <w:rPr>
          <w:sz w:val="22"/>
          <w:szCs w:val="22"/>
        </w:rPr>
        <w:t>(7/22) Option 2: Samsung,</w:t>
      </w:r>
      <w:r>
        <w:rPr>
          <w:rFonts w:eastAsia="宋体" w:hint="eastAsia"/>
          <w:sz w:val="22"/>
          <w:szCs w:val="22"/>
          <w:lang w:eastAsia="zh-CN"/>
        </w:rPr>
        <w:t xml:space="preserve"> v</w:t>
      </w:r>
      <w:r>
        <w:rPr>
          <w:rFonts w:eastAsia="宋体"/>
          <w:sz w:val="22"/>
          <w:szCs w:val="22"/>
          <w:lang w:eastAsia="zh-CN"/>
        </w:rPr>
        <w:t>ivo,</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Nokia, MediaTek,</w:t>
      </w:r>
      <w:r>
        <w:rPr>
          <w:rFonts w:eastAsia="宋体"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2"/>
        <w:numPr>
          <w:ilvl w:val="1"/>
          <w:numId w:val="3"/>
        </w:numPr>
      </w:pPr>
      <w:r>
        <w:lastRenderedPageBreak/>
        <w:t>Remaining serving time based cell reselection criteria</w:t>
      </w:r>
    </w:p>
    <w:p w14:paraId="55C5B810"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f3"/>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0F5BD690"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51430F87" w14:textId="77777777" w:rsidR="0069751D" w:rsidRDefault="0001560E">
            <w:pPr>
              <w:rPr>
                <w:rFonts w:eastAsia="宋体"/>
                <w:sz w:val="22"/>
                <w:szCs w:val="22"/>
                <w:lang w:eastAsia="zh-CN"/>
              </w:rPr>
            </w:pPr>
            <w:r>
              <w:rPr>
                <w:rFonts w:eastAsia="宋体"/>
                <w:sz w:val="22"/>
                <w:szCs w:val="22"/>
                <w:lang w:eastAsia="zh-CN"/>
              </w:rPr>
              <w:t xml:space="preserve">We think the motivation of introducing the timing information assisted cell </w:t>
            </w:r>
            <w:proofErr w:type="spellStart"/>
            <w:r>
              <w:rPr>
                <w:rFonts w:eastAsia="宋体"/>
                <w:sz w:val="22"/>
                <w:szCs w:val="22"/>
                <w:lang w:eastAsia="zh-CN"/>
              </w:rPr>
              <w:t>reselecton</w:t>
            </w:r>
            <w:proofErr w:type="spellEnd"/>
            <w:r>
              <w:rPr>
                <w:rFonts w:eastAsia="宋体"/>
                <w:sz w:val="22"/>
                <w:szCs w:val="22"/>
                <w:lang w:eastAsia="zh-CN"/>
              </w:rPr>
              <w:t xml:space="preserve"> is to handle the issue that the </w:t>
            </w:r>
            <w:proofErr w:type="spellStart"/>
            <w:r>
              <w:rPr>
                <w:rFonts w:eastAsia="宋体"/>
                <w:sz w:val="22"/>
                <w:szCs w:val="22"/>
                <w:lang w:eastAsia="zh-CN"/>
              </w:rPr>
              <w:t>neighbor</w:t>
            </w:r>
            <w:proofErr w:type="spellEnd"/>
            <w:r>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 xml:space="preserve">Moreover, the serving time general based on the </w:t>
            </w:r>
            <w:proofErr w:type="spellStart"/>
            <w:r>
              <w:rPr>
                <w:rFonts w:ascii="Times New Roman" w:eastAsia="宋体" w:hAnsi="Times New Roman"/>
                <w:i w:val="0"/>
                <w:sz w:val="22"/>
                <w:szCs w:val="22"/>
                <w:lang w:eastAsia="zh-CN"/>
              </w:rPr>
              <w:t>stellite</w:t>
            </w:r>
            <w:proofErr w:type="spellEnd"/>
            <w:r>
              <w:rPr>
                <w:rFonts w:ascii="Times New Roman" w:eastAsia="宋体"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3709F26"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29652E9"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60ED4F76"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B0E5CD4"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00B47C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BCCB991" w14:textId="77777777" w:rsidR="0069751D" w:rsidRDefault="0001560E">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BF2E305"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0D0EAC1A"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6ED1B25" w14:textId="77777777" w:rsidR="0069751D" w:rsidRDefault="0001560E">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169050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04F32B00" w14:textId="77777777" w:rsidR="0069751D" w:rsidRDefault="0001560E">
            <w:pPr>
              <w:rPr>
                <w:rFonts w:eastAsia="宋体"/>
                <w:sz w:val="22"/>
                <w:szCs w:val="22"/>
                <w:lang w:eastAsia="zh-CN"/>
              </w:rPr>
            </w:pPr>
            <w:r>
              <w:rPr>
                <w:rFonts w:eastAsia="宋体"/>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2CECC962"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2F68E12" w14:textId="77777777" w:rsidR="0069751D" w:rsidRDefault="0001560E">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76EBBACA"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4C69DB1B" w14:textId="77777777" w:rsidR="0069751D" w:rsidRDefault="0001560E">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34DD2ED8"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245AD4FC" w14:textId="77777777" w:rsidR="0069751D" w:rsidRDefault="0001560E">
            <w:pPr>
              <w:rPr>
                <w:rFonts w:eastAsia="宋体"/>
                <w:sz w:val="22"/>
                <w:szCs w:val="22"/>
                <w:lang w:eastAsia="zh-CN"/>
              </w:rPr>
            </w:pPr>
            <w:r>
              <w:rPr>
                <w:rFonts w:eastAsia="宋体"/>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5A7CB69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D764B78" w14:textId="77777777" w:rsidR="0069751D" w:rsidRDefault="0001560E">
            <w:pPr>
              <w:rPr>
                <w:rFonts w:eastAsia="宋体"/>
                <w:sz w:val="22"/>
                <w:szCs w:val="22"/>
                <w:lang w:eastAsia="zh-CN"/>
              </w:rPr>
            </w:pPr>
            <w:r>
              <w:rPr>
                <w:rFonts w:eastAsia="宋体"/>
                <w:sz w:val="22"/>
                <w:szCs w:val="22"/>
                <w:lang w:eastAsia="zh-CN"/>
              </w:rPr>
              <w:t xml:space="preserve">If needed, serving cell should broadcast </w:t>
            </w:r>
            <w:proofErr w:type="spellStart"/>
            <w:r>
              <w:rPr>
                <w:rFonts w:eastAsia="宋体"/>
                <w:sz w:val="22"/>
                <w:szCs w:val="22"/>
                <w:lang w:eastAsia="zh-CN"/>
              </w:rPr>
              <w:t>neighbor</w:t>
            </w:r>
            <w:proofErr w:type="spellEnd"/>
            <w:r>
              <w:rPr>
                <w:rFonts w:eastAsia="宋体"/>
                <w:sz w:val="22"/>
                <w:szCs w:val="22"/>
                <w:lang w:eastAsia="zh-CN"/>
              </w:rPr>
              <w:t xml:space="preserve"> cell start time so that at least UE can figure out the gap by </w:t>
            </w:r>
            <w:proofErr w:type="spellStart"/>
            <w:r>
              <w:rPr>
                <w:rFonts w:eastAsia="宋体"/>
                <w:sz w:val="22"/>
                <w:szCs w:val="22"/>
                <w:lang w:eastAsia="zh-CN"/>
              </w:rPr>
              <w:t>neighbor</w:t>
            </w:r>
            <w:proofErr w:type="spellEnd"/>
            <w:r>
              <w:rPr>
                <w:rFonts w:eastAsia="宋体"/>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18BDCAE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1CE471" w14:textId="77777777" w:rsidR="0069751D" w:rsidRDefault="0001560E">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宋体"/>
                <w:sz w:val="22"/>
                <w:szCs w:val="22"/>
                <w:lang w:eastAsia="zh-CN"/>
              </w:rPr>
            </w:pPr>
            <w:r>
              <w:rPr>
                <w:sz w:val="22"/>
                <w:szCs w:val="22"/>
              </w:rPr>
              <w:t>CMCC</w:t>
            </w:r>
          </w:p>
        </w:tc>
        <w:tc>
          <w:tcPr>
            <w:tcW w:w="1980" w:type="dxa"/>
          </w:tcPr>
          <w:p w14:paraId="3C9819BB" w14:textId="77777777" w:rsidR="0069751D" w:rsidRDefault="0001560E">
            <w:pPr>
              <w:rPr>
                <w:rFonts w:eastAsia="宋体"/>
                <w:sz w:val="22"/>
                <w:szCs w:val="22"/>
                <w:lang w:eastAsia="zh-CN"/>
              </w:rPr>
            </w:pPr>
            <w:r>
              <w:rPr>
                <w:rFonts w:eastAsia="宋体" w:hint="eastAsia"/>
                <w:sz w:val="22"/>
                <w:szCs w:val="22"/>
                <w:lang w:eastAsia="zh-CN"/>
              </w:rPr>
              <w:t>Neutral</w:t>
            </w:r>
          </w:p>
        </w:tc>
        <w:tc>
          <w:tcPr>
            <w:tcW w:w="5845" w:type="dxa"/>
          </w:tcPr>
          <w:p w14:paraId="321FDCB9" w14:textId="77777777" w:rsidR="0069751D" w:rsidRDefault="0001560E">
            <w:pPr>
              <w:rPr>
                <w:rFonts w:eastAsia="宋体"/>
                <w:sz w:val="22"/>
                <w:szCs w:val="22"/>
                <w:lang w:eastAsia="zh-CN"/>
              </w:rPr>
            </w:pPr>
            <w:r>
              <w:rPr>
                <w:sz w:val="22"/>
                <w:szCs w:val="22"/>
              </w:rPr>
              <w:t>The</w:t>
            </w:r>
            <w:r>
              <w:rPr>
                <w:rFonts w:eastAsia="宋体"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宋体" w:hint="eastAsia"/>
                <w:sz w:val="22"/>
                <w:szCs w:val="22"/>
                <w:lang w:eastAsia="zh-CN"/>
              </w:rPr>
              <w:t xml:space="preserve"> could help to select a better </w:t>
            </w:r>
            <w:proofErr w:type="spellStart"/>
            <w:r>
              <w:rPr>
                <w:rFonts w:eastAsia="宋体"/>
                <w:sz w:val="22"/>
                <w:szCs w:val="22"/>
                <w:lang w:eastAsia="zh-CN"/>
              </w:rPr>
              <w:t>neighbor</w:t>
            </w:r>
            <w:proofErr w:type="spellEnd"/>
            <w:r>
              <w:rPr>
                <w:rFonts w:eastAsia="宋体"/>
                <w:sz w:val="22"/>
                <w:szCs w:val="22"/>
                <w:lang w:eastAsia="zh-CN"/>
              </w:rPr>
              <w:t xml:space="preserve"> cell</w:t>
            </w:r>
            <w:r>
              <w:rPr>
                <w:rFonts w:eastAsia="宋体" w:hint="eastAsia"/>
                <w:sz w:val="22"/>
                <w:szCs w:val="22"/>
                <w:lang w:eastAsia="zh-CN"/>
              </w:rPr>
              <w:t xml:space="preserve">, however we could also accept the </w:t>
            </w:r>
            <w:r>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Pr>
                <w:rFonts w:eastAsia="宋体"/>
                <w:sz w:val="22"/>
                <w:szCs w:val="22"/>
                <w:lang w:eastAsia="zh-CN"/>
              </w:rPr>
              <w:t>want to be too complicated</w:t>
            </w:r>
            <w:r>
              <w:rPr>
                <w:rFonts w:eastAsia="宋体"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宋体"/>
                <w:sz w:val="22"/>
                <w:szCs w:val="22"/>
                <w:lang w:eastAsia="zh-CN"/>
              </w:rPr>
            </w:pPr>
            <w:r>
              <w:rPr>
                <w:rFonts w:eastAsia="宋体"/>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w:t>
      </w:r>
      <w:proofErr w:type="spellStart"/>
      <w:r>
        <w:rPr>
          <w:rFonts w:eastAsia="宋体"/>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宋体" w:hint="eastAsia"/>
          <w:sz w:val="22"/>
          <w:szCs w:val="22"/>
          <w:lang w:eastAsia="zh-CN"/>
        </w:rPr>
        <w:t xml:space="preserve"> X</w:t>
      </w:r>
      <w:r>
        <w:rPr>
          <w:rFonts w:eastAsia="宋体"/>
          <w:sz w:val="22"/>
          <w:szCs w:val="22"/>
          <w:lang w:eastAsia="zh-CN"/>
        </w:rPr>
        <w:t>iaomi,</w:t>
      </w:r>
      <w:r>
        <w:rPr>
          <w:sz w:val="22"/>
          <w:szCs w:val="22"/>
        </w:rPr>
        <w:t xml:space="preserve"> NEC,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Apple,</w:t>
      </w:r>
      <w:r>
        <w:rPr>
          <w:rFonts w:eastAsia="宋体" w:hint="eastAsia"/>
          <w:sz w:val="22"/>
          <w:szCs w:val="22"/>
          <w:lang w:eastAsia="zh-CN"/>
        </w:rPr>
        <w:t xml:space="preserve"> v</w:t>
      </w:r>
      <w:r>
        <w:rPr>
          <w:rFonts w:eastAsia="宋体"/>
          <w:sz w:val="22"/>
          <w:szCs w:val="22"/>
          <w:lang w:eastAsia="zh-CN"/>
        </w:rPr>
        <w:t xml:space="preserve">ivo, Intel, </w:t>
      </w:r>
      <w:r>
        <w:rPr>
          <w:rFonts w:eastAsia="宋体" w:hint="eastAsia"/>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CATT</w:t>
      </w:r>
      <w:r>
        <w:rPr>
          <w:rFonts w:eastAsia="宋体"/>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宋体"/>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 xml:space="preserve">Option 2: remaining serving </w:t>
      </w:r>
      <w:proofErr w:type="gramStart"/>
      <w:r>
        <w:rPr>
          <w:sz w:val="22"/>
          <w:szCs w:val="22"/>
        </w:rPr>
        <w:t>time based</w:t>
      </w:r>
      <w:proofErr w:type="gramEnd"/>
      <w:r>
        <w:rPr>
          <w:sz w:val="22"/>
          <w:szCs w:val="22"/>
        </w:rPr>
        <w:t xml:space="preserve"> ranking is used together with legacy R criteria [8][10][11];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f3"/>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4362D2"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宋体"/>
                <w:sz w:val="22"/>
                <w:szCs w:val="22"/>
                <w:lang w:eastAsia="zh-CN"/>
              </w:rPr>
              <w:t>Option 2</w:t>
            </w:r>
          </w:p>
        </w:tc>
        <w:tc>
          <w:tcPr>
            <w:tcW w:w="5845" w:type="dxa"/>
          </w:tcPr>
          <w:p w14:paraId="07429494" w14:textId="77777777" w:rsidR="0069751D" w:rsidRDefault="0001560E">
            <w:pPr>
              <w:rPr>
                <w:sz w:val="22"/>
                <w:szCs w:val="22"/>
              </w:rPr>
            </w:pPr>
            <w:r>
              <w:rPr>
                <w:rFonts w:eastAsia="宋体"/>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386DEDB4"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6C44D72C" w14:textId="77777777"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2"/>
        <w:numPr>
          <w:ilvl w:val="1"/>
          <w:numId w:val="3"/>
        </w:numPr>
      </w:pPr>
      <w:r>
        <w:t>Neighbour cell measurements</w:t>
      </w:r>
    </w:p>
    <w:p w14:paraId="071713CF"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021B01B"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76DBE6B" w14:textId="77777777" w:rsidR="0069751D" w:rsidRDefault="0001560E">
            <w:pPr>
              <w:rPr>
                <w:rFonts w:eastAsia="宋体"/>
                <w:sz w:val="22"/>
                <w:szCs w:val="22"/>
                <w:lang w:eastAsia="zh-CN"/>
              </w:rPr>
            </w:pPr>
            <w:r>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宋体"/>
                <w:sz w:val="22"/>
                <w:szCs w:val="22"/>
                <w:lang w:eastAsia="zh-CN"/>
              </w:rPr>
              <w:t>neighour</w:t>
            </w:r>
            <w:proofErr w:type="spellEnd"/>
            <w:r>
              <w:rPr>
                <w:rFonts w:eastAsia="宋体"/>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F26AA2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95AF543" w14:textId="77777777" w:rsidR="0069751D" w:rsidRDefault="0001560E">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43C883E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140EC0F7"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949B95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954CDE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56C783A" w14:textId="77777777" w:rsidR="0069751D" w:rsidRDefault="0001560E">
            <w:pPr>
              <w:rPr>
                <w:sz w:val="22"/>
                <w:szCs w:val="22"/>
              </w:rPr>
            </w:pPr>
            <w:r>
              <w:rPr>
                <w:rFonts w:eastAsia="宋体"/>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83CEDF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482F63A" w14:textId="77777777" w:rsidR="0069751D" w:rsidRDefault="0001560E">
            <w:pPr>
              <w:rPr>
                <w:rFonts w:eastAsia="宋体"/>
                <w:sz w:val="22"/>
                <w:szCs w:val="22"/>
                <w:lang w:eastAsia="zh-CN"/>
              </w:rPr>
            </w:pPr>
            <w:r>
              <w:rPr>
                <w:rFonts w:eastAsia="宋体"/>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1CCC104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B99D0E8"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28BACC70"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2141B011" w14:textId="77777777" w:rsidR="0069751D" w:rsidRDefault="0001560E">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宋体"/>
                <w:sz w:val="22"/>
                <w:szCs w:val="22"/>
                <w:lang w:eastAsia="zh-CN"/>
              </w:rPr>
            </w:pPr>
            <w:r>
              <w:rPr>
                <w:rFonts w:eastAsia="宋体"/>
                <w:sz w:val="22"/>
                <w:szCs w:val="22"/>
                <w:lang w:eastAsia="zh-CN"/>
              </w:rPr>
              <w:lastRenderedPageBreak/>
              <w:t>MediaTek</w:t>
            </w:r>
          </w:p>
        </w:tc>
        <w:tc>
          <w:tcPr>
            <w:tcW w:w="1980" w:type="dxa"/>
          </w:tcPr>
          <w:p w14:paraId="3A0BF51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C6CDB2" w14:textId="77777777" w:rsidR="0069751D" w:rsidRDefault="0001560E">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29D1F93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51AA3C" w14:textId="77777777" w:rsidR="0069751D" w:rsidRDefault="0001560E">
            <w:pPr>
              <w:rPr>
                <w:rFonts w:eastAsia="宋体"/>
                <w:sz w:val="22"/>
                <w:szCs w:val="22"/>
                <w:lang w:eastAsia="zh-CN"/>
              </w:rPr>
            </w:pPr>
            <w:r>
              <w:rPr>
                <w:rFonts w:eastAsia="宋体"/>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C766648"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53E8C16" w14:textId="77777777" w:rsidR="0069751D" w:rsidRDefault="0001560E">
            <w:pPr>
              <w:rPr>
                <w:rFonts w:eastAsia="宋体"/>
                <w:sz w:val="22"/>
                <w:szCs w:val="22"/>
                <w:lang w:eastAsia="zh-CN"/>
              </w:rPr>
            </w:pPr>
            <w:r>
              <w:rPr>
                <w:rFonts w:eastAsia="宋体"/>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higher priority frequency measurements should always be measured</w:t>
            </w:r>
            <w:r>
              <w:rPr>
                <w:rFonts w:eastAsia="宋体" w:hint="eastAsia"/>
                <w:sz w:val="22"/>
                <w:szCs w:val="22"/>
                <w:lang w:eastAsia="zh-CN"/>
              </w:rPr>
              <w:t>.</w:t>
            </w:r>
          </w:p>
        </w:tc>
      </w:tr>
      <w:tr w:rsidR="0069751D" w14:paraId="08E87EA1" w14:textId="77777777">
        <w:tc>
          <w:tcPr>
            <w:tcW w:w="1525" w:type="dxa"/>
          </w:tcPr>
          <w:p w14:paraId="03CFA246"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F910C8E" w14:textId="77777777" w:rsidR="0069751D" w:rsidRDefault="0001560E">
            <w:pPr>
              <w:rPr>
                <w:rFonts w:eastAsia="宋体"/>
                <w:sz w:val="22"/>
                <w:szCs w:val="22"/>
                <w:lang w:eastAsia="zh-CN"/>
              </w:rPr>
            </w:pPr>
            <w:r>
              <w:rPr>
                <w:rFonts w:eastAsia="宋体" w:hint="eastAsia"/>
                <w:sz w:val="22"/>
                <w:szCs w:val="22"/>
                <w:lang w:eastAsia="zh-CN"/>
              </w:rPr>
              <w:t>No</w:t>
            </w:r>
          </w:p>
        </w:tc>
        <w:tc>
          <w:tcPr>
            <w:tcW w:w="5845" w:type="dxa"/>
          </w:tcPr>
          <w:p w14:paraId="0A9B751D" w14:textId="77777777" w:rsidR="0069751D" w:rsidRDefault="0001560E">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Pr>
                <w:rFonts w:eastAsia="宋体"/>
                <w:sz w:val="22"/>
                <w:szCs w:val="22"/>
                <w:lang w:eastAsia="zh-CN"/>
              </w:rPr>
              <w:t>rather than a higher-than-existing mechanism</w:t>
            </w:r>
            <w:r>
              <w:rPr>
                <w:rFonts w:eastAsia="宋体" w:hint="eastAsia"/>
                <w:sz w:val="22"/>
                <w:szCs w:val="22"/>
                <w:lang w:eastAsia="zh-CN"/>
              </w:rPr>
              <w:t>.</w:t>
            </w:r>
          </w:p>
        </w:tc>
      </w:tr>
      <w:tr w:rsidR="0069751D" w14:paraId="682A1C4C" w14:textId="77777777">
        <w:tc>
          <w:tcPr>
            <w:tcW w:w="1525" w:type="dxa"/>
          </w:tcPr>
          <w:p w14:paraId="5A4E9697"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13F4103A"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541A1FE2"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2A9980"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B4F7FBE" w14:textId="77777777" w:rsidR="0069751D" w:rsidRDefault="0001560E">
            <w:pPr>
              <w:rPr>
                <w:sz w:val="22"/>
                <w:szCs w:val="22"/>
              </w:rPr>
            </w:pPr>
            <w:r>
              <w:rPr>
                <w:rFonts w:eastAsia="宋体"/>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922B392" w14:textId="77777777" w:rsidR="0069751D" w:rsidRDefault="0001560E">
            <w:pPr>
              <w:rPr>
                <w:sz w:val="22"/>
                <w:szCs w:val="22"/>
              </w:rPr>
            </w:pPr>
            <w:r>
              <w:rPr>
                <w:rFonts w:eastAsia="宋体"/>
                <w:sz w:val="22"/>
                <w:szCs w:val="22"/>
                <w:lang w:eastAsia="zh-CN"/>
              </w:rPr>
              <w:t>Yes</w:t>
            </w:r>
          </w:p>
        </w:tc>
        <w:tc>
          <w:tcPr>
            <w:tcW w:w="5845" w:type="dxa"/>
          </w:tcPr>
          <w:p w14:paraId="434FD6B5" w14:textId="77777777" w:rsidR="0069751D" w:rsidRDefault="0001560E">
            <w:pPr>
              <w:rPr>
                <w:sz w:val="22"/>
                <w:szCs w:val="22"/>
              </w:rPr>
            </w:pPr>
            <w:r>
              <w:rPr>
                <w:rFonts w:eastAsia="宋体"/>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EA0CA3" w14:textId="77777777" w:rsidR="0069751D" w:rsidRDefault="0001560E">
            <w:pPr>
              <w:rPr>
                <w:sz w:val="22"/>
                <w:szCs w:val="22"/>
              </w:rPr>
            </w:pPr>
            <w:r>
              <w:rPr>
                <w:rFonts w:eastAsia="宋体"/>
                <w:sz w:val="22"/>
                <w:szCs w:val="22"/>
                <w:lang w:eastAsia="zh-CN"/>
              </w:rPr>
              <w:t>No</w:t>
            </w:r>
          </w:p>
        </w:tc>
        <w:tc>
          <w:tcPr>
            <w:tcW w:w="5845" w:type="dxa"/>
          </w:tcPr>
          <w:p w14:paraId="74F3C3A6" w14:textId="77777777" w:rsidR="0069751D" w:rsidRDefault="0001560E">
            <w:pPr>
              <w:rPr>
                <w:sz w:val="22"/>
                <w:szCs w:val="22"/>
              </w:rPr>
            </w:pPr>
            <w:r>
              <w:rPr>
                <w:rFonts w:eastAsia="宋体"/>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4A42E946" w14:textId="77777777"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E8446A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BAC7F7"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D96498B" w14:textId="77777777" w:rsidR="0069751D" w:rsidRDefault="0001560E">
            <w:pPr>
              <w:rPr>
                <w:sz w:val="22"/>
                <w:szCs w:val="22"/>
              </w:rPr>
            </w:pPr>
            <w:r>
              <w:rPr>
                <w:rFonts w:eastAsia="宋体"/>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B94598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3CA675" w14:textId="77777777" w:rsidR="0069751D" w:rsidRDefault="0001560E">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76CC85B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F321C37"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7D9B76"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9C1BC81" w14:textId="77777777" w:rsidR="0069751D" w:rsidRDefault="0069751D">
            <w:pPr>
              <w:rPr>
                <w:rFonts w:eastAsia="宋体"/>
                <w:sz w:val="22"/>
                <w:szCs w:val="22"/>
                <w:lang w:eastAsia="zh-CN"/>
              </w:rPr>
            </w:pPr>
          </w:p>
        </w:tc>
      </w:tr>
      <w:tr w:rsidR="0069751D" w14:paraId="093EB489" w14:textId="77777777">
        <w:tc>
          <w:tcPr>
            <w:tcW w:w="1525" w:type="dxa"/>
          </w:tcPr>
          <w:p w14:paraId="167A64AE"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70752087"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586DD985" w14:textId="77777777" w:rsidR="0069751D" w:rsidRDefault="0001560E">
            <w:pPr>
              <w:rPr>
                <w:rFonts w:eastAsia="宋体"/>
                <w:sz w:val="22"/>
                <w:szCs w:val="22"/>
                <w:lang w:eastAsia="zh-CN"/>
              </w:rPr>
            </w:pPr>
            <w:r>
              <w:rPr>
                <w:rFonts w:eastAsia="宋体"/>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40AD872B"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C274CA5" w14:textId="77777777" w:rsidR="0069751D" w:rsidRDefault="0069751D">
            <w:pPr>
              <w:rPr>
                <w:rFonts w:eastAsia="宋体"/>
                <w:sz w:val="22"/>
                <w:szCs w:val="22"/>
                <w:lang w:eastAsia="zh-CN"/>
              </w:rPr>
            </w:pPr>
          </w:p>
        </w:tc>
      </w:tr>
      <w:tr w:rsidR="0069751D" w14:paraId="3F256B81" w14:textId="77777777">
        <w:tc>
          <w:tcPr>
            <w:tcW w:w="1525" w:type="dxa"/>
          </w:tcPr>
          <w:p w14:paraId="1D8E5DD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9B3115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5AD29B1" w14:textId="77777777" w:rsidR="0069751D" w:rsidRDefault="0069751D">
            <w:pPr>
              <w:rPr>
                <w:rFonts w:eastAsia="宋体"/>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1C0618A8" w14:textId="77777777" w:rsidR="0069751D" w:rsidRDefault="0001560E">
            <w:pPr>
              <w:rPr>
                <w:sz w:val="22"/>
                <w:szCs w:val="22"/>
              </w:rPr>
            </w:pPr>
            <w:r>
              <w:rPr>
                <w:rFonts w:eastAsia="宋体"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D7FBAD3" w14:textId="77777777" w:rsidR="0069751D" w:rsidRDefault="0001560E">
            <w:pPr>
              <w:rPr>
                <w:sz w:val="22"/>
                <w:szCs w:val="22"/>
              </w:rPr>
            </w:pPr>
            <w:r>
              <w:rPr>
                <w:rFonts w:eastAsia="宋体"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D0D005F"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2"/>
        <w:numPr>
          <w:ilvl w:val="1"/>
          <w:numId w:val="3"/>
        </w:numPr>
      </w:pPr>
      <w:r>
        <w:t>Location based cell reselection in earth-moving cell</w:t>
      </w:r>
    </w:p>
    <w:p w14:paraId="0BEE715D"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4E28C885"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0DA1770D" w14:textId="77777777" w:rsidR="0069751D" w:rsidRDefault="0001560E">
            <w:pPr>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AC88364"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96546F4" w14:textId="77777777" w:rsidR="0069751D" w:rsidRDefault="0001560E">
            <w:pPr>
              <w:rPr>
                <w:rFonts w:eastAsia="宋体"/>
                <w:sz w:val="22"/>
                <w:szCs w:val="22"/>
                <w:lang w:eastAsia="zh-CN"/>
              </w:rPr>
            </w:pPr>
            <w:r>
              <w:rPr>
                <w:rFonts w:eastAsia="宋体" w:hint="eastAsia"/>
                <w:sz w:val="22"/>
                <w:szCs w:val="22"/>
                <w:lang w:eastAsia="zh-CN"/>
              </w:rPr>
              <w:t>T</w:t>
            </w:r>
            <w:r>
              <w:rPr>
                <w:rFonts w:eastAsia="宋体"/>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016F273"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651DB5C2"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F7AEE54"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95422D3"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3BC8D856" w14:textId="77777777" w:rsidR="0069751D" w:rsidRDefault="0001560E">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CA637E0"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FBA7859" w14:textId="77777777" w:rsidR="0069751D" w:rsidRDefault="0001560E">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62503B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50D7A0C" w14:textId="77777777" w:rsidR="0069751D" w:rsidRDefault="0001560E">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5FAFA0B7" w14:textId="77777777" w:rsidR="0069751D" w:rsidRDefault="0001560E">
            <w:pPr>
              <w:rPr>
                <w:rFonts w:eastAsia="宋体"/>
                <w:sz w:val="22"/>
                <w:szCs w:val="22"/>
                <w:lang w:eastAsia="zh-CN"/>
              </w:rPr>
            </w:pPr>
            <w:r>
              <w:rPr>
                <w:rFonts w:eastAsia="宋体"/>
                <w:sz w:val="22"/>
                <w:szCs w:val="22"/>
                <w:lang w:eastAsia="zh-CN"/>
              </w:rPr>
              <w:t>Yes, with comments</w:t>
            </w:r>
          </w:p>
        </w:tc>
        <w:tc>
          <w:tcPr>
            <w:tcW w:w="5845" w:type="dxa"/>
          </w:tcPr>
          <w:p w14:paraId="6FB56A4A" w14:textId="77777777" w:rsidR="0069751D" w:rsidRDefault="0001560E">
            <w:pPr>
              <w:rPr>
                <w:rFonts w:eastAsia="宋体"/>
                <w:sz w:val="22"/>
                <w:szCs w:val="22"/>
                <w:lang w:eastAsia="zh-CN"/>
              </w:rPr>
            </w:pPr>
            <w:r>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90DC5D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406AD617" w14:textId="77777777" w:rsidR="0069751D" w:rsidRDefault="0001560E">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1C09EFF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47A195" w14:textId="77777777" w:rsidR="0069751D" w:rsidRDefault="0001560E">
            <w:pPr>
              <w:rPr>
                <w:rFonts w:eastAsia="宋体"/>
                <w:sz w:val="22"/>
                <w:szCs w:val="22"/>
                <w:lang w:eastAsia="zh-CN"/>
              </w:rPr>
            </w:pPr>
            <w:r>
              <w:rPr>
                <w:rFonts w:eastAsia="宋体"/>
                <w:sz w:val="22"/>
                <w:szCs w:val="22"/>
                <w:lang w:eastAsia="zh-CN"/>
              </w:rPr>
              <w:t>Agree with NEC.</w:t>
            </w:r>
          </w:p>
        </w:tc>
      </w:tr>
      <w:tr w:rsidR="0069751D" w14:paraId="3EBD5EF5" w14:textId="77777777">
        <w:tc>
          <w:tcPr>
            <w:tcW w:w="1525" w:type="dxa"/>
          </w:tcPr>
          <w:p w14:paraId="4F653F60"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7A3D15E5"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147DF219" w14:textId="77777777" w:rsidR="0069751D" w:rsidRDefault="0001560E">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Pr>
                <w:rFonts w:eastAsia="宋体"/>
                <w:sz w:val="22"/>
                <w:szCs w:val="22"/>
                <w:lang w:eastAsia="zh-CN"/>
              </w:rPr>
              <w:t>trajectory</w:t>
            </w:r>
            <w:r>
              <w:rPr>
                <w:rFonts w:eastAsia="宋体" w:hint="eastAsia"/>
                <w:sz w:val="22"/>
                <w:szCs w:val="22"/>
                <w:lang w:eastAsia="zh-CN"/>
              </w:rPr>
              <w:t xml:space="preserve"> 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Pr>
                <w:rFonts w:eastAsia="宋体"/>
                <w:sz w:val="22"/>
                <w:szCs w:val="22"/>
                <w:lang w:eastAsia="zh-CN"/>
              </w:rPr>
              <w:t>n a</w:t>
            </w:r>
            <w:r>
              <w:rPr>
                <w:rFonts w:eastAsia="宋体" w:hint="eastAsia"/>
                <w:sz w:val="22"/>
                <w:szCs w:val="22"/>
                <w:lang w:eastAsia="zh-CN"/>
              </w:rPr>
              <w:t xml:space="preserve"> </w:t>
            </w:r>
            <w:r>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 real-time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Pr>
                <w:rFonts w:eastAsia="宋体"/>
                <w:sz w:val="22"/>
                <w:szCs w:val="22"/>
                <w:lang w:eastAsia="zh-CN"/>
              </w:rPr>
              <w:t>irect and simple</w:t>
            </w:r>
            <w:r>
              <w:rPr>
                <w:rFonts w:eastAsia="宋体" w:hint="eastAsia"/>
                <w:sz w:val="22"/>
                <w:szCs w:val="22"/>
                <w:lang w:eastAsia="zh-CN"/>
              </w:rPr>
              <w:t xml:space="preserve"> way </w:t>
            </w:r>
            <w:r>
              <w:rPr>
                <w:rFonts w:eastAsia="宋体"/>
                <w:sz w:val="22"/>
                <w:szCs w:val="22"/>
                <w:lang w:eastAsia="zh-CN"/>
              </w:rPr>
              <w:t>relatively</w:t>
            </w:r>
            <w:r>
              <w:rPr>
                <w:rFonts w:eastAsia="宋体" w:hint="eastAsia"/>
                <w:sz w:val="22"/>
                <w:szCs w:val="22"/>
                <w:lang w:eastAsia="zh-CN"/>
              </w:rPr>
              <w:t>.</w:t>
            </w:r>
          </w:p>
        </w:tc>
      </w:tr>
      <w:tr w:rsidR="0069751D" w14:paraId="1D00E10B" w14:textId="77777777">
        <w:tc>
          <w:tcPr>
            <w:tcW w:w="1525" w:type="dxa"/>
          </w:tcPr>
          <w:p w14:paraId="7E812103"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ADC5CBD" w14:textId="77777777" w:rsidR="0069751D" w:rsidRDefault="0001560E">
            <w:pPr>
              <w:rPr>
                <w:sz w:val="22"/>
                <w:szCs w:val="22"/>
              </w:rPr>
            </w:pPr>
            <w:r>
              <w:rPr>
                <w:rFonts w:eastAsia="宋体" w:hint="eastAsia"/>
                <w:sz w:val="22"/>
                <w:szCs w:val="22"/>
                <w:lang w:eastAsia="zh-CN"/>
              </w:rPr>
              <w:t>See comments</w:t>
            </w:r>
          </w:p>
        </w:tc>
        <w:tc>
          <w:tcPr>
            <w:tcW w:w="5845" w:type="dxa"/>
          </w:tcPr>
          <w:p w14:paraId="32DE80D3" w14:textId="77777777" w:rsidR="0069751D" w:rsidRDefault="0001560E">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AF73606"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8E07698" w14:textId="77777777" w:rsidR="0069751D" w:rsidRDefault="0001560E">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 xml:space="preserve">PPO, Nokia, Qualcomm, </w:t>
      </w:r>
      <w:proofErr w:type="spellStart"/>
      <w:r>
        <w:rPr>
          <w:rFonts w:eastAsia="宋体"/>
          <w:sz w:val="22"/>
          <w:szCs w:val="22"/>
          <w:lang w:eastAsia="zh-CN"/>
        </w:rPr>
        <w:t>InterDigital</w:t>
      </w:r>
      <w:proofErr w:type="spellEnd"/>
      <w:r>
        <w:rPr>
          <w:rFonts w:eastAsia="宋体"/>
          <w:sz w:val="22"/>
          <w:szCs w:val="22"/>
          <w:lang w:eastAsia="zh-CN"/>
        </w:rPr>
        <w:t>,</w:t>
      </w:r>
      <w:r>
        <w:rPr>
          <w:rFonts w:eastAsia="宋体"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Vivo, Intel,</w:t>
      </w:r>
      <w:r>
        <w:rPr>
          <w:rFonts w:eastAsia="宋体" w:hint="eastAsia"/>
          <w:sz w:val="22"/>
          <w:szCs w:val="22"/>
          <w:lang w:eastAsia="zh-CN"/>
        </w:rPr>
        <w:t xml:space="preserve"> Z</w:t>
      </w:r>
      <w:r>
        <w:rPr>
          <w:rFonts w:eastAsia="宋体"/>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2"/>
        <w:numPr>
          <w:ilvl w:val="1"/>
          <w:numId w:val="3"/>
        </w:numPr>
      </w:pPr>
      <w:r>
        <w:lastRenderedPageBreak/>
        <w:t>Upcoming cell’s information</w:t>
      </w:r>
    </w:p>
    <w:p w14:paraId="474DF765" w14:textId="77777777"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f3"/>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DC1F07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4323C7A" w14:textId="77777777" w:rsidR="0069751D" w:rsidRDefault="0001560E">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239EC4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32B0B6F"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F4AB8A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 xml:space="preserve">o for timing information or feeder link’s path loss change, Yes for </w:t>
            </w:r>
            <w:r>
              <w:rPr>
                <w:rFonts w:eastAsia="宋体"/>
                <w:b/>
                <w:sz w:val="22"/>
                <w:szCs w:val="22"/>
                <w:lang w:eastAsia="zh-CN"/>
              </w:rPr>
              <w:t>next frequency or cell ID</w:t>
            </w:r>
          </w:p>
        </w:tc>
        <w:tc>
          <w:tcPr>
            <w:tcW w:w="5845" w:type="dxa"/>
          </w:tcPr>
          <w:p w14:paraId="3099F1CC" w14:textId="77777777" w:rsidR="0069751D" w:rsidRDefault="0001560E">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29EF8C6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22E0E0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5179EBE"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31CAD8" w14:textId="77777777" w:rsidR="0069751D" w:rsidRDefault="0001560E">
            <w:pPr>
              <w:rPr>
                <w:sz w:val="22"/>
                <w:szCs w:val="22"/>
              </w:rPr>
            </w:pPr>
            <w:r>
              <w:rPr>
                <w:rFonts w:eastAsia="宋体"/>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F44B095"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9370EAE" w14:textId="77777777" w:rsidR="0069751D" w:rsidRDefault="0001560E">
            <w:pPr>
              <w:rPr>
                <w:rFonts w:eastAsia="宋体"/>
                <w:sz w:val="22"/>
                <w:szCs w:val="22"/>
                <w:lang w:eastAsia="zh-CN"/>
              </w:rPr>
            </w:pPr>
            <w:r>
              <w:rPr>
                <w:rFonts w:eastAsia="宋体"/>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764867D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2C3C2AC" w14:textId="77777777" w:rsidR="0069751D" w:rsidRDefault="0001560E">
            <w:pPr>
              <w:rPr>
                <w:rFonts w:eastAsia="宋体"/>
                <w:sz w:val="22"/>
                <w:szCs w:val="22"/>
                <w:lang w:eastAsia="zh-CN"/>
              </w:rPr>
            </w:pPr>
            <w:r>
              <w:rPr>
                <w:rFonts w:eastAsia="宋体"/>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304A4E24"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2DA48F39" w14:textId="77777777" w:rsidR="0069751D" w:rsidRDefault="0001560E">
            <w:pPr>
              <w:rPr>
                <w:rFonts w:eastAsia="宋体"/>
                <w:sz w:val="22"/>
                <w:szCs w:val="22"/>
                <w:lang w:eastAsia="zh-CN"/>
              </w:rPr>
            </w:pPr>
            <w:r>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5C4ECC8"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3EBC7F83" w14:textId="77777777" w:rsidR="0069751D" w:rsidRDefault="0001560E">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323D938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7F517B94" w14:textId="77777777" w:rsidR="0069751D" w:rsidRDefault="0001560E">
            <w:pPr>
              <w:rPr>
                <w:rFonts w:eastAsia="宋体"/>
                <w:sz w:val="22"/>
                <w:szCs w:val="22"/>
                <w:lang w:eastAsia="zh-CN"/>
              </w:rPr>
            </w:pPr>
            <w:r>
              <w:rPr>
                <w:rFonts w:eastAsia="宋体"/>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21A7B606"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39FEB662" w14:textId="77777777" w:rsidR="0069751D" w:rsidRDefault="0001560E">
            <w:pPr>
              <w:rPr>
                <w:rFonts w:eastAsia="宋体"/>
                <w:sz w:val="22"/>
                <w:szCs w:val="22"/>
                <w:lang w:eastAsia="zh-CN"/>
              </w:rPr>
            </w:pPr>
            <w:r>
              <w:rPr>
                <w:rFonts w:eastAsia="宋体"/>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宋体"/>
                <w:sz w:val="22"/>
                <w:szCs w:val="22"/>
                <w:lang w:eastAsia="zh-CN"/>
              </w:rPr>
              <w:t>A</w:t>
            </w:r>
            <w:r>
              <w:rPr>
                <w:rFonts w:eastAsia="宋体" w:hint="eastAsia"/>
                <w:sz w:val="22"/>
                <w:szCs w:val="22"/>
                <w:lang w:eastAsia="zh-CN"/>
              </w:rPr>
              <w:t xml:space="preserve">gree with </w:t>
            </w:r>
            <w:proofErr w:type="spellStart"/>
            <w:r>
              <w:rPr>
                <w:rFonts w:eastAsia="宋体" w:hint="eastAsia"/>
                <w:sz w:val="22"/>
                <w:szCs w:val="22"/>
                <w:lang w:eastAsia="zh-CN"/>
              </w:rPr>
              <w:t>xiaomi</w:t>
            </w:r>
            <w:proofErr w:type="spellEnd"/>
            <w:r>
              <w:rPr>
                <w:rFonts w:eastAsia="宋体" w:hint="eastAsia"/>
                <w:sz w:val="22"/>
                <w:szCs w:val="22"/>
                <w:lang w:eastAsia="zh-CN"/>
              </w:rPr>
              <w:t>.</w:t>
            </w:r>
          </w:p>
        </w:tc>
      </w:tr>
      <w:tr w:rsidR="0069751D" w14:paraId="73C76BEF" w14:textId="77777777">
        <w:tc>
          <w:tcPr>
            <w:tcW w:w="1525" w:type="dxa"/>
          </w:tcPr>
          <w:p w14:paraId="0894B388"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BB8107E" w14:textId="77777777" w:rsidR="0069751D" w:rsidRDefault="0001560E">
            <w:pPr>
              <w:rPr>
                <w:sz w:val="22"/>
                <w:szCs w:val="22"/>
              </w:rPr>
            </w:pPr>
            <w:r>
              <w:rPr>
                <w:rFonts w:eastAsia="宋体" w:hint="eastAsia"/>
                <w:sz w:val="22"/>
                <w:szCs w:val="22"/>
                <w:lang w:eastAsia="zh-CN"/>
              </w:rPr>
              <w:t>Neutral</w:t>
            </w:r>
          </w:p>
        </w:tc>
        <w:tc>
          <w:tcPr>
            <w:tcW w:w="5845" w:type="dxa"/>
          </w:tcPr>
          <w:p w14:paraId="6F5D926E" w14:textId="77777777" w:rsidR="0069751D" w:rsidRDefault="0001560E">
            <w:pPr>
              <w:rPr>
                <w:rFonts w:eastAsia="宋体"/>
                <w:sz w:val="22"/>
                <w:szCs w:val="22"/>
                <w:lang w:eastAsia="zh-CN"/>
              </w:rPr>
            </w:pPr>
            <w:r>
              <w:rPr>
                <w:sz w:val="22"/>
                <w:szCs w:val="22"/>
              </w:rPr>
              <w:t xml:space="preserve">The information of the next candidate cell(s) could help to </w:t>
            </w:r>
            <w:r>
              <w:rPr>
                <w:rFonts w:eastAsia="宋体"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29E001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BCE866F" w14:textId="77777777" w:rsidR="0069751D" w:rsidRDefault="0001560E">
            <w:pPr>
              <w:rPr>
                <w:rFonts w:eastAsia="宋体"/>
                <w:sz w:val="22"/>
                <w:szCs w:val="22"/>
                <w:lang w:eastAsia="zh-CN"/>
              </w:rPr>
            </w:pPr>
            <w:r>
              <w:rPr>
                <w:rFonts w:eastAsia="宋体"/>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1"/>
        <w:numPr>
          <w:ilvl w:val="0"/>
          <w:numId w:val="3"/>
        </w:numPr>
        <w:pBdr>
          <w:top w:val="single" w:sz="12" w:space="2" w:color="auto"/>
        </w:pBdr>
        <w:rPr>
          <w:sz w:val="22"/>
          <w:szCs w:val="22"/>
        </w:rPr>
      </w:pPr>
      <w:r>
        <w:t xml:space="preserve">Phase-2 Discussion </w:t>
      </w:r>
    </w:p>
    <w:p w14:paraId="4C3E88B0" w14:textId="77777777" w:rsidR="0069751D" w:rsidRDefault="0001560E">
      <w:pPr>
        <w:pStyle w:val="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af3"/>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f3"/>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f3"/>
        <w:tblW w:w="9350" w:type="dxa"/>
        <w:tblLayout w:type="fixed"/>
        <w:tblLook w:val="04A0" w:firstRow="1" w:lastRow="0" w:firstColumn="1" w:lastColumn="0" w:noHBand="0" w:noVBand="1"/>
      </w:tblPr>
      <w:tblGrid>
        <w:gridCol w:w="1525"/>
        <w:gridCol w:w="1980"/>
        <w:gridCol w:w="5845"/>
      </w:tblGrid>
      <w:tr w:rsidR="0069751D" w14:paraId="10E32FDA" w14:textId="77777777" w:rsidTr="00910DED">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910DED">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910DED">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910DED">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910DED">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910DED">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910DED">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910DED">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af0"/>
              <w:ind w:left="360"/>
              <w:rPr>
                <w:rFonts w:eastAsia="宋体"/>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910DED">
        <w:tc>
          <w:tcPr>
            <w:tcW w:w="1525" w:type="dxa"/>
          </w:tcPr>
          <w:p w14:paraId="31BFAA27"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宋体"/>
                <w:sz w:val="22"/>
                <w:szCs w:val="22"/>
                <w:lang w:val="en-US" w:eastAsia="zh-CN"/>
              </w:rPr>
            </w:pPr>
            <w:r>
              <w:rPr>
                <w:rFonts w:eastAsia="宋体" w:hint="eastAsia"/>
                <w:sz w:val="22"/>
                <w:szCs w:val="22"/>
                <w:lang w:val="en-US" w:eastAsia="zh-CN"/>
              </w:rPr>
              <w:t xml:space="preserve">UE may need to measure for neighbor cells mainly due to the quality </w:t>
            </w:r>
            <w:proofErr w:type="gramStart"/>
            <w:r>
              <w:rPr>
                <w:rFonts w:eastAsia="宋体" w:hint="eastAsia"/>
                <w:sz w:val="22"/>
                <w:szCs w:val="22"/>
                <w:lang w:val="en-US" w:eastAsia="zh-CN"/>
              </w:rPr>
              <w:t>of  current</w:t>
            </w:r>
            <w:proofErr w:type="gramEnd"/>
            <w:r>
              <w:rPr>
                <w:rFonts w:eastAsia="宋体"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宋体" w:hint="eastAsia"/>
                <w:sz w:val="22"/>
                <w:szCs w:val="22"/>
                <w:lang w:val="en-US" w:eastAsia="zh-CN"/>
              </w:rPr>
              <w:t xml:space="preserve">Option 1 would be the only choose once </w:t>
            </w:r>
            <w:proofErr w:type="gramStart"/>
            <w:r>
              <w:rPr>
                <w:rFonts w:eastAsia="宋体"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宋体" w:hint="eastAsia"/>
                <w:sz w:val="22"/>
                <w:szCs w:val="22"/>
                <w:lang w:val="en-US" w:eastAsia="zh-CN"/>
              </w:rPr>
              <w:t xml:space="preserve"> is agreed.</w:t>
            </w:r>
          </w:p>
        </w:tc>
      </w:tr>
      <w:tr w:rsidR="00E62FE0" w14:paraId="704D9B0D" w14:textId="77777777" w:rsidTr="00910DED">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910DED">
        <w:tc>
          <w:tcPr>
            <w:tcW w:w="1525" w:type="dxa"/>
          </w:tcPr>
          <w:p w14:paraId="6C4234BC" w14:textId="77777777" w:rsidR="00BD119F" w:rsidRDefault="00BD119F" w:rsidP="00241F07">
            <w:pPr>
              <w:rPr>
                <w:rFonts w:eastAsia="宋体"/>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宋体"/>
                <w:sz w:val="22"/>
                <w:szCs w:val="22"/>
                <w:lang w:val="en-US" w:eastAsia="zh-CN"/>
              </w:rPr>
            </w:pPr>
            <w:r w:rsidRPr="003344D2">
              <w:rPr>
                <w:rFonts w:eastAsia="宋体"/>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宋体"/>
                <w:sz w:val="22"/>
                <w:szCs w:val="22"/>
                <w:lang w:val="en-US" w:eastAsia="zh-CN"/>
              </w:rPr>
              <w:t>neighbour</w:t>
            </w:r>
            <w:proofErr w:type="spellEnd"/>
            <w:r w:rsidRPr="003344D2">
              <w:rPr>
                <w:rFonts w:eastAsia="宋体"/>
                <w:sz w:val="22"/>
                <w:szCs w:val="22"/>
                <w:lang w:val="en-US" w:eastAsia="zh-CN"/>
              </w:rPr>
              <w:t xml:space="preserve"> cell measurements as long as one of the conditions is met. That is option1.</w:t>
            </w:r>
          </w:p>
        </w:tc>
      </w:tr>
      <w:tr w:rsidR="00701246" w14:paraId="41EBD984" w14:textId="77777777" w:rsidTr="00910DED">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910DED">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910DED">
        <w:tc>
          <w:tcPr>
            <w:tcW w:w="1525" w:type="dxa"/>
          </w:tcPr>
          <w:p w14:paraId="2CE02726" w14:textId="60E14C67" w:rsidR="00423A01" w:rsidRDefault="00423A01" w:rsidP="00423A01">
            <w:pPr>
              <w:rPr>
                <w:sz w:val="22"/>
                <w:szCs w:val="22"/>
                <w:lang w:eastAsia="ko-KR"/>
              </w:rPr>
            </w:pPr>
            <w:r>
              <w:rPr>
                <w:rFonts w:eastAsia="宋体" w:hint="eastAsia"/>
                <w:sz w:val="22"/>
                <w:szCs w:val="22"/>
                <w:lang w:eastAsia="zh-CN"/>
              </w:rPr>
              <w:lastRenderedPageBreak/>
              <w:t>C</w:t>
            </w:r>
            <w:r>
              <w:rPr>
                <w:rFonts w:eastAsia="宋体"/>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宋体"/>
                <w:sz w:val="22"/>
                <w:szCs w:val="22"/>
                <w:lang w:val="en-US" w:eastAsia="zh-CN"/>
              </w:rPr>
              <w:t>RRM is the baseline for cell reselection and location is the enhancement to avoid near-far effect. We think they should work together in NTN.</w:t>
            </w:r>
          </w:p>
        </w:tc>
      </w:tr>
    </w:tbl>
    <w:p w14:paraId="7F0E1892" w14:textId="77777777" w:rsidR="0069751D"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f3"/>
        <w:tblW w:w="9350" w:type="dxa"/>
        <w:tblLayout w:type="fixed"/>
        <w:tblLook w:val="04A0" w:firstRow="1" w:lastRow="0" w:firstColumn="1" w:lastColumn="0" w:noHBand="0" w:noVBand="1"/>
      </w:tblPr>
      <w:tblGrid>
        <w:gridCol w:w="1525"/>
        <w:gridCol w:w="1980"/>
        <w:gridCol w:w="5845"/>
      </w:tblGrid>
      <w:tr w:rsidR="0069751D" w14:paraId="2ED91015" w14:textId="77777777" w:rsidTr="00910DED">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910DED">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910DED">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910DED">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910DED">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910DED">
        <w:tc>
          <w:tcPr>
            <w:tcW w:w="1525" w:type="dxa"/>
          </w:tcPr>
          <w:p w14:paraId="1F1818C7" w14:textId="77777777" w:rsidR="0069751D" w:rsidRDefault="0001560E">
            <w:pPr>
              <w:rPr>
                <w:sz w:val="22"/>
                <w:szCs w:val="22"/>
              </w:rPr>
            </w:pPr>
            <w:r>
              <w:rPr>
                <w:sz w:val="22"/>
                <w:szCs w:val="22"/>
              </w:rPr>
              <w:lastRenderedPageBreak/>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910DED">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910DED">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910DED">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910DED">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910DED">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910DED">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910DED">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910DED">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bl>
    <w:p w14:paraId="5498CFB7" w14:textId="77777777" w:rsidR="0069751D" w:rsidRDefault="0069751D">
      <w:pPr>
        <w:rPr>
          <w:sz w:val="22"/>
          <w:szCs w:val="22"/>
        </w:rPr>
      </w:pPr>
    </w:p>
    <w:p w14:paraId="05657DF8" w14:textId="77777777" w:rsidR="0069751D" w:rsidRDefault="0001560E">
      <w:pPr>
        <w:pStyle w:val="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 xml:space="preserve">(original P2 in Phase-1): For quasi-earth fixed cell, </w:t>
      </w:r>
      <w:proofErr w:type="gramStart"/>
      <w:r>
        <w:rPr>
          <w:b/>
          <w:bCs/>
          <w:sz w:val="22"/>
          <w:szCs w:val="22"/>
        </w:rPr>
        <w:t>distance based</w:t>
      </w:r>
      <w:proofErr w:type="gramEnd"/>
      <w:r>
        <w:rPr>
          <w:b/>
          <w:bCs/>
          <w:sz w:val="22"/>
          <w:szCs w:val="22"/>
        </w:rPr>
        <w:t xml:space="preserve"> cell reselection criteria is supported. FFS on the detail (e.g., exclude neighbour cells too far away or distance based ranking).</w:t>
      </w:r>
    </w:p>
    <w:tbl>
      <w:tblPr>
        <w:tblStyle w:val="af3"/>
        <w:tblW w:w="9350" w:type="dxa"/>
        <w:tblLayout w:type="fixed"/>
        <w:tblLook w:val="04A0" w:firstRow="1" w:lastRow="0" w:firstColumn="1" w:lastColumn="0" w:noHBand="0" w:noVBand="1"/>
      </w:tblPr>
      <w:tblGrid>
        <w:gridCol w:w="1525"/>
        <w:gridCol w:w="1980"/>
        <w:gridCol w:w="5845"/>
      </w:tblGrid>
      <w:tr w:rsidR="0069751D" w14:paraId="147F505E" w14:textId="77777777" w:rsidTr="00910DED">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910DED">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宋体"/>
                <w:sz w:val="22"/>
                <w:szCs w:val="22"/>
                <w:lang w:eastAsia="zh-CN"/>
              </w:rPr>
              <w:t>N</w:t>
            </w:r>
          </w:p>
        </w:tc>
        <w:tc>
          <w:tcPr>
            <w:tcW w:w="5845" w:type="dxa"/>
          </w:tcPr>
          <w:p w14:paraId="0A8A71DB" w14:textId="77777777" w:rsidR="0069751D" w:rsidRDefault="0001560E">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910DED">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910DED">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910DED">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if the distance is the absolute distance between UE and satellites, the UE may can’t reselect to the GEO based on the distance since the GEO always have the </w:t>
            </w:r>
            <w:r>
              <w:rPr>
                <w:rFonts w:eastAsiaTheme="minorEastAsia"/>
                <w:sz w:val="22"/>
                <w:szCs w:val="22"/>
                <w:lang w:eastAsia="zh-CN"/>
              </w:rPr>
              <w:lastRenderedPageBreak/>
              <w:t>longest distance in the all neighbour satellites, so the normalized distance can be considered.</w:t>
            </w:r>
          </w:p>
        </w:tc>
      </w:tr>
      <w:tr w:rsidR="0069751D" w14:paraId="2A50FC95" w14:textId="77777777" w:rsidTr="00910DED">
        <w:tc>
          <w:tcPr>
            <w:tcW w:w="1525" w:type="dxa"/>
          </w:tcPr>
          <w:p w14:paraId="0457A4C1" w14:textId="77777777" w:rsidR="0069751D" w:rsidRDefault="0001560E">
            <w:pPr>
              <w:rPr>
                <w:sz w:val="22"/>
                <w:szCs w:val="22"/>
              </w:rPr>
            </w:pPr>
            <w:r>
              <w:rPr>
                <w:sz w:val="22"/>
                <w:szCs w:val="22"/>
              </w:rPr>
              <w:lastRenderedPageBreak/>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910DED">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910DED">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910DED">
        <w:tc>
          <w:tcPr>
            <w:tcW w:w="1525" w:type="dxa"/>
          </w:tcPr>
          <w:p w14:paraId="03B9906F"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宋体" w:hint="eastAsia"/>
                <w:sz w:val="22"/>
                <w:szCs w:val="22"/>
                <w:lang w:val="en-US" w:eastAsia="zh-CN"/>
              </w:rPr>
              <w:t>N</w:t>
            </w:r>
          </w:p>
        </w:tc>
        <w:tc>
          <w:tcPr>
            <w:tcW w:w="5845" w:type="dxa"/>
          </w:tcPr>
          <w:p w14:paraId="2B4E1CD4" w14:textId="77777777" w:rsidR="0069751D" w:rsidRDefault="0001560E">
            <w:pPr>
              <w:rPr>
                <w:rFonts w:eastAsia="宋体"/>
                <w:sz w:val="22"/>
                <w:szCs w:val="22"/>
                <w:lang w:val="en-US" w:eastAsia="zh-CN"/>
              </w:rPr>
            </w:pPr>
            <w:r>
              <w:rPr>
                <w:rFonts w:eastAsia="宋体" w:hint="eastAsia"/>
                <w:sz w:val="22"/>
                <w:szCs w:val="22"/>
                <w:lang w:val="en-US" w:eastAsia="zh-CN"/>
              </w:rPr>
              <w:t>Same view with MTK</w:t>
            </w:r>
          </w:p>
        </w:tc>
      </w:tr>
      <w:tr w:rsidR="00BD119F" w14:paraId="482EBD38" w14:textId="77777777" w:rsidTr="00910DED">
        <w:tc>
          <w:tcPr>
            <w:tcW w:w="1525" w:type="dxa"/>
          </w:tcPr>
          <w:p w14:paraId="254D9979" w14:textId="77777777" w:rsidR="00BD119F" w:rsidRDefault="00BD119F" w:rsidP="00241F07">
            <w:pPr>
              <w:rPr>
                <w:rFonts w:eastAsia="宋体"/>
                <w:sz w:val="22"/>
                <w:szCs w:val="22"/>
                <w:lang w:val="en-US" w:eastAsia="zh-CN"/>
              </w:rPr>
            </w:pPr>
            <w:r>
              <w:rPr>
                <w:sz w:val="22"/>
                <w:szCs w:val="22"/>
              </w:rPr>
              <w:t>CATT</w:t>
            </w:r>
          </w:p>
        </w:tc>
        <w:tc>
          <w:tcPr>
            <w:tcW w:w="1980" w:type="dxa"/>
          </w:tcPr>
          <w:p w14:paraId="2D057287" w14:textId="77777777" w:rsidR="00BD119F" w:rsidRDefault="00BD119F" w:rsidP="00241F07">
            <w:pPr>
              <w:rPr>
                <w:rFonts w:eastAsia="宋体"/>
                <w:sz w:val="22"/>
                <w:szCs w:val="22"/>
                <w:lang w:val="en-US" w:eastAsia="zh-CN"/>
              </w:rPr>
            </w:pPr>
            <w:r>
              <w:rPr>
                <w:rFonts w:eastAsia="宋体" w:hint="eastAsia"/>
                <w:sz w:val="22"/>
                <w:szCs w:val="22"/>
                <w:lang w:val="en-US" w:eastAsia="zh-CN"/>
              </w:rPr>
              <w:t>N</w:t>
            </w:r>
          </w:p>
        </w:tc>
        <w:tc>
          <w:tcPr>
            <w:tcW w:w="5845" w:type="dxa"/>
          </w:tcPr>
          <w:p w14:paraId="45076807" w14:textId="77777777" w:rsidR="00BD119F" w:rsidRDefault="00BD119F" w:rsidP="00241F07">
            <w:pPr>
              <w:rPr>
                <w:rFonts w:eastAsia="宋体"/>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910DED">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910DED">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910DED">
        <w:tc>
          <w:tcPr>
            <w:tcW w:w="1525" w:type="dxa"/>
          </w:tcPr>
          <w:p w14:paraId="1BA39872" w14:textId="244D00E0" w:rsidR="00423A01" w:rsidRDefault="00423A01" w:rsidP="00423A01">
            <w:pPr>
              <w:rPr>
                <w:sz w:val="22"/>
                <w:szCs w:val="22"/>
                <w:lang w:eastAsia="ko-KR"/>
              </w:rPr>
            </w:pPr>
            <w:r>
              <w:rPr>
                <w:rFonts w:eastAsia="宋体" w:hint="eastAsia"/>
                <w:sz w:val="22"/>
                <w:szCs w:val="22"/>
                <w:lang w:val="en-US" w:eastAsia="zh-CN"/>
              </w:rPr>
              <w:t>C</w:t>
            </w:r>
            <w:r>
              <w:rPr>
                <w:rFonts w:eastAsia="宋体"/>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宋体"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bl>
    <w:p w14:paraId="3136AE40" w14:textId="77777777" w:rsidR="0069751D" w:rsidRDefault="0069751D">
      <w:pPr>
        <w:rPr>
          <w:sz w:val="22"/>
          <w:szCs w:val="22"/>
        </w:rPr>
      </w:pPr>
    </w:p>
    <w:p w14:paraId="19C79269" w14:textId="77777777" w:rsidR="0069751D" w:rsidRDefault="0001560E">
      <w:pPr>
        <w:pStyle w:val="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f3"/>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lastRenderedPageBreak/>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f3"/>
        <w:tblW w:w="9350" w:type="dxa"/>
        <w:tblLayout w:type="fixed"/>
        <w:tblLook w:val="04A0" w:firstRow="1" w:lastRow="0" w:firstColumn="1" w:lastColumn="0" w:noHBand="0" w:noVBand="1"/>
      </w:tblPr>
      <w:tblGrid>
        <w:gridCol w:w="1525"/>
        <w:gridCol w:w="1980"/>
        <w:gridCol w:w="5845"/>
      </w:tblGrid>
      <w:tr w:rsidR="0069751D" w14:paraId="292114B3" w14:textId="77777777" w:rsidTr="00910DED">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910DED">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910DED">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910DED">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910DED">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910DED">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910DED">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910DED">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910DED">
        <w:tc>
          <w:tcPr>
            <w:tcW w:w="1525" w:type="dxa"/>
          </w:tcPr>
          <w:p w14:paraId="46ED829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910DED">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910DED">
        <w:tc>
          <w:tcPr>
            <w:tcW w:w="1525" w:type="dxa"/>
          </w:tcPr>
          <w:p w14:paraId="5E404B96" w14:textId="77777777" w:rsidR="00BD119F" w:rsidRDefault="00BD119F" w:rsidP="00241F07">
            <w:pPr>
              <w:rPr>
                <w:rFonts w:eastAsia="宋体"/>
                <w:sz w:val="22"/>
                <w:szCs w:val="22"/>
                <w:lang w:val="en-US" w:eastAsia="zh-CN"/>
              </w:rPr>
            </w:pPr>
            <w:r>
              <w:rPr>
                <w:sz w:val="22"/>
                <w:szCs w:val="22"/>
              </w:rPr>
              <w:t>CATT</w:t>
            </w:r>
          </w:p>
        </w:tc>
        <w:tc>
          <w:tcPr>
            <w:tcW w:w="1980" w:type="dxa"/>
          </w:tcPr>
          <w:p w14:paraId="63A0A683"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910DED">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910DED">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910DED">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lastRenderedPageBreak/>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14:paraId="154DA086" w14:textId="77777777" w:rsidTr="00910DED">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910DED">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910DED">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910DED">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910DED">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910DED">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910DED">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910DED">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910DED">
        <w:tc>
          <w:tcPr>
            <w:tcW w:w="1525" w:type="dxa"/>
          </w:tcPr>
          <w:p w14:paraId="6E2A40D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910DED">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910DED">
        <w:tc>
          <w:tcPr>
            <w:tcW w:w="1525" w:type="dxa"/>
          </w:tcPr>
          <w:p w14:paraId="5C66E36D" w14:textId="77777777" w:rsidR="00BD119F" w:rsidRDefault="00BD119F" w:rsidP="00241F07">
            <w:pPr>
              <w:rPr>
                <w:rFonts w:eastAsia="宋体"/>
                <w:sz w:val="22"/>
                <w:szCs w:val="22"/>
                <w:lang w:val="en-US" w:eastAsia="zh-CN"/>
              </w:rPr>
            </w:pPr>
            <w:r>
              <w:rPr>
                <w:sz w:val="22"/>
                <w:szCs w:val="22"/>
              </w:rPr>
              <w:t>CATT</w:t>
            </w:r>
          </w:p>
        </w:tc>
        <w:tc>
          <w:tcPr>
            <w:tcW w:w="1980" w:type="dxa"/>
          </w:tcPr>
          <w:p w14:paraId="722FB785"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910DED">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910DED">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910DED">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lastRenderedPageBreak/>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f3"/>
        <w:tblW w:w="9350" w:type="dxa"/>
        <w:tblLayout w:type="fixed"/>
        <w:tblLook w:val="04A0" w:firstRow="1" w:lastRow="0" w:firstColumn="1" w:lastColumn="0" w:noHBand="0" w:noVBand="1"/>
      </w:tblPr>
      <w:tblGrid>
        <w:gridCol w:w="1525"/>
        <w:gridCol w:w="1980"/>
        <w:gridCol w:w="5845"/>
      </w:tblGrid>
      <w:tr w:rsidR="0069751D" w14:paraId="7EBF3C43" w14:textId="77777777" w:rsidTr="00910DED">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910DED">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宋体"/>
                <w:sz w:val="22"/>
                <w:szCs w:val="22"/>
                <w:lang w:eastAsia="zh-CN"/>
              </w:rPr>
              <w:t>This seems to be a simpler option than location based cell reselection.</w:t>
            </w:r>
          </w:p>
        </w:tc>
      </w:tr>
      <w:tr w:rsidR="0069751D" w14:paraId="5DF0F557" w14:textId="77777777" w:rsidTr="00910DED">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910DED">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910DED">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910DED">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910DED">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910DED">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910DED">
        <w:tc>
          <w:tcPr>
            <w:tcW w:w="1525" w:type="dxa"/>
          </w:tcPr>
          <w:p w14:paraId="281BB05C"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910DED">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910DED">
        <w:tc>
          <w:tcPr>
            <w:tcW w:w="1525" w:type="dxa"/>
          </w:tcPr>
          <w:p w14:paraId="3D19450C" w14:textId="77777777" w:rsidR="00BD119F" w:rsidRDefault="00BD119F" w:rsidP="00241F07">
            <w:pPr>
              <w:rPr>
                <w:rFonts w:eastAsia="宋体"/>
                <w:sz w:val="22"/>
                <w:szCs w:val="22"/>
                <w:lang w:val="en-US" w:eastAsia="zh-CN"/>
              </w:rPr>
            </w:pPr>
            <w:r>
              <w:rPr>
                <w:sz w:val="22"/>
                <w:szCs w:val="22"/>
              </w:rPr>
              <w:t>CATT</w:t>
            </w:r>
          </w:p>
        </w:tc>
        <w:tc>
          <w:tcPr>
            <w:tcW w:w="1980" w:type="dxa"/>
          </w:tcPr>
          <w:p w14:paraId="0D7AB64D"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宋体"/>
                <w:sz w:val="22"/>
                <w:szCs w:val="22"/>
                <w:lang w:eastAsia="zh-CN"/>
              </w:rPr>
              <w:t>C</w:t>
            </w:r>
            <w:r w:rsidRPr="00A35EFA">
              <w:rPr>
                <w:rFonts w:eastAsia="宋体" w:hint="eastAsia"/>
                <w:sz w:val="22"/>
                <w:szCs w:val="22"/>
                <w:lang w:eastAsia="zh-CN"/>
              </w:rPr>
              <w:t>onsidering the SIB space, we don</w:t>
            </w:r>
            <w:r w:rsidRPr="00A35EFA">
              <w:rPr>
                <w:rFonts w:eastAsia="宋体"/>
                <w:sz w:val="22"/>
                <w:szCs w:val="22"/>
                <w:lang w:eastAsia="zh-CN"/>
              </w:rPr>
              <w:t>’</w:t>
            </w:r>
            <w:r w:rsidRPr="00A35EFA">
              <w:rPr>
                <w:rFonts w:eastAsia="宋体" w:hint="eastAsia"/>
                <w:sz w:val="22"/>
                <w:szCs w:val="22"/>
                <w:lang w:eastAsia="zh-CN"/>
              </w:rPr>
              <w:t>t think there need any extra inessential information in SIB</w:t>
            </w:r>
            <w:r>
              <w:rPr>
                <w:rFonts w:eastAsia="宋体" w:hint="eastAsia"/>
                <w:sz w:val="22"/>
                <w:szCs w:val="22"/>
                <w:lang w:eastAsia="zh-CN"/>
              </w:rPr>
              <w:t>.</w:t>
            </w:r>
          </w:p>
        </w:tc>
      </w:tr>
      <w:tr w:rsidR="00701246" w14:paraId="3E2E5A86" w14:textId="77777777" w:rsidTr="00910DED">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910DED">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910DED">
        <w:tc>
          <w:tcPr>
            <w:tcW w:w="1525" w:type="dxa"/>
          </w:tcPr>
          <w:p w14:paraId="3E1B1E0C" w14:textId="6601D2D4" w:rsidR="00423A01" w:rsidRPr="00423A01" w:rsidRDefault="00423A01">
            <w:pPr>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bl>
    <w:p w14:paraId="4C3C9CBA" w14:textId="77777777" w:rsidR="0069751D" w:rsidRPr="00BD119F" w:rsidRDefault="0069751D">
      <w:pPr>
        <w:rPr>
          <w:sz w:val="22"/>
          <w:szCs w:val="22"/>
        </w:rPr>
      </w:pPr>
    </w:p>
    <w:p w14:paraId="4C556DF3" w14:textId="77777777" w:rsidR="0069751D" w:rsidRDefault="0001560E">
      <w:pPr>
        <w:pStyle w:val="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5D72" w14:textId="77777777" w:rsidR="00763222" w:rsidRDefault="00763222">
      <w:pPr>
        <w:spacing w:after="0"/>
      </w:pPr>
      <w:r>
        <w:separator/>
      </w:r>
    </w:p>
  </w:endnote>
  <w:endnote w:type="continuationSeparator" w:id="0">
    <w:p w14:paraId="705F4F60" w14:textId="77777777" w:rsidR="00763222" w:rsidRDefault="0076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ad"/>
            <w:ind w:left="-115"/>
          </w:pPr>
        </w:p>
      </w:tc>
      <w:tc>
        <w:tcPr>
          <w:tcW w:w="3120" w:type="dxa"/>
        </w:tcPr>
        <w:p w14:paraId="66A5C19B" w14:textId="77777777" w:rsidR="0069751D" w:rsidRDefault="0069751D">
          <w:pPr>
            <w:pStyle w:val="ad"/>
            <w:jc w:val="center"/>
          </w:pPr>
        </w:p>
      </w:tc>
      <w:tc>
        <w:tcPr>
          <w:tcW w:w="3120" w:type="dxa"/>
        </w:tcPr>
        <w:p w14:paraId="00014B74" w14:textId="77777777" w:rsidR="0069751D" w:rsidRDefault="0069751D">
          <w:pPr>
            <w:pStyle w:val="ad"/>
            <w:ind w:right="-115"/>
            <w:jc w:val="right"/>
          </w:pPr>
        </w:p>
      </w:tc>
    </w:tr>
  </w:tbl>
  <w:p w14:paraId="53F26155" w14:textId="77777777" w:rsidR="0069751D" w:rsidRDefault="006975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F23D" w14:textId="77777777" w:rsidR="00763222" w:rsidRDefault="00763222">
      <w:pPr>
        <w:spacing w:after="0"/>
      </w:pPr>
      <w:r>
        <w:separator/>
      </w:r>
    </w:p>
  </w:footnote>
  <w:footnote w:type="continuationSeparator" w:id="0">
    <w:p w14:paraId="1F81866C" w14:textId="77777777" w:rsidR="00763222" w:rsidRDefault="007632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ad"/>
            <w:ind w:left="-115"/>
          </w:pPr>
        </w:p>
      </w:tc>
      <w:tc>
        <w:tcPr>
          <w:tcW w:w="3120" w:type="dxa"/>
        </w:tcPr>
        <w:p w14:paraId="15198A41" w14:textId="77777777" w:rsidR="0069751D" w:rsidRDefault="0069751D">
          <w:pPr>
            <w:pStyle w:val="ad"/>
            <w:jc w:val="center"/>
          </w:pPr>
        </w:p>
      </w:tc>
      <w:tc>
        <w:tcPr>
          <w:tcW w:w="3120" w:type="dxa"/>
        </w:tcPr>
        <w:p w14:paraId="0FD9AD64" w14:textId="77777777" w:rsidR="0069751D" w:rsidRDefault="0069751D">
          <w:pPr>
            <w:pStyle w:val="ad"/>
            <w:ind w:right="-115"/>
            <w:jc w:val="right"/>
          </w:pPr>
        </w:p>
      </w:tc>
    </w:tr>
  </w:tbl>
  <w:p w14:paraId="4CF5348E" w14:textId="77777777" w:rsidR="0069751D" w:rsidRDefault="00697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style>
  <w:style w:type="paragraph" w:styleId="a7">
    <w:name w:val="Body Text"/>
    <w:basedOn w:val="a"/>
    <w:link w:val="a8"/>
    <w:qFormat/>
    <w:rPr>
      <w:rFonts w:eastAsia="宋体"/>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1">
    <w:name w:val="annotation subject"/>
    <w:basedOn w:val="a5"/>
    <w:next w:val="a5"/>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uiPriority w:val="99"/>
    <w:semiHidden/>
    <w:qFormat/>
    <w:rPr>
      <w:rFonts w:ascii="Times New Roman" w:eastAsia="Malgun Gothic" w:hAnsi="Times New Roman" w:cs="Times New Roman"/>
      <w:sz w:val="20"/>
      <w:szCs w:val="20"/>
      <w:lang w:val="en-GB" w:eastAsia="en-US"/>
    </w:rPr>
  </w:style>
  <w:style w:type="character" w:customStyle="1" w:styleId="af2">
    <w:name w:val="批注主题 字符"/>
    <w:basedOn w:val="a6"/>
    <w:link w:val="af1"/>
    <w:uiPriority w:val="99"/>
    <w:semiHidden/>
    <w:rPr>
      <w:rFonts w:ascii="Times New Roman" w:eastAsia="Malgun Gothic" w:hAnsi="Times New Roman" w:cs="Times New Roman"/>
      <w:b/>
      <w:bCs/>
      <w:sz w:val="20"/>
      <w:szCs w:val="20"/>
      <w:lang w:val="en-GB" w:eastAsia="en-US"/>
    </w:rPr>
  </w:style>
  <w:style w:type="character" w:customStyle="1" w:styleId="aa">
    <w:name w:val="批注框文本 字符"/>
    <w:basedOn w:val="a0"/>
    <w:link w:val="a9"/>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f"/>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e">
    <w:name w:val="页眉 字符"/>
    <w:basedOn w:val="a0"/>
    <w:link w:val="ad"/>
    <w:uiPriority w:val="99"/>
    <w:qFormat/>
    <w:rPr>
      <w:rFonts w:ascii="Times New Roman" w:eastAsia="Malgun Gothic" w:hAnsi="Times New Roman" w:cs="Times New Roman"/>
      <w:sz w:val="20"/>
      <w:szCs w:val="20"/>
      <w:lang w:val="en-GB" w:eastAsia="en-US"/>
    </w:rPr>
  </w:style>
  <w:style w:type="character" w:customStyle="1" w:styleId="ac">
    <w:name w:val="页脚 字符"/>
    <w:basedOn w:val="a0"/>
    <w:link w:val="ab"/>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7">
    <w:name w:val="列表段落 字符"/>
    <w:link w:val="af6"/>
    <w:uiPriority w:val="34"/>
    <w:qFormat/>
    <w:locked/>
    <w:rPr>
      <w:rFonts w:ascii="Times New Roman" w:eastAsia="Malgun Gothic" w:hAnsi="Times New Roman" w:cs="Times New Roman"/>
      <w:sz w:val="20"/>
      <w:szCs w:val="20"/>
      <w:lang w:val="en-GB" w:eastAsia="en-US"/>
    </w:rPr>
  </w:style>
  <w:style w:type="character" w:customStyle="1" w:styleId="a8">
    <w:name w:val="正文文本 字符"/>
    <w:basedOn w:val="a0"/>
    <w:link w:val="a7"/>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a4">
    <w:name w:val="文档结构图 字符"/>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5B01A-5821-4415-9931-DED47B4F272D}">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11702</Words>
  <Characters>66706</Characters>
  <Application>Microsoft Office Word</Application>
  <DocSecurity>0</DocSecurity>
  <Lines>555</Lines>
  <Paragraphs>156</Paragraphs>
  <ScaleCrop>false</ScaleCrop>
  <Company>Intel Corporation</Company>
  <LinksUpToDate>false</LinksUpToDate>
  <CharactersWithSpaces>78252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China Telecom</cp:lastModifiedBy>
  <cp:revision>4</cp:revision>
  <dcterms:created xsi:type="dcterms:W3CDTF">2021-11-08T07:40:00Z</dcterms:created>
  <dcterms:modified xsi:type="dcterms:W3CDTF">2021-11-08T08:06:00Z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