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Huawei, HiSilicon</w:t>
            </w:r>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Pavan Nuggehalli</w:t>
            </w:r>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r>
              <w:rPr>
                <w:rFonts w:eastAsia="SimSun" w:cs="Arial" w:hint="eastAsia"/>
                <w:lang w:eastAsia="zh-CN"/>
              </w:rPr>
              <w:t>S</w:t>
            </w:r>
            <w:r>
              <w:rPr>
                <w:rFonts w:eastAsia="SimSun" w:cs="Arial"/>
                <w:lang w:eastAsia="zh-CN"/>
              </w:rPr>
              <w:t>preadtrum</w:t>
            </w:r>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CF3202" w:rsidP="00B01CC7">
            <w:pPr>
              <w:rPr>
                <w:rFonts w:eastAsia="SimSun" w:cs="Arial"/>
                <w:lang w:eastAsia="zh-CN"/>
              </w:rPr>
            </w:pPr>
            <w:hyperlink r:id="rId9" w:history="1">
              <w:r w:rsidR="008C2593" w:rsidRPr="00065D46">
                <w:rPr>
                  <w:rStyle w:val="Hyperlink"/>
                  <w:rFonts w:eastAsia="SimSun" w:cs="Arial" w:hint="eastAsia"/>
                  <w:lang w:eastAsia="zh-CN"/>
                </w:rPr>
                <w:t>l</w:t>
              </w:r>
              <w:r w:rsidR="008C2593"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CF3202" w:rsidP="00F04009">
            <w:pPr>
              <w:rPr>
                <w:rFonts w:eastAsia="SimSun" w:cs="Arial"/>
                <w:lang w:eastAsia="zh-CN"/>
              </w:rPr>
            </w:pPr>
            <w:hyperlink r:id="rId10" w:history="1">
              <w:r w:rsidR="00437A07" w:rsidRPr="00394060">
                <w:rPr>
                  <w:rStyle w:val="Hyperlink"/>
                  <w:rFonts w:eastAsia="SimSun" w:cs="Arial"/>
                  <w:lang w:eastAsia="zh-CN"/>
                </w:rPr>
                <w:t>Brian.martin@interdigital.com</w:t>
              </w:r>
            </w:hyperlink>
            <w:r w:rsidR="00437A07">
              <w:rPr>
                <w:rFonts w:eastAsia="SimSun"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SimSun" w:cs="Arial"/>
                <w:lang w:eastAsia="zh-CN"/>
              </w:rPr>
            </w:pPr>
            <w:r>
              <w:rPr>
                <w:rFonts w:eastAsia="SimSun"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SimSun" w:cs="Arial"/>
                <w:lang w:eastAsia="zh-CN"/>
              </w:rPr>
            </w:pPr>
            <w:r>
              <w:rPr>
                <w:rFonts w:eastAsia="SimSun" w:cs="Arial"/>
                <w:lang w:eastAsia="zh-CN"/>
              </w:rPr>
              <w:t>Xiangdong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SimSun" w:cs="Arial"/>
                <w:lang w:eastAsia="zh-CN"/>
              </w:rPr>
              <w:t>zhangxiangdong@catt.cn</w:t>
            </w:r>
          </w:p>
        </w:tc>
      </w:tr>
      <w:tr w:rsidR="00DD5DB2" w14:paraId="5EF3878F" w14:textId="77777777" w:rsidTr="008C2593">
        <w:tc>
          <w:tcPr>
            <w:tcW w:w="3053" w:type="dxa"/>
            <w:tcBorders>
              <w:top w:val="single" w:sz="4" w:space="0" w:color="auto"/>
              <w:left w:val="single" w:sz="4" w:space="0" w:color="auto"/>
              <w:bottom w:val="single" w:sz="4" w:space="0" w:color="auto"/>
              <w:right w:val="single" w:sz="4" w:space="0" w:color="auto"/>
            </w:tcBorders>
          </w:tcPr>
          <w:p w14:paraId="55409552" w14:textId="038BCEB9" w:rsidR="00DD5DB2" w:rsidRDefault="00DD5DB2" w:rsidP="00DD5DB2">
            <w:pPr>
              <w:rPr>
                <w:rFonts w:eastAsia="SimSun" w:cs="Arial"/>
                <w:lang w:eastAsia="zh-CN"/>
              </w:rPr>
            </w:pPr>
            <w:r>
              <w:rPr>
                <w:rFonts w:eastAsia="SimSun" w:cs="Arial"/>
                <w:lang w:eastAsia="zh-CN"/>
              </w:rPr>
              <w:t>Rakuten Mobile Inc</w:t>
            </w:r>
          </w:p>
        </w:tc>
        <w:tc>
          <w:tcPr>
            <w:tcW w:w="3062" w:type="dxa"/>
            <w:tcBorders>
              <w:top w:val="single" w:sz="4" w:space="0" w:color="auto"/>
              <w:left w:val="single" w:sz="4" w:space="0" w:color="auto"/>
              <w:bottom w:val="single" w:sz="4" w:space="0" w:color="auto"/>
              <w:right w:val="single" w:sz="4" w:space="0" w:color="auto"/>
            </w:tcBorders>
          </w:tcPr>
          <w:p w14:paraId="29AD59AF" w14:textId="25864CBA" w:rsidR="00DD5DB2" w:rsidRDefault="00DD5DB2" w:rsidP="00DD5DB2">
            <w:pPr>
              <w:rPr>
                <w:rFonts w:eastAsia="SimSun" w:cs="Arial"/>
                <w:lang w:eastAsia="zh-CN"/>
              </w:rPr>
            </w:pPr>
            <w:r>
              <w:rPr>
                <w:rFonts w:eastAsia="SimSun" w:cs="Arial"/>
                <w:lang w:eastAsia="zh-CN"/>
              </w:rPr>
              <w:t>Pankaj Shete</w:t>
            </w:r>
          </w:p>
        </w:tc>
        <w:tc>
          <w:tcPr>
            <w:tcW w:w="3128" w:type="dxa"/>
            <w:tcBorders>
              <w:top w:val="single" w:sz="4" w:space="0" w:color="auto"/>
              <w:left w:val="single" w:sz="4" w:space="0" w:color="auto"/>
              <w:bottom w:val="single" w:sz="4" w:space="0" w:color="auto"/>
              <w:right w:val="single" w:sz="4" w:space="0" w:color="auto"/>
            </w:tcBorders>
          </w:tcPr>
          <w:p w14:paraId="7A5661D1" w14:textId="2C3A33EB" w:rsidR="00DD5DB2" w:rsidRDefault="00DD5DB2" w:rsidP="00DD5DB2">
            <w:pPr>
              <w:rPr>
                <w:rFonts w:eastAsia="SimSun" w:cs="Arial"/>
                <w:lang w:eastAsia="zh-CN"/>
              </w:rPr>
            </w:pPr>
            <w:r>
              <w:rPr>
                <w:rFonts w:eastAsia="SimSun" w:cs="Arial"/>
                <w:lang w:eastAsia="zh-CN"/>
              </w:rPr>
              <w:t>pankaj.shete@rakuten.com</w:t>
            </w:r>
          </w:p>
        </w:tc>
      </w:tr>
      <w:tr w:rsidR="00180F6A" w14:paraId="059E5FDC" w14:textId="77777777" w:rsidTr="008C2593">
        <w:tc>
          <w:tcPr>
            <w:tcW w:w="3053" w:type="dxa"/>
            <w:tcBorders>
              <w:top w:val="single" w:sz="4" w:space="0" w:color="auto"/>
              <w:left w:val="single" w:sz="4" w:space="0" w:color="auto"/>
              <w:bottom w:val="single" w:sz="4" w:space="0" w:color="auto"/>
              <w:right w:val="single" w:sz="4" w:space="0" w:color="auto"/>
            </w:tcBorders>
          </w:tcPr>
          <w:p w14:paraId="1D137210" w14:textId="6583DF9C" w:rsidR="00180F6A" w:rsidRDefault="00180F6A" w:rsidP="00DD5DB2">
            <w:pPr>
              <w:rPr>
                <w:rFonts w:eastAsia="SimSun" w:cs="Arial"/>
                <w:lang w:eastAsia="zh-CN"/>
              </w:rPr>
            </w:pPr>
            <w:r>
              <w:rPr>
                <w:rFonts w:eastAsia="SimSun" w:cs="Arial"/>
                <w:lang w:eastAsia="zh-CN"/>
              </w:rPr>
              <w:t>Sateliot</w:t>
            </w:r>
          </w:p>
        </w:tc>
        <w:tc>
          <w:tcPr>
            <w:tcW w:w="3062" w:type="dxa"/>
            <w:tcBorders>
              <w:top w:val="single" w:sz="4" w:space="0" w:color="auto"/>
              <w:left w:val="single" w:sz="4" w:space="0" w:color="auto"/>
              <w:bottom w:val="single" w:sz="4" w:space="0" w:color="auto"/>
              <w:right w:val="single" w:sz="4" w:space="0" w:color="auto"/>
            </w:tcBorders>
          </w:tcPr>
          <w:p w14:paraId="0E0B9114" w14:textId="621F6C1E" w:rsidR="00180F6A" w:rsidRDefault="00180F6A" w:rsidP="00DD5DB2">
            <w:pPr>
              <w:rPr>
                <w:rFonts w:eastAsia="SimSun" w:cs="Arial"/>
                <w:lang w:eastAsia="zh-CN"/>
              </w:rPr>
            </w:pPr>
            <w:r>
              <w:rPr>
                <w:rFonts w:eastAsia="SimSun" w:cs="Arial"/>
                <w:lang w:eastAsia="zh-CN"/>
              </w:rPr>
              <w:t>Ramon Ferrús</w:t>
            </w:r>
          </w:p>
        </w:tc>
        <w:tc>
          <w:tcPr>
            <w:tcW w:w="3128" w:type="dxa"/>
            <w:tcBorders>
              <w:top w:val="single" w:sz="4" w:space="0" w:color="auto"/>
              <w:left w:val="single" w:sz="4" w:space="0" w:color="auto"/>
              <w:bottom w:val="single" w:sz="4" w:space="0" w:color="auto"/>
              <w:right w:val="single" w:sz="4" w:space="0" w:color="auto"/>
            </w:tcBorders>
          </w:tcPr>
          <w:p w14:paraId="6CC967C2" w14:textId="04F0E7C0" w:rsidR="00180F6A" w:rsidRDefault="00180F6A" w:rsidP="00DD5DB2">
            <w:pPr>
              <w:rPr>
                <w:rFonts w:eastAsia="SimSun" w:cs="Arial"/>
                <w:lang w:eastAsia="zh-CN"/>
              </w:rPr>
            </w:pPr>
            <w:r>
              <w:rPr>
                <w:rFonts w:eastAsia="SimSun" w:cs="Arial"/>
                <w:lang w:eastAsia="zh-CN"/>
              </w:rPr>
              <w:t>ramon.ferrus@sateliot.space</w:t>
            </w:r>
          </w:p>
        </w:tc>
      </w:tr>
      <w:tr w:rsidR="00644ABB" w14:paraId="3AAA86D1" w14:textId="77777777" w:rsidTr="00644ABB">
        <w:tc>
          <w:tcPr>
            <w:tcW w:w="3053" w:type="dxa"/>
            <w:tcBorders>
              <w:top w:val="single" w:sz="4" w:space="0" w:color="auto"/>
              <w:left w:val="single" w:sz="4" w:space="0" w:color="auto"/>
              <w:bottom w:val="single" w:sz="4" w:space="0" w:color="auto"/>
              <w:right w:val="single" w:sz="4" w:space="0" w:color="auto"/>
            </w:tcBorders>
          </w:tcPr>
          <w:p w14:paraId="04762869" w14:textId="77777777" w:rsidR="00644ABB" w:rsidRPr="00C61548" w:rsidRDefault="00644ABB" w:rsidP="00563939">
            <w:pPr>
              <w:rPr>
                <w:rFonts w:eastAsia="SimSun" w:cs="Arial"/>
                <w:lang w:eastAsia="zh-CN"/>
              </w:rPr>
            </w:pPr>
            <w:r w:rsidRPr="00C61548">
              <w:rPr>
                <w:rFonts w:eastAsia="SimSun" w:cs="Arial"/>
                <w:lang w:eastAsia="zh-CN"/>
              </w:rPr>
              <w:t>Novamint</w:t>
            </w:r>
          </w:p>
        </w:tc>
        <w:tc>
          <w:tcPr>
            <w:tcW w:w="3062" w:type="dxa"/>
            <w:tcBorders>
              <w:top w:val="single" w:sz="4" w:space="0" w:color="auto"/>
              <w:left w:val="single" w:sz="4" w:space="0" w:color="auto"/>
              <w:bottom w:val="single" w:sz="4" w:space="0" w:color="auto"/>
              <w:right w:val="single" w:sz="4" w:space="0" w:color="auto"/>
            </w:tcBorders>
          </w:tcPr>
          <w:p w14:paraId="43F8E929" w14:textId="77777777" w:rsidR="00644ABB" w:rsidRPr="00C61548" w:rsidRDefault="00644ABB" w:rsidP="00563939">
            <w:pPr>
              <w:rPr>
                <w:rFonts w:eastAsia="SimSun" w:cs="Arial"/>
                <w:lang w:eastAsia="zh-CN"/>
              </w:rPr>
            </w:pPr>
            <w:r w:rsidRPr="00C61548">
              <w:rPr>
                <w:rFonts w:eastAsia="SimSun" w:cs="Arial"/>
                <w:lang w:eastAsia="zh-CN"/>
              </w:rPr>
              <w:t>Thierry Bérisot</w:t>
            </w:r>
          </w:p>
        </w:tc>
        <w:tc>
          <w:tcPr>
            <w:tcW w:w="3128" w:type="dxa"/>
            <w:tcBorders>
              <w:top w:val="single" w:sz="4" w:space="0" w:color="auto"/>
              <w:left w:val="single" w:sz="4" w:space="0" w:color="auto"/>
              <w:bottom w:val="single" w:sz="4" w:space="0" w:color="auto"/>
              <w:right w:val="single" w:sz="4" w:space="0" w:color="auto"/>
            </w:tcBorders>
          </w:tcPr>
          <w:p w14:paraId="3F159965" w14:textId="77777777" w:rsidR="00644ABB" w:rsidRPr="00C61548" w:rsidRDefault="00644ABB" w:rsidP="00563939">
            <w:pPr>
              <w:rPr>
                <w:rFonts w:eastAsia="SimSun" w:cs="Arial"/>
                <w:lang w:eastAsia="zh-CN"/>
              </w:rPr>
            </w:pPr>
            <w:r w:rsidRPr="00C61548">
              <w:rPr>
                <w:rFonts w:eastAsia="SimSun" w:cs="Arial"/>
                <w:lang w:eastAsia="zh-CN"/>
              </w:rPr>
              <w:t>tberisot@novamint.com</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lastRenderedPageBreak/>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For example, for NB-IoT, the maximum SIB and SI message size is 680 bits per 36.331. Based on RAN1 WA, the size of PV information and orbital parameters is 17 bytes and 18 bytes separately. This means one SI 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Huawei, HiSilicon</w:t>
            </w:r>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r>
              <w:rPr>
                <w:rFonts w:eastAsia="DengXian"/>
                <w:lang w:eastAsia="zh-CN"/>
              </w:rPr>
              <w:lastRenderedPageBreak/>
              <w:t>Spreadtrum</w:t>
            </w:r>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r w:rsidR="00DD5DB2" w14:paraId="7035A58A" w14:textId="77777777" w:rsidTr="00BD5EC8">
        <w:tc>
          <w:tcPr>
            <w:tcW w:w="1705" w:type="dxa"/>
            <w:shd w:val="clear" w:color="auto" w:fill="auto"/>
          </w:tcPr>
          <w:p w14:paraId="5B193A7A" w14:textId="4981EA80" w:rsidR="00DD5DB2" w:rsidRDefault="00DD5DB2" w:rsidP="00DD5DB2">
            <w:pPr>
              <w:rPr>
                <w:rFonts w:eastAsia="DengXian"/>
                <w:lang w:eastAsia="zh-CN"/>
              </w:rPr>
            </w:pPr>
            <w:r>
              <w:rPr>
                <w:rFonts w:eastAsia="DengXian"/>
              </w:rPr>
              <w:t>Rakuten Mobile Inc</w:t>
            </w:r>
          </w:p>
        </w:tc>
        <w:tc>
          <w:tcPr>
            <w:tcW w:w="1800" w:type="dxa"/>
            <w:shd w:val="clear" w:color="auto" w:fill="auto"/>
          </w:tcPr>
          <w:p w14:paraId="71E55008" w14:textId="180E1EB9" w:rsidR="00DD5DB2" w:rsidRDefault="00DD5DB2" w:rsidP="00DD5DB2">
            <w:pPr>
              <w:rPr>
                <w:rFonts w:eastAsiaTheme="minorEastAsia"/>
                <w:lang w:eastAsia="zh-CN"/>
              </w:rPr>
            </w:pPr>
            <w:r>
              <w:rPr>
                <w:lang w:eastAsia="sv-SE"/>
              </w:rPr>
              <w:t>Agree with Comment</w:t>
            </w:r>
          </w:p>
        </w:tc>
        <w:tc>
          <w:tcPr>
            <w:tcW w:w="6210" w:type="dxa"/>
            <w:shd w:val="clear" w:color="auto" w:fill="auto"/>
          </w:tcPr>
          <w:p w14:paraId="70BD5A19" w14:textId="77777777" w:rsidR="00DD5DB2" w:rsidRDefault="00DD5DB2" w:rsidP="00DD5DB2">
            <w:pPr>
              <w:rPr>
                <w:lang w:eastAsia="sv-SE"/>
              </w:rPr>
            </w:pPr>
            <w:r>
              <w:rPr>
                <w:lang w:eastAsia="sv-SE"/>
              </w:rPr>
              <w:t xml:space="preserve">We are very positive to use ephemeris data for predicting discontinuous coverage area. However, size of SI could be important in deciding no of satellite to include in ephemeris data. </w:t>
            </w:r>
          </w:p>
          <w:p w14:paraId="053C2A76" w14:textId="2B366872" w:rsidR="00DD5DB2" w:rsidRDefault="00DD5DB2" w:rsidP="00DD5DB2">
            <w:pPr>
              <w:rPr>
                <w:rFonts w:eastAsiaTheme="minorEastAsia"/>
                <w:lang w:eastAsia="zh-CN"/>
              </w:rPr>
            </w:pPr>
            <w:r>
              <w:rPr>
                <w:lang w:eastAsia="sv-SE"/>
              </w:rPr>
              <w:t>But we feel SI Size issue will be secondary, since over the period of time UE can save &amp; combine this ephemeris data to produce whole constellation information assuming there is no significant addition of satellite to constellation. So same data can be used by UEs in deep sleep mode.</w:t>
            </w:r>
          </w:p>
        </w:tc>
      </w:tr>
      <w:tr w:rsidR="00180F6A" w14:paraId="46AEFFA7" w14:textId="77777777" w:rsidTr="00BD5EC8">
        <w:tc>
          <w:tcPr>
            <w:tcW w:w="1705" w:type="dxa"/>
            <w:shd w:val="clear" w:color="auto" w:fill="auto"/>
          </w:tcPr>
          <w:p w14:paraId="5F591293" w14:textId="18A306C0" w:rsidR="00180F6A" w:rsidRDefault="00180F6A" w:rsidP="00DD5DB2">
            <w:pPr>
              <w:rPr>
                <w:rFonts w:eastAsia="DengXian"/>
              </w:rPr>
            </w:pPr>
            <w:r>
              <w:rPr>
                <w:rFonts w:eastAsia="DengXian"/>
              </w:rPr>
              <w:t>Sateliot</w:t>
            </w:r>
          </w:p>
        </w:tc>
        <w:tc>
          <w:tcPr>
            <w:tcW w:w="1800" w:type="dxa"/>
            <w:shd w:val="clear" w:color="auto" w:fill="auto"/>
          </w:tcPr>
          <w:p w14:paraId="772A8085" w14:textId="26D5460B" w:rsidR="00180F6A" w:rsidRDefault="00180F6A" w:rsidP="00DD5DB2">
            <w:pPr>
              <w:rPr>
                <w:lang w:eastAsia="sv-SE"/>
              </w:rPr>
            </w:pPr>
            <w:r>
              <w:rPr>
                <w:lang w:eastAsia="sv-SE"/>
              </w:rPr>
              <w:t>Agree with comments</w:t>
            </w:r>
          </w:p>
        </w:tc>
        <w:tc>
          <w:tcPr>
            <w:tcW w:w="6210" w:type="dxa"/>
            <w:shd w:val="clear" w:color="auto" w:fill="auto"/>
          </w:tcPr>
          <w:p w14:paraId="71FAF575" w14:textId="77777777" w:rsidR="00180F6A" w:rsidRDefault="00180F6A" w:rsidP="00180F6A">
            <w:pPr>
              <w:rPr>
                <w:lang w:eastAsia="sv-SE"/>
              </w:rPr>
            </w:pPr>
            <w:r>
              <w:rPr>
                <w:lang w:eastAsia="sv-SE"/>
              </w:rPr>
              <w:t xml:space="preserve">We agree that instantaneous </w:t>
            </w:r>
            <w:r w:rsidRPr="00015C9C">
              <w:rPr>
                <w:lang w:eastAsia="sv-SE"/>
              </w:rPr>
              <w:t xml:space="preserve">satellite ephemeris (either PV information or Orbital Parameters) </w:t>
            </w:r>
            <w:r>
              <w:rPr>
                <w:lang w:eastAsia="sv-SE"/>
              </w:rPr>
              <w:t xml:space="preserve">can </w:t>
            </w:r>
            <w:r w:rsidRPr="00015C9C">
              <w:rPr>
                <w:lang w:eastAsia="sv-SE"/>
              </w:rPr>
              <w:t>be useful to the UE for predicting coverage discontinuity</w:t>
            </w:r>
            <w:r>
              <w:rPr>
                <w:lang w:eastAsia="sv-SE"/>
              </w:rPr>
              <w:t xml:space="preserve">. Illustrative results on the accuracy of satellite pass prediction based on instantaneous satellite ephemeris were provided in </w:t>
            </w:r>
            <w:hyperlink r:id="rId11" w:history="1">
              <w:r w:rsidRPr="00474D43">
                <w:rPr>
                  <w:rStyle w:val="Hyperlink"/>
                  <w:lang w:eastAsia="sv-SE"/>
                </w:rPr>
                <w:t>R1-2105812</w:t>
              </w:r>
            </w:hyperlink>
            <w:r>
              <w:rPr>
                <w:lang w:eastAsia="sv-SE"/>
              </w:rPr>
              <w:t xml:space="preserve"> for an SSO orbit and ~500 km altitude, showing p</w:t>
            </w:r>
            <w:r w:rsidRPr="00474D43">
              <w:rPr>
                <w:lang w:eastAsia="sv-SE"/>
              </w:rPr>
              <w:t>rediction errors in the order of ~20 seconds for prediction windows of ~12 hours, up to ~230 seconds for prediction windows of ~84 hours</w:t>
            </w:r>
            <w:r>
              <w:rPr>
                <w:lang w:eastAsia="sv-SE"/>
              </w:rPr>
              <w:t xml:space="preserve">. </w:t>
            </w:r>
          </w:p>
          <w:p w14:paraId="43A7728E" w14:textId="77777777" w:rsidR="00180F6A" w:rsidRDefault="00180F6A" w:rsidP="00180F6A">
            <w:pPr>
              <w:rPr>
                <w:lang w:eastAsia="sv-SE"/>
              </w:rPr>
            </w:pPr>
            <w:r>
              <w:rPr>
                <w:lang w:eastAsia="sv-SE"/>
              </w:rPr>
              <w:t xml:space="preserve">However, we would like to note that higher accuracy in pass prediction would be achieved by using mean orbital characterization information, such as NORAD TLE, instead of instantaneous ephemeris. A TLE/SGP4 propagator can </w:t>
            </w:r>
            <w:r w:rsidRPr="00015C9C">
              <w:rPr>
                <w:lang w:eastAsia="sv-SE"/>
              </w:rPr>
              <w:t xml:space="preserve">provide </w:t>
            </w:r>
            <w:r>
              <w:rPr>
                <w:lang w:eastAsia="sv-SE"/>
              </w:rPr>
              <w:t xml:space="preserve">pass prediction </w:t>
            </w:r>
            <w:r w:rsidRPr="00015C9C">
              <w:rPr>
                <w:lang w:eastAsia="sv-SE"/>
              </w:rPr>
              <w:t xml:space="preserve">accuracies </w:t>
            </w:r>
            <w:r>
              <w:rPr>
                <w:lang w:eastAsia="sv-SE"/>
              </w:rPr>
              <w:t xml:space="preserve">as low as </w:t>
            </w:r>
            <w:r w:rsidRPr="00015C9C">
              <w:rPr>
                <w:lang w:eastAsia="sv-SE"/>
              </w:rPr>
              <w:t xml:space="preserve">a few seconds over a period of </w:t>
            </w:r>
            <w:r>
              <w:rPr>
                <w:lang w:eastAsia="sv-SE"/>
              </w:rPr>
              <w:t xml:space="preserve">several days, as noted in </w:t>
            </w:r>
            <w:hyperlink r:id="rId12" w:history="1">
              <w:r w:rsidRPr="0055648B">
                <w:rPr>
                  <w:rStyle w:val="Hyperlink"/>
                  <w:lang w:eastAsia="sv-SE"/>
                </w:rPr>
                <w:t>R2-2109821</w:t>
              </w:r>
            </w:hyperlink>
            <w:r>
              <w:rPr>
                <w:lang w:eastAsia="sv-SE"/>
              </w:rPr>
              <w:t>. In particular, the reference provided in R2-2109821 shows that in</w:t>
            </w:r>
            <w:r>
              <w:t>-track/cross-track/radial errors are in the order of ~50 km for a 15-day prediction, which results in less than ~7 seconds in pass prediction error (assuming a satellite speed of 7.5 km/s). Moreover, i</w:t>
            </w:r>
            <w:r>
              <w:rPr>
                <w:lang w:eastAsia="sv-SE"/>
              </w:rPr>
              <w:t xml:space="preserve">n terms of signalling overhead, a TLE has a size of </w:t>
            </w:r>
            <w:r w:rsidRPr="00015C9C">
              <w:rPr>
                <w:lang w:eastAsia="sv-SE"/>
              </w:rPr>
              <w:t>138 bytes</w:t>
            </w:r>
            <w:r>
              <w:rPr>
                <w:lang w:eastAsia="sv-SE"/>
              </w:rPr>
              <w:t xml:space="preserve"> but only long refresh intervals would be needed according to the better prediction performance. Moreover, for gap predictions in multi-satellite constellations, broadcasting the almanac of the full constellation </w:t>
            </w:r>
            <w:r>
              <w:rPr>
                <w:lang w:eastAsia="sv-SE"/>
              </w:rPr>
              <w:lastRenderedPageBreak/>
              <w:t>(i.e. the set of TLEs) through each individual satellite for IoT devices be able to keep TLE updated could be even considered.</w:t>
            </w:r>
          </w:p>
          <w:p w14:paraId="34915678" w14:textId="09E27E8A" w:rsidR="00180F6A" w:rsidRDefault="00180F6A" w:rsidP="00180F6A">
            <w:pPr>
              <w:rPr>
                <w:lang w:eastAsia="sv-SE"/>
              </w:rPr>
            </w:pPr>
            <w:r>
              <w:rPr>
                <w:lang w:eastAsia="sv-SE"/>
              </w:rPr>
              <w:t>In any case, given the available TU resources left in Rel-17 for the completion of a minimum workable solution, we would be supportive of using instantaneous ephemeris data (i.e.</w:t>
            </w:r>
            <w:r w:rsidRPr="00015C9C">
              <w:rPr>
                <w:lang w:eastAsia="sv-SE"/>
              </w:rPr>
              <w:t xml:space="preserve"> PV information or Orbital Parameters)</w:t>
            </w:r>
            <w:r>
              <w:rPr>
                <w:lang w:eastAsia="sv-SE"/>
              </w:rPr>
              <w:t xml:space="preserve"> for pass prediction in Rel-17 and addressing the topic of TLE-based prediction as a potential enhancement to discontinuous coverage under Rel-18.</w:t>
            </w:r>
          </w:p>
        </w:tc>
      </w:tr>
      <w:tr w:rsidR="000D7126" w14:paraId="075BFACD" w14:textId="77777777" w:rsidTr="00BD5EC8">
        <w:tc>
          <w:tcPr>
            <w:tcW w:w="1705" w:type="dxa"/>
            <w:shd w:val="clear" w:color="auto" w:fill="auto"/>
          </w:tcPr>
          <w:p w14:paraId="0621D939" w14:textId="454CDB81" w:rsidR="000D7126" w:rsidRDefault="000D7126" w:rsidP="000D7126">
            <w:pPr>
              <w:rPr>
                <w:rFonts w:eastAsia="DengXian"/>
              </w:rPr>
            </w:pPr>
            <w:r>
              <w:rPr>
                <w:lang w:eastAsia="sv-SE"/>
              </w:rPr>
              <w:lastRenderedPageBreak/>
              <w:t>NEC</w:t>
            </w:r>
          </w:p>
        </w:tc>
        <w:tc>
          <w:tcPr>
            <w:tcW w:w="1800" w:type="dxa"/>
            <w:shd w:val="clear" w:color="auto" w:fill="auto"/>
          </w:tcPr>
          <w:p w14:paraId="5B971D72" w14:textId="308DB936" w:rsidR="000D7126" w:rsidRDefault="000D7126" w:rsidP="000D7126">
            <w:pPr>
              <w:rPr>
                <w:lang w:eastAsia="sv-SE"/>
              </w:rPr>
            </w:pPr>
            <w:r>
              <w:rPr>
                <w:lang w:eastAsia="sv-SE"/>
              </w:rPr>
              <w:t xml:space="preserve">Agree </w:t>
            </w:r>
          </w:p>
        </w:tc>
        <w:tc>
          <w:tcPr>
            <w:tcW w:w="6210" w:type="dxa"/>
            <w:shd w:val="clear" w:color="auto" w:fill="auto"/>
          </w:tcPr>
          <w:p w14:paraId="4F519207" w14:textId="47EC089D" w:rsidR="000D7126" w:rsidRDefault="000D7126" w:rsidP="000D7126">
            <w:pPr>
              <w:rPr>
                <w:lang w:eastAsia="sv-SE"/>
              </w:rPr>
            </w:pPr>
            <w:r>
              <w:rPr>
                <w:lang w:eastAsia="sv-SE"/>
              </w:rPr>
              <w:t>Satellite</w:t>
            </w:r>
            <w:r w:rsidRPr="00B33107">
              <w:rPr>
                <w:lang w:eastAsia="sv-SE"/>
              </w:rPr>
              <w:t xml:space="preserve"> ephemeris</w:t>
            </w:r>
            <w:r>
              <w:rPr>
                <w:lang w:eastAsia="sv-SE"/>
              </w:rPr>
              <w:t xml:space="preserve"> (not only serving satellite) is basic information for UE to predicate the coverage discontinuity. But we also agree further discussion is needed on  how to send this information to UE considering limit size of SIB </w:t>
            </w:r>
          </w:p>
        </w:tc>
      </w:tr>
      <w:tr w:rsidR="00EE7F69" w:rsidRPr="00ED2C15" w14:paraId="5354DBEA" w14:textId="77777777" w:rsidTr="00EE7F69">
        <w:tc>
          <w:tcPr>
            <w:tcW w:w="1705" w:type="dxa"/>
            <w:tcBorders>
              <w:top w:val="single" w:sz="4" w:space="0" w:color="auto"/>
              <w:left w:val="single" w:sz="4" w:space="0" w:color="auto"/>
              <w:bottom w:val="single" w:sz="4" w:space="0" w:color="auto"/>
              <w:right w:val="single" w:sz="4" w:space="0" w:color="auto"/>
            </w:tcBorders>
            <w:shd w:val="clear" w:color="auto" w:fill="auto"/>
          </w:tcPr>
          <w:p w14:paraId="368B4E72" w14:textId="77777777" w:rsidR="00EE7F69" w:rsidRPr="00EE7F69" w:rsidRDefault="00EE7F69" w:rsidP="00563939">
            <w:pPr>
              <w:rPr>
                <w:lang w:eastAsia="sv-SE"/>
              </w:rPr>
            </w:pPr>
            <w:r w:rsidRPr="00EE7F69">
              <w:rPr>
                <w:lang w:eastAsia="sv-SE"/>
              </w:rPr>
              <w:t>Novamint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4D4ED9" w14:textId="77777777" w:rsidR="00EE7F69" w:rsidRPr="00C61548" w:rsidRDefault="00EE7F69" w:rsidP="00563939">
            <w:pPr>
              <w:rPr>
                <w:lang w:eastAsia="sv-SE"/>
              </w:rPr>
            </w:pPr>
            <w:r w:rsidRPr="00C61548">
              <w:rPr>
                <w:lang w:eastAsia="sv-SE"/>
              </w:rPr>
              <w:t>Agree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D68FBB" w14:textId="77777777" w:rsidR="00EE7F69" w:rsidRPr="00C61548" w:rsidRDefault="00EE7F69" w:rsidP="00563939">
            <w:pPr>
              <w:rPr>
                <w:lang w:eastAsia="sv-SE"/>
              </w:rPr>
            </w:pPr>
            <w:r w:rsidRPr="00C61548">
              <w:rPr>
                <w:lang w:eastAsia="sv-SE"/>
              </w:rPr>
              <w:t>We share the same view than Sateliot</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lastRenderedPageBreak/>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Huawei, HiSilicon</w:t>
            </w:r>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r>
              <w:rPr>
                <w:rFonts w:eastAsia="DengXian" w:hint="eastAsia"/>
                <w:lang w:eastAsia="zh-CN"/>
              </w:rPr>
              <w:t>S</w:t>
            </w:r>
            <w:r>
              <w:rPr>
                <w:rFonts w:eastAsia="DengXian"/>
                <w:lang w:eastAsia="zh-CN"/>
              </w:rPr>
              <w:t>preatrum</w:t>
            </w:r>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Huawei, HiSilicon</w:t>
            </w:r>
            <w:r>
              <w:rPr>
                <w:rFonts w:eastAsiaTheme="minorEastAsia"/>
                <w:lang w:eastAsia="zh-CN"/>
              </w:rPr>
              <w:t xml:space="preserve">. </w:t>
            </w:r>
          </w:p>
        </w:tc>
      </w:tr>
      <w:tr w:rsidR="00DD5DB2" w14:paraId="4644DE67" w14:textId="77777777" w:rsidTr="00BD5EC8">
        <w:tc>
          <w:tcPr>
            <w:tcW w:w="1705" w:type="dxa"/>
            <w:shd w:val="clear" w:color="auto" w:fill="auto"/>
          </w:tcPr>
          <w:p w14:paraId="6A2434F4" w14:textId="28418BD5" w:rsidR="00DD5DB2" w:rsidRDefault="00DD5DB2" w:rsidP="00DD5DB2">
            <w:pPr>
              <w:rPr>
                <w:rFonts w:eastAsia="DengXian"/>
                <w:lang w:eastAsia="zh-CN"/>
              </w:rPr>
            </w:pPr>
            <w:r>
              <w:rPr>
                <w:rFonts w:eastAsia="DengXian"/>
              </w:rPr>
              <w:t>Rakuten Mobile Inc</w:t>
            </w:r>
          </w:p>
        </w:tc>
        <w:tc>
          <w:tcPr>
            <w:tcW w:w="1800" w:type="dxa"/>
            <w:shd w:val="clear" w:color="auto" w:fill="auto"/>
          </w:tcPr>
          <w:p w14:paraId="0A107226" w14:textId="759E3D66" w:rsidR="00DD5DB2" w:rsidRDefault="00DD5DB2" w:rsidP="00DD5DB2">
            <w:pPr>
              <w:rPr>
                <w:rFonts w:eastAsiaTheme="minorEastAsia"/>
                <w:lang w:eastAsia="zh-CN"/>
              </w:rPr>
            </w:pPr>
            <w:r>
              <w:rPr>
                <w:lang w:eastAsia="sv-SE"/>
              </w:rPr>
              <w:t>Yes, with comment</w:t>
            </w:r>
          </w:p>
        </w:tc>
        <w:tc>
          <w:tcPr>
            <w:tcW w:w="6210" w:type="dxa"/>
            <w:shd w:val="clear" w:color="auto" w:fill="auto"/>
          </w:tcPr>
          <w:p w14:paraId="33F7D8CC" w14:textId="52A655C9" w:rsidR="00DD5DB2" w:rsidRDefault="00DD5DB2" w:rsidP="00DD5DB2">
            <w:pPr>
              <w:rPr>
                <w:rFonts w:eastAsiaTheme="minorEastAsia"/>
                <w:lang w:eastAsia="zh-CN"/>
              </w:rPr>
            </w:pPr>
            <w:r>
              <w:rPr>
                <w:lang w:eastAsia="sv-SE"/>
              </w:rPr>
              <w:t>It’s good to have start &amp; end satellite coverage. But I think if satellite ephemeris includes orbital information then not sure whether this information is required. However, having additional information is not problem.</w:t>
            </w:r>
          </w:p>
        </w:tc>
      </w:tr>
      <w:tr w:rsidR="00180F6A" w14:paraId="0E0331CD" w14:textId="77777777" w:rsidTr="00BD5EC8">
        <w:tc>
          <w:tcPr>
            <w:tcW w:w="1705" w:type="dxa"/>
            <w:shd w:val="clear" w:color="auto" w:fill="auto"/>
          </w:tcPr>
          <w:p w14:paraId="51B10150" w14:textId="6C59479F" w:rsidR="00180F6A" w:rsidRDefault="00180F6A" w:rsidP="00DD5DB2">
            <w:pPr>
              <w:rPr>
                <w:rFonts w:eastAsia="DengXian"/>
              </w:rPr>
            </w:pPr>
            <w:r>
              <w:rPr>
                <w:rFonts w:eastAsia="DengXian"/>
              </w:rPr>
              <w:t>Sateliot</w:t>
            </w:r>
          </w:p>
        </w:tc>
        <w:tc>
          <w:tcPr>
            <w:tcW w:w="1800" w:type="dxa"/>
            <w:shd w:val="clear" w:color="auto" w:fill="auto"/>
          </w:tcPr>
          <w:p w14:paraId="0E8C41EB" w14:textId="1E7542A0" w:rsidR="00180F6A" w:rsidRDefault="00180F6A" w:rsidP="00DD5DB2">
            <w:pPr>
              <w:rPr>
                <w:lang w:eastAsia="sv-SE"/>
              </w:rPr>
            </w:pPr>
            <w:r>
              <w:rPr>
                <w:lang w:eastAsia="sv-SE"/>
              </w:rPr>
              <w:t>Not sure</w:t>
            </w:r>
          </w:p>
        </w:tc>
        <w:tc>
          <w:tcPr>
            <w:tcW w:w="6210" w:type="dxa"/>
            <w:shd w:val="clear" w:color="auto" w:fill="auto"/>
          </w:tcPr>
          <w:p w14:paraId="35C97E68" w14:textId="7A62C00E" w:rsidR="00180F6A" w:rsidRDefault="00180F6A" w:rsidP="00DD5DB2">
            <w:pPr>
              <w:rPr>
                <w:lang w:eastAsia="sv-SE"/>
              </w:rPr>
            </w:pPr>
            <w:r>
              <w:rPr>
                <w:lang w:eastAsia="sv-SE"/>
              </w:rPr>
              <w:t xml:space="preserve">In our view, </w:t>
            </w:r>
            <w:r w:rsidRPr="00F03347">
              <w:rPr>
                <w:lang w:eastAsia="sv-SE"/>
              </w:rPr>
              <w:t>providing the start and end of satellite coverage</w:t>
            </w:r>
            <w:r>
              <w:rPr>
                <w:lang w:eastAsia="sv-SE"/>
              </w:rPr>
              <w:t xml:space="preserve"> is not necessary for Earth-moving satellite cells.</w:t>
            </w:r>
          </w:p>
        </w:tc>
      </w:tr>
      <w:tr w:rsidR="000D7126" w14:paraId="43CC019F" w14:textId="77777777" w:rsidTr="00BD5EC8">
        <w:tc>
          <w:tcPr>
            <w:tcW w:w="1705" w:type="dxa"/>
            <w:shd w:val="clear" w:color="auto" w:fill="auto"/>
          </w:tcPr>
          <w:p w14:paraId="07AB9075" w14:textId="1E0504B7" w:rsidR="000D7126" w:rsidRDefault="000D7126" w:rsidP="000D7126">
            <w:pPr>
              <w:rPr>
                <w:rFonts w:eastAsia="DengXian"/>
              </w:rPr>
            </w:pPr>
            <w:r>
              <w:rPr>
                <w:lang w:eastAsia="sv-SE"/>
              </w:rPr>
              <w:t>NEC</w:t>
            </w:r>
          </w:p>
        </w:tc>
        <w:tc>
          <w:tcPr>
            <w:tcW w:w="1800" w:type="dxa"/>
            <w:shd w:val="clear" w:color="auto" w:fill="auto"/>
          </w:tcPr>
          <w:p w14:paraId="5BD18C34" w14:textId="4192906F" w:rsidR="000D7126" w:rsidRDefault="000D7126" w:rsidP="000D7126">
            <w:pPr>
              <w:rPr>
                <w:lang w:eastAsia="sv-SE"/>
              </w:rPr>
            </w:pPr>
            <w:r>
              <w:rPr>
                <w:lang w:eastAsia="sv-SE"/>
              </w:rPr>
              <w:t>Yes</w:t>
            </w:r>
          </w:p>
        </w:tc>
        <w:tc>
          <w:tcPr>
            <w:tcW w:w="6210" w:type="dxa"/>
            <w:shd w:val="clear" w:color="auto" w:fill="auto"/>
          </w:tcPr>
          <w:p w14:paraId="10FC8D78" w14:textId="2EBBD5C1" w:rsidR="000D7126" w:rsidRDefault="000D7126" w:rsidP="000D7126">
            <w:pPr>
              <w:rPr>
                <w:lang w:eastAsia="sv-SE"/>
              </w:rPr>
            </w:pPr>
            <w:r>
              <w:rPr>
                <w:lang w:eastAsia="sv-SE"/>
              </w:rPr>
              <w:t xml:space="preserve">Same view as Nokia, only needed for quasi-earth fixed cells </w:t>
            </w:r>
          </w:p>
        </w:tc>
      </w:tr>
      <w:tr w:rsidR="00775C86" w14:paraId="19C5C7A3" w14:textId="77777777" w:rsidTr="00775C86">
        <w:tc>
          <w:tcPr>
            <w:tcW w:w="1705" w:type="dxa"/>
            <w:tcBorders>
              <w:top w:val="single" w:sz="4" w:space="0" w:color="auto"/>
              <w:left w:val="single" w:sz="4" w:space="0" w:color="auto"/>
              <w:bottom w:val="single" w:sz="4" w:space="0" w:color="auto"/>
              <w:right w:val="single" w:sz="4" w:space="0" w:color="auto"/>
            </w:tcBorders>
            <w:shd w:val="clear" w:color="auto" w:fill="auto"/>
          </w:tcPr>
          <w:p w14:paraId="49F0F195" w14:textId="77777777" w:rsidR="00775C86" w:rsidRPr="00775C86" w:rsidRDefault="00775C86" w:rsidP="00563939">
            <w:pPr>
              <w:rPr>
                <w:lang w:eastAsia="sv-SE"/>
              </w:rPr>
            </w:pPr>
            <w:r w:rsidRPr="00775C86">
              <w:rPr>
                <w:lang w:eastAsia="sv-SE"/>
              </w:rPr>
              <w:lastRenderedPageBreak/>
              <w:t>Novamint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70CF80" w14:textId="77777777" w:rsidR="00775C86" w:rsidRDefault="00775C86" w:rsidP="00563939">
            <w:pPr>
              <w:rPr>
                <w:lang w:eastAsia="sv-SE"/>
              </w:rPr>
            </w:pPr>
            <w:r>
              <w:rPr>
                <w:lang w:eastAsia="sv-SE"/>
              </w:rPr>
              <w:t>Yes w</w:t>
            </w:r>
            <w:r w:rsidRPr="00C61548">
              <w:rPr>
                <w:lang w:eastAsia="sv-SE"/>
              </w:rPr>
              <w:t>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D52A54" w14:textId="77777777" w:rsidR="00775C86" w:rsidRDefault="00775C86" w:rsidP="00563939">
            <w:pPr>
              <w:rPr>
                <w:lang w:eastAsia="sv-SE"/>
              </w:rPr>
            </w:pPr>
            <w:r>
              <w:rPr>
                <w:lang w:eastAsia="sv-SE"/>
              </w:rPr>
              <w:t xml:space="preserve">We share </w:t>
            </w:r>
            <w:r w:rsidRPr="00C61548">
              <w:rPr>
                <w:lang w:eastAsia="sv-SE"/>
              </w:rPr>
              <w:t>the same view than Nokia that providing the start and end of satellite coverage is only needed for Quasi-Earth Fixed satellites and is no</w:t>
            </w:r>
            <w:r>
              <w:rPr>
                <w:lang w:eastAsia="sv-SE"/>
              </w:rPr>
              <w:t>t</w:t>
            </w:r>
            <w:r w:rsidRPr="00C61548">
              <w:rPr>
                <w:lang w:eastAsia="sv-SE"/>
              </w:rPr>
              <w:t xml:space="preserve"> needed</w:t>
            </w:r>
            <w:r>
              <w:rPr>
                <w:lang w:eastAsia="sv-SE"/>
              </w:rPr>
              <w:t xml:space="preserve"> for Earth-moving satellite cells.</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lastRenderedPageBreak/>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lastRenderedPageBreak/>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r>
              <w:rPr>
                <w:rFonts w:eastAsia="DengXian" w:hint="eastAsia"/>
                <w:lang w:eastAsia="zh-CN"/>
              </w:rPr>
              <w:t>S</w:t>
            </w:r>
            <w:r>
              <w:rPr>
                <w:rFonts w:eastAsia="DengXian"/>
                <w:lang w:eastAsia="zh-CN"/>
              </w:rPr>
              <w:t xml:space="preserve">preadtrum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DengXian"/>
              </w:rPr>
            </w:pPr>
            <w:r>
              <w:rPr>
                <w:rFonts w:eastAsia="DengXian"/>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r w:rsidR="00DD5DB2" w14:paraId="44F64C66" w14:textId="77777777" w:rsidTr="00002DDD">
        <w:tc>
          <w:tcPr>
            <w:tcW w:w="1496" w:type="dxa"/>
            <w:shd w:val="clear" w:color="auto" w:fill="auto"/>
          </w:tcPr>
          <w:p w14:paraId="57FCC4A4" w14:textId="5612CE5C" w:rsidR="00DD5DB2" w:rsidRDefault="00DD5DB2" w:rsidP="00DD5DB2">
            <w:pPr>
              <w:rPr>
                <w:rFonts w:eastAsia="DengXian"/>
                <w:lang w:eastAsia="zh-CN"/>
              </w:rPr>
            </w:pPr>
            <w:r>
              <w:rPr>
                <w:rFonts w:eastAsia="DengXian"/>
              </w:rPr>
              <w:t>Rakuten mobile Inc</w:t>
            </w:r>
          </w:p>
        </w:tc>
        <w:tc>
          <w:tcPr>
            <w:tcW w:w="2009" w:type="dxa"/>
            <w:shd w:val="clear" w:color="auto" w:fill="auto"/>
          </w:tcPr>
          <w:p w14:paraId="17109AE7" w14:textId="2A83894C" w:rsidR="00DD5DB2" w:rsidRDefault="00DD5DB2" w:rsidP="00DD5DB2">
            <w:pPr>
              <w:rPr>
                <w:rFonts w:eastAsiaTheme="minorEastAsia"/>
                <w:lang w:eastAsia="zh-CN"/>
              </w:rPr>
            </w:pPr>
            <w:r>
              <w:rPr>
                <w:lang w:eastAsia="sv-SE"/>
              </w:rPr>
              <w:t>No</w:t>
            </w:r>
          </w:p>
        </w:tc>
        <w:tc>
          <w:tcPr>
            <w:tcW w:w="6210" w:type="dxa"/>
            <w:shd w:val="clear" w:color="auto" w:fill="auto"/>
          </w:tcPr>
          <w:p w14:paraId="731342CB" w14:textId="1336F557" w:rsidR="00DD5DB2" w:rsidRDefault="00DD5DB2" w:rsidP="00DD5DB2">
            <w:pPr>
              <w:rPr>
                <w:lang w:eastAsia="sv-SE"/>
              </w:rPr>
            </w:pPr>
            <w:r>
              <w:rPr>
                <w:lang w:eastAsia="sv-SE"/>
              </w:rPr>
              <w:t>Allowing power saving in idle mode for discontinuous mode needs to NB IoT UE to predict discontinuous coverage specially in PSM, where UE need to calculate extended timer value for waking up. This timers should be calculated based on discontinuous coverage area.</w:t>
            </w:r>
          </w:p>
        </w:tc>
      </w:tr>
      <w:tr w:rsidR="00180F6A" w14:paraId="51B1F211" w14:textId="77777777" w:rsidTr="00002DDD">
        <w:tc>
          <w:tcPr>
            <w:tcW w:w="1496" w:type="dxa"/>
            <w:shd w:val="clear" w:color="auto" w:fill="auto"/>
          </w:tcPr>
          <w:p w14:paraId="400C0117" w14:textId="320661E2" w:rsidR="00180F6A" w:rsidRDefault="00180F6A" w:rsidP="00DD5DB2">
            <w:pPr>
              <w:rPr>
                <w:rFonts w:eastAsia="DengXian"/>
              </w:rPr>
            </w:pPr>
            <w:r>
              <w:rPr>
                <w:rFonts w:eastAsia="DengXian"/>
              </w:rPr>
              <w:t>Sateliot</w:t>
            </w:r>
          </w:p>
        </w:tc>
        <w:tc>
          <w:tcPr>
            <w:tcW w:w="2009" w:type="dxa"/>
            <w:shd w:val="clear" w:color="auto" w:fill="auto"/>
          </w:tcPr>
          <w:p w14:paraId="2792A1B4" w14:textId="2C1211E4" w:rsidR="00180F6A" w:rsidRDefault="00180F6A" w:rsidP="00DD5DB2">
            <w:pPr>
              <w:rPr>
                <w:lang w:eastAsia="sv-SE"/>
              </w:rPr>
            </w:pPr>
            <w:r>
              <w:rPr>
                <w:lang w:eastAsia="sv-SE"/>
              </w:rPr>
              <w:t>Yes with comments</w:t>
            </w:r>
          </w:p>
        </w:tc>
        <w:tc>
          <w:tcPr>
            <w:tcW w:w="6210" w:type="dxa"/>
            <w:shd w:val="clear" w:color="auto" w:fill="auto"/>
          </w:tcPr>
          <w:p w14:paraId="3F5241C5" w14:textId="4BA1D101" w:rsidR="00180F6A" w:rsidRDefault="00180F6A" w:rsidP="00DD5DB2">
            <w:pPr>
              <w:rPr>
                <w:lang w:eastAsia="sv-SE"/>
              </w:rPr>
            </w:pPr>
            <w:r>
              <w:rPr>
                <w:lang w:eastAsia="sv-SE"/>
              </w:rPr>
              <w:t>Agree that could be left to UE implementation but assuming that UE behaviour when in no coverage is specified for consistency with network operation.</w:t>
            </w:r>
          </w:p>
        </w:tc>
      </w:tr>
      <w:tr w:rsidR="000D7126" w14:paraId="53455CFC" w14:textId="77777777" w:rsidTr="00002DDD">
        <w:tc>
          <w:tcPr>
            <w:tcW w:w="1496" w:type="dxa"/>
            <w:shd w:val="clear" w:color="auto" w:fill="auto"/>
          </w:tcPr>
          <w:p w14:paraId="235CE740" w14:textId="4710C714" w:rsidR="000D7126" w:rsidRDefault="000D7126" w:rsidP="000D7126">
            <w:pPr>
              <w:rPr>
                <w:rFonts w:eastAsia="DengXian"/>
              </w:rPr>
            </w:pPr>
            <w:r>
              <w:rPr>
                <w:lang w:eastAsia="sv-SE"/>
              </w:rPr>
              <w:t>NEC</w:t>
            </w:r>
          </w:p>
        </w:tc>
        <w:tc>
          <w:tcPr>
            <w:tcW w:w="2009" w:type="dxa"/>
            <w:shd w:val="clear" w:color="auto" w:fill="auto"/>
          </w:tcPr>
          <w:p w14:paraId="3E2046CF" w14:textId="69B22F7E" w:rsidR="000D7126" w:rsidRDefault="000D7126" w:rsidP="000D7126">
            <w:pPr>
              <w:rPr>
                <w:lang w:eastAsia="sv-SE"/>
              </w:rPr>
            </w:pPr>
            <w:r>
              <w:rPr>
                <w:lang w:eastAsia="sv-SE"/>
              </w:rPr>
              <w:t>Yes</w:t>
            </w:r>
          </w:p>
        </w:tc>
        <w:tc>
          <w:tcPr>
            <w:tcW w:w="6210" w:type="dxa"/>
            <w:shd w:val="clear" w:color="auto" w:fill="auto"/>
          </w:tcPr>
          <w:p w14:paraId="73D4DDD2" w14:textId="77777777" w:rsidR="000D7126" w:rsidRDefault="000D7126" w:rsidP="000D7126">
            <w:pPr>
              <w:rPr>
                <w:rFonts w:eastAsia="DengXian"/>
              </w:rPr>
            </w:pPr>
            <w:r>
              <w:rPr>
                <w:lang w:eastAsia="sv-SE"/>
              </w:rPr>
              <w:t xml:space="preserve"> </w:t>
            </w:r>
            <w:r>
              <w:rPr>
                <w:rFonts w:eastAsia="DengXian"/>
              </w:rPr>
              <w:t xml:space="preserve">We agree that the details of UE’s prediction of discontinuous coverage can be left to UE implementation. </w:t>
            </w:r>
          </w:p>
          <w:p w14:paraId="774954C1" w14:textId="77777777" w:rsidR="000D7126" w:rsidRDefault="000D7126" w:rsidP="000D7126">
            <w:pPr>
              <w:rPr>
                <w:lang w:eastAsia="sv-SE"/>
              </w:rPr>
            </w:pPr>
          </w:p>
        </w:tc>
      </w:tr>
      <w:tr w:rsidR="00CE5D3D" w14:paraId="56A23A72" w14:textId="77777777" w:rsidTr="00CE5D3D">
        <w:tc>
          <w:tcPr>
            <w:tcW w:w="1496" w:type="dxa"/>
            <w:tcBorders>
              <w:top w:val="single" w:sz="4" w:space="0" w:color="auto"/>
              <w:left w:val="single" w:sz="4" w:space="0" w:color="auto"/>
              <w:bottom w:val="single" w:sz="4" w:space="0" w:color="auto"/>
              <w:right w:val="single" w:sz="4" w:space="0" w:color="auto"/>
            </w:tcBorders>
            <w:shd w:val="clear" w:color="auto" w:fill="auto"/>
          </w:tcPr>
          <w:p w14:paraId="35D8347C" w14:textId="77777777" w:rsidR="00CE5D3D" w:rsidRPr="00CE5D3D" w:rsidRDefault="00CE5D3D" w:rsidP="00563939">
            <w:pPr>
              <w:rPr>
                <w:lang w:eastAsia="sv-SE"/>
              </w:rPr>
            </w:pPr>
            <w:r w:rsidRPr="00CE5D3D">
              <w:rPr>
                <w:lang w:eastAsia="sv-SE"/>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624E8A" w14:textId="77777777" w:rsidR="00CE5D3D" w:rsidRDefault="00CE5D3D" w:rsidP="00563939">
            <w:pPr>
              <w:rPr>
                <w:lang w:eastAsia="sv-SE"/>
              </w:rPr>
            </w:pPr>
            <w:r>
              <w:rPr>
                <w:lang w:eastAsia="sv-SE"/>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06BE7A3" w14:textId="77777777" w:rsidR="00CE5D3D" w:rsidRDefault="00CE5D3D" w:rsidP="00563939">
            <w:pPr>
              <w:rPr>
                <w:lang w:eastAsia="sv-SE"/>
              </w:rPr>
            </w:pPr>
            <w:r w:rsidRPr="00F600BA">
              <w:rPr>
                <w:lang w:eastAsia="sv-SE"/>
              </w:rPr>
              <w:t>We agree that the details of UE’s prediction of discontinuous coverage can be left to UE implementation. However, we believe we need to clarify the UE behaviour when there is no coverage.</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xml:space="preserve">. The question is whether </w:t>
      </w:r>
      <w:r w:rsidR="003D1649">
        <w:rPr>
          <w:rFonts w:ascii="Arial" w:eastAsia="Arial" w:hAnsi="Arial" w:cs="Arial"/>
          <w:color w:val="000000"/>
        </w:rPr>
        <w:lastRenderedPageBreak/>
        <w:t>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Huawei, HiSilicon</w:t>
            </w:r>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r>
              <w:rPr>
                <w:rFonts w:eastAsia="DengXian" w:hint="eastAsia"/>
                <w:lang w:eastAsia="zh-CN"/>
              </w:rPr>
              <w:t>S</w:t>
            </w:r>
            <w:r>
              <w:rPr>
                <w:rFonts w:eastAsia="DengXian"/>
                <w:lang w:eastAsia="zh-CN"/>
              </w:rPr>
              <w:t>preadtrum</w:t>
            </w:r>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eDRX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It may not always be possible to align PTW with “in coverage” times therefore some modification to PTW may be needed, e,g, to extend or shift 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DengXian"/>
              </w:rPr>
            </w:pPr>
            <w:r>
              <w:rPr>
                <w:rFonts w:eastAsia="DengXian"/>
                <w:lang w:eastAsia="zh-CN"/>
              </w:rPr>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r w:rsidR="00DD5DB2" w14:paraId="3BFDA872" w14:textId="77777777" w:rsidTr="00002DDD">
        <w:tc>
          <w:tcPr>
            <w:tcW w:w="1496" w:type="dxa"/>
            <w:shd w:val="clear" w:color="auto" w:fill="auto"/>
          </w:tcPr>
          <w:p w14:paraId="3A265A03" w14:textId="1518B057" w:rsidR="00DD5DB2" w:rsidRDefault="00DD5DB2" w:rsidP="00DD5DB2">
            <w:pPr>
              <w:rPr>
                <w:rFonts w:eastAsia="DengXian"/>
                <w:lang w:eastAsia="zh-CN"/>
              </w:rPr>
            </w:pPr>
            <w:r>
              <w:rPr>
                <w:rFonts w:eastAsia="DengXian"/>
              </w:rPr>
              <w:t>Rakuten Mobile Inc</w:t>
            </w:r>
          </w:p>
        </w:tc>
        <w:tc>
          <w:tcPr>
            <w:tcW w:w="2009" w:type="dxa"/>
            <w:shd w:val="clear" w:color="auto" w:fill="auto"/>
          </w:tcPr>
          <w:p w14:paraId="6C57F0D7" w14:textId="6F31A97B" w:rsidR="00DD5DB2" w:rsidRDefault="00DD5DB2" w:rsidP="00DD5DB2">
            <w:pPr>
              <w:rPr>
                <w:rFonts w:eastAsiaTheme="minorEastAsia"/>
                <w:lang w:eastAsia="zh-CN"/>
              </w:rPr>
            </w:pPr>
            <w:r>
              <w:rPr>
                <w:lang w:eastAsia="sv-SE"/>
              </w:rPr>
              <w:t>Not Sure</w:t>
            </w:r>
          </w:p>
        </w:tc>
        <w:tc>
          <w:tcPr>
            <w:tcW w:w="6210" w:type="dxa"/>
            <w:shd w:val="clear" w:color="auto" w:fill="auto"/>
          </w:tcPr>
          <w:p w14:paraId="04BF5A73" w14:textId="5F3FD682" w:rsidR="00DD5DB2" w:rsidRDefault="00DD5DB2" w:rsidP="00DD5DB2">
            <w:pPr>
              <w:rPr>
                <w:lang w:eastAsia="sv-SE"/>
              </w:rPr>
            </w:pPr>
            <w:r>
              <w:rPr>
                <w:lang w:eastAsia="sv-SE"/>
              </w:rPr>
              <w:t xml:space="preserve">There is need of informing network about going in discontinuous coverage, so that same UE can be paged when it wakes up post </w:t>
            </w:r>
            <w:r>
              <w:rPr>
                <w:lang w:eastAsia="sv-SE"/>
              </w:rPr>
              <w:lastRenderedPageBreak/>
              <w:t>discontinuous coverage. But still not sure about scope of RAN2 on this topic.</w:t>
            </w:r>
          </w:p>
        </w:tc>
      </w:tr>
      <w:tr w:rsidR="000D7126" w14:paraId="19E52235" w14:textId="77777777" w:rsidTr="00002DDD">
        <w:tc>
          <w:tcPr>
            <w:tcW w:w="1496" w:type="dxa"/>
            <w:shd w:val="clear" w:color="auto" w:fill="auto"/>
          </w:tcPr>
          <w:p w14:paraId="2229EB9A" w14:textId="571E6E6B" w:rsidR="000D7126" w:rsidRDefault="000D7126" w:rsidP="000D7126">
            <w:pPr>
              <w:rPr>
                <w:rFonts w:eastAsia="DengXian"/>
              </w:rPr>
            </w:pPr>
            <w:r>
              <w:rPr>
                <w:lang w:eastAsia="sv-SE"/>
              </w:rPr>
              <w:lastRenderedPageBreak/>
              <w:t>NEC</w:t>
            </w:r>
          </w:p>
        </w:tc>
        <w:tc>
          <w:tcPr>
            <w:tcW w:w="2009" w:type="dxa"/>
            <w:shd w:val="clear" w:color="auto" w:fill="auto"/>
          </w:tcPr>
          <w:p w14:paraId="3D402A2B" w14:textId="457EF03D" w:rsidR="000D7126" w:rsidRDefault="000D7126" w:rsidP="000D7126">
            <w:pPr>
              <w:rPr>
                <w:lang w:eastAsia="sv-SE"/>
              </w:rPr>
            </w:pPr>
            <w:r>
              <w:rPr>
                <w:lang w:eastAsia="sv-SE"/>
              </w:rPr>
              <w:t>No</w:t>
            </w:r>
          </w:p>
        </w:tc>
        <w:tc>
          <w:tcPr>
            <w:tcW w:w="6210" w:type="dxa"/>
            <w:shd w:val="clear" w:color="auto" w:fill="auto"/>
          </w:tcPr>
          <w:p w14:paraId="619E8870" w14:textId="31D3272F" w:rsidR="000D7126" w:rsidRDefault="000D7126" w:rsidP="000D7126">
            <w:pPr>
              <w:rPr>
                <w:lang w:eastAsia="sv-SE"/>
              </w:rPr>
            </w:pPr>
            <w:r>
              <w:rPr>
                <w:lang w:eastAsia="sv-SE"/>
              </w:rPr>
              <w:t>Paging itself (including any assistance information from UE and configuration enhancement) is discussed in SA2/CT1, however, if necessary, we may need to inform them further detail of discontinuous coverage e.g., predication error issues.</w:t>
            </w:r>
          </w:p>
        </w:tc>
      </w:tr>
      <w:tr w:rsidR="00A60381" w14:paraId="5A3D81B7" w14:textId="77777777" w:rsidTr="00A60381">
        <w:tc>
          <w:tcPr>
            <w:tcW w:w="1496" w:type="dxa"/>
            <w:tcBorders>
              <w:top w:val="single" w:sz="4" w:space="0" w:color="auto"/>
              <w:left w:val="single" w:sz="4" w:space="0" w:color="auto"/>
              <w:bottom w:val="single" w:sz="4" w:space="0" w:color="auto"/>
              <w:right w:val="single" w:sz="4" w:space="0" w:color="auto"/>
            </w:tcBorders>
            <w:shd w:val="clear" w:color="auto" w:fill="auto"/>
          </w:tcPr>
          <w:p w14:paraId="16306BDA" w14:textId="77777777" w:rsidR="00A60381" w:rsidRPr="00A60381" w:rsidRDefault="00A60381" w:rsidP="00563939">
            <w:pPr>
              <w:rPr>
                <w:lang w:eastAsia="sv-SE"/>
              </w:rPr>
            </w:pPr>
            <w:r w:rsidRPr="00A60381">
              <w:rPr>
                <w:lang w:eastAsia="sv-SE"/>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AA63E7E" w14:textId="77777777" w:rsidR="00A60381" w:rsidRDefault="00A60381" w:rsidP="00563939">
            <w:pPr>
              <w:rPr>
                <w:lang w:eastAsia="sv-SE"/>
              </w:rPr>
            </w:pPr>
            <w:r>
              <w:rPr>
                <w:lang w:eastAsia="sv-SE"/>
              </w:rPr>
              <w:t>No</w:t>
            </w:r>
            <w:r w:rsidRPr="00514437">
              <w:rPr>
                <w:lang w:eastAsia="sv-SE"/>
              </w:rPr>
              <w:t>t</w:t>
            </w:r>
            <w:r>
              <w:rPr>
                <w:lang w:eastAsia="sv-SE"/>
              </w:rPr>
              <w:t xml:space="preserve"> sure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B85FBC" w14:textId="77777777" w:rsidR="00A60381" w:rsidRDefault="00A60381" w:rsidP="00563939">
            <w:pPr>
              <w:rPr>
                <w:lang w:eastAsia="sv-SE"/>
              </w:rPr>
            </w:pPr>
            <w:r>
              <w:rPr>
                <w:lang w:eastAsia="sv-SE"/>
              </w:rPr>
              <w:t xml:space="preserve">We believe </w:t>
            </w:r>
            <w:r w:rsidRPr="00514437">
              <w:rPr>
                <w:lang w:eastAsia="sv-SE"/>
              </w:rPr>
              <w:t xml:space="preserve">there is a need to do something for paging and </w:t>
            </w:r>
            <w:r w:rsidRPr="00323930">
              <w:rPr>
                <w:lang w:eastAsia="sv-SE"/>
              </w:rPr>
              <w:t>MT</w:t>
            </w:r>
            <w:r w:rsidRPr="00514437">
              <w:rPr>
                <w:lang w:eastAsia="sv-SE"/>
              </w:rPr>
              <w:t xml:space="preserve"> </w:t>
            </w:r>
            <w:r>
              <w:rPr>
                <w:lang w:eastAsia="sv-SE"/>
              </w:rPr>
              <w:t>on the topic in general but we may need</w:t>
            </w:r>
            <w:r w:rsidRPr="00514437">
              <w:rPr>
                <w:lang w:eastAsia="sv-SE"/>
              </w:rPr>
              <w:t xml:space="preserve"> </w:t>
            </w:r>
            <w:r>
              <w:rPr>
                <w:lang w:eastAsia="sv-SE"/>
              </w:rPr>
              <w:t xml:space="preserve">guidance from </w:t>
            </w:r>
            <w:r w:rsidRPr="00323930">
              <w:rPr>
                <w:lang w:eastAsia="sv-SE"/>
              </w:rPr>
              <w:t>SA2/CT1/RAN3</w:t>
            </w:r>
            <w:r>
              <w:rPr>
                <w:lang w:eastAsia="sv-SE"/>
              </w:rPr>
              <w:t xml:space="preserve"> as suggested by Qualcomm. For Rel-17, </w:t>
            </w:r>
            <w:r w:rsidRPr="00514437">
              <w:rPr>
                <w:lang w:eastAsia="sv-SE"/>
              </w:rPr>
              <w:t>t</w:t>
            </w:r>
            <w:r w:rsidRPr="00A60381">
              <w:rPr>
                <w:lang w:eastAsia="sv-SE"/>
              </w:rPr>
              <w:t>he UE coverage prediction error could also be considered for paging as sugges</w:t>
            </w:r>
            <w:r w:rsidRPr="00514437">
              <w:rPr>
                <w:lang w:eastAsia="sv-SE"/>
              </w:rPr>
              <w:t>t</w:t>
            </w:r>
            <w:r>
              <w:rPr>
                <w:lang w:eastAsia="sv-SE"/>
              </w:rPr>
              <w:t xml:space="preserve">ed by Nokia </w:t>
            </w:r>
            <w:r w:rsidRPr="00A60381">
              <w:rPr>
                <w:lang w:eastAsia="sv-SE"/>
              </w:rPr>
              <w:t xml:space="preserve">if </w:t>
            </w:r>
            <w:r w:rsidRPr="00514437">
              <w:rPr>
                <w:lang w:eastAsia="sv-SE"/>
              </w:rPr>
              <w:t>t</w:t>
            </w:r>
            <w:r>
              <w:rPr>
                <w:lang w:eastAsia="sv-SE"/>
              </w:rPr>
              <w:t>ime allows.</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w:t>
            </w:r>
            <w:r w:rsidRPr="00D81B53">
              <w:rPr>
                <w:rFonts w:eastAsia="DengXian"/>
              </w:rPr>
              <w:lastRenderedPageBreak/>
              <w:t>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r>
              <w:rPr>
                <w:rFonts w:eastAsia="DengXian" w:hint="eastAsia"/>
                <w:lang w:eastAsia="zh-CN"/>
              </w:rPr>
              <w:t>eDRX</w:t>
            </w:r>
            <w:r>
              <w:rPr>
                <w:rFonts w:eastAsia="DengXian"/>
                <w:lang w:eastAsia="zh-CN"/>
              </w:rPr>
              <w:t xml:space="preserve"> configuration based on the UE prediction of the non-continuous coverage and then the CN will provide the proper PSM/eDRX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eDRX need to be discussed. (e.g. to save UE’s power, NW should align the eDRX/PSM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Huawei, HiSilicon</w:t>
            </w:r>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We agree that we do not need enhancements to DRX, PSM, eDRX,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r>
              <w:rPr>
                <w:rFonts w:eastAsia="DengXian" w:hint="eastAsia"/>
                <w:lang w:eastAsia="zh-CN"/>
              </w:rPr>
              <w:t>S</w:t>
            </w:r>
            <w:r>
              <w:rPr>
                <w:rFonts w:eastAsia="DengXian"/>
                <w:lang w:eastAsia="zh-CN"/>
              </w:rPr>
              <w:t>preadtrum</w:t>
            </w:r>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we can agree existing power saving mechanisms e.g. DRX, PSM, eDRX,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r>
              <w:rPr>
                <w:rFonts w:eastAsia="DengXian" w:hint="eastAsia"/>
                <w:lang w:eastAsia="zh-CN"/>
              </w:rPr>
              <w:t>eDRX</w:t>
            </w:r>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 xml:space="preserve">removing the </w:t>
            </w:r>
            <w:r>
              <w:lastRenderedPageBreak/>
              <w:t>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lastRenderedPageBreak/>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We assume that enhancements can be considered in Rel-18. NW can disable e.g. relaxed monitoring if it doesn’t work well. eDRX may need to 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DengXian"/>
              </w:rPr>
            </w:pPr>
            <w:r>
              <w:rPr>
                <w:rFonts w:eastAsia="DengXian"/>
                <w:lang w:eastAsia="zh-CN"/>
              </w:rPr>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tr w:rsidR="00DD5DB2" w14:paraId="625DC0A5" w14:textId="77777777" w:rsidTr="00002DDD">
        <w:tc>
          <w:tcPr>
            <w:tcW w:w="1496" w:type="dxa"/>
            <w:shd w:val="clear" w:color="auto" w:fill="auto"/>
          </w:tcPr>
          <w:p w14:paraId="3626B258" w14:textId="4210341A" w:rsidR="00DD5DB2" w:rsidRDefault="00DD5DB2" w:rsidP="00DD5DB2">
            <w:pPr>
              <w:rPr>
                <w:rFonts w:eastAsia="DengXian"/>
                <w:lang w:eastAsia="zh-CN"/>
              </w:rPr>
            </w:pPr>
            <w:r>
              <w:rPr>
                <w:rFonts w:eastAsia="DengXian"/>
              </w:rPr>
              <w:t>Rakuten Mobile Inc</w:t>
            </w:r>
          </w:p>
        </w:tc>
        <w:tc>
          <w:tcPr>
            <w:tcW w:w="2009" w:type="dxa"/>
            <w:shd w:val="clear" w:color="auto" w:fill="auto"/>
          </w:tcPr>
          <w:p w14:paraId="0594A6A0" w14:textId="02ABACCE" w:rsidR="00DD5DB2" w:rsidRDefault="00DD5DB2" w:rsidP="00DD5DB2">
            <w:pPr>
              <w:rPr>
                <w:rFonts w:eastAsiaTheme="minorEastAsia"/>
                <w:lang w:eastAsia="zh-CN"/>
              </w:rPr>
            </w:pPr>
            <w:r>
              <w:rPr>
                <w:lang w:eastAsia="sv-SE"/>
              </w:rPr>
              <w:t>No with Comment</w:t>
            </w:r>
          </w:p>
        </w:tc>
        <w:tc>
          <w:tcPr>
            <w:tcW w:w="6210" w:type="dxa"/>
            <w:shd w:val="clear" w:color="auto" w:fill="auto"/>
          </w:tcPr>
          <w:p w14:paraId="32C8F4A2" w14:textId="0F1108C5" w:rsidR="00DD5DB2" w:rsidRDefault="00DD5DB2" w:rsidP="00DD5DB2">
            <w:pPr>
              <w:rPr>
                <w:rFonts w:eastAsiaTheme="minorEastAsia"/>
                <w:lang w:eastAsia="zh-CN"/>
              </w:rPr>
            </w:pPr>
            <w:r>
              <w:rPr>
                <w:lang w:eastAsia="sv-SE"/>
              </w:rPr>
              <w:t>There will be some enhancement to some existing power saving schemes like PSM. In PSM UE needs to calculate accurate timer value to wake up post based on discontinuous coverage. For that UE should understand discontinuous coverage information.</w:t>
            </w:r>
          </w:p>
        </w:tc>
      </w:tr>
      <w:tr w:rsidR="00C851B2" w14:paraId="23715388" w14:textId="77777777" w:rsidTr="00002DDD">
        <w:tc>
          <w:tcPr>
            <w:tcW w:w="1496" w:type="dxa"/>
            <w:shd w:val="clear" w:color="auto" w:fill="auto"/>
          </w:tcPr>
          <w:p w14:paraId="70664760" w14:textId="0555E420" w:rsidR="00C851B2" w:rsidRDefault="00C851B2" w:rsidP="00C851B2">
            <w:pPr>
              <w:rPr>
                <w:rFonts w:eastAsia="DengXian"/>
              </w:rPr>
            </w:pPr>
            <w:r>
              <w:rPr>
                <w:lang w:eastAsia="sv-SE"/>
              </w:rPr>
              <w:t>NEC</w:t>
            </w:r>
          </w:p>
        </w:tc>
        <w:tc>
          <w:tcPr>
            <w:tcW w:w="2009" w:type="dxa"/>
            <w:shd w:val="clear" w:color="auto" w:fill="auto"/>
          </w:tcPr>
          <w:p w14:paraId="1ECD2C0E" w14:textId="4B1D6276" w:rsidR="00C851B2" w:rsidRDefault="00C851B2" w:rsidP="00C851B2">
            <w:pPr>
              <w:rPr>
                <w:lang w:eastAsia="sv-SE"/>
              </w:rPr>
            </w:pPr>
            <w:r>
              <w:rPr>
                <w:lang w:eastAsia="sv-SE"/>
              </w:rPr>
              <w:t xml:space="preserve">Yes </w:t>
            </w:r>
          </w:p>
        </w:tc>
        <w:tc>
          <w:tcPr>
            <w:tcW w:w="6210" w:type="dxa"/>
            <w:shd w:val="clear" w:color="auto" w:fill="auto"/>
          </w:tcPr>
          <w:p w14:paraId="401FEA6E" w14:textId="4157239B" w:rsidR="00C851B2" w:rsidRDefault="00C851B2" w:rsidP="00C851B2">
            <w:pPr>
              <w:rPr>
                <w:lang w:eastAsia="sv-SE"/>
              </w:rPr>
            </w:pPr>
            <w:r>
              <w:rPr>
                <w:lang w:eastAsia="sv-SE"/>
              </w:rPr>
              <w:t>From RAN2 point of view we agree no need of enhancement, but some enhancement is needed at NAS layer. Moreover, we also support to extend PSM to cover out of coverage window for power saving purpose, this discussion can be triggered by RAN2.</w:t>
            </w:r>
          </w:p>
        </w:tc>
      </w:tr>
      <w:tr w:rsidR="00A60381" w14:paraId="1F5284F9" w14:textId="77777777" w:rsidTr="00A60381">
        <w:tc>
          <w:tcPr>
            <w:tcW w:w="1496" w:type="dxa"/>
            <w:tcBorders>
              <w:top w:val="single" w:sz="4" w:space="0" w:color="auto"/>
              <w:left w:val="single" w:sz="4" w:space="0" w:color="auto"/>
              <w:bottom w:val="single" w:sz="4" w:space="0" w:color="auto"/>
              <w:right w:val="single" w:sz="4" w:space="0" w:color="auto"/>
            </w:tcBorders>
            <w:shd w:val="clear" w:color="auto" w:fill="auto"/>
          </w:tcPr>
          <w:p w14:paraId="324A9E8B" w14:textId="77777777" w:rsidR="00A60381" w:rsidRPr="00A60381" w:rsidRDefault="00A60381" w:rsidP="00563939">
            <w:pPr>
              <w:rPr>
                <w:lang w:eastAsia="sv-SE"/>
              </w:rPr>
            </w:pPr>
            <w:r w:rsidRPr="00A60381">
              <w:rPr>
                <w:lang w:eastAsia="sv-SE"/>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B0F743" w14:textId="77777777" w:rsidR="00A60381" w:rsidRDefault="00A60381" w:rsidP="00563939">
            <w:pPr>
              <w:rPr>
                <w:lang w:eastAsia="sv-SE"/>
              </w:rPr>
            </w:pPr>
            <w:r>
              <w:rPr>
                <w:lang w:eastAsia="sv-SE"/>
              </w:rPr>
              <w:t>Yes wi</w:t>
            </w:r>
            <w:r w:rsidRPr="00016A08">
              <w:rPr>
                <w:lang w:eastAsia="sv-SE"/>
              </w:rPr>
              <w:t>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0AAB17" w14:textId="1520C47B" w:rsidR="00A60381" w:rsidRDefault="00A60381" w:rsidP="00563939">
            <w:pPr>
              <w:rPr>
                <w:lang w:eastAsia="sv-SE"/>
              </w:rPr>
            </w:pPr>
            <w:r>
              <w:rPr>
                <w:lang w:eastAsia="sv-SE"/>
              </w:rPr>
              <w:t xml:space="preserve">We </w:t>
            </w:r>
            <w:r>
              <w:rPr>
                <w:lang w:eastAsia="sv-SE"/>
              </w:rPr>
              <w:t xml:space="preserve">agree </w:t>
            </w:r>
            <w:r w:rsidRPr="00A60381">
              <w:rPr>
                <w:lang w:eastAsia="sv-SE"/>
              </w:rPr>
              <w:t>t</w:t>
            </w:r>
            <w:r>
              <w:rPr>
                <w:lang w:eastAsia="sv-SE"/>
              </w:rPr>
              <w:t>ha</w:t>
            </w:r>
            <w:r w:rsidRPr="00A60381">
              <w:rPr>
                <w:lang w:eastAsia="sv-SE"/>
              </w:rPr>
              <w:t>t</w:t>
            </w:r>
            <w:r>
              <w:rPr>
                <w:lang w:eastAsia="sv-SE"/>
              </w:rPr>
              <w:t xml:space="preserve"> </w:t>
            </w:r>
            <w:r w:rsidRPr="00A60381">
              <w:rPr>
                <w:lang w:eastAsia="sv-SE"/>
              </w:rPr>
              <w:t>the existing power saving mechanisms e.g. DRX, PSM, eDRX, relaxed monitoring, and WUS can be reused in IoT-NTN</w:t>
            </w:r>
            <w:r>
              <w:rPr>
                <w:lang w:eastAsia="sv-SE"/>
              </w:rPr>
              <w:t>.</w:t>
            </w:r>
            <w:r w:rsidRPr="00A60381">
              <w:rPr>
                <w:lang w:eastAsia="sv-SE"/>
              </w:rPr>
              <w:t xml:space="preserve"> </w:t>
            </w:r>
            <w:r>
              <w:rPr>
                <w:lang w:eastAsia="sv-SE"/>
              </w:rPr>
              <w:t xml:space="preserve">We </w:t>
            </w:r>
            <w:r w:rsidRPr="00A60381">
              <w:rPr>
                <w:lang w:eastAsia="sv-SE"/>
              </w:rPr>
              <w:t>t</w:t>
            </w:r>
            <w:r>
              <w:rPr>
                <w:lang w:eastAsia="sv-SE"/>
              </w:rPr>
              <w:t xml:space="preserve">end to share the same view than </w:t>
            </w:r>
            <w:r w:rsidRPr="00016A08">
              <w:rPr>
                <w:lang w:eastAsia="sv-SE"/>
              </w:rPr>
              <w:t>Nokia</w:t>
            </w:r>
            <w:r>
              <w:rPr>
                <w:lang w:eastAsia="sv-SE"/>
              </w:rPr>
              <w:t xml:space="preserve"> regarding possible enhancemen</w:t>
            </w:r>
            <w:r w:rsidRPr="00A60381">
              <w:rPr>
                <w:lang w:eastAsia="sv-SE"/>
              </w:rPr>
              <w:t>t</w:t>
            </w:r>
            <w:r>
              <w:rPr>
                <w:lang w:eastAsia="sv-SE"/>
              </w:rPr>
              <w:t>s</w:t>
            </w:r>
            <w:bookmarkStart w:id="3" w:name="_GoBack"/>
            <w:bookmarkEnd w:id="3"/>
            <w:r>
              <w:rPr>
                <w:lang w:eastAsia="sv-SE"/>
              </w:rPr>
              <w:t xml:space="preserve">. We also agree with Huawei that we </w:t>
            </w:r>
            <w:r w:rsidRPr="00A60381">
              <w:rPr>
                <w:lang w:eastAsia="sv-SE"/>
              </w:rPr>
              <w:t>need to specify the behaviour of the UE in discontinuous coverage.</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36"/>
      <w:r w:rsidRPr="00D163AC">
        <w:rPr>
          <w:rFonts w:eastAsia="Times New Roman"/>
          <w:color w:val="000000"/>
          <w:sz w:val="22"/>
          <w:szCs w:val="22"/>
        </w:rPr>
        <w:t>R2-2109504 Discussion on discontinuous coverage for IoT over NTN OPPO</w:t>
      </w:r>
      <w:bookmarkEnd w:id="4"/>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1"/>
      <w:r w:rsidRPr="00D163AC">
        <w:rPr>
          <w:rFonts w:eastAsia="Times New Roman"/>
          <w:color w:val="000000"/>
          <w:sz w:val="22"/>
          <w:szCs w:val="22"/>
        </w:rPr>
        <w:t>R2-2109640 Discussion on remaining issues on non-continuous coverage Intel Corporation</w:t>
      </w:r>
      <w:bookmarkEnd w:id="5"/>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4"/>
      <w:r w:rsidRPr="00D163AC">
        <w:rPr>
          <w:rFonts w:eastAsia="Times New Roman"/>
          <w:color w:val="000000"/>
          <w:sz w:val="22"/>
          <w:szCs w:val="22"/>
        </w:rPr>
        <w:t>R2-2109702 Discussion on the support of discontinuous coverage for IoT  NTN CATT</w:t>
      </w:r>
      <w:bookmarkEnd w:id="6"/>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47"/>
      <w:r w:rsidRPr="00D163AC">
        <w:rPr>
          <w:rFonts w:eastAsia="Times New Roman"/>
          <w:color w:val="000000"/>
          <w:sz w:val="22"/>
          <w:szCs w:val="22"/>
        </w:rPr>
        <w:t>R2-2109821 Contents and delivery options for Satellite Assistance Information for NTN Gatehouse, Sat.</w:t>
      </w:r>
      <w:bookmarkEnd w:id="7"/>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0"/>
      <w:r w:rsidRPr="00D163AC">
        <w:rPr>
          <w:rFonts w:eastAsia="Times New Roman"/>
          <w:color w:val="000000"/>
          <w:sz w:val="22"/>
          <w:szCs w:val="22"/>
        </w:rPr>
        <w:t>R2-2109965 Satellite visit time for non-continuous coverage Qualcomm Incorporated</w:t>
      </w:r>
      <w:bookmarkEnd w:id="8"/>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4"/>
      <w:r w:rsidRPr="00D163AC">
        <w:rPr>
          <w:rFonts w:eastAsia="Times New Roman"/>
          <w:color w:val="000000"/>
          <w:sz w:val="22"/>
          <w:szCs w:val="22"/>
        </w:rPr>
        <w:t>R2-2110071 Support of discontinuous coverage Apple</w:t>
      </w:r>
      <w:bookmarkEnd w:id="9"/>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857"/>
      <w:r w:rsidRPr="00D163AC">
        <w:rPr>
          <w:rFonts w:eastAsia="Times New Roman"/>
          <w:color w:val="000000"/>
          <w:sz w:val="22"/>
          <w:szCs w:val="22"/>
        </w:rPr>
        <w:t>R2-2110114 Remaining FFSs on discontinuous coverage in IoT NTN ZTE Corporation, Sanechips</w:t>
      </w:r>
      <w:bookmarkEnd w:id="10"/>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1" w:name="_Ref86764973"/>
      <w:r w:rsidRPr="00D163AC">
        <w:rPr>
          <w:rFonts w:eastAsia="Times New Roman"/>
          <w:color w:val="000000"/>
          <w:sz w:val="22"/>
          <w:szCs w:val="22"/>
        </w:rPr>
        <w:t>R2-2110130 Discussion on the issue of non-continuous coverage Spreadtrum Communications</w:t>
      </w:r>
      <w:bookmarkEnd w:id="11"/>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0"/>
      <w:r w:rsidRPr="00D163AC">
        <w:rPr>
          <w:rFonts w:eastAsia="Times New Roman"/>
          <w:color w:val="000000"/>
          <w:sz w:val="22"/>
          <w:szCs w:val="22"/>
        </w:rPr>
        <w:t>R2-2110262 Discussion on support of Non continuous coverage CMCC</w:t>
      </w:r>
      <w:bookmarkEnd w:id="12"/>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63"/>
      <w:r w:rsidRPr="00D163AC">
        <w:rPr>
          <w:rFonts w:eastAsia="Times New Roman"/>
          <w:color w:val="000000"/>
          <w:sz w:val="22"/>
          <w:szCs w:val="22"/>
        </w:rPr>
        <w:t>R2-2110313 Assistance information for NTN discontinuous coverage Lenovo, Motorola Mobility</w:t>
      </w:r>
      <w:bookmarkEnd w:id="13"/>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5280"/>
      <w:r w:rsidRPr="00D163AC">
        <w:rPr>
          <w:rFonts w:eastAsia="Times New Roman"/>
          <w:color w:val="000000"/>
          <w:sz w:val="22"/>
          <w:szCs w:val="22"/>
        </w:rPr>
        <w:t>R2-2110314 Enhancement for idle UE power saving in discontinuous coverage Lenovo, Mot. Mobility</w:t>
      </w:r>
      <w:bookmarkEnd w:id="14"/>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1"/>
      <w:r w:rsidRPr="00D163AC">
        <w:rPr>
          <w:rFonts w:eastAsia="Times New Roman"/>
          <w:color w:val="000000"/>
          <w:sz w:val="22"/>
          <w:szCs w:val="22"/>
        </w:rPr>
        <w:t>R2-2110544 Power Saving in Discontinuous Coverage for NB IoT NTN Rakuten Mobile, Inc</w:t>
      </w:r>
      <w:bookmarkEnd w:id="15"/>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6"/>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77"/>
      <w:r w:rsidRPr="00D163AC">
        <w:rPr>
          <w:rFonts w:eastAsia="Times New Roman"/>
          <w:color w:val="000000"/>
          <w:sz w:val="22"/>
          <w:szCs w:val="22"/>
        </w:rPr>
        <w:t>R2-2110705 On aspects of discontinuous coverage in IoT NTN Nokia, Nokia Shanghai Bell</w:t>
      </w:r>
      <w:bookmarkEnd w:id="17"/>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0"/>
      <w:r w:rsidRPr="00D163AC">
        <w:rPr>
          <w:rFonts w:eastAsia="Times New Roman"/>
          <w:color w:val="000000"/>
          <w:sz w:val="22"/>
          <w:szCs w:val="22"/>
        </w:rPr>
        <w:t>R2-2110834 Discontinuous coverage in IoT NTN Ericsson</w:t>
      </w:r>
      <w:bookmarkEnd w:id="18"/>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3"/>
      <w:r w:rsidRPr="00D163AC">
        <w:rPr>
          <w:rFonts w:eastAsia="Times New Roman"/>
          <w:color w:val="000000"/>
          <w:sz w:val="22"/>
          <w:szCs w:val="22"/>
        </w:rPr>
        <w:t>R2-2110922 On Discontinuous coverage in IoT-NTN MediaTek Inc.</w:t>
      </w:r>
      <w:bookmarkEnd w:id="19"/>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884"/>
      <w:r w:rsidRPr="00D163AC">
        <w:rPr>
          <w:rFonts w:eastAsia="Times New Roman"/>
          <w:color w:val="000000"/>
          <w:sz w:val="22"/>
          <w:szCs w:val="22"/>
        </w:rPr>
        <w:t>R2-2110977 Discussion on non continuous coverage Huawei, HiSilicon</w:t>
      </w:r>
      <w:bookmarkEnd w:id="20"/>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1" w:name="_Ref86764986"/>
      <w:r w:rsidRPr="00D163AC">
        <w:rPr>
          <w:rFonts w:eastAsia="Times New Roman"/>
          <w:color w:val="000000"/>
          <w:sz w:val="22"/>
          <w:szCs w:val="22"/>
        </w:rPr>
        <w:t>R2-2111112 Discussion on discontinuous coverage Xiaomi</w:t>
      </w:r>
      <w:bookmarkEnd w:id="21"/>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7355B" w14:textId="77777777" w:rsidR="00CF3202" w:rsidRDefault="00CF3202" w:rsidP="00617813">
      <w:pPr>
        <w:spacing w:after="0"/>
      </w:pPr>
      <w:r>
        <w:separator/>
      </w:r>
    </w:p>
  </w:endnote>
  <w:endnote w:type="continuationSeparator" w:id="0">
    <w:p w14:paraId="19C493DB" w14:textId="77777777" w:rsidR="00CF3202" w:rsidRDefault="00CF320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Noto Sans"/>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Segoe UI">
    <w:altName w:val="Calibri"/>
    <w:panose1 w:val="00000000000000000000"/>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PMingLiU">
    <w:panose1 w:val="02020500000000000000"/>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12E9" w14:textId="77777777" w:rsidR="005438DC" w:rsidRDefault="005438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2B5" w14:textId="77777777" w:rsidR="005438DC" w:rsidRDefault="005438D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D3FB5" w14:textId="77777777" w:rsidR="005438DC" w:rsidRDefault="005438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33386" w14:textId="77777777" w:rsidR="00CF3202" w:rsidRDefault="00CF3202" w:rsidP="00617813">
      <w:pPr>
        <w:spacing w:after="0"/>
      </w:pPr>
      <w:r>
        <w:separator/>
      </w:r>
    </w:p>
  </w:footnote>
  <w:footnote w:type="continuationSeparator" w:id="0">
    <w:p w14:paraId="25D4E5B8" w14:textId="77777777" w:rsidR="00CF3202" w:rsidRDefault="00CF3202" w:rsidP="0061781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ECCF8" w14:textId="77777777" w:rsidR="005438DC" w:rsidRDefault="005438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FCEDE" w14:textId="77777777" w:rsidR="005438DC" w:rsidRDefault="005438D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18E" w14:textId="77777777" w:rsidR="005438DC" w:rsidRDefault="005438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D7126"/>
    <w:rsid w:val="000E1728"/>
    <w:rsid w:val="000F4438"/>
    <w:rsid w:val="000F7174"/>
    <w:rsid w:val="0012020A"/>
    <w:rsid w:val="0013526E"/>
    <w:rsid w:val="0013565D"/>
    <w:rsid w:val="00136920"/>
    <w:rsid w:val="0014643E"/>
    <w:rsid w:val="00147B59"/>
    <w:rsid w:val="00163BC3"/>
    <w:rsid w:val="00170333"/>
    <w:rsid w:val="00172A8E"/>
    <w:rsid w:val="0017656E"/>
    <w:rsid w:val="00180F6A"/>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45D0"/>
    <w:rsid w:val="00625223"/>
    <w:rsid w:val="00631B9C"/>
    <w:rsid w:val="00635017"/>
    <w:rsid w:val="00642208"/>
    <w:rsid w:val="00644ABB"/>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75C86"/>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0381"/>
    <w:rsid w:val="00A63DB1"/>
    <w:rsid w:val="00A747D8"/>
    <w:rsid w:val="00A82517"/>
    <w:rsid w:val="00A82748"/>
    <w:rsid w:val="00A963E9"/>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69EF"/>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851B2"/>
    <w:rsid w:val="00C96ACA"/>
    <w:rsid w:val="00C96DA7"/>
    <w:rsid w:val="00CA43A2"/>
    <w:rsid w:val="00CA50BA"/>
    <w:rsid w:val="00CA6CE6"/>
    <w:rsid w:val="00CB6B3E"/>
    <w:rsid w:val="00CC274C"/>
    <w:rsid w:val="00CC6235"/>
    <w:rsid w:val="00CD08BE"/>
    <w:rsid w:val="00CD0A97"/>
    <w:rsid w:val="00CD49A5"/>
    <w:rsid w:val="00CE5D3D"/>
    <w:rsid w:val="00CF19E8"/>
    <w:rsid w:val="00CF3202"/>
    <w:rsid w:val="00CF7A88"/>
    <w:rsid w:val="00D006B9"/>
    <w:rsid w:val="00D04208"/>
    <w:rsid w:val="00D11262"/>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5DB2"/>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E7F69"/>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0E91"/>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u.ting@zte.com.cn" TargetMode="External"/><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hyperlink" Target="mailto:Brian.martin@interdigital.com" TargetMode="External"/><Relationship Id="rId11" Type="http://schemas.openxmlformats.org/officeDocument/2006/relationships/hyperlink" Target="https://www.3gpp.org/ftp/TSG_RAN/WG1_RL1/TSGR1_105-e/Docs/R1-2105812.zip" TargetMode="External"/><Relationship Id="rId12" Type="http://schemas.openxmlformats.org/officeDocument/2006/relationships/hyperlink" Target="https://www.3gpp.org/ftp/TSG_RAN/WG2_RL2/TSGR2_116-e/Docs/R2-2109821.zip"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727A87-C400-D140-83D3-CFCE0097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5030</Words>
  <Characters>28673</Characters>
  <Application>Microsoft Macintosh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Thierry Berisot</cp:lastModifiedBy>
  <cp:revision>7</cp:revision>
  <dcterms:created xsi:type="dcterms:W3CDTF">2021-11-05T10:50:00Z</dcterms:created>
  <dcterms:modified xsi:type="dcterms:W3CDTF">2021-11-05T10:58:00Z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