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xml:space="preserve">: RAN Plenary (RP) recommendations are to keep scope small when assessing the proposals, </w:t>
      </w:r>
      <w:proofErr w:type="gramStart"/>
      <w:r w:rsidRPr="00875B57">
        <w:rPr>
          <w:rFonts w:ascii="Arial" w:eastAsia="Times New Roman" w:hAnsi="Arial" w:cs="Arial"/>
          <w:color w:val="000000"/>
          <w:szCs w:val="22"/>
        </w:rPr>
        <w:t>i.e.</w:t>
      </w:r>
      <w:proofErr w:type="gramEnd"/>
      <w:r w:rsidRPr="00875B57">
        <w:rPr>
          <w:rFonts w:ascii="Arial" w:eastAsia="Times New Roman" w:hAnsi="Arial" w:cs="Arial"/>
          <w:color w:val="000000"/>
          <w:szCs w:val="22"/>
        </w:rPr>
        <w:t xml:space="preserv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w:t>
      </w:r>
      <w:proofErr w:type="gramStart"/>
      <w:r w:rsidR="00A747D8" w:rsidRPr="00E14330">
        <w:t>0</w:t>
      </w:r>
      <w:r w:rsidR="00BD5EC8">
        <w:t>27</w:t>
      </w:r>
      <w:r w:rsidR="00A747D8" w:rsidRPr="00E14330">
        <w:t>][</w:t>
      </w:r>
      <w:proofErr w:type="gramEnd"/>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7A15BDA" w:rsidR="009B2A9E" w:rsidRDefault="00AC5BBD" w:rsidP="004B716A">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4B716A">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4B716A">
        <w:tc>
          <w:tcPr>
            <w:tcW w:w="3053" w:type="dxa"/>
          </w:tcPr>
          <w:p w14:paraId="1C5ED414" w14:textId="3A6B6230" w:rsidR="0089364D" w:rsidRDefault="002117E5" w:rsidP="004B716A">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4B716A">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4B716A">
            <w:pPr>
              <w:rPr>
                <w:rFonts w:eastAsia="SimSun" w:cs="Arial"/>
                <w:lang w:eastAsia="zh-CN"/>
              </w:rPr>
            </w:pPr>
            <w:r>
              <w:rPr>
                <w:rFonts w:eastAsia="SimSun" w:cs="Arial"/>
                <w:lang w:eastAsia="zh-CN"/>
              </w:rPr>
              <w:t>Ping.1.Yuan@nokia-sbell.com</w:t>
            </w:r>
          </w:p>
        </w:tc>
      </w:tr>
      <w:tr w:rsidR="008F5C3D" w14:paraId="61C62CF9" w14:textId="77777777" w:rsidTr="004B716A">
        <w:tc>
          <w:tcPr>
            <w:tcW w:w="3053" w:type="dxa"/>
          </w:tcPr>
          <w:p w14:paraId="78E9FB85" w14:textId="463A2D44" w:rsidR="008F5C3D" w:rsidRDefault="00D44ADC" w:rsidP="004B716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4B716A">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4B716A">
            <w:pPr>
              <w:rPr>
                <w:rFonts w:eastAsia="SimSun" w:cs="Arial"/>
                <w:lang w:eastAsia="zh-CN"/>
              </w:rPr>
            </w:pPr>
            <w:r>
              <w:rPr>
                <w:rFonts w:eastAsia="SimSun" w:cs="Arial"/>
                <w:lang w:eastAsia="zh-CN"/>
              </w:rPr>
              <w:t>odile.rollinger@huawei.com</w:t>
            </w:r>
          </w:p>
        </w:tc>
      </w:tr>
      <w:tr w:rsidR="008F5C3D" w14:paraId="6BDB18B0" w14:textId="77777777" w:rsidTr="004B716A">
        <w:tc>
          <w:tcPr>
            <w:tcW w:w="3053" w:type="dxa"/>
          </w:tcPr>
          <w:p w14:paraId="0AB8313D" w14:textId="77777777" w:rsidR="008F5C3D" w:rsidRDefault="008F5C3D" w:rsidP="004B716A">
            <w:pPr>
              <w:rPr>
                <w:rFonts w:eastAsia="SimSun" w:cs="Arial"/>
                <w:lang w:eastAsia="zh-CN"/>
              </w:rPr>
            </w:pPr>
          </w:p>
        </w:tc>
        <w:tc>
          <w:tcPr>
            <w:tcW w:w="3062" w:type="dxa"/>
          </w:tcPr>
          <w:p w14:paraId="5745B066" w14:textId="77777777" w:rsidR="008F5C3D" w:rsidRDefault="008F5C3D" w:rsidP="004B716A">
            <w:pPr>
              <w:rPr>
                <w:rFonts w:eastAsia="SimSun" w:cs="Arial"/>
                <w:lang w:eastAsia="zh-CN"/>
              </w:rPr>
            </w:pPr>
          </w:p>
        </w:tc>
        <w:tc>
          <w:tcPr>
            <w:tcW w:w="3128" w:type="dxa"/>
          </w:tcPr>
          <w:p w14:paraId="278D1E96" w14:textId="77777777" w:rsidR="008F5C3D" w:rsidRDefault="008F5C3D" w:rsidP="004B716A">
            <w:pPr>
              <w:rPr>
                <w:rFonts w:eastAsia="SimSun" w:cs="Arial"/>
                <w:lang w:eastAsia="zh-CN"/>
              </w:rPr>
            </w:pPr>
          </w:p>
        </w:tc>
      </w:tr>
      <w:tr w:rsidR="008F5C3D" w14:paraId="1E13CE4E" w14:textId="77777777" w:rsidTr="004B716A">
        <w:tc>
          <w:tcPr>
            <w:tcW w:w="3053" w:type="dxa"/>
          </w:tcPr>
          <w:p w14:paraId="4F4EFA9E" w14:textId="77777777" w:rsidR="008F5C3D" w:rsidRDefault="008F5C3D" w:rsidP="004B716A">
            <w:pPr>
              <w:rPr>
                <w:rFonts w:eastAsia="SimSun" w:cs="Arial"/>
                <w:lang w:eastAsia="zh-CN"/>
              </w:rPr>
            </w:pPr>
          </w:p>
        </w:tc>
        <w:tc>
          <w:tcPr>
            <w:tcW w:w="3062" w:type="dxa"/>
          </w:tcPr>
          <w:p w14:paraId="23F161C8" w14:textId="77777777" w:rsidR="008F5C3D" w:rsidRDefault="008F5C3D" w:rsidP="004B716A">
            <w:pPr>
              <w:rPr>
                <w:rFonts w:eastAsia="SimSun" w:cs="Arial"/>
                <w:lang w:eastAsia="zh-CN"/>
              </w:rPr>
            </w:pPr>
          </w:p>
        </w:tc>
        <w:tc>
          <w:tcPr>
            <w:tcW w:w="3128" w:type="dxa"/>
          </w:tcPr>
          <w:p w14:paraId="7E40FC16" w14:textId="77777777" w:rsidR="008F5C3D" w:rsidRDefault="008F5C3D" w:rsidP="004B716A">
            <w:pPr>
              <w:rPr>
                <w:rFonts w:eastAsia="SimSun" w:cs="Arial"/>
                <w:lang w:eastAsia="zh-CN"/>
              </w:rPr>
            </w:pPr>
          </w:p>
        </w:tc>
      </w:tr>
      <w:tr w:rsidR="008F5C3D" w14:paraId="1226F0C2" w14:textId="77777777" w:rsidTr="004B716A">
        <w:tc>
          <w:tcPr>
            <w:tcW w:w="3053" w:type="dxa"/>
          </w:tcPr>
          <w:p w14:paraId="78DE58FB" w14:textId="77777777" w:rsidR="008F5C3D" w:rsidRDefault="008F5C3D" w:rsidP="004B716A">
            <w:pPr>
              <w:rPr>
                <w:rFonts w:eastAsia="SimSun" w:cs="Arial"/>
                <w:lang w:eastAsia="zh-CN"/>
              </w:rPr>
            </w:pPr>
          </w:p>
        </w:tc>
        <w:tc>
          <w:tcPr>
            <w:tcW w:w="3062" w:type="dxa"/>
          </w:tcPr>
          <w:p w14:paraId="05087C70" w14:textId="77777777" w:rsidR="008F5C3D" w:rsidRDefault="008F5C3D" w:rsidP="004B716A">
            <w:pPr>
              <w:rPr>
                <w:rFonts w:eastAsia="SimSun" w:cs="Arial"/>
                <w:lang w:eastAsia="zh-CN"/>
              </w:rPr>
            </w:pPr>
          </w:p>
        </w:tc>
        <w:tc>
          <w:tcPr>
            <w:tcW w:w="3128" w:type="dxa"/>
          </w:tcPr>
          <w:p w14:paraId="319A93DA" w14:textId="77777777" w:rsidR="008F5C3D" w:rsidRDefault="008F5C3D" w:rsidP="004B716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 xml:space="preserve">ite assistance information will be used by the UE for predicting coverage discontinuity. The details of the assistance information </w:t>
            </w:r>
            <w:proofErr w:type="gramStart"/>
            <w:r w:rsidRPr="00BD5EC8">
              <w:rPr>
                <w:rFonts w:ascii="Arial" w:hAnsi="Arial" w:cs="Arial"/>
              </w:rPr>
              <w:t>is</w:t>
            </w:r>
            <w:proofErr w:type="gramEnd"/>
            <w:r w:rsidRPr="00BD5EC8">
              <w:rPr>
                <w:rFonts w:ascii="Arial" w:hAnsi="Arial" w:cs="Arial"/>
              </w:rPr>
              <w:t xml:space="preserve">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w:t>
            </w:r>
            <w:proofErr w:type="gramStart"/>
            <w:r w:rsidRPr="00BD5EC8">
              <w:rPr>
                <w:rFonts w:ascii="Arial" w:hAnsi="Arial" w:cs="Arial"/>
              </w:rPr>
              <w:t>e.g.</w:t>
            </w:r>
            <w:proofErr w:type="gramEnd"/>
            <w:r w:rsidRPr="00BD5EC8">
              <w:rPr>
                <w:rFonts w:ascii="Arial" w:hAnsi="Arial" w:cs="Arial"/>
              </w:rPr>
              <w:t xml:space="preserve">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It is FFS to what extent it </w:t>
            </w:r>
            <w:proofErr w:type="gramStart"/>
            <w:r w:rsidRPr="00BD5EC8">
              <w:rPr>
                <w:rFonts w:ascii="Arial" w:hAnsi="Arial" w:cs="Arial"/>
              </w:rPr>
              <w:t>need</w:t>
            </w:r>
            <w:proofErr w:type="gramEnd"/>
            <w:r w:rsidRPr="00BD5EC8">
              <w:rPr>
                <w:rFonts w:ascii="Arial" w:hAnsi="Arial" w:cs="Arial"/>
              </w:rPr>
              <w:t xml:space="preserve">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6F3C46">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6F3C46">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 xml:space="preserve">For example, for NB-IoT, the maximum SIB and SI message size is 680 bits per 36.331. Based on RAN1 WA, the size of PV information and orbital parameters is 17 bytes and 18 bytes separately. This means one SI </w:t>
            </w:r>
            <w:r w:rsidRPr="004766B8">
              <w:rPr>
                <w:rFonts w:eastAsia="DengXian"/>
              </w:rPr>
              <w:lastRenderedPageBreak/>
              <w:t xml:space="preserve">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6F3C46">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6F3C46">
            <w:pPr>
              <w:rPr>
                <w:lang w:eastAsia="sv-SE"/>
              </w:rPr>
            </w:pPr>
            <w:r>
              <w:rPr>
                <w:lang w:eastAsia="sv-SE"/>
              </w:rPr>
              <w:t>Agree with comments</w:t>
            </w:r>
          </w:p>
        </w:tc>
        <w:tc>
          <w:tcPr>
            <w:tcW w:w="6210" w:type="dxa"/>
            <w:shd w:val="clear" w:color="auto" w:fill="auto"/>
          </w:tcPr>
          <w:p w14:paraId="7C26506D" w14:textId="247956BC" w:rsidR="00AA7C93" w:rsidRDefault="00D44ADC" w:rsidP="006F3C46">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xml:space="preserve">). Max TBS for </w:t>
            </w:r>
            <w:proofErr w:type="spellStart"/>
            <w:r>
              <w:rPr>
                <w:rFonts w:eastAsia="DengXian"/>
              </w:rPr>
              <w:t>eMTC</w:t>
            </w:r>
            <w:proofErr w:type="spellEnd"/>
            <w:r>
              <w:rPr>
                <w:rFonts w:eastAsia="DengXian"/>
              </w:rPr>
              <w:t xml:space="preserve">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w:t>
            </w:r>
            <w:proofErr w:type="gramStart"/>
            <w:r w:rsidRPr="0069426F">
              <w:rPr>
                <w:rFonts w:eastAsia="DengXian"/>
              </w:rPr>
              <w:t>18 byte</w:t>
            </w:r>
            <w:proofErr w:type="gramEnd"/>
            <w:r w:rsidRPr="0069426F">
              <w:rPr>
                <w:rFonts w:eastAsia="DengXian"/>
              </w:rPr>
              <w:t xml:space="preserv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77777777" w:rsidR="00AA7C93" w:rsidRDefault="00AA7C93" w:rsidP="006F3C46">
            <w:pPr>
              <w:rPr>
                <w:lang w:eastAsia="sv-SE"/>
              </w:rPr>
            </w:pPr>
          </w:p>
        </w:tc>
        <w:tc>
          <w:tcPr>
            <w:tcW w:w="1800"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BD5EC8">
        <w:tc>
          <w:tcPr>
            <w:tcW w:w="1705" w:type="dxa"/>
            <w:shd w:val="clear" w:color="auto" w:fill="auto"/>
          </w:tcPr>
          <w:p w14:paraId="79B129AC" w14:textId="77777777" w:rsidR="00AA7C93" w:rsidRPr="0040498B" w:rsidRDefault="00AA7C93" w:rsidP="006F3C46">
            <w:pPr>
              <w:rPr>
                <w:rFonts w:eastAsia="DengXian"/>
              </w:rPr>
            </w:pPr>
          </w:p>
        </w:tc>
        <w:tc>
          <w:tcPr>
            <w:tcW w:w="1800"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BD5EC8">
        <w:tc>
          <w:tcPr>
            <w:tcW w:w="1705" w:type="dxa"/>
            <w:shd w:val="clear" w:color="auto" w:fill="auto"/>
          </w:tcPr>
          <w:p w14:paraId="340CBD7F" w14:textId="77777777" w:rsidR="00AA7C93" w:rsidRPr="0040498B" w:rsidRDefault="00AA7C93" w:rsidP="006F3C46">
            <w:pPr>
              <w:rPr>
                <w:rFonts w:eastAsia="DengXian"/>
              </w:rPr>
            </w:pPr>
          </w:p>
        </w:tc>
        <w:tc>
          <w:tcPr>
            <w:tcW w:w="1800"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6F3C46">
            <w:pPr>
              <w:rPr>
                <w:rFonts w:eastAsia="DengXian"/>
              </w:rPr>
            </w:pPr>
          </w:p>
        </w:tc>
        <w:tc>
          <w:tcPr>
            <w:tcW w:w="1800"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6F3C46">
            <w:pPr>
              <w:rPr>
                <w:rFonts w:eastAsia="DengXian"/>
              </w:rPr>
            </w:pPr>
          </w:p>
        </w:tc>
        <w:tc>
          <w:tcPr>
            <w:tcW w:w="1800"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6F3C46">
            <w:pPr>
              <w:rPr>
                <w:rFonts w:eastAsia="DengXian"/>
              </w:rPr>
            </w:pPr>
          </w:p>
        </w:tc>
        <w:tc>
          <w:tcPr>
            <w:tcW w:w="1800"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also mentioned the use of start and end of satellite coverage. </w:t>
      </w:r>
      <w:proofErr w:type="gramStart"/>
      <w:r>
        <w:rPr>
          <w:rFonts w:ascii="Arial" w:eastAsia="Arial" w:hAnsi="Arial" w:cs="Arial"/>
          <w:color w:val="000000"/>
        </w:rPr>
        <w:t>The majority of</w:t>
      </w:r>
      <w:proofErr w:type="gramEnd"/>
      <w:r>
        <w:rPr>
          <w:rFonts w:ascii="Arial" w:eastAsia="Arial" w:hAnsi="Arial" w:cs="Arial"/>
          <w:color w:val="000000"/>
        </w:rPr>
        <w:t xml:space="preserve">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w:t>
      </w:r>
      <w:r>
        <w:rPr>
          <w:rFonts w:ascii="Arial" w:eastAsia="Arial" w:hAnsi="Arial" w:cs="Arial"/>
          <w:color w:val="000000"/>
        </w:rPr>
        <w:lastRenderedPageBreak/>
        <w:t>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 xml:space="preserve">For quasi-earth fixed cell, the coverage </w:t>
            </w:r>
            <w:proofErr w:type="gramStart"/>
            <w:r>
              <w:rPr>
                <w:rFonts w:eastAsia="DengXian"/>
                <w:lang w:eastAsia="zh-CN"/>
              </w:rPr>
              <w:t>start</w:t>
            </w:r>
            <w:proofErr w:type="gramEnd"/>
            <w:r>
              <w:rPr>
                <w:rFonts w:eastAsia="DengXian"/>
                <w:lang w:eastAsia="zh-CN"/>
              </w:rPr>
              <w:t xml:space="preserve">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proofErr w:type="gramStart"/>
            <w:r>
              <w:rPr>
                <w:rFonts w:eastAsia="DengXian"/>
              </w:rPr>
              <w:t>Yes</w:t>
            </w:r>
            <w:proofErr w:type="gramEnd"/>
            <w:r>
              <w:rPr>
                <w:rFonts w:eastAsia="DengXian"/>
              </w:rPr>
              <w:t xml:space="preserve">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6F3C46">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6F3C46">
            <w:pPr>
              <w:rPr>
                <w:lang w:eastAsia="sv-SE"/>
              </w:rPr>
            </w:pPr>
            <w:proofErr w:type="gramStart"/>
            <w:r>
              <w:rPr>
                <w:lang w:eastAsia="sv-SE"/>
              </w:rPr>
              <w:t>Yes</w:t>
            </w:r>
            <w:proofErr w:type="gramEnd"/>
            <w:r>
              <w:rPr>
                <w:lang w:eastAsia="sv-SE"/>
              </w:rPr>
              <w:t xml:space="preserve">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providing</w:t>
            </w:r>
            <w:r w:rsidR="00B13BEB">
              <w:rPr>
                <w:lang w:eastAsia="sv-SE"/>
              </w:rPr>
              <w:t xml:space="preserve"> </w:t>
            </w:r>
            <w:r w:rsidR="00B13BEB">
              <w:rPr>
                <w:lang w:eastAsia="sv-SE"/>
              </w:rPr>
              <w:t>start time for upcoming satellite</w:t>
            </w:r>
            <w:r w:rsidR="00B13BEB">
              <w:rPr>
                <w:lang w:eastAsia="sv-SE"/>
              </w:rPr>
              <w:t xml:space="preserve"> and </w:t>
            </w:r>
            <w:r w:rsidR="00B13BEB" w:rsidRPr="00F83C04">
              <w:rPr>
                <w:u w:val="single"/>
                <w:lang w:eastAsia="sv-SE"/>
              </w:rPr>
              <w:t>elevation angle</w:t>
            </w:r>
            <w:r w:rsidR="00B13BEB">
              <w:rPr>
                <w:lang w:eastAsia="sv-SE"/>
              </w:rPr>
              <w:t xml:space="preserve"> is helpful for UE.</w:t>
            </w:r>
            <w:r w:rsidR="00B13BEB">
              <w:rPr>
                <w:lang w:eastAsia="sv-SE"/>
              </w:rPr>
              <w:t xml:space="preserv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77777777" w:rsidR="00AA7C93" w:rsidRDefault="00AA7C93" w:rsidP="006F3C46">
            <w:pPr>
              <w:rPr>
                <w:lang w:eastAsia="sv-SE"/>
              </w:rPr>
            </w:pPr>
          </w:p>
        </w:tc>
        <w:tc>
          <w:tcPr>
            <w:tcW w:w="1800"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BD5EC8">
        <w:tc>
          <w:tcPr>
            <w:tcW w:w="1705" w:type="dxa"/>
            <w:shd w:val="clear" w:color="auto" w:fill="auto"/>
          </w:tcPr>
          <w:p w14:paraId="2EFDB41F" w14:textId="77777777" w:rsidR="00AA7C93" w:rsidRPr="0040498B" w:rsidRDefault="00AA7C93" w:rsidP="006F3C46">
            <w:pPr>
              <w:rPr>
                <w:rFonts w:eastAsia="DengXian"/>
              </w:rPr>
            </w:pPr>
          </w:p>
        </w:tc>
        <w:tc>
          <w:tcPr>
            <w:tcW w:w="1800"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BD5EC8">
        <w:tc>
          <w:tcPr>
            <w:tcW w:w="1705" w:type="dxa"/>
            <w:shd w:val="clear" w:color="auto" w:fill="auto"/>
          </w:tcPr>
          <w:p w14:paraId="5EC0AA13" w14:textId="77777777" w:rsidR="00AA7C93" w:rsidRPr="0040498B" w:rsidRDefault="00AA7C93" w:rsidP="006F3C46">
            <w:pPr>
              <w:rPr>
                <w:rFonts w:eastAsia="DengXian"/>
              </w:rPr>
            </w:pPr>
          </w:p>
        </w:tc>
        <w:tc>
          <w:tcPr>
            <w:tcW w:w="1800"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6F3C46">
            <w:pPr>
              <w:rPr>
                <w:rFonts w:eastAsia="DengXian"/>
              </w:rPr>
            </w:pPr>
          </w:p>
        </w:tc>
        <w:tc>
          <w:tcPr>
            <w:tcW w:w="1800"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6F3C46">
            <w:pPr>
              <w:rPr>
                <w:rFonts w:eastAsia="DengXian"/>
              </w:rPr>
            </w:pPr>
          </w:p>
        </w:tc>
        <w:tc>
          <w:tcPr>
            <w:tcW w:w="1800"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6F3C46">
            <w:pPr>
              <w:rPr>
                <w:rFonts w:eastAsia="DengXian"/>
              </w:rPr>
            </w:pPr>
          </w:p>
        </w:tc>
        <w:tc>
          <w:tcPr>
            <w:tcW w:w="1800"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563182" w14:paraId="55C1883C" w14:textId="77777777" w:rsidTr="006F3C46">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6F3C46">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6F3C46">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proofErr w:type="gramStart"/>
            <w:r>
              <w:rPr>
                <w:rFonts w:eastAsia="DengXian"/>
              </w:rPr>
              <w:t>Yes</w:t>
            </w:r>
            <w:proofErr w:type="gramEnd"/>
            <w:r>
              <w:rPr>
                <w:rFonts w:eastAsia="DengXian"/>
              </w:rPr>
              <w:t xml:space="preserve">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 xml:space="preserve">it is fine to leave this to UE implementation, but the UE and NW need to be synchronized for paging in terms of the coverage window, </w:t>
            </w:r>
            <w:proofErr w:type="gramStart"/>
            <w:r w:rsidRPr="00AD7BEF">
              <w:rPr>
                <w:bCs/>
              </w:rPr>
              <w:t>e.g.</w:t>
            </w:r>
            <w:proofErr w:type="gramEnd"/>
            <w:r w:rsidRPr="00AD7BEF">
              <w:rPr>
                <w:bCs/>
              </w:rPr>
              <w:t xml:space="preserve">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w:t>
            </w:r>
            <w:proofErr w:type="gramStart"/>
            <w:r>
              <w:rPr>
                <w:rFonts w:eastAsia="DengXian"/>
              </w:rPr>
              <w:t>actually out</w:t>
            </w:r>
            <w:proofErr w:type="gramEnd"/>
            <w:r>
              <w:rPr>
                <w:rFonts w:eastAsia="DengXian"/>
              </w:rPr>
              <w:t xml:space="preserve">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proofErr w:type="gramStart"/>
            <w:r>
              <w:rPr>
                <w:rFonts w:eastAsia="DengXian"/>
              </w:rPr>
              <w:t>Yes</w:t>
            </w:r>
            <w:proofErr w:type="gramEnd"/>
            <w:r>
              <w:rPr>
                <w:rFonts w:eastAsia="DengXian"/>
              </w:rPr>
              <w:t xml:space="preserve">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w:t>
            </w:r>
            <w:proofErr w:type="gramStart"/>
            <w:r>
              <w:rPr>
                <w:rFonts w:eastAsia="DengXian"/>
              </w:rPr>
              <w:t>i.e.</w:t>
            </w:r>
            <w:proofErr w:type="gramEnd"/>
            <w:r>
              <w:rPr>
                <w:rFonts w:eastAsia="DengXian"/>
              </w:rPr>
              <w:t xml:space="preserve"> stop all usual AS idle mode functions (can be very simple, similar to PSM description). </w:t>
            </w:r>
          </w:p>
        </w:tc>
      </w:tr>
      <w:tr w:rsidR="00C479C2" w14:paraId="056BC9ED" w14:textId="77777777" w:rsidTr="006F3C46">
        <w:tc>
          <w:tcPr>
            <w:tcW w:w="1496" w:type="dxa"/>
            <w:shd w:val="clear" w:color="auto" w:fill="auto"/>
          </w:tcPr>
          <w:p w14:paraId="446B6ED8" w14:textId="790C5EDB" w:rsidR="00C479C2" w:rsidRDefault="00B6024B" w:rsidP="006F3C46">
            <w:pPr>
              <w:rPr>
                <w:lang w:eastAsia="sv-SE"/>
              </w:rPr>
            </w:pPr>
            <w:r>
              <w:rPr>
                <w:lang w:eastAsia="sv-SE"/>
              </w:rPr>
              <w:t>Qualcomm</w:t>
            </w:r>
          </w:p>
        </w:tc>
        <w:tc>
          <w:tcPr>
            <w:tcW w:w="2009" w:type="dxa"/>
            <w:shd w:val="clear" w:color="auto" w:fill="auto"/>
          </w:tcPr>
          <w:p w14:paraId="68881C79" w14:textId="1704B92D" w:rsidR="00C479C2" w:rsidRDefault="00B6024B" w:rsidP="006F3C46">
            <w:pPr>
              <w:rPr>
                <w:lang w:eastAsia="sv-SE"/>
              </w:rPr>
            </w:pPr>
            <w:r>
              <w:rPr>
                <w:lang w:eastAsia="sv-SE"/>
              </w:rPr>
              <w:t>No</w:t>
            </w:r>
          </w:p>
        </w:tc>
        <w:tc>
          <w:tcPr>
            <w:tcW w:w="6210" w:type="dxa"/>
            <w:shd w:val="clear" w:color="auto" w:fill="auto"/>
          </w:tcPr>
          <w:p w14:paraId="438FEFA3" w14:textId="31D930AA" w:rsidR="00B37057" w:rsidRDefault="00B6024B" w:rsidP="006F3C46">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6F3C46">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DengXian"/>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DengXian"/>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DengXian"/>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DengXian"/>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DengXian"/>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w:t>
      </w:r>
      <w:proofErr w:type="gramStart"/>
      <w:r>
        <w:rPr>
          <w:rFonts w:ascii="Arial" w:eastAsia="Arial" w:hAnsi="Arial" w:cs="Arial"/>
          <w:color w:val="000000"/>
        </w:rPr>
        <w:t>e.g.</w:t>
      </w:r>
      <w:proofErr w:type="gramEnd"/>
      <w:r>
        <w:rPr>
          <w:rFonts w:ascii="Arial" w:eastAsia="Arial" w:hAnsi="Arial" w:cs="Arial"/>
          <w:color w:val="000000"/>
        </w:rPr>
        <w:t xml:space="preserve">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63182" w14:paraId="29776610" w14:textId="77777777" w:rsidTr="006F3C46">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This may depend on the final solution of assistance information. If the network and UE have aligned understanding of coverage discontinuity (</w:t>
            </w:r>
            <w:proofErr w:type="gramStart"/>
            <w:r>
              <w:rPr>
                <w:rFonts w:eastAsia="DengXian"/>
                <w:lang w:eastAsia="zh-CN"/>
              </w:rPr>
              <w:t>e.g.</w:t>
            </w:r>
            <w:proofErr w:type="gramEnd"/>
            <w:r>
              <w:rPr>
                <w:rFonts w:eastAsia="DengXian"/>
                <w:lang w:eastAsia="zh-CN"/>
              </w:rPr>
              <w:t xml:space="preserve">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6F3C46">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w:t>
            </w:r>
            <w:proofErr w:type="gramStart"/>
            <w:r w:rsidR="008F5C4E">
              <w:rPr>
                <w:rFonts w:eastAsia="DengXian"/>
                <w:lang w:eastAsia="zh-CN"/>
              </w:rPr>
              <w:t>can CN</w:t>
            </w:r>
            <w:r>
              <w:rPr>
                <w:rFonts w:eastAsia="DengXian"/>
                <w:lang w:eastAsia="zh-CN"/>
              </w:rPr>
              <w:t xml:space="preserve"> </w:t>
            </w:r>
            <w:r w:rsidR="008F5C4E">
              <w:rPr>
                <w:rFonts w:eastAsia="DengXian"/>
                <w:lang w:eastAsia="zh-CN"/>
              </w:rPr>
              <w:t>will</w:t>
            </w:r>
            <w:proofErr w:type="gramEnd"/>
            <w:r w:rsidR="008F5C4E">
              <w:rPr>
                <w:rFonts w:eastAsia="DengXian"/>
                <w:lang w:eastAsia="zh-CN"/>
              </w:rPr>
              <w:t xml:space="preserve"> not</w:t>
            </w:r>
            <w:r>
              <w:rPr>
                <w:rFonts w:eastAsia="DengXian"/>
                <w:lang w:eastAsia="zh-CN"/>
              </w:rPr>
              <w:t xml:space="preserve"> page UE when UE in the non-continuous coverage. </w:t>
            </w:r>
          </w:p>
        </w:tc>
      </w:tr>
      <w:tr w:rsidR="00D70B71" w14:paraId="39E18941" w14:textId="77777777" w:rsidTr="006F3C46">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t>
            </w:r>
            <w:proofErr w:type="spellStart"/>
            <w:r w:rsidRPr="00035366">
              <w:rPr>
                <w:rFonts w:eastAsia="DengXian"/>
              </w:rPr>
              <w:t>w.r.t.</w:t>
            </w:r>
            <w:proofErr w:type="spellEnd"/>
            <w:r w:rsidRPr="00035366">
              <w:rPr>
                <w:rFonts w:eastAsia="DengXian"/>
              </w:rPr>
              <w:t xml:space="preserve">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6F3C46">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6F3C46">
            <w:pPr>
              <w:rPr>
                <w:lang w:eastAsia="sv-SE"/>
              </w:rPr>
            </w:pPr>
            <w:r>
              <w:rPr>
                <w:lang w:eastAsia="sv-SE"/>
              </w:rPr>
              <w:t>No</w:t>
            </w:r>
          </w:p>
        </w:tc>
        <w:tc>
          <w:tcPr>
            <w:tcW w:w="6210" w:type="dxa"/>
            <w:shd w:val="clear" w:color="auto" w:fill="auto"/>
          </w:tcPr>
          <w:p w14:paraId="2E59F691" w14:textId="19E8CDFA" w:rsidR="00521B94" w:rsidRDefault="00D44ADC" w:rsidP="006F3C46">
            <w:pPr>
              <w:rPr>
                <w:lang w:eastAsia="sv-SE"/>
              </w:rPr>
            </w:pPr>
            <w:r>
              <w:rPr>
                <w:lang w:eastAsia="sv-SE"/>
              </w:rPr>
              <w:t>Paging aspects should be discussed in SA2</w:t>
            </w:r>
          </w:p>
        </w:tc>
      </w:tr>
      <w:tr w:rsidR="00451848" w14:paraId="1A7523B2" w14:textId="77777777" w:rsidTr="006F3C46">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DengXian"/>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DengXian"/>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DengXian"/>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DengXian"/>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DengXian"/>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w:t>
      </w:r>
      <w:proofErr w:type="gramStart"/>
      <w:r>
        <w:rPr>
          <w:rFonts w:ascii="Arial" w:eastAsia="Arial" w:hAnsi="Arial" w:cs="Arial"/>
          <w:color w:val="000000"/>
        </w:rPr>
        <w:t>discussed</w:t>
      </w:r>
      <w:proofErr w:type="gramEnd"/>
      <w:r>
        <w:rPr>
          <w:rFonts w:ascii="Arial" w:eastAsia="Arial" w:hAnsi="Arial" w:cs="Arial"/>
          <w:color w:val="000000"/>
        </w:rPr>
        <w:t xml:space="preserve">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1548C17A" w:rsidR="003F0303" w:rsidRPr="0040498B" w:rsidRDefault="00563182" w:rsidP="006F3C46">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6F3C46">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w:t>
            </w:r>
            <w:proofErr w:type="gramStart"/>
            <w:r w:rsidRPr="00417EBB">
              <w:rPr>
                <w:rFonts w:eastAsiaTheme="minorEastAsia"/>
              </w:rPr>
              <w:t>monitoring</w:t>
            </w:r>
            <w:proofErr w:type="gramEnd"/>
            <w:r w:rsidRPr="00417EBB">
              <w:rPr>
                <w:rFonts w:eastAsiaTheme="minorEastAsia"/>
              </w:rPr>
              <w:t xml:space="preserve">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xml:space="preserve">) </w:t>
            </w:r>
            <w:proofErr w:type="gramStart"/>
            <w:r w:rsidRPr="00417EBB">
              <w:rPr>
                <w:rFonts w:eastAsiaTheme="minorEastAsia"/>
              </w:rPr>
              <w:t>has to</w:t>
            </w:r>
            <w:proofErr w:type="gramEnd"/>
            <w:r w:rsidRPr="00417EBB">
              <w:rPr>
                <w:rFonts w:eastAsiaTheme="minorEastAsia"/>
              </w:rPr>
              <w:t xml:space="preserve">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{2s,1min,10min} i.e. 0s~310min. And the duration of PSM is restricted by periodic TAU timer T3412 (as GPRS timer 3) with value range {0~</w:t>
            </w:r>
            <w:proofErr w:type="gramStart"/>
            <w:r w:rsidRPr="00D81B53">
              <w:rPr>
                <w:rFonts w:eastAsia="DengXian"/>
              </w:rPr>
              <w:t>31}*</w:t>
            </w:r>
            <w:proofErr w:type="gramEnd"/>
            <w:r w:rsidRPr="00D81B53">
              <w:rPr>
                <w:rFonts w:eastAsia="DengXian"/>
              </w:rPr>
              <w:t>{2s,30s,1min,10min,1h,10h,320h(extended)}.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w:t>
            </w:r>
            <w:proofErr w:type="gramStart"/>
            <w:r w:rsidRPr="00D81B53">
              <w:rPr>
                <w:rFonts w:eastAsia="DengXian"/>
              </w:rPr>
              <w:t>e.g.</w:t>
            </w:r>
            <w:proofErr w:type="gramEnd"/>
            <w:r w:rsidRPr="00D81B53">
              <w:rPr>
                <w:rFonts w:eastAsia="DengXian"/>
              </w:rPr>
              <w:t xml:space="preserve"> 7.5 hours), </w:t>
            </w:r>
            <w:r w:rsidRPr="00D81B53">
              <w:rPr>
                <w:rFonts w:eastAsia="DengXian"/>
              </w:rPr>
              <w:lastRenderedPageBreak/>
              <w:t>network can only configure T3412 at a granularity of 1 hour (i.e. 7 or 8 hours), and the maximum misalignment can be 0.5 hour.</w:t>
            </w:r>
          </w:p>
        </w:tc>
      </w:tr>
      <w:tr w:rsidR="008F5C4E" w14:paraId="5B9411D3" w14:textId="77777777" w:rsidTr="006F3C46">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6F3C46">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proofErr w:type="gramStart"/>
            <w:r>
              <w:rPr>
                <w:rFonts w:eastAsia="DengXian"/>
              </w:rPr>
              <w:t>Yes</w:t>
            </w:r>
            <w:proofErr w:type="gramEnd"/>
            <w:r>
              <w:rPr>
                <w:rFonts w:eastAsia="DengXian"/>
              </w:rPr>
              <w:t xml:space="preserve">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w:t>
            </w:r>
            <w:proofErr w:type="spellStart"/>
            <w:r w:rsidRPr="0DBD296C">
              <w:rPr>
                <w:rFonts w:eastAsia="DengXian"/>
              </w:rPr>
              <w:t>eDRX</w:t>
            </w:r>
            <w:proofErr w:type="spellEnd"/>
            <w:r w:rsidRPr="0DBD296C">
              <w:rPr>
                <w:rFonts w:eastAsia="DengXian"/>
              </w:rPr>
              <w:t xml:space="preserve"> need to be discussed. (</w:t>
            </w:r>
            <w:proofErr w:type="gramStart"/>
            <w:r w:rsidRPr="0DBD296C">
              <w:rPr>
                <w:rFonts w:eastAsia="DengXian"/>
              </w:rPr>
              <w:t>e.g.</w:t>
            </w:r>
            <w:proofErr w:type="gramEnd"/>
            <w:r w:rsidRPr="0DBD296C">
              <w:rPr>
                <w:rFonts w:eastAsia="DengXian"/>
              </w:rPr>
              <w:t xml:space="preserve">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6F3C46">
        <w:tc>
          <w:tcPr>
            <w:tcW w:w="1496" w:type="dxa"/>
            <w:shd w:val="clear" w:color="auto" w:fill="auto"/>
          </w:tcPr>
          <w:p w14:paraId="68858C3F" w14:textId="1332BAAD" w:rsidR="003F0303" w:rsidRDefault="00D44ADC" w:rsidP="006F3C46">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6F3C46">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6120A076" w14:textId="6451AC8B" w:rsidR="003F0303" w:rsidRDefault="00D44ADC" w:rsidP="006F3C46">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xml:space="preserve">, relaxed monitoring, and WUS features. But we still need to specify the behaviour of the UE in discontinuous coverage, </w:t>
            </w:r>
            <w:proofErr w:type="gramStart"/>
            <w:r>
              <w:rPr>
                <w:rFonts w:eastAsia="DengXian"/>
              </w:rPr>
              <w:t>i.e.</w:t>
            </w:r>
            <w:proofErr w:type="gramEnd"/>
            <w:r>
              <w:rPr>
                <w:rFonts w:eastAsia="DengXian"/>
              </w:rPr>
              <w:t xml:space="preserve"> stop all these functions.</w:t>
            </w:r>
          </w:p>
        </w:tc>
      </w:tr>
      <w:tr w:rsidR="00DE41BE" w14:paraId="2ECC952D" w14:textId="77777777" w:rsidTr="006F3C46">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proofErr w:type="gramStart"/>
            <w:r w:rsidRPr="002551B9">
              <w:t>Yes</w:t>
            </w:r>
            <w:proofErr w:type="gramEnd"/>
            <w:r w:rsidRPr="002551B9">
              <w:t xml:space="preserve">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DengXian"/>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DengXian"/>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DengXian"/>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DengXian"/>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DengXian"/>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2" w:name="_Ref86764836"/>
      <w:r w:rsidRPr="00D163AC">
        <w:rPr>
          <w:rFonts w:eastAsia="Times New Roman"/>
          <w:color w:val="000000"/>
          <w:sz w:val="22"/>
          <w:szCs w:val="22"/>
        </w:rPr>
        <w:t>R2-2109504 Discussion on discontinuous coverage for IoT over NTN OPPO</w:t>
      </w:r>
      <w:bookmarkEnd w:id="2"/>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41"/>
      <w:r w:rsidRPr="00D163AC">
        <w:rPr>
          <w:rFonts w:eastAsia="Times New Roman"/>
          <w:color w:val="000000"/>
          <w:sz w:val="22"/>
          <w:szCs w:val="22"/>
        </w:rPr>
        <w:t>R2-2109640 Discussion on remaining issues on non-continuous coverage Intel Corporation</w:t>
      </w:r>
      <w:bookmarkEnd w:id="3"/>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4"/>
      <w:r w:rsidRPr="00D163AC">
        <w:rPr>
          <w:rFonts w:eastAsia="Times New Roman"/>
          <w:color w:val="000000"/>
          <w:sz w:val="22"/>
          <w:szCs w:val="22"/>
        </w:rPr>
        <w:t xml:space="preserve">R2-2109702 Discussion on the support of discontinuous coverage for </w:t>
      </w:r>
      <w:proofErr w:type="gramStart"/>
      <w:r w:rsidRPr="00D163AC">
        <w:rPr>
          <w:rFonts w:eastAsia="Times New Roman"/>
          <w:color w:val="000000"/>
          <w:sz w:val="22"/>
          <w:szCs w:val="22"/>
        </w:rPr>
        <w:t>IoT  NTN</w:t>
      </w:r>
      <w:proofErr w:type="gramEnd"/>
      <w:r w:rsidRPr="00D163AC">
        <w:rPr>
          <w:rFonts w:eastAsia="Times New Roman"/>
          <w:color w:val="000000"/>
          <w:sz w:val="22"/>
          <w:szCs w:val="22"/>
        </w:rPr>
        <w:t xml:space="preserve"> CATT</w:t>
      </w:r>
      <w:bookmarkEnd w:id="4"/>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7"/>
      <w:r w:rsidRPr="00D163AC">
        <w:rPr>
          <w:rFonts w:eastAsia="Times New Roman"/>
          <w:color w:val="000000"/>
          <w:sz w:val="22"/>
          <w:szCs w:val="22"/>
        </w:rPr>
        <w:t>R2-2109821 Contents and delivery options for Satellite Assistance Information for NTN Gatehouse, Sat.</w:t>
      </w:r>
      <w:bookmarkEnd w:id="5"/>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50"/>
      <w:r w:rsidRPr="00D163AC">
        <w:rPr>
          <w:rFonts w:eastAsia="Times New Roman"/>
          <w:color w:val="000000"/>
          <w:sz w:val="22"/>
          <w:szCs w:val="22"/>
        </w:rPr>
        <w:t>R2-2109965 Satellite visit time for non-continuous coverage Qualcomm Incorporated</w:t>
      </w:r>
      <w:bookmarkEnd w:id="6"/>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4"/>
      <w:r w:rsidRPr="00D163AC">
        <w:rPr>
          <w:rFonts w:eastAsia="Times New Roman"/>
          <w:color w:val="000000"/>
          <w:sz w:val="22"/>
          <w:szCs w:val="22"/>
        </w:rPr>
        <w:t>R2-2110071 Support of discontinuous coverage Apple</w:t>
      </w:r>
      <w:bookmarkEnd w:id="7"/>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8"/>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9"/>
      <w:r w:rsidRPr="00D163AC">
        <w:rPr>
          <w:rFonts w:eastAsia="Times New Roman"/>
          <w:color w:val="000000"/>
          <w:sz w:val="22"/>
          <w:szCs w:val="22"/>
        </w:rPr>
        <w:t xml:space="preserve"> </w:t>
      </w:r>
    </w:p>
    <w:p w14:paraId="02FF75B6" w14:textId="0B4F8C25" w:rsidR="00D163AC" w:rsidRPr="00D163AC" w:rsidRDefault="00D163AC" w:rsidP="00EB303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0" w:name="_Ref86764860"/>
      <w:r w:rsidRPr="00D163AC">
        <w:rPr>
          <w:rFonts w:eastAsia="Times New Roman"/>
          <w:color w:val="000000"/>
          <w:sz w:val="22"/>
          <w:szCs w:val="22"/>
        </w:rPr>
        <w:t>R2-2110262 Discussion on support of Non continuous coverage CMCC</w:t>
      </w:r>
      <w:bookmarkEnd w:id="10"/>
      <w:r w:rsidRPr="00D163AC">
        <w:rPr>
          <w:rFonts w:eastAsia="Times New Roman"/>
          <w:color w:val="000000"/>
          <w:sz w:val="22"/>
          <w:szCs w:val="22"/>
        </w:rPr>
        <w:t xml:space="preserve"> </w:t>
      </w:r>
    </w:p>
    <w:p w14:paraId="51EEF5AF" w14:textId="4564CF1E" w:rsidR="00D163AC" w:rsidRPr="00D163AC" w:rsidRDefault="00D163AC" w:rsidP="00082CE5">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3"/>
      <w:r w:rsidRPr="00D163AC">
        <w:rPr>
          <w:rFonts w:eastAsia="Times New Roman"/>
          <w:color w:val="000000"/>
          <w:sz w:val="22"/>
          <w:szCs w:val="22"/>
        </w:rPr>
        <w:t>R2-2110313 Assistance information for NTN discontinuous coverage Lenovo, Motorola Mobility</w:t>
      </w:r>
      <w:bookmarkEnd w:id="11"/>
      <w:r w:rsidRPr="00D163AC">
        <w:rPr>
          <w:rFonts w:eastAsia="Times New Roman"/>
          <w:color w:val="000000"/>
          <w:sz w:val="22"/>
          <w:szCs w:val="22"/>
        </w:rPr>
        <w:t xml:space="preserve"> </w:t>
      </w:r>
    </w:p>
    <w:p w14:paraId="73F676A3" w14:textId="5D6E3C12" w:rsidR="00D163AC" w:rsidRPr="00D163AC" w:rsidRDefault="00D163AC" w:rsidP="0070457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5280"/>
      <w:r w:rsidRPr="00D163AC">
        <w:rPr>
          <w:rFonts w:eastAsia="Times New Roman"/>
          <w:color w:val="000000"/>
          <w:sz w:val="22"/>
          <w:szCs w:val="22"/>
        </w:rPr>
        <w:t>R2-2110314 Enhancement for idle UE power saving in discontinuous coverage Lenovo, Mot. Mobility</w:t>
      </w:r>
      <w:bookmarkEnd w:id="12"/>
      <w:r w:rsidRPr="00D163AC">
        <w:rPr>
          <w:rFonts w:eastAsia="Times New Roman"/>
          <w:color w:val="000000"/>
          <w:sz w:val="22"/>
          <w:szCs w:val="22"/>
        </w:rPr>
        <w:t xml:space="preserve"> </w:t>
      </w:r>
    </w:p>
    <w:p w14:paraId="165CF83A" w14:textId="5F33FBA6" w:rsidR="00D163AC" w:rsidRPr="00D163AC" w:rsidRDefault="00D163AC" w:rsidP="00A55EA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7A4E34">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71"/>
      <w:r w:rsidRPr="00D163AC">
        <w:rPr>
          <w:rFonts w:eastAsia="Times New Roman"/>
          <w:color w:val="000000"/>
          <w:sz w:val="22"/>
          <w:szCs w:val="22"/>
        </w:rPr>
        <w:t>R2-2110544 Power Saving in Discontinuous Coverage for NB IoT NTN Rakuten Mobile, Inc</w:t>
      </w:r>
      <w:bookmarkEnd w:id="13"/>
      <w:r w:rsidRPr="00D163AC">
        <w:rPr>
          <w:rFonts w:eastAsia="Times New Roman"/>
          <w:color w:val="000000"/>
          <w:sz w:val="22"/>
          <w:szCs w:val="22"/>
        </w:rPr>
        <w:t xml:space="preserve"> </w:t>
      </w:r>
    </w:p>
    <w:p w14:paraId="1A4DABB8" w14:textId="62FA1FD1" w:rsidR="00D163AC" w:rsidRPr="00D163AC" w:rsidRDefault="00D163AC" w:rsidP="006275F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4"/>
      <w:r w:rsidRPr="00D163AC">
        <w:rPr>
          <w:rFonts w:eastAsia="Times New Roman"/>
          <w:color w:val="000000"/>
          <w:sz w:val="22"/>
          <w:szCs w:val="22"/>
        </w:rPr>
        <w:t xml:space="preserve"> </w:t>
      </w:r>
    </w:p>
    <w:p w14:paraId="06E5A621" w14:textId="4072D2E1" w:rsidR="00D163AC" w:rsidRPr="00D163AC" w:rsidRDefault="00D163AC" w:rsidP="00955361">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7"/>
      <w:r w:rsidRPr="00D163AC">
        <w:rPr>
          <w:rFonts w:eastAsia="Times New Roman"/>
          <w:color w:val="000000"/>
          <w:sz w:val="22"/>
          <w:szCs w:val="22"/>
        </w:rPr>
        <w:t>R2-2110705 On aspects of discontinuous coverage in IoT NTN Nokia, Nokia Shanghai Bell</w:t>
      </w:r>
      <w:bookmarkEnd w:id="15"/>
      <w:r w:rsidRPr="00D163AC">
        <w:rPr>
          <w:rFonts w:eastAsia="Times New Roman"/>
          <w:color w:val="000000"/>
          <w:sz w:val="22"/>
          <w:szCs w:val="22"/>
        </w:rPr>
        <w:t xml:space="preserve"> </w:t>
      </w:r>
    </w:p>
    <w:p w14:paraId="06053DBA" w14:textId="128A2DC0" w:rsidR="00D163AC" w:rsidRPr="00D163AC" w:rsidRDefault="00D163AC" w:rsidP="009A1DA7">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80"/>
      <w:r w:rsidRPr="00D163AC">
        <w:rPr>
          <w:rFonts w:eastAsia="Times New Roman"/>
          <w:color w:val="000000"/>
          <w:sz w:val="22"/>
          <w:szCs w:val="22"/>
        </w:rPr>
        <w:t>R2-2110834 Discontinuous coverage in IoT NTN Ericsson</w:t>
      </w:r>
      <w:bookmarkEnd w:id="16"/>
      <w:r w:rsidRPr="00D163AC">
        <w:rPr>
          <w:rFonts w:eastAsia="Times New Roman"/>
          <w:color w:val="000000"/>
          <w:sz w:val="22"/>
          <w:szCs w:val="22"/>
        </w:rPr>
        <w:t xml:space="preserve"> </w:t>
      </w:r>
    </w:p>
    <w:p w14:paraId="1B9B54D3" w14:textId="250359A6" w:rsidR="00D163AC" w:rsidRPr="00D163AC" w:rsidRDefault="00D163AC" w:rsidP="00BC55DA">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3"/>
      <w:r w:rsidRPr="00D163AC">
        <w:rPr>
          <w:rFonts w:eastAsia="Times New Roman"/>
          <w:color w:val="000000"/>
          <w:sz w:val="22"/>
          <w:szCs w:val="22"/>
        </w:rPr>
        <w:t>R2-2110922 On Discontinuous coverage in IoT-NTN MediaTek Inc.</w:t>
      </w:r>
      <w:bookmarkEnd w:id="17"/>
      <w:r w:rsidRPr="00D163AC">
        <w:rPr>
          <w:rFonts w:eastAsia="Times New Roman"/>
          <w:color w:val="000000"/>
          <w:sz w:val="22"/>
          <w:szCs w:val="22"/>
        </w:rPr>
        <w:t xml:space="preserve"> </w:t>
      </w:r>
    </w:p>
    <w:p w14:paraId="47CDA103" w14:textId="764B660D" w:rsidR="00D163AC" w:rsidRPr="00D163AC" w:rsidRDefault="00D163AC" w:rsidP="003038F0">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18"/>
      <w:proofErr w:type="spellEnd"/>
      <w:r w:rsidRPr="00D163AC">
        <w:rPr>
          <w:rFonts w:eastAsia="Times New Roman"/>
          <w:color w:val="000000"/>
          <w:sz w:val="22"/>
          <w:szCs w:val="22"/>
        </w:rPr>
        <w:t xml:space="preserve"> </w:t>
      </w:r>
    </w:p>
    <w:p w14:paraId="4C301DB1" w14:textId="4B8C7081" w:rsidR="00D163AC" w:rsidRPr="00D163AC" w:rsidRDefault="00D163AC" w:rsidP="00D6108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986"/>
      <w:r w:rsidRPr="00D163AC">
        <w:rPr>
          <w:rFonts w:eastAsia="Times New Roman"/>
          <w:color w:val="000000"/>
          <w:sz w:val="22"/>
          <w:szCs w:val="22"/>
        </w:rPr>
        <w:t>R2-2111112 Discussion on discontinuous coverage Xiaomi</w:t>
      </w:r>
      <w:bookmarkEnd w:id="19"/>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91AF" w14:textId="77777777" w:rsidR="004512A1" w:rsidRDefault="004512A1" w:rsidP="00617813">
      <w:pPr>
        <w:spacing w:after="0"/>
      </w:pPr>
      <w:r>
        <w:separator/>
      </w:r>
    </w:p>
  </w:endnote>
  <w:endnote w:type="continuationSeparator" w:id="0">
    <w:p w14:paraId="52B21B08" w14:textId="77777777" w:rsidR="004512A1" w:rsidRDefault="004512A1"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C1DB" w14:textId="77777777" w:rsidR="004512A1" w:rsidRDefault="004512A1" w:rsidP="00617813">
      <w:pPr>
        <w:spacing w:after="0"/>
      </w:pPr>
      <w:r>
        <w:separator/>
      </w:r>
    </w:p>
  </w:footnote>
  <w:footnote w:type="continuationSeparator" w:id="0">
    <w:p w14:paraId="5B97781F" w14:textId="77777777" w:rsidR="004512A1" w:rsidRDefault="004512A1"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23D79"/>
    <w:rsid w:val="00025AC6"/>
    <w:rsid w:val="00030783"/>
    <w:rsid w:val="000442B2"/>
    <w:rsid w:val="00057254"/>
    <w:rsid w:val="00064A98"/>
    <w:rsid w:val="00066A82"/>
    <w:rsid w:val="000674B6"/>
    <w:rsid w:val="00085A16"/>
    <w:rsid w:val="000974A1"/>
    <w:rsid w:val="000A4CFC"/>
    <w:rsid w:val="000B1FA3"/>
    <w:rsid w:val="000D2CBC"/>
    <w:rsid w:val="000E1728"/>
    <w:rsid w:val="000F7174"/>
    <w:rsid w:val="0013526E"/>
    <w:rsid w:val="0013565D"/>
    <w:rsid w:val="00136920"/>
    <w:rsid w:val="00147B59"/>
    <w:rsid w:val="00163BC3"/>
    <w:rsid w:val="00170333"/>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CE2"/>
    <w:rsid w:val="00440C99"/>
    <w:rsid w:val="004512A1"/>
    <w:rsid w:val="00451848"/>
    <w:rsid w:val="00452AC8"/>
    <w:rsid w:val="00455B57"/>
    <w:rsid w:val="00477052"/>
    <w:rsid w:val="00477C9D"/>
    <w:rsid w:val="00481913"/>
    <w:rsid w:val="0048687B"/>
    <w:rsid w:val="0049607E"/>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E72F6"/>
    <w:rsid w:val="006E7532"/>
    <w:rsid w:val="006F0D4B"/>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303A"/>
    <w:rsid w:val="009E747B"/>
    <w:rsid w:val="009F4C36"/>
    <w:rsid w:val="009F6638"/>
    <w:rsid w:val="00A054D8"/>
    <w:rsid w:val="00A05FA4"/>
    <w:rsid w:val="00A161D5"/>
    <w:rsid w:val="00A32626"/>
    <w:rsid w:val="00A360F6"/>
    <w:rsid w:val="00A41371"/>
    <w:rsid w:val="00A63DB1"/>
    <w:rsid w:val="00A747D8"/>
    <w:rsid w:val="00A82517"/>
    <w:rsid w:val="00A82748"/>
    <w:rsid w:val="00AA6A4F"/>
    <w:rsid w:val="00AA7C93"/>
    <w:rsid w:val="00AC1F68"/>
    <w:rsid w:val="00AC4ABE"/>
    <w:rsid w:val="00AC5BBD"/>
    <w:rsid w:val="00AC6DC9"/>
    <w:rsid w:val="00AF067F"/>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B6245"/>
    <w:rsid w:val="00DC2924"/>
    <w:rsid w:val="00DC5C97"/>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F0F77"/>
    <w:rsid w:val="00EF6B64"/>
    <w:rsid w:val="00F01FC5"/>
    <w:rsid w:val="00F075EE"/>
    <w:rsid w:val="00F1051E"/>
    <w:rsid w:val="00F12193"/>
    <w:rsid w:val="00F212BD"/>
    <w:rsid w:val="00F251C6"/>
    <w:rsid w:val="00F43A98"/>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94145CDC-1D5F-45E2-865F-B082ED6684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3036</Words>
  <Characters>17310</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Qualcomm-Bharat</cp:lastModifiedBy>
  <cp:revision>17</cp:revision>
  <dcterms:created xsi:type="dcterms:W3CDTF">2021-11-04T12:10:00Z</dcterms:created>
  <dcterms:modified xsi:type="dcterms:W3CDTF">2021-11-04T17:48:00Z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