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[AT116-e][009][NR16]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af"/>
          </w:rPr>
          <w:t>R2-2109340</w:t>
        </w:r>
      </w:hyperlink>
      <w:r>
        <w:t>,</w:t>
      </w:r>
      <w:r w:rsidRPr="004D4300">
        <w:t xml:space="preserve"> </w:t>
      </w:r>
      <w:hyperlink r:id="rId12" w:tooltip="D:Documents3GPPtsg_ranWG2TSGR2_116-eDocsR2-2109887.zip" w:history="1">
        <w:r w:rsidRPr="00B46812">
          <w:rPr>
            <w:rStyle w:val="af"/>
          </w:rPr>
          <w:t>R2-2109887</w:t>
        </w:r>
      </w:hyperlink>
      <w:r>
        <w:t>,</w:t>
      </w:r>
      <w:r w:rsidRPr="004D4300">
        <w:t xml:space="preserve"> </w:t>
      </w:r>
      <w:hyperlink r:id="rId13" w:tooltip="D:Documents3GPPtsg_ranWG2TSGR2_116-eDocsR2-2109888.zip" w:history="1">
        <w:r w:rsidRPr="00B46812">
          <w:rPr>
            <w:rStyle w:val="af"/>
          </w:rPr>
          <w:t>R2-2109888</w:t>
        </w:r>
      </w:hyperlink>
      <w:r>
        <w:t>,</w:t>
      </w:r>
      <w:r w:rsidRPr="004D4300">
        <w:t xml:space="preserve"> </w:t>
      </w:r>
      <w:hyperlink r:id="rId14" w:tooltip="D:Documents3GPPtsg_ranWG2TSGR2_116-eDocsR2-2110682.zip" w:history="1">
        <w:r w:rsidRPr="00B46812">
          <w:rPr>
            <w:rStyle w:val="af"/>
          </w:rPr>
          <w:t>R2-2110682</w:t>
        </w:r>
      </w:hyperlink>
      <w:r>
        <w:t xml:space="preserve">, </w:t>
      </w:r>
      <w:hyperlink r:id="rId15" w:tooltip="D:Documents3GPPtsg_ranWG2TSGR2_116-eDocsR2-2110683.zip" w:history="1">
        <w:r w:rsidRPr="00B46812">
          <w:rPr>
            <w:rStyle w:val="af"/>
          </w:rPr>
          <w:t>R2-2110683</w:t>
        </w:r>
      </w:hyperlink>
      <w:r>
        <w:t xml:space="preserve">, </w:t>
      </w:r>
      <w:hyperlink r:id="rId16" w:tooltip="D:Documents3GPPtsg_ranWG2TSGR2_116-eDocsR2-2110684.zip" w:history="1">
        <w:r w:rsidRPr="00B46812">
          <w:rPr>
            <w:rStyle w:val="af"/>
          </w:rPr>
          <w:t>R2-2110684</w:t>
        </w:r>
      </w:hyperlink>
      <w:r>
        <w:t xml:space="preserve">, </w:t>
      </w:r>
      <w:hyperlink r:id="rId17" w:tooltip="D:Documents3GPPtsg_ranWG2TSGR2_116-eDocsR2-2111036.zip" w:history="1">
        <w:r w:rsidRPr="00B46812">
          <w:rPr>
            <w:rStyle w:val="af"/>
          </w:rPr>
          <w:t>R2-2111036</w:t>
        </w:r>
      </w:hyperlink>
      <w:r>
        <w:t>,</w:t>
      </w:r>
      <w:r w:rsidRPr="004D4300">
        <w:t xml:space="preserve"> </w:t>
      </w:r>
      <w:hyperlink r:id="rId18" w:tooltip="D:Documents3GPPtsg_ranWG2TSGR2_116-eDocsR2-2110945.zip" w:history="1">
        <w:r w:rsidRPr="00B46812">
          <w:rPr>
            <w:rStyle w:val="af"/>
          </w:rPr>
          <w:t>R2-2110945</w:t>
        </w:r>
      </w:hyperlink>
      <w:r>
        <w:t>,</w:t>
      </w:r>
      <w:r w:rsidRPr="004D4300">
        <w:t xml:space="preserve"> </w:t>
      </w:r>
      <w:hyperlink r:id="rId19" w:tooltip="D:Documents3GPPtsg_ranWG2TSGR2_116-eDocsR2-2110012.zip" w:history="1">
        <w:r w:rsidRPr="00B46812">
          <w:rPr>
            <w:rStyle w:val="af"/>
          </w:rPr>
          <w:t>R2-2110012</w:t>
        </w:r>
      </w:hyperlink>
      <w:r>
        <w:t>,</w:t>
      </w:r>
      <w:r w:rsidRPr="004D4300">
        <w:t xml:space="preserve"> </w:t>
      </w:r>
      <w:hyperlink r:id="rId20" w:tooltip="D:Documents3GPPtsg_ranWG2TSGR2_116-eDocsR2-2110756.zip" w:history="1">
        <w:r w:rsidRPr="00B46812">
          <w:rPr>
            <w:rStyle w:val="af"/>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2779649" w:rsidR="00986680" w:rsidRDefault="00986680" w:rsidP="00CE0424">
      <w:pPr>
        <w:pStyle w:val="a8"/>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a8"/>
              <w:jc w:val="center"/>
              <w:rPr>
                <w:color w:val="000000" w:themeColor="text1"/>
              </w:rPr>
            </w:pPr>
            <w:r>
              <w:rPr>
                <w:color w:val="000000" w:themeColor="text1"/>
              </w:rPr>
              <w:t>Email</w:t>
            </w:r>
          </w:p>
        </w:tc>
      </w:tr>
      <w:tr w:rsidR="00702049" w:rsidRPr="00D87CF0"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D87CF0"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D87CF0"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D87CF0"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hint="eastAsia"/>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bl>
    <w:p w14:paraId="5B36CEB8" w14:textId="77777777" w:rsidR="00986680" w:rsidRDefault="00986680" w:rsidP="00986680"/>
    <w:p w14:paraId="2F06D04C" w14:textId="37AA9DB8" w:rsidR="00DC0D8D" w:rsidRDefault="00986680" w:rsidP="00520291">
      <w:pPr>
        <w:pStyle w:val="1"/>
      </w:pPr>
      <w:r>
        <w:t>3</w:t>
      </w:r>
      <w:r>
        <w:tab/>
        <w:t>Discussion</w:t>
      </w:r>
    </w:p>
    <w:p w14:paraId="7B3197F8" w14:textId="4BEA4A98" w:rsidR="008F67F4" w:rsidRDefault="008F67F4" w:rsidP="008F67F4">
      <w:pPr>
        <w:pStyle w:val="21"/>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EA0912" w:rsidP="008F67F4">
      <w:pPr>
        <w:pStyle w:val="Doc-title"/>
      </w:pPr>
      <w:hyperlink r:id="rId21" w:history="1">
        <w:r w:rsidR="008F67F4" w:rsidRPr="008F67F4">
          <w:rPr>
            <w:rStyle w:val="af"/>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EA0912" w:rsidP="008F67F4">
      <w:pPr>
        <w:pStyle w:val="Doc-title"/>
      </w:pPr>
      <w:hyperlink r:id="rId22" w:history="1">
        <w:r w:rsidR="008F67F4" w:rsidRPr="008F67F4">
          <w:rPr>
            <w:rStyle w:val="af"/>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EA0912" w:rsidP="008F67F4">
      <w:pPr>
        <w:pStyle w:val="Doc-title"/>
      </w:pPr>
      <w:hyperlink r:id="rId23" w:history="1">
        <w:r w:rsidR="008F67F4" w:rsidRPr="008F67F4">
          <w:rPr>
            <w:rStyle w:val="af"/>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EA0912" w:rsidP="008F67F4">
      <w:pPr>
        <w:pStyle w:val="Doc-title"/>
      </w:pPr>
      <w:hyperlink r:id="rId24" w:history="1">
        <w:r w:rsidR="008F67F4" w:rsidRPr="008F67F4">
          <w:rPr>
            <w:rStyle w:val="af"/>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EA0912" w:rsidP="008F67F4">
      <w:pPr>
        <w:pStyle w:val="Doc-title"/>
      </w:pPr>
      <w:hyperlink r:id="rId25" w:history="1">
        <w:r w:rsidR="008F67F4" w:rsidRPr="008F67F4">
          <w:rPr>
            <w:rStyle w:val="af"/>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EA0912" w:rsidP="008F67F4">
      <w:pPr>
        <w:pStyle w:val="Doc-title"/>
      </w:pPr>
      <w:hyperlink r:id="rId26" w:history="1">
        <w:r w:rsidR="008F67F4" w:rsidRPr="008F67F4">
          <w:rPr>
            <w:rStyle w:val="af"/>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EA0912" w:rsidP="008F67F4">
      <w:pPr>
        <w:pStyle w:val="Doc-title"/>
      </w:pPr>
      <w:hyperlink r:id="rId27" w:history="1">
        <w:r w:rsidR="008F67F4" w:rsidRPr="008F67F4">
          <w:rPr>
            <w:rStyle w:val="af"/>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EA0912" w:rsidP="008F67F4">
      <w:pPr>
        <w:pStyle w:val="Doc-title"/>
      </w:pPr>
      <w:hyperlink r:id="rId28" w:tooltip="D:Documents3GPPtsg_ranWG2TSGR2_116-eDocsR2-2110945.zip" w:history="1">
        <w:r w:rsidR="008F67F4" w:rsidRPr="00B46812">
          <w:rPr>
            <w:rStyle w:val="af"/>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EA0912" w:rsidP="008F67F4">
      <w:pPr>
        <w:pStyle w:val="Doc-title"/>
      </w:pPr>
      <w:hyperlink r:id="rId29" w:history="1">
        <w:r w:rsidR="008F67F4" w:rsidRPr="008F67F4">
          <w:rPr>
            <w:rStyle w:val="af"/>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a8"/>
      </w:pPr>
      <w:r w:rsidRPr="00DC0D8D">
        <w:rPr>
          <w:b/>
          <w:bCs/>
        </w:rPr>
        <w:t xml:space="preserve">Question </w:t>
      </w:r>
      <w:r>
        <w:rPr>
          <w:b/>
          <w:bCs/>
        </w:rPr>
        <w:t>1</w:t>
      </w:r>
      <w:r>
        <w:t>: Do company agree that current RRC signalling can already support the use case of inter-MN RRC resume without SN change?</w:t>
      </w:r>
    </w:p>
    <w:tbl>
      <w:tblPr>
        <w:tblStyle w:val="afa"/>
        <w:tblW w:w="5000" w:type="pct"/>
        <w:tblLook w:val="04A0" w:firstRow="1" w:lastRow="0" w:firstColumn="1" w:lastColumn="0" w:noHBand="0" w:noVBand="1"/>
      </w:tblPr>
      <w:tblGrid>
        <w:gridCol w:w="2057"/>
        <w:gridCol w:w="1623"/>
        <w:gridCol w:w="5949"/>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a8"/>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a8"/>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0" w:tooltip="D:Documents3GPPtsg_ranWG2TSGR2_116-eDocsR2-2110945.zip" w:history="1">
              <w:r w:rsidRPr="00B46812">
                <w:rPr>
                  <w:rStyle w:val="af"/>
                </w:rPr>
                <w:t>R2-2110945</w:t>
              </w:r>
            </w:hyperlink>
            <w:r>
              <w:rPr>
                <w:rStyle w:val="af"/>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hint="eastAsia"/>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hint="eastAsia"/>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hint="eastAsia"/>
                <w:lang w:eastAsia="zh-CN"/>
              </w:rPr>
            </w:pPr>
            <w:r>
              <w:rPr>
                <w:rFonts w:ascii="Arial" w:eastAsiaTheme="minorEastAsia" w:hAnsi="Arial" w:cs="Arial"/>
                <w:lang w:eastAsia="zh-CN"/>
              </w:rPr>
              <w:t>We agree this scenario is supported in RRC signalling. RRC resume can be triggered in a different Pcell, and when network sends SCG configuration in RRCResume message, the SCG configuration can be either old SCG or a new SCG.</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a8"/>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afa"/>
        <w:tblW w:w="5000" w:type="pct"/>
        <w:tblLook w:val="04A0" w:firstRow="1" w:lastRow="0" w:firstColumn="1" w:lastColumn="0" w:noHBand="0" w:noVBand="1"/>
      </w:tblPr>
      <w:tblGrid>
        <w:gridCol w:w="2057"/>
        <w:gridCol w:w="1623"/>
        <w:gridCol w:w="5949"/>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a8"/>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a8"/>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w:t>
            </w:r>
            <w:r w:rsidR="00102847">
              <w:rPr>
                <w:rFonts w:ascii="Arial" w:eastAsia="Malgun Gothic" w:hAnsi="Arial" w:cs="Arial"/>
                <w:lang w:eastAsia="ko-KR"/>
              </w:rPr>
              <w:lastRenderedPageBreak/>
              <w:t xml:space="preserve">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lastRenderedPageBreak/>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hint="eastAsia"/>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hint="eastAsia"/>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af7"/>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af7"/>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hint="eastAsia"/>
                <w:lang w:eastAsia="zh-CN"/>
              </w:rPr>
            </w:pPr>
            <w:r>
              <w:rPr>
                <w:rFonts w:ascii="Arial" w:eastAsiaTheme="minorEastAsia" w:hAnsi="Arial" w:cs="Arial"/>
                <w:lang w:eastAsia="zh-CN"/>
              </w:rPr>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77777777" w:rsidR="005F1B0F" w:rsidRDefault="005F1B0F" w:rsidP="00815A4E">
            <w:pPr>
              <w:rPr>
                <w:rFonts w:ascii="Arial" w:eastAsiaTheme="minorEastAsia" w:hAnsi="Arial" w:cs="Arial"/>
                <w:lang w:eastAsia="zh-CN"/>
              </w:rPr>
            </w:pPr>
          </w:p>
        </w:tc>
        <w:tc>
          <w:tcPr>
            <w:tcW w:w="843" w:type="pct"/>
          </w:tcPr>
          <w:p w14:paraId="2BA76286" w14:textId="77777777" w:rsidR="005F1B0F" w:rsidRDefault="005F1B0F" w:rsidP="00815A4E">
            <w:pPr>
              <w:rPr>
                <w:rFonts w:ascii="Arial" w:eastAsiaTheme="minorEastAsia" w:hAnsi="Arial" w:cs="Arial"/>
                <w:lang w:eastAsia="zh-CN"/>
              </w:rPr>
            </w:pPr>
          </w:p>
        </w:tc>
        <w:tc>
          <w:tcPr>
            <w:tcW w:w="3089" w:type="pct"/>
          </w:tcPr>
          <w:p w14:paraId="4F7B8AD7" w14:textId="77777777" w:rsidR="005F1B0F" w:rsidRDefault="005F1B0F" w:rsidP="00815A4E">
            <w:pPr>
              <w:rPr>
                <w:rFonts w:ascii="Arial" w:eastAsiaTheme="minorEastAsia" w:hAnsi="Arial" w:cs="Arial" w:hint="eastAsia"/>
                <w:lang w:eastAsia="zh-CN"/>
              </w:rPr>
            </w:pP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1" w:history="1">
        <w:r w:rsidRPr="008F67F4">
          <w:rPr>
            <w:rStyle w:val="af"/>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a8"/>
      </w:pPr>
      <w:r w:rsidRPr="00DC0D8D">
        <w:rPr>
          <w:b/>
          <w:bCs/>
        </w:rPr>
        <w:t xml:space="preserve">Question </w:t>
      </w:r>
      <w:r>
        <w:rPr>
          <w:b/>
          <w:bCs/>
        </w:rPr>
        <w:t>3</w:t>
      </w:r>
      <w:r>
        <w:t xml:space="preserve">: Do companies agree with the changes proposed in </w:t>
      </w:r>
      <w:hyperlink r:id="rId32" w:history="1">
        <w:r w:rsidRPr="008F67F4">
          <w:rPr>
            <w:rStyle w:val="af"/>
          </w:rPr>
          <w:t>R2-2110684</w:t>
        </w:r>
      </w:hyperlink>
      <w:r>
        <w:t>?</w:t>
      </w:r>
    </w:p>
    <w:tbl>
      <w:tblPr>
        <w:tblStyle w:val="afa"/>
        <w:tblW w:w="5000" w:type="pct"/>
        <w:tblLook w:val="04A0" w:firstRow="1" w:lastRow="0" w:firstColumn="1" w:lastColumn="0" w:noHBand="0" w:noVBand="1"/>
      </w:tblPr>
      <w:tblGrid>
        <w:gridCol w:w="2057"/>
        <w:gridCol w:w="1623"/>
        <w:gridCol w:w="5949"/>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a8"/>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a8"/>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3" w:tooltip="D:Documents3GPPtsg_ranWG2TSGR2_116-eDocsR2-2110945.zip" w:history="1">
              <w:r w:rsidRPr="00B46812">
                <w:rPr>
                  <w:rStyle w:val="af"/>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lastRenderedPageBreak/>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However, this feature can only be used in case the UE resume in the same MN whereas if the UE resumes to a new MN the stored 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lastRenderedPageBreak/>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21"/>
        <w:rPr>
          <w:lang w:eastAsia="en-GB"/>
        </w:rPr>
      </w:pPr>
      <w:r>
        <w:rPr>
          <w:lang w:eastAsia="en-GB"/>
        </w:rPr>
        <w:t>3.1</w:t>
      </w:r>
      <w:r>
        <w:rPr>
          <w:lang w:eastAsia="en-GB"/>
        </w:rPr>
        <w:tab/>
      </w:r>
      <w:r w:rsidR="008F67F4" w:rsidRPr="008F67F4">
        <w:rPr>
          <w:lang w:eastAsia="en-GB"/>
        </w:rPr>
        <w:t>IIOT – Mobility</w:t>
      </w:r>
    </w:p>
    <w:p w14:paraId="260C5A27" w14:textId="4638AAA9" w:rsidR="008F67F4" w:rsidRDefault="00EA0912" w:rsidP="008F67F4">
      <w:pPr>
        <w:pStyle w:val="Doc-title"/>
      </w:pPr>
      <w:hyperlink r:id="rId34" w:history="1">
        <w:r w:rsidR="008F67F4" w:rsidRPr="008F67F4">
          <w:rPr>
            <w:rStyle w:val="af"/>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a8"/>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5" w:history="1">
        <w:r w:rsidR="008F67F4" w:rsidRPr="008F67F4">
          <w:rPr>
            <w:rStyle w:val="af"/>
          </w:rPr>
          <w:t>R2-2110756</w:t>
        </w:r>
      </w:hyperlink>
      <w:r w:rsidR="00ED53E8">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a8"/>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hint="eastAsia"/>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We are fine with the change if there is no NBC c</w:t>
            </w:r>
            <w:bookmarkStart w:id="1" w:name="_GoBack"/>
            <w:bookmarkEnd w:id="1"/>
            <w:r>
              <w:rPr>
                <w:rFonts w:ascii="Arial" w:hAnsi="Arial" w:cs="Arial"/>
              </w:rPr>
              <w:t xml:space="preserve">oncern. </w:t>
            </w:r>
          </w:p>
        </w:tc>
      </w:tr>
    </w:tbl>
    <w:p w14:paraId="4B0DB6ED" w14:textId="77777777"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768912DB" w14:textId="77777777" w:rsidR="003A7EF3" w:rsidRPr="00CE0424" w:rsidRDefault="003A7EF3" w:rsidP="00CE0424">
      <w:pPr>
        <w:pStyle w:val="a8"/>
      </w:pPr>
      <w:bookmarkStart w:id="2" w:name="_In-sequence_SDU_delivery"/>
      <w:bookmarkEnd w:id="2"/>
    </w:p>
    <w:sectPr w:rsidR="003A7EF3" w:rsidRPr="00CE0424"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B4371" w14:textId="77777777" w:rsidR="00C47736" w:rsidRDefault="00C47736">
      <w:r>
        <w:separator/>
      </w:r>
    </w:p>
  </w:endnote>
  <w:endnote w:type="continuationSeparator" w:id="0">
    <w:p w14:paraId="72D9B16B" w14:textId="77777777" w:rsidR="00C47736" w:rsidRDefault="00C4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596B" w14:textId="77777777" w:rsidR="00EA0912" w:rsidRDefault="00EA09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6620F9D4" w:rsidR="00EA0912" w:rsidRDefault="00EA091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C7087">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C7087">
      <w:rPr>
        <w:rStyle w:val="ae"/>
      </w:rPr>
      <w:t>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100CC" w14:textId="77777777" w:rsidR="00EA0912" w:rsidRDefault="00EA09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928FF" w14:textId="77777777" w:rsidR="00C47736" w:rsidRDefault="00C47736">
      <w:r>
        <w:separator/>
      </w:r>
    </w:p>
  </w:footnote>
  <w:footnote w:type="continuationSeparator" w:id="0">
    <w:p w14:paraId="1D3F50D9" w14:textId="77777777" w:rsidR="00C47736" w:rsidRDefault="00C4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EA0912" w:rsidRDefault="00EA091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5ECF9" w14:textId="77777777" w:rsidR="00EA0912" w:rsidRDefault="00EA091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1B031" w14:textId="77777777" w:rsidR="00EA0912" w:rsidRDefault="00EA09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542EE6BC"/>
    <w:lvl w:ilvl="0">
      <w:start w:val="1"/>
      <w:numFmt w:val="decimal"/>
      <w:lvlText w:val="%1."/>
      <w:lvlJc w:val="left"/>
      <w:pPr>
        <w:tabs>
          <w:tab w:val="num" w:pos="1492"/>
        </w:tabs>
        <w:ind w:left="1492" w:hanging="360"/>
      </w:pPr>
    </w:lvl>
  </w:abstractNum>
  <w:abstractNum w:abstractNumId="2">
    <w:nsid w:val="FFFFFF7D"/>
    <w:multiLevelType w:val="singleLevel"/>
    <w:tmpl w:val="6A3E3158"/>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4.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3gpp.org/ftp/tsg_ran/WG2_RL2/TSGR2_116-e/Docs/R2-2109340.zip" TargetMode="External"/><Relationship Id="rId34" Type="http://schemas.openxmlformats.org/officeDocument/2006/relationships/hyperlink" Target="http://www.3gpp.org/ftp/tsg_ran/WG2_RL2/TSGR2_116-e/Docs/R2-2110756.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3.zip" TargetMode="External"/><Relationship Id="rId33" Type="http://schemas.openxmlformats.org/officeDocument/2006/relationships/hyperlink" Target="file:///D:\Documents\3GPP\tsg_ran\WG2\TSGR2_116-e\Docs\R2-211094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http://www.3gpp.org/ftp/tsg_ran/WG2_RL2/TSGR2_116-e/Docs/R2-2110012.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10682.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8.zip" TargetMode="External"/><Relationship Id="rId28" Type="http://schemas.openxmlformats.org/officeDocument/2006/relationships/hyperlink" Target="file:///D:\Documents\3GPP\tsg_ran\WG2\TSGR2_116-e\Docs\R2-2110945.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http://www.3gpp.org/ftp/tsg_ran/WG2_RL2/TSGR2_116-e/Docs/R2-21106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887.zip" TargetMode="External"/><Relationship Id="rId27" Type="http://schemas.openxmlformats.org/officeDocument/2006/relationships/hyperlink" Target="http://www.3gpp.org/ftp/tsg_ran/WG2_RL2/TSGR2_116-e/Docs/R2-2111036.zip" TargetMode="External"/><Relationship Id="rId30" Type="http://schemas.openxmlformats.org/officeDocument/2006/relationships/hyperlink" Target="file:///D:\Documents\3GPP\tsg_ran\WG2\TSGR2_116-e\Docs\R2-2110945.zip" TargetMode="External"/><Relationship Id="rId35" Type="http://schemas.openxmlformats.org/officeDocument/2006/relationships/hyperlink" Target="http://www.3gpp.org/ftp/tsg_ran/WG2_RL2/TSGR2_116-e/Docs/R2-2110756.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211F896-BBA6-4B7E-B493-646DE1EC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1684</Words>
  <Characters>9605</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11267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ZTE-LiuJing</cp:lastModifiedBy>
  <cp:revision>14</cp:revision>
  <cp:lastPrinted>2008-01-31T07:09:00Z</cp:lastPrinted>
  <dcterms:created xsi:type="dcterms:W3CDTF">2021-11-02T05:05:00Z</dcterms:created>
  <dcterms:modified xsi:type="dcterms:W3CDTF">2021-11-02T11:09:00Z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