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CEB14" w14:textId="77777777" w:rsidR="00460003" w:rsidRDefault="00A32F75">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6D731EB4" w14:textId="77777777" w:rsidR="00460003" w:rsidRDefault="00A32F75">
      <w:pPr>
        <w:spacing w:after="120"/>
        <w:outlineLvl w:val="0"/>
        <w:rPr>
          <w:rFonts w:ascii="Arial" w:eastAsia="MS Mincho" w:hAnsi="Arial"/>
          <w:b/>
          <w:sz w:val="24"/>
          <w:lang w:val="en-US"/>
        </w:rPr>
      </w:pPr>
      <w:r>
        <w:rPr>
          <w:rFonts w:ascii="Arial" w:eastAsia="Malgun Gothic" w:hAnsi="Arial"/>
          <w:b/>
          <w:sz w:val="24"/>
        </w:rPr>
        <w:t>Online, November 1-12, 2021</w:t>
      </w:r>
    </w:p>
    <w:p w14:paraId="746DD852" w14:textId="77777777" w:rsidR="00460003" w:rsidRDefault="00460003">
      <w:pPr>
        <w:pStyle w:val="Footer"/>
        <w:ind w:rightChars="-212" w:right="-424"/>
        <w:jc w:val="both"/>
        <w:rPr>
          <w:rFonts w:ascii="Times New Roman" w:eastAsia="SimSun" w:hAnsi="Times New Roman"/>
          <w:b w:val="0"/>
          <w:i w:val="0"/>
          <w:sz w:val="24"/>
          <w:lang w:val="en-US" w:eastAsia="zh-CN"/>
        </w:rPr>
      </w:pPr>
    </w:p>
    <w:p w14:paraId="3510C896" w14:textId="77777777" w:rsidR="00460003" w:rsidRDefault="00A32F75">
      <w:r>
        <w:rPr>
          <w:rFonts w:ascii="Arial" w:hAnsi="Arial" w:cs="Arial"/>
          <w:b/>
          <w:sz w:val="22"/>
        </w:rPr>
        <w:t xml:space="preserve">Agenda Item: </w:t>
      </w:r>
      <w:r>
        <w:rPr>
          <w:rFonts w:ascii="Arial" w:hAnsi="Arial" w:cs="Arial"/>
          <w:b/>
          <w:sz w:val="22"/>
        </w:rPr>
        <w:tab/>
        <w:t>5.4.3</w:t>
      </w:r>
    </w:p>
    <w:p w14:paraId="5FEBF3A3" w14:textId="77777777" w:rsidR="00460003" w:rsidRDefault="00A32F75">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EEA98D" w14:textId="77777777" w:rsidR="00460003" w:rsidRDefault="00A32F75">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[AT116-e][003][NR15] UE Capabilities I</w:t>
      </w:r>
    </w:p>
    <w:p w14:paraId="53EB714B" w14:textId="77777777" w:rsidR="00460003" w:rsidRDefault="00A32F75">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A6639D1" w14:textId="77777777" w:rsidR="00460003" w:rsidRDefault="00A32F75">
      <w:pPr>
        <w:pStyle w:val="Heading1"/>
        <w:numPr>
          <w:ilvl w:val="0"/>
          <w:numId w:val="10"/>
        </w:numPr>
        <w:rPr>
          <w:rFonts w:eastAsia="SimSun" w:cs="Arial"/>
          <w:lang w:eastAsia="zh-CN"/>
        </w:rPr>
      </w:pPr>
      <w:r>
        <w:rPr>
          <w:rFonts w:eastAsia="SimSun" w:cs="Arial"/>
          <w:lang w:eastAsia="zh-CN"/>
        </w:rPr>
        <w:t>Introduction</w:t>
      </w:r>
    </w:p>
    <w:bookmarkEnd w:id="0"/>
    <w:p w14:paraId="0EC4CC2A" w14:textId="77777777" w:rsidR="00460003" w:rsidRDefault="00A32F75">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ED91471" w14:textId="77777777" w:rsidR="00460003" w:rsidRDefault="00A32F75">
      <w:pPr>
        <w:pStyle w:val="EmailDiscussion"/>
        <w:tabs>
          <w:tab w:val="clear" w:pos="1710"/>
          <w:tab w:val="left" w:pos="1619"/>
        </w:tabs>
        <w:spacing w:line="240" w:lineRule="auto"/>
        <w:ind w:left="1619"/>
        <w:jc w:val="left"/>
      </w:pPr>
      <w:r>
        <w:t>[AT116-e][003][NR15] UE Capabilities I (Huawei)</w:t>
      </w:r>
    </w:p>
    <w:p w14:paraId="58F1FAD5" w14:textId="77777777" w:rsidR="00460003" w:rsidRDefault="00A32F75">
      <w:pPr>
        <w:pStyle w:val="Doc-text2"/>
      </w:pPr>
      <w:r>
        <w:tab/>
        <w:t xml:space="preserve">Scope: Determine agreeable parts in a first phase, for agreeable parts agree on CRs. Treat </w:t>
      </w:r>
      <w:hyperlink r:id="rId12" w:tooltip="D:Documents3GPPtsg_ranWG2TSGR2_116-eDocsR2-2109310.zip" w:history="1">
        <w:r>
          <w:rPr>
            <w:rStyle w:val="Hyperlink"/>
          </w:rPr>
          <w:t>R2-2109310</w:t>
        </w:r>
      </w:hyperlink>
      <w:r>
        <w:t xml:space="preserve">, </w:t>
      </w:r>
      <w:hyperlink r:id="rId13" w:tooltip="D:Documents3GPPtsg_ranWG2TSGR2_116-eDocsR2-2110969.zip" w:history="1">
        <w:r>
          <w:rPr>
            <w:rStyle w:val="Hyperlink"/>
          </w:rPr>
          <w:t>R2-2110969</w:t>
        </w:r>
      </w:hyperlink>
      <w:r>
        <w:t xml:space="preserve">, </w:t>
      </w:r>
      <w:hyperlink r:id="rId14" w:tooltip="D:Documents3GPPtsg_ranWG2TSGR2_116-eDocsR2-2110970.zip" w:history="1">
        <w:r>
          <w:rPr>
            <w:rStyle w:val="Hyperlink"/>
          </w:rPr>
          <w:t>R2-2110970</w:t>
        </w:r>
      </w:hyperlink>
      <w:r>
        <w:t xml:space="preserve">, </w:t>
      </w:r>
      <w:hyperlink r:id="rId15" w:tooltip="D:Documents3GPPtsg_ranWG2TSGR2_116-eDocsR2-2110971.zip" w:history="1">
        <w:r>
          <w:rPr>
            <w:rStyle w:val="Hyperlink"/>
          </w:rPr>
          <w:t>R2-2110971</w:t>
        </w:r>
      </w:hyperlink>
      <w:r>
        <w:t xml:space="preserve">, </w:t>
      </w:r>
      <w:hyperlink r:id="rId16" w:tooltip="D:Documents3GPPtsg_ranWG2TSGR2_116-eDocsR2-2110972.zip" w:history="1">
        <w:r>
          <w:rPr>
            <w:rStyle w:val="Hyperlink"/>
          </w:rPr>
          <w:t>R2-2110972</w:t>
        </w:r>
      </w:hyperlink>
      <w:r>
        <w:t>,</w:t>
      </w:r>
    </w:p>
    <w:p w14:paraId="563097AB" w14:textId="77777777" w:rsidR="00460003" w:rsidRDefault="00A32F75">
      <w:pPr>
        <w:pStyle w:val="EmailDiscussion2"/>
      </w:pPr>
      <w:r>
        <w:tab/>
        <w:t>Intended outcome: Report, agreed CRs if applicable</w:t>
      </w:r>
    </w:p>
    <w:p w14:paraId="2137503E" w14:textId="77777777" w:rsidR="00460003" w:rsidRDefault="00A32F75">
      <w:pPr>
        <w:pStyle w:val="EmailDiscussion2"/>
      </w:pPr>
      <w:r>
        <w:tab/>
        <w:t>Deadline: Schedule 1</w:t>
      </w:r>
    </w:p>
    <w:p w14:paraId="620E1B2F" w14:textId="77777777" w:rsidR="00460003" w:rsidRDefault="00460003">
      <w:pPr>
        <w:pStyle w:val="Doc-text2"/>
        <w:ind w:left="0" w:firstLine="0"/>
        <w:rPr>
          <w:b/>
        </w:rPr>
      </w:pPr>
    </w:p>
    <w:p w14:paraId="5235D0E9" w14:textId="77777777" w:rsidR="00460003" w:rsidRDefault="00A32F75">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60003" w14:paraId="2403CDA5" w14:textId="77777777">
        <w:tc>
          <w:tcPr>
            <w:tcW w:w="3510" w:type="dxa"/>
            <w:shd w:val="clear" w:color="auto" w:fill="auto"/>
          </w:tcPr>
          <w:p w14:paraId="759C57A1" w14:textId="77777777" w:rsidR="00460003" w:rsidRDefault="00A32F75">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9DAA54A"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60003" w14:paraId="563035DF" w14:textId="77777777">
        <w:tc>
          <w:tcPr>
            <w:tcW w:w="3510" w:type="dxa"/>
            <w:shd w:val="clear" w:color="auto" w:fill="auto"/>
          </w:tcPr>
          <w:p w14:paraId="40F4EA8A"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Ericsson</w:t>
            </w:r>
          </w:p>
        </w:tc>
        <w:tc>
          <w:tcPr>
            <w:tcW w:w="6119" w:type="dxa"/>
            <w:shd w:val="clear" w:color="auto" w:fill="auto"/>
          </w:tcPr>
          <w:p w14:paraId="0ED6816F"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lian.araujo@ericsson.com</w:t>
            </w:r>
          </w:p>
        </w:tc>
      </w:tr>
      <w:tr w:rsidR="00460003" w14:paraId="2EFE39EB" w14:textId="77777777">
        <w:tc>
          <w:tcPr>
            <w:tcW w:w="3510" w:type="dxa"/>
            <w:shd w:val="clear" w:color="auto" w:fill="auto"/>
          </w:tcPr>
          <w:p w14:paraId="128F8ED8"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2867BE5A"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60003" w14:paraId="36A25499" w14:textId="77777777">
        <w:tc>
          <w:tcPr>
            <w:tcW w:w="3510" w:type="dxa"/>
            <w:shd w:val="clear" w:color="auto" w:fill="auto"/>
          </w:tcPr>
          <w:p w14:paraId="6A00C130"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3A003FF4"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60003" w14:paraId="0D939A45" w14:textId="77777777">
        <w:tc>
          <w:tcPr>
            <w:tcW w:w="3510" w:type="dxa"/>
            <w:shd w:val="clear" w:color="auto" w:fill="auto"/>
          </w:tcPr>
          <w:p w14:paraId="0C944D13"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305D7D10"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qianxi.lu@oppo.com, duzhongda@oppo.com</w:t>
            </w:r>
          </w:p>
        </w:tc>
      </w:tr>
      <w:tr w:rsidR="00460003" w14:paraId="523AD801" w14:textId="77777777">
        <w:tc>
          <w:tcPr>
            <w:tcW w:w="3510" w:type="dxa"/>
            <w:shd w:val="clear" w:color="auto" w:fill="auto"/>
          </w:tcPr>
          <w:p w14:paraId="7291F92B"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v</w:t>
            </w:r>
            <w:r>
              <w:rPr>
                <w:rFonts w:ascii="CG Times (WN)" w:eastAsia="DengXian" w:hAnsi="CG Times (WN)"/>
                <w:bCs/>
                <w:szCs w:val="21"/>
                <w:lang w:eastAsia="zh-CN"/>
              </w:rPr>
              <w:t>ivo</w:t>
            </w:r>
          </w:p>
        </w:tc>
        <w:tc>
          <w:tcPr>
            <w:tcW w:w="6119" w:type="dxa"/>
            <w:shd w:val="clear" w:color="auto" w:fill="auto"/>
          </w:tcPr>
          <w:p w14:paraId="6510D7FC"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xiao.xiao@vivo.com</w:t>
            </w:r>
          </w:p>
        </w:tc>
      </w:tr>
      <w:tr w:rsidR="00460003" w14:paraId="5EC56319" w14:textId="77777777">
        <w:tc>
          <w:tcPr>
            <w:tcW w:w="3510" w:type="dxa"/>
            <w:shd w:val="clear" w:color="auto" w:fill="auto"/>
          </w:tcPr>
          <w:p w14:paraId="367D8910"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08FFF778"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60003" w14:paraId="7D033B17" w14:textId="77777777">
        <w:tc>
          <w:tcPr>
            <w:tcW w:w="3510" w:type="dxa"/>
            <w:shd w:val="clear" w:color="auto" w:fill="auto"/>
          </w:tcPr>
          <w:p w14:paraId="5577B23D"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6BFDA72C"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zhangxiangdong@catt.cn</w:t>
            </w:r>
          </w:p>
        </w:tc>
      </w:tr>
      <w:tr w:rsidR="00460003" w14:paraId="7E627F79" w14:textId="77777777">
        <w:tc>
          <w:tcPr>
            <w:tcW w:w="3510" w:type="dxa"/>
            <w:shd w:val="clear" w:color="auto" w:fill="auto"/>
          </w:tcPr>
          <w:p w14:paraId="7FFEE826" w14:textId="77777777" w:rsidR="00460003" w:rsidRDefault="00A32F75">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711CF150" w14:textId="77777777" w:rsidR="005A5534" w:rsidRDefault="00A32F75">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r w:rsidR="005A5534">
              <w:rPr>
                <w:rFonts w:ascii="CG Times (WN)" w:eastAsia="DengXian" w:hAnsi="CG Times (WN)"/>
                <w:bCs/>
                <w:szCs w:val="21"/>
                <w:lang w:val="en-US" w:eastAsia="zh-CN"/>
              </w:rPr>
              <w:t>, liu.jing30@zte.com.cn</w:t>
            </w:r>
          </w:p>
        </w:tc>
      </w:tr>
      <w:tr w:rsidR="00460003" w14:paraId="03873B7F" w14:textId="77777777">
        <w:tc>
          <w:tcPr>
            <w:tcW w:w="3510" w:type="dxa"/>
            <w:shd w:val="clear" w:color="auto" w:fill="auto"/>
          </w:tcPr>
          <w:p w14:paraId="23C13713"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466A9FF4"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460003" w14:paraId="2C78CCEC" w14:textId="77777777">
        <w:tc>
          <w:tcPr>
            <w:tcW w:w="3510" w:type="dxa"/>
            <w:shd w:val="clear" w:color="auto" w:fill="auto"/>
          </w:tcPr>
          <w:p w14:paraId="7602212B" w14:textId="3ACCEBBA" w:rsidR="00460003" w:rsidRDefault="006E0BA9">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4ABF6B00" w14:textId="742B237B" w:rsidR="00460003" w:rsidRDefault="006E0BA9">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460003" w14:paraId="6609C624" w14:textId="77777777">
        <w:tc>
          <w:tcPr>
            <w:tcW w:w="3510" w:type="dxa"/>
            <w:shd w:val="clear" w:color="auto" w:fill="auto"/>
          </w:tcPr>
          <w:p w14:paraId="315A3F1F" w14:textId="77777777" w:rsidR="00460003" w:rsidRDefault="00460003">
            <w:pPr>
              <w:widowControl w:val="0"/>
              <w:spacing w:after="160"/>
              <w:rPr>
                <w:rFonts w:ascii="CG Times (WN)" w:eastAsia="DengXian" w:hAnsi="CG Times (WN)"/>
                <w:bCs/>
                <w:szCs w:val="21"/>
                <w:lang w:eastAsia="zh-CN"/>
              </w:rPr>
            </w:pPr>
          </w:p>
        </w:tc>
        <w:tc>
          <w:tcPr>
            <w:tcW w:w="6119" w:type="dxa"/>
            <w:shd w:val="clear" w:color="auto" w:fill="auto"/>
          </w:tcPr>
          <w:p w14:paraId="6E344361" w14:textId="77777777" w:rsidR="00460003" w:rsidRDefault="00460003">
            <w:pPr>
              <w:widowControl w:val="0"/>
              <w:spacing w:after="160"/>
              <w:rPr>
                <w:rFonts w:ascii="CG Times (WN)" w:eastAsia="DengXian" w:hAnsi="CG Times (WN)"/>
                <w:bCs/>
                <w:szCs w:val="21"/>
                <w:lang w:eastAsia="zh-CN"/>
              </w:rPr>
            </w:pPr>
          </w:p>
        </w:tc>
      </w:tr>
      <w:tr w:rsidR="00460003" w14:paraId="4F37EEA3" w14:textId="77777777">
        <w:tc>
          <w:tcPr>
            <w:tcW w:w="3510" w:type="dxa"/>
            <w:shd w:val="clear" w:color="auto" w:fill="auto"/>
          </w:tcPr>
          <w:p w14:paraId="20032E1E" w14:textId="77777777" w:rsidR="00460003" w:rsidRDefault="00460003">
            <w:pPr>
              <w:widowControl w:val="0"/>
              <w:spacing w:after="160"/>
              <w:rPr>
                <w:rFonts w:ascii="CG Times (WN)" w:eastAsia="DengXian" w:hAnsi="CG Times (WN)"/>
                <w:bCs/>
                <w:szCs w:val="21"/>
                <w:lang w:eastAsia="zh-CN"/>
              </w:rPr>
            </w:pPr>
          </w:p>
        </w:tc>
        <w:tc>
          <w:tcPr>
            <w:tcW w:w="6119" w:type="dxa"/>
            <w:shd w:val="clear" w:color="auto" w:fill="auto"/>
          </w:tcPr>
          <w:p w14:paraId="350D02FA" w14:textId="77777777" w:rsidR="00460003" w:rsidRDefault="00460003">
            <w:pPr>
              <w:widowControl w:val="0"/>
              <w:spacing w:after="160"/>
              <w:rPr>
                <w:rFonts w:ascii="CG Times (WN)" w:eastAsia="DengXian" w:hAnsi="CG Times (WN)"/>
                <w:bCs/>
                <w:szCs w:val="21"/>
                <w:lang w:eastAsia="zh-CN"/>
              </w:rPr>
            </w:pPr>
          </w:p>
        </w:tc>
      </w:tr>
      <w:tr w:rsidR="00460003" w14:paraId="0E674D12" w14:textId="77777777">
        <w:tc>
          <w:tcPr>
            <w:tcW w:w="3510" w:type="dxa"/>
            <w:shd w:val="clear" w:color="auto" w:fill="auto"/>
          </w:tcPr>
          <w:p w14:paraId="2FCAB770" w14:textId="77777777" w:rsidR="00460003" w:rsidRDefault="00460003">
            <w:pPr>
              <w:widowControl w:val="0"/>
              <w:spacing w:after="160"/>
              <w:rPr>
                <w:rFonts w:ascii="CG Times (WN)" w:eastAsia="Malgun Gothic" w:hAnsi="CG Times (WN)"/>
                <w:bCs/>
                <w:szCs w:val="21"/>
                <w:lang w:eastAsia="ko-KR"/>
              </w:rPr>
            </w:pPr>
          </w:p>
        </w:tc>
        <w:tc>
          <w:tcPr>
            <w:tcW w:w="6119" w:type="dxa"/>
            <w:shd w:val="clear" w:color="auto" w:fill="auto"/>
          </w:tcPr>
          <w:p w14:paraId="0EEBFD76" w14:textId="77777777" w:rsidR="00460003" w:rsidRDefault="00460003">
            <w:pPr>
              <w:widowControl w:val="0"/>
              <w:spacing w:after="160"/>
              <w:rPr>
                <w:rFonts w:ascii="CG Times (WN)" w:eastAsia="Malgun Gothic" w:hAnsi="CG Times (WN)"/>
                <w:bCs/>
                <w:szCs w:val="21"/>
                <w:lang w:eastAsia="ko-KR"/>
              </w:rPr>
            </w:pPr>
          </w:p>
        </w:tc>
      </w:tr>
    </w:tbl>
    <w:p w14:paraId="2C045DAB" w14:textId="77777777" w:rsidR="00460003" w:rsidRDefault="00460003">
      <w:pPr>
        <w:rPr>
          <w:lang w:eastAsia="zh-CN"/>
        </w:rPr>
      </w:pPr>
    </w:p>
    <w:p w14:paraId="3E8A3074" w14:textId="77777777" w:rsidR="00460003" w:rsidRDefault="00A32F75">
      <w:pPr>
        <w:spacing w:after="0"/>
        <w:rPr>
          <w:rFonts w:ascii="Arial" w:hAnsi="Arial" w:cs="Arial"/>
          <w:sz w:val="32"/>
          <w:lang w:eastAsia="zh-CN"/>
        </w:rPr>
      </w:pPr>
      <w:r>
        <w:rPr>
          <w:rFonts w:cs="Arial"/>
          <w:lang w:eastAsia="zh-CN"/>
        </w:rPr>
        <w:br w:type="page"/>
      </w:r>
    </w:p>
    <w:p w14:paraId="5671A8FB" w14:textId="77777777" w:rsidR="00460003" w:rsidRDefault="00A32F75">
      <w:pPr>
        <w:pStyle w:val="Heading1"/>
        <w:numPr>
          <w:ilvl w:val="0"/>
          <w:numId w:val="10"/>
        </w:numPr>
        <w:rPr>
          <w:lang w:eastAsia="zh-CN"/>
        </w:rPr>
      </w:pPr>
      <w:r>
        <w:rPr>
          <w:rFonts w:eastAsia="SimSun" w:cs="Arial"/>
          <w:lang w:eastAsia="zh-CN"/>
        </w:rPr>
        <w:lastRenderedPageBreak/>
        <w:t>Discussion</w:t>
      </w:r>
    </w:p>
    <w:p w14:paraId="616C9307" w14:textId="77777777" w:rsidR="00460003" w:rsidRDefault="00A32F75">
      <w:pPr>
        <w:pStyle w:val="Heading2"/>
        <w:numPr>
          <w:ilvl w:val="1"/>
          <w:numId w:val="10"/>
        </w:numPr>
        <w:rPr>
          <w:lang w:eastAsia="zh-CN"/>
        </w:rPr>
      </w:pPr>
      <w:r>
        <w:t>Part 1: Intended to determine agreeable parts</w:t>
      </w:r>
    </w:p>
    <w:p w14:paraId="1D515853" w14:textId="77777777" w:rsidR="00460003" w:rsidRDefault="00A32F75">
      <w:pPr>
        <w:pStyle w:val="Heading3"/>
        <w:rPr>
          <w:sz w:val="24"/>
          <w:u w:val="single"/>
        </w:rPr>
      </w:pPr>
      <w:r>
        <w:rPr>
          <w:sz w:val="24"/>
          <w:u w:val="single"/>
        </w:rPr>
        <w:t>Reply LS on the Intra-band and Inter-band (NG)EN-DC/NE-DC Capabilties</w:t>
      </w:r>
    </w:p>
    <w:p w14:paraId="54B62764" w14:textId="77777777" w:rsidR="00460003" w:rsidRDefault="006E0BA9">
      <w:pPr>
        <w:pStyle w:val="Doc-title"/>
      </w:pPr>
      <w:hyperlink r:id="rId17" w:tooltip="D:Documents3GPPtsg_ranWG2TSGR2_116-eDocsR2-2109310.zip" w:history="1">
        <w:r w:rsidR="00A32F75">
          <w:rPr>
            <w:rStyle w:val="Hyperlink"/>
          </w:rPr>
          <w:t>R2-2109310</w:t>
        </w:r>
      </w:hyperlink>
      <w:r w:rsidR="00A32F75">
        <w:tab/>
        <w:t>Reply LS on the Intra-band and Inter-band (NG)EN-DC/NE-DC Capabilties (R1-2108378; contact: ZTE)</w:t>
      </w:r>
      <w:r w:rsidR="00A32F75">
        <w:tab/>
        <w:t>RAN1</w:t>
      </w:r>
      <w:r w:rsidR="00A32F75">
        <w:tab/>
        <w:t>LS in</w:t>
      </w:r>
      <w:r w:rsidR="00A32F75">
        <w:tab/>
        <w:t>Rel-15</w:t>
      </w:r>
      <w:r w:rsidR="00A32F75">
        <w:tab/>
        <w:t>NR_newRAT-Core</w:t>
      </w:r>
      <w:r w:rsidR="00A32F75">
        <w:tab/>
        <w:t>To:RAN2</w:t>
      </w:r>
      <w:r w:rsidR="00A32F75">
        <w:tab/>
        <w:t>Cc:RAN4</w:t>
      </w:r>
    </w:p>
    <w:p w14:paraId="6B120CDB" w14:textId="77777777" w:rsidR="00460003" w:rsidRDefault="00A32F75">
      <w:pPr>
        <w:spacing w:before="240"/>
        <w:rPr>
          <w:rFonts w:ascii="Arial" w:hAnsi="Arial" w:cs="Arial"/>
        </w:rPr>
      </w:pPr>
      <w:r>
        <w:rPr>
          <w:rFonts w:ascii="Arial" w:hAnsi="Arial" w:cs="Arial"/>
          <w:lang w:eastAsia="zh-CN"/>
        </w:rPr>
        <w:t>Rapporteur understands this LS has already been taken into account in the last meeting in [AT115-e][017][NR15] UE Capabilties III (ZTE), so no further discussion is needed in this meeting.</w:t>
      </w:r>
    </w:p>
    <w:p w14:paraId="2E840C1F" w14:textId="77777777" w:rsidR="00460003" w:rsidRDefault="00460003">
      <w:pPr>
        <w:spacing w:before="240"/>
        <w:rPr>
          <w:rFonts w:ascii="Arial" w:hAnsi="Arial" w:cs="Arial"/>
        </w:rPr>
      </w:pPr>
    </w:p>
    <w:p w14:paraId="1AD1BDBB" w14:textId="77777777" w:rsidR="00460003" w:rsidRDefault="00A32F75">
      <w:pPr>
        <w:pStyle w:val="Heading3"/>
        <w:rPr>
          <w:sz w:val="24"/>
          <w:u w:val="single"/>
        </w:rPr>
      </w:pPr>
      <w:r>
        <w:rPr>
          <w:sz w:val="24"/>
          <w:u w:val="single"/>
        </w:rPr>
        <w:t>Clarification on intraAndInterF-MeasAndReport capability</w:t>
      </w:r>
    </w:p>
    <w:p w14:paraId="7B6878CF" w14:textId="77777777" w:rsidR="00460003" w:rsidRDefault="006E0BA9">
      <w:pPr>
        <w:pStyle w:val="Doc-title"/>
      </w:pPr>
      <w:hyperlink r:id="rId18" w:tooltip="D:Documents3GPPtsg_ranWG2TSGR2_116-eDocsR2-2110969.zip" w:history="1">
        <w:r w:rsidR="00A32F75">
          <w:rPr>
            <w:rStyle w:val="Hyperlink"/>
          </w:rPr>
          <w:t>R2-2110969</w:t>
        </w:r>
      </w:hyperlink>
      <w:r w:rsidR="00A32F75">
        <w:tab/>
        <w:t>Clarification on intraAndInterF-MeasAndReport capability</w:t>
      </w:r>
      <w:r w:rsidR="00A32F75">
        <w:tab/>
        <w:t>Huawei, HiSilicon</w:t>
      </w:r>
      <w:r w:rsidR="00A32F75">
        <w:tab/>
        <w:t>CR</w:t>
      </w:r>
      <w:r w:rsidR="00A32F75">
        <w:tab/>
        <w:t>Rel-15</w:t>
      </w:r>
      <w:r w:rsidR="00A32F75">
        <w:tab/>
        <w:t>38.306</w:t>
      </w:r>
      <w:r w:rsidR="00A32F75">
        <w:tab/>
        <w:t>15.15.0</w:t>
      </w:r>
      <w:r w:rsidR="00A32F75">
        <w:tab/>
        <w:t>0655</w:t>
      </w:r>
      <w:r w:rsidR="00A32F75">
        <w:tab/>
        <w:t>-</w:t>
      </w:r>
      <w:r w:rsidR="00A32F75">
        <w:tab/>
        <w:t>F</w:t>
      </w:r>
      <w:r w:rsidR="00A32F75">
        <w:tab/>
        <w:t>NR_newRAT-Core</w:t>
      </w:r>
    </w:p>
    <w:p w14:paraId="71EFA125" w14:textId="77777777" w:rsidR="00460003" w:rsidRDefault="006E0BA9">
      <w:pPr>
        <w:pStyle w:val="Doc-title"/>
      </w:pPr>
      <w:hyperlink r:id="rId19" w:tooltip="D:Documents3GPPtsg_ranWG2TSGR2_116-eDocsR2-2110970.zip" w:history="1">
        <w:r w:rsidR="00A32F75">
          <w:rPr>
            <w:rStyle w:val="Hyperlink"/>
          </w:rPr>
          <w:t>R2-2110970</w:t>
        </w:r>
      </w:hyperlink>
      <w:r w:rsidR="00A32F75">
        <w:tab/>
        <w:t>Clarification on intraAndInterF-MeasAndReport capability</w:t>
      </w:r>
      <w:r w:rsidR="00A32F75">
        <w:tab/>
        <w:t>Huawei, HiSilicon</w:t>
      </w:r>
      <w:r w:rsidR="00A32F75">
        <w:tab/>
        <w:t>CR</w:t>
      </w:r>
      <w:r w:rsidR="00A32F75">
        <w:tab/>
        <w:t>Rel-16</w:t>
      </w:r>
      <w:r w:rsidR="00A32F75">
        <w:tab/>
        <w:t>38.306</w:t>
      </w:r>
      <w:r w:rsidR="00A32F75">
        <w:tab/>
        <w:t>16.6.0</w:t>
      </w:r>
      <w:r w:rsidR="00A32F75">
        <w:tab/>
        <w:t>0656</w:t>
      </w:r>
      <w:r w:rsidR="00A32F75">
        <w:tab/>
        <w:t>-</w:t>
      </w:r>
      <w:r w:rsidR="00A32F75">
        <w:tab/>
        <w:t>A</w:t>
      </w:r>
      <w:r w:rsidR="00A32F75">
        <w:tab/>
        <w:t>NR_newRAT-Core</w:t>
      </w:r>
    </w:p>
    <w:p w14:paraId="110603B4" w14:textId="77777777" w:rsidR="00460003" w:rsidRDefault="00A32F75">
      <w:pPr>
        <w:spacing w:before="240"/>
        <w:rPr>
          <w:rFonts w:ascii="Arial" w:hAnsi="Arial" w:cs="Arial"/>
        </w:rPr>
      </w:pPr>
      <w:r>
        <w:rPr>
          <w:rFonts w:ascii="Arial" w:hAnsi="Arial" w:cs="Arial"/>
        </w:rPr>
        <w:t>According to current TS 38.306, the capability of intraAndInterF-MeasAndReport is mandatory supported by UE for NR MCG. The network could see this feature as mandatory supported without checking with UE capabilities in NR SA, NR-DC and NE-DC. However, it is also described that this capability applies to NE-DC when configured, which should be interpreted as mandatory with capability signalling. Thus the requirement for intraAndInterF-MeasAndReport capability in NE-DC is not clear in the current 38.306, it should be clarified to avoid possible misunderstanding between the UE and the network.</w:t>
      </w:r>
    </w:p>
    <w:p w14:paraId="2EC8BC3A" w14:textId="77777777" w:rsidR="00460003" w:rsidRDefault="00A32F75">
      <w:pPr>
        <w:widowControl w:val="0"/>
        <w:spacing w:after="160"/>
        <w:rPr>
          <w:rFonts w:ascii="Arial" w:eastAsia="DengXian" w:hAnsi="Arial" w:cs="Arial"/>
          <w:b/>
          <w:bCs/>
          <w:lang w:eastAsia="zh-CN"/>
        </w:rPr>
      </w:pPr>
      <w:r>
        <w:rPr>
          <w:rFonts w:ascii="Arial" w:eastAsia="DengXian" w:hAnsi="Arial" w:cs="Arial"/>
          <w:b/>
          <w:bCs/>
          <w:lang w:eastAsia="zh-CN"/>
        </w:rPr>
        <w:t xml:space="preserve">Q1 Do companies </w:t>
      </w:r>
      <w:r>
        <w:rPr>
          <w:rFonts w:ascii="Arial" w:hAnsi="Arial" w:cs="Arial"/>
          <w:b/>
          <w:bCs/>
        </w:rPr>
        <w:t>agree with the intention of the CRs above</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460003" w14:paraId="2FB4B94E" w14:textId="77777777" w:rsidTr="0078553D">
        <w:tc>
          <w:tcPr>
            <w:tcW w:w="1192" w:type="pct"/>
          </w:tcPr>
          <w:p w14:paraId="65E9BA8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52A50B54"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20B08A4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60003" w14:paraId="04BBB3D1" w14:textId="77777777" w:rsidTr="0078553D">
        <w:trPr>
          <w:trHeight w:val="90"/>
        </w:trPr>
        <w:tc>
          <w:tcPr>
            <w:tcW w:w="1192" w:type="pct"/>
          </w:tcPr>
          <w:p w14:paraId="4335A912"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Huawei, HiSilicon</w:t>
            </w:r>
          </w:p>
        </w:tc>
        <w:tc>
          <w:tcPr>
            <w:tcW w:w="896" w:type="pct"/>
          </w:tcPr>
          <w:p w14:paraId="7CA3F92B"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r>
              <w:rPr>
                <w:rFonts w:ascii="Arial" w:eastAsia="DengXian" w:hAnsi="Arial" w:cs="Arial"/>
                <w:szCs w:val="22"/>
                <w:lang w:eastAsia="zh-CN"/>
              </w:rPr>
              <w:t xml:space="preserve"> (proponent)</w:t>
            </w:r>
          </w:p>
        </w:tc>
        <w:tc>
          <w:tcPr>
            <w:tcW w:w="2912" w:type="pct"/>
          </w:tcPr>
          <w:p w14:paraId="399ADA76" w14:textId="77777777" w:rsidR="00460003" w:rsidRDefault="00460003">
            <w:pPr>
              <w:spacing w:after="0" w:line="276" w:lineRule="auto"/>
              <w:rPr>
                <w:rFonts w:ascii="Arial" w:eastAsiaTheme="minorEastAsia" w:hAnsi="Arial" w:cs="Arial"/>
                <w:szCs w:val="22"/>
                <w:lang w:val="en-US" w:eastAsia="ja-JP"/>
              </w:rPr>
            </w:pPr>
          </w:p>
        </w:tc>
      </w:tr>
      <w:tr w:rsidR="00460003" w14:paraId="09D23468" w14:textId="77777777" w:rsidTr="0078553D">
        <w:tc>
          <w:tcPr>
            <w:tcW w:w="1192" w:type="pct"/>
          </w:tcPr>
          <w:p w14:paraId="2FEE0F53"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5ACEB80B"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12" w:type="pct"/>
          </w:tcPr>
          <w:p w14:paraId="4777767B" w14:textId="77777777" w:rsidR="00460003" w:rsidRDefault="00A32F7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should clarify also the NR-DC case, which does not seem clear at the moment either. Hence we propose the following:</w:t>
            </w:r>
          </w:p>
          <w:p w14:paraId="4D092985" w14:textId="77777777" w:rsidR="00460003" w:rsidRDefault="00460003">
            <w:pPr>
              <w:spacing w:after="0" w:line="276" w:lineRule="auto"/>
              <w:rPr>
                <w:rFonts w:ascii="Arial" w:eastAsiaTheme="minorEastAsia" w:hAnsi="Arial" w:cs="Arial"/>
                <w:szCs w:val="22"/>
                <w:lang w:eastAsia="ja-JP"/>
              </w:rPr>
            </w:pPr>
          </w:p>
          <w:p w14:paraId="738AAF2D" w14:textId="77777777" w:rsidR="00460003" w:rsidRDefault="00A32F75">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(NG)EN-DC is configured. </w:t>
            </w:r>
            <w:r>
              <w:rPr>
                <w:strike/>
                <w:color w:val="FF0000"/>
              </w:rPr>
              <w:t>For NR MCG,</w:t>
            </w:r>
            <w:r>
              <w:rPr>
                <w:color w:val="FF0000"/>
              </w:rPr>
              <w:t xml:space="preserve"> </w:t>
            </w:r>
            <w:r>
              <w:rPr>
                <w:color w:val="FF0000"/>
                <w:lang w:val="en-US"/>
              </w:rPr>
              <w:t xml:space="preserve">For NR SA, and MN and SN configured measurement when NR-DC or NE-DC is configured, </w:t>
            </w:r>
            <w:r>
              <w:t>this feature is mandatory supported.</w:t>
            </w:r>
          </w:p>
          <w:p w14:paraId="2A6F45B7" w14:textId="77777777" w:rsidR="00460003" w:rsidRDefault="00460003">
            <w:pPr>
              <w:spacing w:after="0" w:line="276" w:lineRule="auto"/>
              <w:rPr>
                <w:rFonts w:ascii="Arial" w:eastAsiaTheme="minorEastAsia" w:hAnsi="Arial" w:cs="Arial"/>
                <w:szCs w:val="22"/>
                <w:lang w:eastAsia="ja-JP"/>
              </w:rPr>
            </w:pPr>
          </w:p>
        </w:tc>
      </w:tr>
      <w:tr w:rsidR="00460003" w14:paraId="78A78CB0" w14:textId="77777777" w:rsidTr="0078553D">
        <w:tc>
          <w:tcPr>
            <w:tcW w:w="1192" w:type="pct"/>
          </w:tcPr>
          <w:p w14:paraId="603132BA"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96" w:type="pct"/>
          </w:tcPr>
          <w:p w14:paraId="5A73E535"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2B2D01B7" w14:textId="77777777" w:rsidR="00460003" w:rsidRDefault="00A32F75">
            <w:pPr>
              <w:spacing w:after="0" w:line="276" w:lineRule="auto"/>
              <w:rPr>
                <w:rFonts w:ascii="Arial" w:hAnsi="Arial" w:cs="Arial"/>
                <w:szCs w:val="22"/>
                <w:lang w:val="en-US" w:eastAsia="zh-CN"/>
              </w:rPr>
            </w:pPr>
            <w:r>
              <w:rPr>
                <w:rFonts w:ascii="Arial" w:hAnsi="Arial" w:cs="Arial"/>
                <w:szCs w:val="22"/>
                <w:lang w:val="en-US" w:eastAsia="zh-CN"/>
              </w:rPr>
              <w:t>Agree but the formulation from Ericsson should be corrected as in NE-DC only the NR MCG part is relevant.</w:t>
            </w:r>
          </w:p>
        </w:tc>
      </w:tr>
      <w:tr w:rsidR="00460003" w14:paraId="05689136" w14:textId="77777777" w:rsidTr="0078553D">
        <w:tc>
          <w:tcPr>
            <w:tcW w:w="1192" w:type="pct"/>
          </w:tcPr>
          <w:p w14:paraId="4ECD3984"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Apple</w:t>
            </w:r>
          </w:p>
        </w:tc>
        <w:tc>
          <w:tcPr>
            <w:tcW w:w="896" w:type="pct"/>
          </w:tcPr>
          <w:p w14:paraId="32246747"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399ADEF8" w14:textId="77777777" w:rsidR="00460003" w:rsidRDefault="00460003">
            <w:pPr>
              <w:spacing w:after="0" w:line="276" w:lineRule="auto"/>
              <w:rPr>
                <w:rFonts w:ascii="Arial" w:eastAsia="DengXian" w:hAnsi="Arial" w:cs="Arial"/>
                <w:szCs w:val="22"/>
                <w:lang w:eastAsia="zh-CN"/>
              </w:rPr>
            </w:pPr>
          </w:p>
        </w:tc>
      </w:tr>
      <w:tr w:rsidR="00460003" w14:paraId="3930940D" w14:textId="77777777" w:rsidTr="0078553D">
        <w:tc>
          <w:tcPr>
            <w:tcW w:w="1192" w:type="pct"/>
          </w:tcPr>
          <w:p w14:paraId="1797722D"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96" w:type="pct"/>
          </w:tcPr>
          <w:p w14:paraId="2803EC9C"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12" w:type="pct"/>
          </w:tcPr>
          <w:p w14:paraId="3998E25B" w14:textId="77777777" w:rsidR="00460003" w:rsidRDefault="00A32F75">
            <w:pPr>
              <w:spacing w:after="0" w:line="276" w:lineRule="auto"/>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ame view as Nokia</w:t>
            </w:r>
          </w:p>
        </w:tc>
      </w:tr>
      <w:tr w:rsidR="00460003" w14:paraId="41961273" w14:textId="77777777" w:rsidTr="0078553D">
        <w:tc>
          <w:tcPr>
            <w:tcW w:w="1192" w:type="pct"/>
          </w:tcPr>
          <w:p w14:paraId="17AC8C25"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51891D9D"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12" w:type="pct"/>
          </w:tcPr>
          <w:p w14:paraId="1441F664" w14:textId="77777777" w:rsidR="00460003" w:rsidRDefault="00A32F75">
            <w:pPr>
              <w:spacing w:after="0" w:line="276" w:lineRule="auto"/>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hare Nokia’s view. So perhaps the original version of the change should be OK instead?</w:t>
            </w:r>
          </w:p>
        </w:tc>
      </w:tr>
      <w:tr w:rsidR="00460003" w14:paraId="17179EC2" w14:textId="77777777" w:rsidTr="0078553D">
        <w:tc>
          <w:tcPr>
            <w:tcW w:w="1192" w:type="pct"/>
          </w:tcPr>
          <w:p w14:paraId="354EA17E"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24961ED7"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 but</w:t>
            </w:r>
          </w:p>
        </w:tc>
        <w:tc>
          <w:tcPr>
            <w:tcW w:w="2912" w:type="pct"/>
          </w:tcPr>
          <w:p w14:paraId="2E29DD32" w14:textId="77777777" w:rsidR="00460003" w:rsidRDefault="00A32F75">
            <w:pPr>
              <w:spacing w:after="0" w:line="276" w:lineRule="auto"/>
              <w:rPr>
                <w:rFonts w:ascii="Arial" w:eastAsiaTheme="minorEastAsia" w:hAnsi="Arial" w:cs="Arial"/>
                <w:szCs w:val="22"/>
                <w:lang w:val="en-US" w:eastAsia="ja-JP"/>
              </w:rPr>
            </w:pPr>
            <w:r>
              <w:rPr>
                <w:rFonts w:ascii="Arial" w:eastAsiaTheme="minorEastAsia" w:hAnsi="Arial" w:cs="Arial" w:hint="eastAsia"/>
                <w:szCs w:val="22"/>
                <w:lang w:val="en-US" w:eastAsia="ja-JP"/>
              </w:rPr>
              <w:t>W</w:t>
            </w:r>
            <w:r>
              <w:rPr>
                <w:rFonts w:ascii="Arial" w:eastAsiaTheme="minorEastAsia" w:hAnsi="Arial" w:cs="Arial"/>
                <w:szCs w:val="22"/>
                <w:lang w:val="en-US" w:eastAsia="ja-JP"/>
              </w:rPr>
              <w:t>e actually have the same understanding as Ericsson. Currently there is no capability parameter for SCG of NR-DC, which to us indicate it is mandatory today.</w:t>
            </w:r>
          </w:p>
        </w:tc>
      </w:tr>
      <w:tr w:rsidR="00460003" w14:paraId="6E2CF8D4" w14:textId="77777777" w:rsidTr="0078553D">
        <w:tc>
          <w:tcPr>
            <w:tcW w:w="1192" w:type="pct"/>
          </w:tcPr>
          <w:p w14:paraId="003238EB" w14:textId="77777777" w:rsidR="00460003" w:rsidRDefault="00A32F75">
            <w:pPr>
              <w:spacing w:after="0" w:line="276" w:lineRule="auto"/>
              <w:jc w:val="center"/>
              <w:rPr>
                <w:rFonts w:ascii="Arial" w:hAnsi="Arial" w:cs="Arial"/>
                <w:szCs w:val="22"/>
                <w:lang w:val="en-US" w:eastAsia="zh-CN"/>
              </w:rPr>
            </w:pPr>
            <w:r>
              <w:rPr>
                <w:rFonts w:ascii="Arial" w:hAnsi="Arial" w:cs="Arial" w:hint="eastAsia"/>
                <w:szCs w:val="22"/>
                <w:lang w:val="en-US" w:eastAsia="zh-CN"/>
              </w:rPr>
              <w:t>CATT</w:t>
            </w:r>
          </w:p>
        </w:tc>
        <w:tc>
          <w:tcPr>
            <w:tcW w:w="896" w:type="pct"/>
          </w:tcPr>
          <w:p w14:paraId="21BE4AF1"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12" w:type="pct"/>
          </w:tcPr>
          <w:p w14:paraId="1C4DC28A" w14:textId="77777777" w:rsidR="00460003" w:rsidRDefault="00460003">
            <w:pPr>
              <w:spacing w:after="0" w:line="276" w:lineRule="auto"/>
              <w:rPr>
                <w:rFonts w:ascii="Arial" w:eastAsia="DengXian" w:hAnsi="Arial" w:cs="Arial"/>
                <w:szCs w:val="22"/>
                <w:lang w:eastAsia="zh-CN"/>
              </w:rPr>
            </w:pPr>
          </w:p>
        </w:tc>
      </w:tr>
      <w:tr w:rsidR="00460003" w14:paraId="6C51768E" w14:textId="77777777" w:rsidTr="0078553D">
        <w:tc>
          <w:tcPr>
            <w:tcW w:w="1192" w:type="pct"/>
          </w:tcPr>
          <w:p w14:paraId="4E52CEE8"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ZTE</w:t>
            </w:r>
            <w:r w:rsidR="00837245">
              <w:rPr>
                <w:rFonts w:ascii="Arial" w:eastAsia="Malgun Gothic" w:hAnsi="Arial" w:cs="Arial"/>
                <w:szCs w:val="22"/>
                <w:lang w:eastAsia="ko-KR"/>
              </w:rPr>
              <w:t xml:space="preserve"> (LiuJing)</w:t>
            </w:r>
          </w:p>
        </w:tc>
        <w:tc>
          <w:tcPr>
            <w:tcW w:w="896" w:type="pct"/>
          </w:tcPr>
          <w:p w14:paraId="59D877B7"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12" w:type="pct"/>
          </w:tcPr>
          <w:p w14:paraId="607594B9" w14:textId="77777777" w:rsidR="00460003" w:rsidRDefault="005A5534">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For NE-DC, we </w:t>
            </w:r>
            <w:r w:rsidR="00933287">
              <w:rPr>
                <w:rFonts w:ascii="Arial" w:eastAsia="DengXian" w:hAnsi="Arial" w:cs="Arial"/>
                <w:szCs w:val="22"/>
                <w:lang w:val="en-US" w:eastAsia="zh-CN"/>
              </w:rPr>
              <w:t>agree</w:t>
            </w:r>
            <w:r>
              <w:rPr>
                <w:rFonts w:ascii="Arial" w:eastAsia="DengXian" w:hAnsi="Arial" w:cs="Arial"/>
                <w:szCs w:val="22"/>
                <w:lang w:val="en-US" w:eastAsia="zh-CN"/>
              </w:rPr>
              <w:t xml:space="preserve"> this capability is not applicable. But for SN configured measurements in NR-DC, we think this </w:t>
            </w:r>
            <w:r>
              <w:rPr>
                <w:rFonts w:ascii="Arial" w:eastAsia="DengXian" w:hAnsi="Arial" w:cs="Arial"/>
                <w:szCs w:val="22"/>
                <w:lang w:val="en-US" w:eastAsia="zh-CN"/>
              </w:rPr>
              <w:lastRenderedPageBreak/>
              <w:t>capability is applicable. So we propose the following (based on Ericsson’s version):</w:t>
            </w:r>
          </w:p>
          <w:p w14:paraId="19D776F8" w14:textId="77777777" w:rsidR="005A5534" w:rsidRDefault="005A5534">
            <w:pPr>
              <w:spacing w:after="0" w:line="276" w:lineRule="auto"/>
              <w:rPr>
                <w:rFonts w:ascii="Arial" w:eastAsia="DengXian" w:hAnsi="Arial" w:cs="Arial"/>
                <w:szCs w:val="22"/>
                <w:lang w:val="en-US" w:eastAsia="zh-CN"/>
              </w:rPr>
            </w:pPr>
          </w:p>
          <w:p w14:paraId="79FBC1EF" w14:textId="77777777" w:rsidR="005A5534" w:rsidRDefault="005A5534" w:rsidP="005A5534">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(NG)EN-DC</w:t>
            </w:r>
            <w:r w:rsidRPr="005A5534">
              <w:rPr>
                <w:color w:val="FF0000"/>
                <w:u w:val="single"/>
              </w:rPr>
              <w:t xml:space="preserve"> </w:t>
            </w:r>
            <w:r w:rsidRPr="005A5534">
              <w:rPr>
                <w:color w:val="FF0000"/>
                <w:highlight w:val="yellow"/>
                <w:u w:val="single"/>
              </w:rPr>
              <w:t>or NR-DC</w:t>
            </w:r>
            <w:r w:rsidRPr="005A5534">
              <w:rPr>
                <w:color w:val="FF0000"/>
                <w:u w:val="single"/>
              </w:rPr>
              <w:t xml:space="preserve"> </w:t>
            </w:r>
            <w:r>
              <w:t xml:space="preserve">is configured. </w:t>
            </w:r>
            <w:r>
              <w:rPr>
                <w:strike/>
                <w:color w:val="FF0000"/>
              </w:rPr>
              <w:t>For NR MCG,</w:t>
            </w:r>
            <w:r>
              <w:rPr>
                <w:color w:val="FF0000"/>
              </w:rPr>
              <w:t xml:space="preserve"> </w:t>
            </w:r>
            <w:r>
              <w:rPr>
                <w:color w:val="FF0000"/>
                <w:lang w:val="en-US"/>
              </w:rPr>
              <w:t xml:space="preserve">For NR SA, and </w:t>
            </w:r>
            <w:r w:rsidRPr="005A5534">
              <w:rPr>
                <w:color w:val="FF0000"/>
                <w:highlight w:val="yellow"/>
                <w:lang w:val="en-US"/>
              </w:rPr>
              <w:t>MN configured measurement</w:t>
            </w:r>
            <w:r>
              <w:rPr>
                <w:color w:val="FF0000"/>
                <w:lang w:val="en-US"/>
              </w:rPr>
              <w:t xml:space="preserve"> when NR-DC or NE-DC is configured, </w:t>
            </w:r>
            <w:r>
              <w:t>this feature is mandatory supported.</w:t>
            </w:r>
          </w:p>
          <w:p w14:paraId="4A4BF6B8" w14:textId="77777777" w:rsidR="005A5534" w:rsidRDefault="005A5534">
            <w:pPr>
              <w:spacing w:after="0" w:line="276" w:lineRule="auto"/>
              <w:rPr>
                <w:rFonts w:ascii="Arial" w:eastAsia="DengXian" w:hAnsi="Arial" w:cs="Arial"/>
                <w:szCs w:val="22"/>
                <w:lang w:val="en-US" w:eastAsia="zh-CN"/>
              </w:rPr>
            </w:pPr>
          </w:p>
          <w:p w14:paraId="5F44C549" w14:textId="77777777" w:rsidR="005A5534" w:rsidRDefault="005A5534" w:rsidP="00837245">
            <w:pPr>
              <w:spacing w:after="0" w:line="276" w:lineRule="auto"/>
              <w:rPr>
                <w:rFonts w:ascii="Arial" w:eastAsia="DengXian" w:hAnsi="Arial" w:cs="Arial"/>
                <w:szCs w:val="22"/>
                <w:lang w:val="en-US" w:eastAsia="zh-CN"/>
              </w:rPr>
            </w:pPr>
            <w:r>
              <w:rPr>
                <w:rFonts w:ascii="Arial" w:eastAsia="DengXian" w:hAnsi="Arial" w:cs="Arial"/>
                <w:szCs w:val="22"/>
                <w:lang w:val="en-US" w:eastAsia="zh-CN"/>
              </w:rPr>
              <w:t>Regarding QC</w:t>
            </w:r>
            <w:r w:rsidR="00837245">
              <w:rPr>
                <w:rFonts w:ascii="Arial" w:eastAsia="DengXian" w:hAnsi="Arial" w:cs="Arial"/>
                <w:szCs w:val="22"/>
                <w:lang w:val="en-US" w:eastAsia="zh-CN"/>
              </w:rPr>
              <w:t>’s comment</w:t>
            </w:r>
            <w:r>
              <w:rPr>
                <w:rFonts w:ascii="Arial" w:eastAsia="DengXian" w:hAnsi="Arial" w:cs="Arial"/>
                <w:szCs w:val="22"/>
                <w:lang w:val="en-US" w:eastAsia="zh-CN"/>
              </w:rPr>
              <w:t xml:space="preserve">, we think the field description already says: this field </w:t>
            </w:r>
            <w:r w:rsidRPr="00837245">
              <w:rPr>
                <w:rFonts w:ascii="Arial" w:eastAsia="DengXian" w:hAnsi="Arial" w:cs="Arial"/>
                <w:color w:val="FF0000"/>
                <w:szCs w:val="22"/>
                <w:lang w:val="en-US" w:eastAsia="zh-CN"/>
              </w:rPr>
              <w:t xml:space="preserve">only </w:t>
            </w:r>
            <w:r w:rsidRPr="005A5534">
              <w:rPr>
                <w:rFonts w:ascii="Arial" w:eastAsia="DengXian" w:hAnsi="Arial" w:cs="Arial"/>
                <w:color w:val="FF0000"/>
                <w:szCs w:val="22"/>
                <w:lang w:val="en-US" w:eastAsia="zh-CN"/>
              </w:rPr>
              <w:t xml:space="preserve">applies </w:t>
            </w:r>
            <w:r>
              <w:rPr>
                <w:rFonts w:ascii="Arial" w:eastAsia="DengXian" w:hAnsi="Arial" w:cs="Arial"/>
                <w:szCs w:val="22"/>
                <w:lang w:val="en-US" w:eastAsia="zh-CN"/>
              </w:rPr>
              <w:t xml:space="preserve">to…”. For the last sentence, it should be interpreted as </w:t>
            </w:r>
            <w:r w:rsidR="00837245">
              <w:rPr>
                <w:rFonts w:ascii="Arial" w:eastAsia="DengXian" w:hAnsi="Arial" w:cs="Arial"/>
                <w:szCs w:val="22"/>
                <w:lang w:val="en-US" w:eastAsia="zh-CN"/>
              </w:rPr>
              <w:t>“</w:t>
            </w:r>
            <w:r>
              <w:rPr>
                <w:rFonts w:ascii="Arial" w:eastAsia="DengXian" w:hAnsi="Arial" w:cs="Arial"/>
                <w:szCs w:val="22"/>
                <w:lang w:val="en-US" w:eastAsia="zh-CN"/>
              </w:rPr>
              <w:t>th</w:t>
            </w:r>
            <w:r w:rsidR="00837245">
              <w:rPr>
                <w:rFonts w:ascii="Arial" w:eastAsia="DengXian" w:hAnsi="Arial" w:cs="Arial"/>
                <w:szCs w:val="22"/>
                <w:lang w:val="en-US" w:eastAsia="zh-CN"/>
              </w:rPr>
              <w:t>is</w:t>
            </w:r>
            <w:r>
              <w:rPr>
                <w:rFonts w:ascii="Arial" w:eastAsia="DengXian" w:hAnsi="Arial" w:cs="Arial"/>
                <w:szCs w:val="22"/>
                <w:lang w:val="en-US" w:eastAsia="zh-CN"/>
              </w:rPr>
              <w:t xml:space="preserve"> feature is always supported for NR SA and MN configured measurement</w:t>
            </w:r>
            <w:r w:rsidR="00837245">
              <w:rPr>
                <w:rFonts w:ascii="Arial" w:eastAsia="DengXian" w:hAnsi="Arial" w:cs="Arial"/>
                <w:szCs w:val="22"/>
                <w:lang w:val="en-US" w:eastAsia="zh-CN"/>
              </w:rPr>
              <w:t>s</w:t>
            </w:r>
            <w:r>
              <w:rPr>
                <w:rFonts w:ascii="Arial" w:eastAsia="DengXian" w:hAnsi="Arial" w:cs="Arial"/>
                <w:szCs w:val="22"/>
                <w:lang w:val="en-US" w:eastAsia="zh-CN"/>
              </w:rPr>
              <w:t xml:space="preserve"> </w:t>
            </w:r>
            <w:r w:rsidR="00837245">
              <w:rPr>
                <w:rFonts w:ascii="Arial" w:eastAsia="DengXian" w:hAnsi="Arial" w:cs="Arial"/>
                <w:color w:val="FF0000"/>
                <w:szCs w:val="22"/>
                <w:lang w:val="en-US" w:eastAsia="zh-CN"/>
              </w:rPr>
              <w:t>regardless</w:t>
            </w:r>
            <w:r w:rsidRPr="00837245">
              <w:rPr>
                <w:rFonts w:ascii="Arial" w:eastAsia="DengXian" w:hAnsi="Arial" w:cs="Arial"/>
                <w:color w:val="FF0000"/>
                <w:szCs w:val="22"/>
                <w:lang w:val="en-US" w:eastAsia="zh-CN"/>
              </w:rPr>
              <w:t xml:space="preserve"> of the value of </w:t>
            </w:r>
            <w:r w:rsidR="00837245" w:rsidRPr="00837245">
              <w:rPr>
                <w:rFonts w:ascii="Arial" w:eastAsia="DengXian" w:hAnsi="Arial" w:cs="Arial"/>
                <w:color w:val="FF0000"/>
                <w:szCs w:val="22"/>
                <w:lang w:val="en-US" w:eastAsia="zh-CN"/>
              </w:rPr>
              <w:t xml:space="preserve">this </w:t>
            </w:r>
            <w:r w:rsidR="00837245">
              <w:rPr>
                <w:rFonts w:ascii="Arial" w:eastAsia="DengXian" w:hAnsi="Arial" w:cs="Arial"/>
                <w:color w:val="FF0000"/>
                <w:szCs w:val="22"/>
                <w:lang w:val="en-US" w:eastAsia="zh-CN"/>
              </w:rPr>
              <w:t>field</w:t>
            </w:r>
            <w:r w:rsidR="00837245">
              <w:rPr>
                <w:rFonts w:ascii="Arial" w:eastAsia="DengXian" w:hAnsi="Arial" w:cs="Arial"/>
                <w:szCs w:val="22"/>
                <w:lang w:val="en-US" w:eastAsia="zh-CN"/>
              </w:rPr>
              <w:t>”.</w:t>
            </w:r>
          </w:p>
        </w:tc>
      </w:tr>
      <w:tr w:rsidR="0078553D" w14:paraId="5859B5A4" w14:textId="77777777" w:rsidTr="0078553D">
        <w:tc>
          <w:tcPr>
            <w:tcW w:w="1192" w:type="pct"/>
          </w:tcPr>
          <w:p w14:paraId="0C3E1B27" w14:textId="77777777" w:rsidR="0078553D" w:rsidRPr="00475055" w:rsidRDefault="0078553D" w:rsidP="0078553D">
            <w:pPr>
              <w:spacing w:after="0" w:line="276" w:lineRule="auto"/>
              <w:jc w:val="center"/>
              <w:rPr>
                <w:rFonts w:ascii="Arial" w:eastAsia="Malgun Gothic" w:hAnsi="Arial" w:cs="Arial"/>
                <w:szCs w:val="22"/>
                <w:lang w:val="en-US" w:eastAsia="ko-KR"/>
              </w:rPr>
            </w:pPr>
            <w:r>
              <w:rPr>
                <w:rFonts w:ascii="Arial" w:eastAsia="Malgun Gothic" w:hAnsi="Arial" w:cs="Arial" w:hint="eastAsia"/>
                <w:szCs w:val="22"/>
                <w:lang w:val="en-US" w:eastAsia="ko-KR"/>
              </w:rPr>
              <w:lastRenderedPageBreak/>
              <w:t>Samsung</w:t>
            </w:r>
          </w:p>
        </w:tc>
        <w:tc>
          <w:tcPr>
            <w:tcW w:w="896" w:type="pct"/>
          </w:tcPr>
          <w:p w14:paraId="45A45A7E" w14:textId="77777777" w:rsidR="0078553D" w:rsidRPr="000128F7" w:rsidRDefault="0078553D" w:rsidP="0078553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12" w:type="pct"/>
          </w:tcPr>
          <w:p w14:paraId="4D307DDF" w14:textId="77777777" w:rsidR="0078553D" w:rsidRPr="002C2C9C" w:rsidRDefault="0078553D" w:rsidP="0078553D">
            <w:pPr>
              <w:spacing w:after="0" w:line="276" w:lineRule="auto"/>
              <w:rPr>
                <w:rFonts w:ascii="Arial" w:eastAsia="DengXian" w:hAnsi="Arial" w:cs="Arial"/>
                <w:szCs w:val="22"/>
                <w:lang w:eastAsia="zh-CN"/>
              </w:rPr>
            </w:pPr>
            <w:r w:rsidRPr="00475055">
              <w:rPr>
                <w:rFonts w:ascii="Arial" w:eastAsia="DengXian" w:hAnsi="Arial" w:cs="Arial"/>
                <w:szCs w:val="22"/>
                <w:lang w:eastAsia="zh-CN"/>
              </w:rPr>
              <w:t>Since it is already mandatory for NR MCG, need not mention that "This field only applies to NE-DC".</w:t>
            </w:r>
          </w:p>
        </w:tc>
      </w:tr>
      <w:tr w:rsidR="0078553D" w14:paraId="2015720D" w14:textId="77777777" w:rsidTr="0078553D">
        <w:tc>
          <w:tcPr>
            <w:tcW w:w="1192" w:type="pct"/>
          </w:tcPr>
          <w:p w14:paraId="049A486C" w14:textId="3DBEBD2D"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Intel</w:t>
            </w:r>
          </w:p>
        </w:tc>
        <w:tc>
          <w:tcPr>
            <w:tcW w:w="896" w:type="pct"/>
          </w:tcPr>
          <w:p w14:paraId="2DD903AB" w14:textId="6B9B3BE5"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12" w:type="pct"/>
          </w:tcPr>
          <w:p w14:paraId="796E85F1" w14:textId="02D89E81" w:rsidR="0078553D" w:rsidRDefault="006E0BA9" w:rsidP="0078553D">
            <w:pPr>
              <w:spacing w:after="0"/>
              <w:rPr>
                <w:rFonts w:ascii="Arial" w:eastAsia="DengXian" w:hAnsi="Arial" w:cs="Arial"/>
                <w:szCs w:val="22"/>
                <w:lang w:val="en-US" w:eastAsia="zh-CN"/>
              </w:rPr>
            </w:pPr>
            <w:r>
              <w:rPr>
                <w:rStyle w:val="normaltextrun"/>
                <w:rFonts w:ascii="Arial" w:hAnsi="Arial" w:cs="Arial"/>
                <w:color w:val="000000"/>
                <w:shd w:val="clear" w:color="auto" w:fill="FFFFFF"/>
              </w:rPr>
              <w:t>NE-DC seems redundant here with NR MCG mentioned.</w:t>
            </w:r>
            <w:r>
              <w:rPr>
                <w:rStyle w:val="eop"/>
                <w:rFonts w:ascii="Arial" w:hAnsi="Arial" w:cs="Arial"/>
                <w:color w:val="000000"/>
                <w:shd w:val="clear" w:color="auto" w:fill="FFFFFF"/>
              </w:rPr>
              <w:t> </w:t>
            </w:r>
          </w:p>
        </w:tc>
      </w:tr>
      <w:tr w:rsidR="0078553D" w14:paraId="68FA7571" w14:textId="77777777" w:rsidTr="0078553D">
        <w:tc>
          <w:tcPr>
            <w:tcW w:w="1192" w:type="pct"/>
          </w:tcPr>
          <w:p w14:paraId="71C52E2B" w14:textId="77777777" w:rsidR="0078553D" w:rsidRDefault="0078553D" w:rsidP="0078553D">
            <w:pPr>
              <w:spacing w:after="0"/>
              <w:jc w:val="center"/>
              <w:rPr>
                <w:rFonts w:ascii="Arial" w:eastAsia="DengXian" w:hAnsi="Arial" w:cs="Arial"/>
                <w:szCs w:val="22"/>
                <w:lang w:eastAsia="zh-CN"/>
              </w:rPr>
            </w:pPr>
          </w:p>
        </w:tc>
        <w:tc>
          <w:tcPr>
            <w:tcW w:w="896" w:type="pct"/>
          </w:tcPr>
          <w:p w14:paraId="34891278" w14:textId="77777777" w:rsidR="0078553D" w:rsidRDefault="0078553D" w:rsidP="0078553D">
            <w:pPr>
              <w:spacing w:after="0"/>
              <w:jc w:val="center"/>
              <w:rPr>
                <w:rFonts w:ascii="Arial" w:eastAsia="DengXian" w:hAnsi="Arial" w:cs="Arial"/>
                <w:szCs w:val="22"/>
                <w:lang w:eastAsia="zh-CN"/>
              </w:rPr>
            </w:pPr>
          </w:p>
        </w:tc>
        <w:tc>
          <w:tcPr>
            <w:tcW w:w="2912" w:type="pct"/>
          </w:tcPr>
          <w:p w14:paraId="09966056" w14:textId="77777777" w:rsidR="0078553D" w:rsidRDefault="0078553D" w:rsidP="0078553D">
            <w:pPr>
              <w:spacing w:after="0"/>
              <w:rPr>
                <w:rFonts w:ascii="Arial" w:eastAsia="DengXian" w:hAnsi="Arial" w:cs="Arial"/>
                <w:szCs w:val="22"/>
                <w:lang w:eastAsia="zh-CN"/>
              </w:rPr>
            </w:pPr>
          </w:p>
        </w:tc>
      </w:tr>
    </w:tbl>
    <w:p w14:paraId="6B7864B6" w14:textId="77777777" w:rsidR="00460003" w:rsidRDefault="00460003">
      <w:pPr>
        <w:rPr>
          <w:rFonts w:ascii="Arial" w:hAnsi="Arial" w:cs="Arial"/>
          <w:b/>
          <w:kern w:val="2"/>
          <w:lang w:eastAsia="zh-CN"/>
        </w:rPr>
      </w:pPr>
    </w:p>
    <w:p w14:paraId="04BC9335" w14:textId="77777777" w:rsidR="00460003" w:rsidRDefault="00A32F75">
      <w:pPr>
        <w:pStyle w:val="Heading3"/>
        <w:rPr>
          <w:sz w:val="24"/>
          <w:u w:val="single"/>
        </w:rPr>
      </w:pPr>
      <w:r>
        <w:rPr>
          <w:sz w:val="24"/>
          <w:u w:val="single"/>
        </w:rPr>
        <w:t>Miscellaneous corrections for Rel-15 UE capabilities</w:t>
      </w:r>
    </w:p>
    <w:p w14:paraId="5167F9BF" w14:textId="77777777" w:rsidR="00460003" w:rsidRDefault="006E0BA9">
      <w:pPr>
        <w:pStyle w:val="Doc-title"/>
      </w:pPr>
      <w:hyperlink r:id="rId20" w:tooltip="D:Documents3GPPtsg_ranWG2TSGR2_116-eDocsR2-2110971.zip" w:history="1">
        <w:r w:rsidR="00A32F75">
          <w:rPr>
            <w:rStyle w:val="Hyperlink"/>
          </w:rPr>
          <w:t>R2-2110971</w:t>
        </w:r>
      </w:hyperlink>
      <w:r w:rsidR="00A32F75">
        <w:tab/>
        <w:t>Miscellaneous corrections for Rel-15 UE capabilities</w:t>
      </w:r>
      <w:r w:rsidR="00A32F75">
        <w:tab/>
        <w:t>Huawei, HiSilicon</w:t>
      </w:r>
      <w:r w:rsidR="00A32F75">
        <w:tab/>
        <w:t>CR</w:t>
      </w:r>
      <w:r w:rsidR="00A32F75">
        <w:tab/>
        <w:t>Rel-15</w:t>
      </w:r>
      <w:r w:rsidR="00A32F75">
        <w:tab/>
        <w:t>38.306</w:t>
      </w:r>
      <w:r w:rsidR="00A32F75">
        <w:tab/>
        <w:t>15.15.0</w:t>
      </w:r>
      <w:r w:rsidR="00A32F75">
        <w:tab/>
        <w:t>0657</w:t>
      </w:r>
      <w:r w:rsidR="00A32F75">
        <w:tab/>
        <w:t>-</w:t>
      </w:r>
      <w:r w:rsidR="00A32F75">
        <w:tab/>
        <w:t>F</w:t>
      </w:r>
      <w:r w:rsidR="00A32F75">
        <w:tab/>
        <w:t>NR_newRAT-Core</w:t>
      </w:r>
    </w:p>
    <w:p w14:paraId="1CE4F5A5" w14:textId="77777777" w:rsidR="00460003" w:rsidRDefault="006E0BA9">
      <w:pPr>
        <w:pStyle w:val="Doc-title"/>
      </w:pPr>
      <w:hyperlink r:id="rId21" w:tooltip="D:Documents3GPPtsg_ranWG2TSGR2_116-eDocsR2-2110972.zip" w:history="1">
        <w:r w:rsidR="00A32F75">
          <w:rPr>
            <w:rStyle w:val="Hyperlink"/>
          </w:rPr>
          <w:t>R2-2110972</w:t>
        </w:r>
      </w:hyperlink>
      <w:r w:rsidR="00A32F75">
        <w:tab/>
        <w:t>Miscellaneous corrections for Rel-15 UE capabilities</w:t>
      </w:r>
      <w:r w:rsidR="00A32F75">
        <w:tab/>
        <w:t>Huawei, HiSilicon</w:t>
      </w:r>
      <w:r w:rsidR="00A32F75">
        <w:tab/>
        <w:t>CR</w:t>
      </w:r>
      <w:r w:rsidR="00A32F75">
        <w:tab/>
        <w:t>Rel-16</w:t>
      </w:r>
      <w:r w:rsidR="00A32F75">
        <w:tab/>
        <w:t>38.306</w:t>
      </w:r>
      <w:r w:rsidR="00A32F75">
        <w:tab/>
        <w:t>16.6.0</w:t>
      </w:r>
      <w:r w:rsidR="00A32F75">
        <w:tab/>
        <w:t>0658</w:t>
      </w:r>
      <w:r w:rsidR="00A32F75">
        <w:tab/>
        <w:t>-</w:t>
      </w:r>
      <w:r w:rsidR="00A32F75">
        <w:tab/>
        <w:t>A</w:t>
      </w:r>
      <w:r w:rsidR="00A32F75">
        <w:tab/>
        <w:t>NR_newRAT-Core</w:t>
      </w:r>
    </w:p>
    <w:p w14:paraId="16B08BF1" w14:textId="77777777" w:rsidR="00460003" w:rsidRDefault="00A32F75">
      <w:pPr>
        <w:pStyle w:val="CRCoverPage"/>
        <w:spacing w:before="240"/>
        <w:ind w:left="100"/>
        <w:rPr>
          <w:rFonts w:cs="Arial"/>
          <w:lang w:eastAsia="zh-CN"/>
        </w:rPr>
      </w:pPr>
      <w:r>
        <w:rPr>
          <w:rFonts w:cs="Arial"/>
          <w:lang w:eastAsia="zh-CN"/>
        </w:rPr>
        <w:t xml:space="preserve">1) </w:t>
      </w:r>
      <w:r>
        <w:rPr>
          <w:rFonts w:cs="Arial"/>
          <w:i/>
          <w:lang w:eastAsia="zh-CN"/>
        </w:rPr>
        <w:t>pdsch-ProcessingType1-DifferentTB-PerSlot</w:t>
      </w:r>
      <w:r>
        <w:rPr>
          <w:rFonts w:cs="Arial"/>
          <w:lang w:eastAsia="zh-CN"/>
        </w:rPr>
        <w:t xml:space="preserve"> defines the UE supported number of unicast PDSCH TB(s) </w:t>
      </w:r>
      <w:r>
        <w:rPr>
          <w:rFonts w:cs="Arial"/>
        </w:rPr>
        <w:t>multiplexed in time domain within the same slot per CC per serving cell for processing time capability 1</w:t>
      </w:r>
      <w:r>
        <w:rPr>
          <w:rFonts w:cs="Arial"/>
          <w:lang w:eastAsia="zh-CN"/>
        </w:rPr>
        <w:t>, in current TS38.306, the counted unicast PDSCH include the PDSCH scrambled with C-RNTI, TC-RNTI or CS-RNTI. However, MCS-C-RNTI, which is also used for unicast should be included as well. Otherwise, the PDSCH TB scrambled with MCS-C-RNTI (if supported by UE) scheduled in a slot may beyond UE capability.</w:t>
      </w:r>
    </w:p>
    <w:p w14:paraId="0DF55D98" w14:textId="77777777" w:rsidR="00460003" w:rsidRDefault="00A32F75">
      <w:pPr>
        <w:pStyle w:val="CRCoverPage"/>
        <w:ind w:left="100"/>
        <w:rPr>
          <w:rFonts w:cs="Arial"/>
          <w:lang w:eastAsia="zh-CN"/>
        </w:rPr>
      </w:pPr>
      <w:r>
        <w:rPr>
          <w:rFonts w:cs="Arial"/>
          <w:lang w:eastAsia="zh-CN"/>
        </w:rPr>
        <w:t>2)</w:t>
      </w:r>
      <w:r>
        <w:rPr>
          <w:rFonts w:cs="Arial"/>
        </w:rPr>
        <w:t xml:space="preserve"> </w:t>
      </w:r>
      <w:r>
        <w:rPr>
          <w:rFonts w:cs="Arial"/>
          <w:i/>
          <w:lang w:eastAsia="zh-CN"/>
        </w:rPr>
        <w:t>timeDurationForQCL</w:t>
      </w:r>
      <w:r>
        <w:rPr>
          <w:rFonts w:cs="Arial"/>
          <w:lang w:eastAsia="zh-CN"/>
        </w:rPr>
        <w:t xml:space="preserve"> defines </w:t>
      </w:r>
      <w:r>
        <w:rPr>
          <w:rFonts w:cs="Arial"/>
          <w:highlight w:val="yellow"/>
          <w:lang w:eastAsia="zh-CN"/>
        </w:rPr>
        <w:t>minimum number of OFDM symbols</w:t>
      </w:r>
      <w:r>
        <w:rPr>
          <w:rFonts w:cs="Arial"/>
          <w:lang w:eastAsia="zh-CN"/>
        </w:rPr>
        <w:t xml:space="preserve"> required </w:t>
      </w:r>
      <w:r>
        <w:rPr>
          <w:rFonts w:cs="Arial"/>
        </w:rPr>
        <w:t>by the UE to perform PDCCH reception and applying spatial QCL information received in DCI for PDSCH processing as described in TS 38.214 [12] clause 5.1.5</w:t>
      </w:r>
      <w:r>
        <w:rPr>
          <w:rFonts w:cs="Arial"/>
          <w:lang w:eastAsia="zh-CN"/>
        </w:rPr>
        <w:t>. It is unclear about the starting and ending point for the above highlight time durations and how to count the time durations. For example, whether the last symbol or/and the first symbol are counted in the duration. Therefore, we propose to clarify the boundary of time duration.</w:t>
      </w:r>
    </w:p>
    <w:p w14:paraId="191436CF" w14:textId="77777777" w:rsidR="00460003" w:rsidRDefault="00A32F75">
      <w:pPr>
        <w:pStyle w:val="CRCoverPage"/>
        <w:ind w:leftChars="150" w:left="300"/>
        <w:rPr>
          <w:rFonts w:cs="Arial"/>
          <w:szCs w:val="18"/>
        </w:rPr>
      </w:pPr>
      <w:r>
        <w:rPr>
          <w:rFonts w:cs="Arial"/>
          <w:i/>
          <w:lang w:eastAsia="zh-CN"/>
        </w:rPr>
        <w:t>beamReportTiming</w:t>
      </w:r>
      <w:r>
        <w:rPr>
          <w:rFonts w:cs="Arial"/>
          <w:lang w:eastAsia="zh-CN"/>
        </w:rPr>
        <w:t xml:space="preserve"> </w:t>
      </w:r>
      <w:r>
        <w:rPr>
          <w:rFonts w:cs="Arial"/>
          <w:szCs w:val="18"/>
        </w:rPr>
        <w:t xml:space="preserve">indicates the number of OFDM symbols </w:t>
      </w:r>
      <w:r>
        <w:rPr>
          <w:rFonts w:cs="Arial"/>
          <w:szCs w:val="18"/>
          <w:highlight w:val="yellow"/>
        </w:rPr>
        <w:t>between the last symbol of SSB/CSI-RS and the first symbol of the transmission channel</w:t>
      </w:r>
      <w:r>
        <w:rPr>
          <w:rFonts w:cs="Arial"/>
          <w:szCs w:val="18"/>
        </w:rPr>
        <w:t xml:space="preserve"> containing beam report.</w:t>
      </w:r>
    </w:p>
    <w:p w14:paraId="37876B95" w14:textId="77777777" w:rsidR="00460003" w:rsidRDefault="00A32F75">
      <w:pPr>
        <w:pStyle w:val="CRCoverPage"/>
        <w:ind w:leftChars="150" w:left="300"/>
        <w:rPr>
          <w:rFonts w:cs="Arial"/>
          <w:lang w:eastAsia="zh-CN"/>
        </w:rPr>
      </w:pPr>
      <w:r>
        <w:rPr>
          <w:rFonts w:cs="Arial"/>
          <w:i/>
          <w:lang w:eastAsia="zh-CN"/>
        </w:rPr>
        <w:t xml:space="preserve">beamSwitchTiming </w:t>
      </w:r>
      <w:r>
        <w:rPr>
          <w:rFonts w:cs="Arial"/>
        </w:rPr>
        <w:t xml:space="preserve">indicates the minimum number of OFDM symbols between the DCI triggering of aperiodic CSI-RS and aperiodic CSI-RS transmission. The number of OFDM symbols is measured from </w:t>
      </w:r>
      <w:r>
        <w:rPr>
          <w:rFonts w:cs="Arial"/>
          <w:highlight w:val="yellow"/>
        </w:rPr>
        <w:t>the last symbol containing the indication to the first symbol of CSI-RS</w:t>
      </w:r>
      <w:r>
        <w:rPr>
          <w:rFonts w:cs="Arial"/>
        </w:rPr>
        <w:t>.</w:t>
      </w:r>
    </w:p>
    <w:p w14:paraId="6136F870" w14:textId="77777777" w:rsidR="00460003" w:rsidRDefault="00A32F75">
      <w:pPr>
        <w:widowControl w:val="0"/>
        <w:spacing w:after="160"/>
        <w:rPr>
          <w:rFonts w:ascii="CG Times (WN)" w:eastAsia="DengXian" w:hAnsi="CG Times (WN)"/>
          <w:b/>
          <w:bCs/>
          <w:lang w:eastAsia="zh-CN"/>
        </w:rPr>
      </w:pPr>
      <w:r>
        <w:rPr>
          <w:rFonts w:ascii="CG Times (WN)" w:eastAsia="DengXian" w:hAnsi="CG Times (WN)"/>
          <w:b/>
          <w:bCs/>
          <w:lang w:eastAsia="zh-CN"/>
        </w:rPr>
        <w:t xml:space="preserve">Q2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701"/>
        <w:gridCol w:w="5527"/>
      </w:tblGrid>
      <w:tr w:rsidR="00460003" w14:paraId="67572A0F" w14:textId="77777777" w:rsidTr="0078553D">
        <w:tc>
          <w:tcPr>
            <w:tcW w:w="1192" w:type="pct"/>
          </w:tcPr>
          <w:p w14:paraId="14E5BB3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4C4B7D8D"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071C64E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60003" w14:paraId="7B6537C9" w14:textId="77777777" w:rsidTr="0078553D">
        <w:trPr>
          <w:trHeight w:val="90"/>
        </w:trPr>
        <w:tc>
          <w:tcPr>
            <w:tcW w:w="1192" w:type="pct"/>
          </w:tcPr>
          <w:p w14:paraId="15F57A3D" w14:textId="77777777" w:rsidR="00460003" w:rsidRDefault="00A32F75">
            <w:pPr>
              <w:spacing w:after="0" w:line="276" w:lineRule="auto"/>
              <w:jc w:val="center"/>
              <w:rPr>
                <w:rFonts w:eastAsiaTheme="minorEastAsia"/>
                <w:szCs w:val="22"/>
                <w:lang w:eastAsia="ja-JP"/>
              </w:rPr>
            </w:pPr>
            <w:r>
              <w:rPr>
                <w:rFonts w:ascii="Arial" w:eastAsiaTheme="minorEastAsia" w:hAnsi="Arial" w:cs="Arial"/>
                <w:szCs w:val="22"/>
                <w:lang w:eastAsia="ja-JP"/>
              </w:rPr>
              <w:t>Huawei, HiSilicon</w:t>
            </w:r>
          </w:p>
        </w:tc>
        <w:tc>
          <w:tcPr>
            <w:tcW w:w="896" w:type="pct"/>
          </w:tcPr>
          <w:p w14:paraId="055F2226" w14:textId="77777777" w:rsidR="00460003" w:rsidRDefault="00A32F75">
            <w:pPr>
              <w:spacing w:after="0" w:line="276" w:lineRule="auto"/>
              <w:jc w:val="center"/>
              <w:rPr>
                <w:rFonts w:eastAsiaTheme="minorEastAsia"/>
                <w:szCs w:val="22"/>
                <w:lang w:eastAsia="ja-JP"/>
              </w:rPr>
            </w:pPr>
            <w:r>
              <w:rPr>
                <w:rFonts w:ascii="Arial" w:eastAsia="DengXian" w:hAnsi="Arial" w:cs="Arial" w:hint="eastAsia"/>
                <w:szCs w:val="22"/>
                <w:lang w:eastAsia="zh-CN"/>
              </w:rPr>
              <w:t>Yes</w:t>
            </w:r>
            <w:r>
              <w:rPr>
                <w:rFonts w:ascii="Arial" w:eastAsia="DengXian" w:hAnsi="Arial" w:cs="Arial"/>
                <w:szCs w:val="22"/>
                <w:lang w:eastAsia="zh-CN"/>
              </w:rPr>
              <w:t xml:space="preserve"> (proponent)</w:t>
            </w:r>
          </w:p>
        </w:tc>
        <w:tc>
          <w:tcPr>
            <w:tcW w:w="2912" w:type="pct"/>
          </w:tcPr>
          <w:p w14:paraId="2DADB0D2" w14:textId="77777777" w:rsidR="00460003" w:rsidRDefault="00460003">
            <w:pPr>
              <w:spacing w:after="0" w:line="276" w:lineRule="auto"/>
              <w:rPr>
                <w:rFonts w:eastAsiaTheme="minorEastAsia"/>
                <w:szCs w:val="22"/>
                <w:lang w:val="en-US" w:eastAsia="ja-JP"/>
              </w:rPr>
            </w:pPr>
          </w:p>
        </w:tc>
      </w:tr>
      <w:tr w:rsidR="00460003" w14:paraId="75895996" w14:textId="77777777" w:rsidTr="0078553D">
        <w:tc>
          <w:tcPr>
            <w:tcW w:w="1192" w:type="pct"/>
          </w:tcPr>
          <w:p w14:paraId="751A0F81"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03D1C0E0"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20E11257" w14:textId="77777777" w:rsidR="00460003" w:rsidRDefault="00460003">
            <w:pPr>
              <w:spacing w:after="0" w:line="276" w:lineRule="auto"/>
              <w:rPr>
                <w:rFonts w:eastAsiaTheme="minorEastAsia"/>
                <w:szCs w:val="22"/>
                <w:lang w:eastAsia="ja-JP"/>
              </w:rPr>
            </w:pPr>
          </w:p>
        </w:tc>
      </w:tr>
      <w:tr w:rsidR="00460003" w14:paraId="0996FFE1" w14:textId="77777777" w:rsidTr="0078553D">
        <w:tc>
          <w:tcPr>
            <w:tcW w:w="1192" w:type="pct"/>
          </w:tcPr>
          <w:p w14:paraId="313EC25C" w14:textId="77777777" w:rsidR="00460003" w:rsidRDefault="00A32F75">
            <w:pPr>
              <w:spacing w:after="0" w:line="276" w:lineRule="auto"/>
              <w:jc w:val="center"/>
              <w:rPr>
                <w:rFonts w:eastAsia="DengXian"/>
                <w:szCs w:val="22"/>
                <w:lang w:eastAsia="zh-CN"/>
              </w:rPr>
            </w:pPr>
            <w:r>
              <w:rPr>
                <w:rFonts w:eastAsia="DengXian"/>
                <w:szCs w:val="22"/>
                <w:lang w:eastAsia="zh-CN"/>
              </w:rPr>
              <w:t>Nokia</w:t>
            </w:r>
          </w:p>
        </w:tc>
        <w:tc>
          <w:tcPr>
            <w:tcW w:w="896" w:type="pct"/>
          </w:tcPr>
          <w:p w14:paraId="4FB3086E" w14:textId="77777777" w:rsidR="00460003" w:rsidRDefault="00A32F75">
            <w:pPr>
              <w:spacing w:after="0" w:line="276" w:lineRule="auto"/>
              <w:jc w:val="center"/>
              <w:rPr>
                <w:rFonts w:eastAsia="DengXian"/>
                <w:szCs w:val="22"/>
                <w:lang w:eastAsia="zh-CN"/>
              </w:rPr>
            </w:pPr>
            <w:r>
              <w:rPr>
                <w:rFonts w:eastAsia="DengXian"/>
                <w:szCs w:val="22"/>
                <w:lang w:eastAsia="zh-CN"/>
              </w:rPr>
              <w:t>Yes</w:t>
            </w:r>
          </w:p>
        </w:tc>
        <w:tc>
          <w:tcPr>
            <w:tcW w:w="2912" w:type="pct"/>
          </w:tcPr>
          <w:p w14:paraId="225748F7" w14:textId="77777777" w:rsidR="00460003" w:rsidRDefault="00A32F75">
            <w:pPr>
              <w:spacing w:after="0" w:line="276" w:lineRule="auto"/>
              <w:rPr>
                <w:szCs w:val="22"/>
                <w:lang w:val="en-US" w:eastAsia="zh-CN"/>
              </w:rPr>
            </w:pPr>
            <w:r>
              <w:rPr>
                <w:szCs w:val="22"/>
                <w:lang w:val="en-US" w:eastAsia="zh-CN"/>
              </w:rPr>
              <w:t>The changes are non-essential and are purely editorial. These are editorial changes so could be merged to the rapporteur’s CR?</w:t>
            </w:r>
          </w:p>
        </w:tc>
      </w:tr>
      <w:tr w:rsidR="00460003" w14:paraId="6B5DB459" w14:textId="77777777" w:rsidTr="0078553D">
        <w:tc>
          <w:tcPr>
            <w:tcW w:w="1192" w:type="pct"/>
          </w:tcPr>
          <w:p w14:paraId="00E30D8B" w14:textId="77777777" w:rsidR="00460003" w:rsidRDefault="00A32F75">
            <w:pPr>
              <w:spacing w:after="0" w:line="276" w:lineRule="auto"/>
              <w:jc w:val="center"/>
              <w:rPr>
                <w:rFonts w:eastAsia="DengXian"/>
                <w:szCs w:val="22"/>
                <w:lang w:eastAsia="zh-CN"/>
              </w:rPr>
            </w:pPr>
            <w:r>
              <w:rPr>
                <w:rFonts w:eastAsia="DengXian"/>
                <w:szCs w:val="22"/>
                <w:lang w:eastAsia="zh-CN"/>
              </w:rPr>
              <w:t>Apple</w:t>
            </w:r>
          </w:p>
        </w:tc>
        <w:tc>
          <w:tcPr>
            <w:tcW w:w="896" w:type="pct"/>
          </w:tcPr>
          <w:p w14:paraId="218B46D2" w14:textId="77777777" w:rsidR="00460003" w:rsidRDefault="00A32F75">
            <w:pPr>
              <w:spacing w:after="0" w:line="276" w:lineRule="auto"/>
              <w:jc w:val="center"/>
              <w:rPr>
                <w:rFonts w:eastAsia="DengXian"/>
                <w:szCs w:val="22"/>
                <w:lang w:eastAsia="zh-CN"/>
              </w:rPr>
            </w:pPr>
            <w:r>
              <w:rPr>
                <w:rFonts w:eastAsia="DengXian"/>
                <w:szCs w:val="22"/>
                <w:lang w:eastAsia="zh-CN"/>
              </w:rPr>
              <w:t>Yes</w:t>
            </w:r>
          </w:p>
        </w:tc>
        <w:tc>
          <w:tcPr>
            <w:tcW w:w="2912" w:type="pct"/>
          </w:tcPr>
          <w:p w14:paraId="7728980A" w14:textId="77777777" w:rsidR="00460003" w:rsidRDefault="00460003">
            <w:pPr>
              <w:spacing w:after="0" w:line="276" w:lineRule="auto"/>
              <w:rPr>
                <w:rFonts w:eastAsia="DengXian"/>
                <w:szCs w:val="22"/>
                <w:lang w:eastAsia="zh-CN"/>
              </w:rPr>
            </w:pPr>
          </w:p>
        </w:tc>
      </w:tr>
      <w:tr w:rsidR="00460003" w14:paraId="719041F1" w14:textId="77777777" w:rsidTr="0078553D">
        <w:tc>
          <w:tcPr>
            <w:tcW w:w="1192" w:type="pct"/>
          </w:tcPr>
          <w:p w14:paraId="04DCB48B" w14:textId="77777777" w:rsidR="00460003" w:rsidRDefault="00A32F75">
            <w:pPr>
              <w:spacing w:after="0" w:line="276" w:lineRule="auto"/>
              <w:jc w:val="center"/>
              <w:rPr>
                <w:rFonts w:eastAsia="DengXian"/>
                <w:szCs w:val="22"/>
                <w:lang w:eastAsia="zh-CN"/>
              </w:rPr>
            </w:pPr>
            <w:r>
              <w:rPr>
                <w:rFonts w:eastAsia="DengXian" w:hint="eastAsia"/>
                <w:szCs w:val="22"/>
                <w:lang w:eastAsia="zh-CN"/>
              </w:rPr>
              <w:lastRenderedPageBreak/>
              <w:t>O</w:t>
            </w:r>
            <w:r>
              <w:rPr>
                <w:rFonts w:eastAsia="DengXian"/>
                <w:szCs w:val="22"/>
                <w:lang w:eastAsia="zh-CN"/>
              </w:rPr>
              <w:t>PPO (Zhongda)</w:t>
            </w:r>
          </w:p>
        </w:tc>
        <w:tc>
          <w:tcPr>
            <w:tcW w:w="896" w:type="pct"/>
          </w:tcPr>
          <w:p w14:paraId="2206F5DD" w14:textId="77777777" w:rsidR="00460003" w:rsidRDefault="00A32F75">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2" w:type="pct"/>
          </w:tcPr>
          <w:p w14:paraId="0012F010" w14:textId="77777777" w:rsidR="00460003" w:rsidRDefault="00460003">
            <w:pPr>
              <w:spacing w:after="0" w:line="276" w:lineRule="auto"/>
              <w:rPr>
                <w:rFonts w:eastAsiaTheme="minorEastAsia"/>
                <w:szCs w:val="22"/>
                <w:lang w:eastAsia="ja-JP"/>
              </w:rPr>
            </w:pPr>
          </w:p>
        </w:tc>
      </w:tr>
      <w:tr w:rsidR="00460003" w14:paraId="5BE693FB" w14:textId="77777777" w:rsidTr="0078553D">
        <w:tc>
          <w:tcPr>
            <w:tcW w:w="1192" w:type="pct"/>
          </w:tcPr>
          <w:p w14:paraId="463EBA3B" w14:textId="77777777" w:rsidR="00460003" w:rsidRDefault="00A32F75">
            <w:pPr>
              <w:spacing w:after="0" w:line="276" w:lineRule="auto"/>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896" w:type="pct"/>
          </w:tcPr>
          <w:p w14:paraId="6F7B3E7A" w14:textId="77777777" w:rsidR="00460003" w:rsidRDefault="00A32F75">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2" w:type="pct"/>
          </w:tcPr>
          <w:p w14:paraId="6618AE60" w14:textId="77777777" w:rsidR="00460003" w:rsidRDefault="00460003">
            <w:pPr>
              <w:spacing w:after="0" w:line="276" w:lineRule="auto"/>
              <w:rPr>
                <w:rFonts w:eastAsia="DengXian"/>
                <w:szCs w:val="22"/>
                <w:lang w:eastAsia="zh-CN"/>
              </w:rPr>
            </w:pPr>
          </w:p>
        </w:tc>
      </w:tr>
      <w:tr w:rsidR="00460003" w14:paraId="2EB096E2" w14:textId="77777777" w:rsidTr="0078553D">
        <w:tc>
          <w:tcPr>
            <w:tcW w:w="1192" w:type="pct"/>
          </w:tcPr>
          <w:p w14:paraId="37C7EEBC" w14:textId="77777777" w:rsidR="00460003" w:rsidRDefault="00A32F7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0C1E6104"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No</w:t>
            </w:r>
          </w:p>
        </w:tc>
        <w:tc>
          <w:tcPr>
            <w:tcW w:w="2912" w:type="pct"/>
          </w:tcPr>
          <w:p w14:paraId="047C8B35"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he first proposal looks reasonable.</w:t>
            </w:r>
          </w:p>
          <w:p w14:paraId="38F51EEF"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he second proposal essentially reduces one symbol from the UE reporting delay. Say the last symbol of the indicating is ‘n’ and the first symbol of CSI-RS is ‘m’, the value of </w:t>
            </w:r>
            <w:r>
              <w:rPr>
                <w:rFonts w:cs="Arial"/>
                <w:i/>
                <w:lang w:eastAsia="zh-CN"/>
              </w:rPr>
              <w:t>beamSwitchTiming</w:t>
            </w:r>
            <w:r>
              <w:rPr>
                <w:rFonts w:eastAsiaTheme="minorEastAsia"/>
                <w:szCs w:val="22"/>
                <w:lang w:val="en-US" w:eastAsia="ja-JP"/>
              </w:rPr>
              <w:t xml:space="preserve"> should be m-n. But the proposal makes it m-n-1.</w:t>
            </w:r>
          </w:p>
        </w:tc>
      </w:tr>
      <w:tr w:rsidR="00460003" w14:paraId="4914A31D" w14:textId="77777777" w:rsidTr="0078553D">
        <w:tc>
          <w:tcPr>
            <w:tcW w:w="1192" w:type="pct"/>
          </w:tcPr>
          <w:p w14:paraId="479930B2" w14:textId="77777777" w:rsidR="00460003" w:rsidRDefault="00A32F75">
            <w:pPr>
              <w:spacing w:after="0" w:line="276" w:lineRule="auto"/>
              <w:jc w:val="center"/>
              <w:rPr>
                <w:szCs w:val="22"/>
                <w:lang w:val="en-US" w:eastAsia="zh-CN"/>
              </w:rPr>
            </w:pPr>
            <w:r>
              <w:rPr>
                <w:rFonts w:hint="eastAsia"/>
                <w:szCs w:val="22"/>
                <w:lang w:val="en-US" w:eastAsia="zh-CN"/>
              </w:rPr>
              <w:t>CATT</w:t>
            </w:r>
          </w:p>
        </w:tc>
        <w:tc>
          <w:tcPr>
            <w:tcW w:w="896" w:type="pct"/>
          </w:tcPr>
          <w:p w14:paraId="5AEDF946" w14:textId="77777777" w:rsidR="00460003" w:rsidRDefault="00A32F75">
            <w:pPr>
              <w:spacing w:after="0" w:line="276" w:lineRule="auto"/>
              <w:jc w:val="center"/>
              <w:rPr>
                <w:rFonts w:eastAsia="DengXian"/>
                <w:szCs w:val="22"/>
                <w:lang w:eastAsia="zh-CN"/>
              </w:rPr>
            </w:pPr>
            <w:r>
              <w:rPr>
                <w:rFonts w:eastAsia="DengXian" w:hint="eastAsia"/>
                <w:szCs w:val="22"/>
                <w:lang w:eastAsia="zh-CN"/>
              </w:rPr>
              <w:t>Yes</w:t>
            </w:r>
          </w:p>
        </w:tc>
        <w:tc>
          <w:tcPr>
            <w:tcW w:w="2912" w:type="pct"/>
          </w:tcPr>
          <w:p w14:paraId="7680DFBF" w14:textId="77777777" w:rsidR="00460003" w:rsidRDefault="00460003">
            <w:pPr>
              <w:spacing w:after="0" w:line="276" w:lineRule="auto"/>
              <w:rPr>
                <w:rFonts w:eastAsia="DengXian"/>
                <w:szCs w:val="22"/>
                <w:lang w:eastAsia="zh-CN"/>
              </w:rPr>
            </w:pPr>
          </w:p>
        </w:tc>
      </w:tr>
      <w:tr w:rsidR="00460003" w14:paraId="12F650F7" w14:textId="77777777" w:rsidTr="0078553D">
        <w:tc>
          <w:tcPr>
            <w:tcW w:w="1192" w:type="pct"/>
          </w:tcPr>
          <w:p w14:paraId="37C26BC6" w14:textId="77777777" w:rsidR="00460003" w:rsidRDefault="00A32F75">
            <w:pPr>
              <w:spacing w:after="0" w:line="276" w:lineRule="auto"/>
              <w:jc w:val="center"/>
              <w:rPr>
                <w:szCs w:val="22"/>
                <w:lang w:val="en-US" w:eastAsia="zh-CN"/>
              </w:rPr>
            </w:pPr>
            <w:r>
              <w:rPr>
                <w:rFonts w:hint="eastAsia"/>
                <w:szCs w:val="22"/>
                <w:lang w:val="en-US" w:eastAsia="zh-CN"/>
              </w:rPr>
              <w:t>ZTE</w:t>
            </w:r>
          </w:p>
        </w:tc>
        <w:tc>
          <w:tcPr>
            <w:tcW w:w="896" w:type="pct"/>
          </w:tcPr>
          <w:p w14:paraId="38AD5569" w14:textId="77777777" w:rsidR="00460003" w:rsidRDefault="00A32F75">
            <w:pPr>
              <w:spacing w:after="0" w:line="276" w:lineRule="auto"/>
              <w:jc w:val="center"/>
              <w:rPr>
                <w:szCs w:val="22"/>
                <w:lang w:val="en-US" w:eastAsia="zh-CN"/>
              </w:rPr>
            </w:pPr>
            <w:r>
              <w:rPr>
                <w:rFonts w:hint="eastAsia"/>
                <w:szCs w:val="22"/>
                <w:lang w:val="en-US" w:eastAsia="zh-CN"/>
              </w:rPr>
              <w:t>FFS</w:t>
            </w:r>
          </w:p>
        </w:tc>
        <w:tc>
          <w:tcPr>
            <w:tcW w:w="2912" w:type="pct"/>
          </w:tcPr>
          <w:p w14:paraId="6CB265BF" w14:textId="77777777" w:rsidR="00460003" w:rsidRDefault="00A32F75">
            <w:pPr>
              <w:spacing w:after="0" w:line="276" w:lineRule="auto"/>
              <w:rPr>
                <w:rFonts w:eastAsia="DengXian"/>
                <w:szCs w:val="22"/>
                <w:lang w:val="en-US" w:eastAsia="zh-CN"/>
              </w:rPr>
            </w:pPr>
            <w:r>
              <w:rPr>
                <w:rFonts w:eastAsia="DengXian" w:hint="eastAsia"/>
                <w:szCs w:val="22"/>
                <w:lang w:val="en-US" w:eastAsia="zh-CN"/>
              </w:rPr>
              <w:t>The first proposal is OK to us, but the modification to the beamReportTiming/beamSwitchTiming, we need to confirm which understanding is right e.g. m-n or m-n-1 in Qualcomm</w:t>
            </w:r>
            <w:r>
              <w:rPr>
                <w:rFonts w:eastAsia="DengXian"/>
                <w:szCs w:val="22"/>
                <w:lang w:val="en-US" w:eastAsia="zh-CN"/>
              </w:rPr>
              <w:t>’</w:t>
            </w:r>
            <w:r>
              <w:rPr>
                <w:rFonts w:eastAsia="DengXian" w:hint="eastAsia"/>
                <w:szCs w:val="22"/>
                <w:lang w:val="en-US" w:eastAsia="zh-CN"/>
              </w:rPr>
              <w:t>s example. We think m-n is more aligned with RAN1</w:t>
            </w:r>
            <w:r>
              <w:rPr>
                <w:rFonts w:eastAsia="DengXian"/>
                <w:szCs w:val="22"/>
                <w:lang w:val="en-US" w:eastAsia="zh-CN"/>
              </w:rPr>
              <w:t>’</w:t>
            </w:r>
            <w:r>
              <w:rPr>
                <w:rFonts w:eastAsia="DengXian" w:hint="eastAsia"/>
                <w:szCs w:val="22"/>
                <w:lang w:val="en-US" w:eastAsia="zh-CN"/>
              </w:rPr>
              <w:t>s understanding.</w:t>
            </w:r>
          </w:p>
        </w:tc>
      </w:tr>
      <w:tr w:rsidR="0078553D" w14:paraId="5D5D0FD2" w14:textId="77777777" w:rsidTr="0078553D">
        <w:tc>
          <w:tcPr>
            <w:tcW w:w="1192" w:type="pct"/>
          </w:tcPr>
          <w:p w14:paraId="0E8CE1E2" w14:textId="77777777" w:rsidR="0078553D" w:rsidRPr="00475055" w:rsidRDefault="0078553D" w:rsidP="0078553D">
            <w:pPr>
              <w:spacing w:after="0" w:line="276" w:lineRule="auto"/>
              <w:jc w:val="center"/>
              <w:rPr>
                <w:rFonts w:eastAsia="Malgun Gothic"/>
                <w:szCs w:val="22"/>
                <w:lang w:val="en-US" w:eastAsia="ko-KR"/>
              </w:rPr>
            </w:pPr>
            <w:r>
              <w:rPr>
                <w:rFonts w:eastAsia="Malgun Gothic" w:hint="eastAsia"/>
                <w:szCs w:val="22"/>
                <w:lang w:val="en-US" w:eastAsia="ko-KR"/>
              </w:rPr>
              <w:t>Samsung</w:t>
            </w:r>
          </w:p>
        </w:tc>
        <w:tc>
          <w:tcPr>
            <w:tcW w:w="896" w:type="pct"/>
          </w:tcPr>
          <w:p w14:paraId="4DC25FE3" w14:textId="77777777" w:rsidR="0078553D" w:rsidRDefault="0078553D" w:rsidP="0078553D">
            <w:pPr>
              <w:spacing w:after="0" w:line="276" w:lineRule="auto"/>
              <w:jc w:val="center"/>
              <w:rPr>
                <w:rFonts w:eastAsia="Malgun Gothic"/>
                <w:szCs w:val="22"/>
                <w:lang w:eastAsia="ko-KR"/>
              </w:rPr>
            </w:pPr>
            <w:r>
              <w:rPr>
                <w:rFonts w:eastAsia="Malgun Gothic" w:hint="eastAsia"/>
                <w:szCs w:val="22"/>
                <w:lang w:eastAsia="ko-KR"/>
              </w:rPr>
              <w:t>Yes</w:t>
            </w:r>
          </w:p>
        </w:tc>
        <w:tc>
          <w:tcPr>
            <w:tcW w:w="2912" w:type="pct"/>
          </w:tcPr>
          <w:p w14:paraId="34E55790" w14:textId="77777777" w:rsidR="0078553D" w:rsidRDefault="0078553D" w:rsidP="0078553D">
            <w:pPr>
              <w:spacing w:after="0"/>
              <w:rPr>
                <w:rFonts w:eastAsia="DengXian"/>
                <w:szCs w:val="22"/>
                <w:lang w:val="en-US" w:eastAsia="zh-CN"/>
              </w:rPr>
            </w:pPr>
          </w:p>
        </w:tc>
      </w:tr>
      <w:tr w:rsidR="0078553D" w14:paraId="76425860" w14:textId="77777777" w:rsidTr="0078553D">
        <w:tc>
          <w:tcPr>
            <w:tcW w:w="1192" w:type="pct"/>
          </w:tcPr>
          <w:p w14:paraId="5634C354" w14:textId="71A701B8" w:rsidR="0078553D" w:rsidRDefault="006E0BA9" w:rsidP="0078553D">
            <w:pPr>
              <w:spacing w:after="0"/>
              <w:jc w:val="center"/>
              <w:rPr>
                <w:rFonts w:eastAsia="Malgun Gothic"/>
                <w:szCs w:val="22"/>
                <w:lang w:eastAsia="zh-CN"/>
              </w:rPr>
            </w:pPr>
            <w:r>
              <w:rPr>
                <w:rFonts w:eastAsia="Malgun Gothic"/>
                <w:szCs w:val="22"/>
                <w:lang w:eastAsia="zh-CN"/>
              </w:rPr>
              <w:t>Intel</w:t>
            </w:r>
          </w:p>
        </w:tc>
        <w:tc>
          <w:tcPr>
            <w:tcW w:w="896" w:type="pct"/>
          </w:tcPr>
          <w:p w14:paraId="413657C4" w14:textId="21307005" w:rsidR="0078553D" w:rsidRDefault="006E0BA9" w:rsidP="0078553D">
            <w:pPr>
              <w:spacing w:after="0"/>
              <w:jc w:val="center"/>
              <w:rPr>
                <w:rFonts w:eastAsia="Malgun Gothic"/>
                <w:szCs w:val="22"/>
                <w:lang w:eastAsia="zh-CN"/>
              </w:rPr>
            </w:pPr>
            <w:r>
              <w:rPr>
                <w:rFonts w:eastAsia="Malgun Gothic"/>
                <w:szCs w:val="22"/>
                <w:lang w:eastAsia="zh-CN"/>
              </w:rPr>
              <w:t>Yes</w:t>
            </w:r>
          </w:p>
        </w:tc>
        <w:tc>
          <w:tcPr>
            <w:tcW w:w="2912" w:type="pct"/>
          </w:tcPr>
          <w:p w14:paraId="482CAC65" w14:textId="77777777" w:rsidR="006E0BA9" w:rsidRPr="006E0BA9" w:rsidRDefault="006E0BA9" w:rsidP="006E0BA9">
            <w:pPr>
              <w:spacing w:after="0"/>
              <w:rPr>
                <w:rFonts w:eastAsia="DengXian"/>
                <w:szCs w:val="22"/>
                <w:lang w:eastAsia="zh-CN"/>
              </w:rPr>
            </w:pPr>
            <w:r w:rsidRPr="006E0BA9">
              <w:rPr>
                <w:rFonts w:eastAsia="DengXian"/>
                <w:szCs w:val="22"/>
                <w:lang w:eastAsia="zh-CN"/>
              </w:rPr>
              <w:t xml:space="preserve">The first change looks fine. </w:t>
            </w:r>
          </w:p>
          <w:p w14:paraId="74DE79A7" w14:textId="77777777" w:rsidR="006E0BA9" w:rsidRPr="006E0BA9" w:rsidRDefault="006E0BA9" w:rsidP="006E0BA9">
            <w:pPr>
              <w:spacing w:after="0"/>
              <w:rPr>
                <w:rFonts w:eastAsia="DengXian"/>
                <w:szCs w:val="22"/>
                <w:lang w:eastAsia="zh-CN"/>
              </w:rPr>
            </w:pPr>
          </w:p>
          <w:p w14:paraId="5643692B" w14:textId="32AC9E3F" w:rsidR="006E0BA9" w:rsidRPr="006E0BA9" w:rsidRDefault="006E0BA9" w:rsidP="006E0BA9">
            <w:pPr>
              <w:spacing w:after="0"/>
              <w:rPr>
                <w:rFonts w:eastAsia="DengXian"/>
                <w:szCs w:val="22"/>
                <w:lang w:eastAsia="zh-CN"/>
              </w:rPr>
            </w:pPr>
            <w:r w:rsidRPr="006E0BA9">
              <w:rPr>
                <w:rFonts w:eastAsia="DengXian"/>
                <w:szCs w:val="22"/>
                <w:lang w:eastAsia="zh-CN"/>
              </w:rPr>
              <w:t xml:space="preserve">For the second change to the timeDurationForQCL, these seem to be aligned to the R1 feature list text as ‘Time duration is defined as counting from end of last symbol of PDCCH to beginning of the first symbol of PDSCH.’. Hence, we are fine with this addition. We are also fine to align beamReportTiming and beamSwitchTiming with this. </w:t>
            </w:r>
          </w:p>
          <w:p w14:paraId="73267627" w14:textId="77777777" w:rsidR="006E0BA9" w:rsidRPr="006E0BA9" w:rsidRDefault="006E0BA9" w:rsidP="006E0BA9">
            <w:pPr>
              <w:spacing w:after="0"/>
              <w:rPr>
                <w:rFonts w:eastAsia="DengXian"/>
                <w:szCs w:val="22"/>
                <w:lang w:eastAsia="zh-CN"/>
              </w:rPr>
            </w:pPr>
          </w:p>
          <w:p w14:paraId="5CD1C368" w14:textId="51B92D0E" w:rsidR="0078553D" w:rsidRPr="006E0BA9" w:rsidRDefault="006E0BA9" w:rsidP="006E0BA9">
            <w:pPr>
              <w:spacing w:after="0"/>
              <w:rPr>
                <w:rFonts w:eastAsia="DengXian"/>
                <w:szCs w:val="22"/>
                <w:lang w:eastAsia="zh-CN"/>
              </w:rPr>
            </w:pPr>
            <w:r w:rsidRPr="006E0BA9">
              <w:rPr>
                <w:rFonts w:eastAsia="DengXian"/>
                <w:szCs w:val="22"/>
                <w:lang w:eastAsia="zh-CN"/>
              </w:rPr>
              <w:t>This can be merged with the previous CR since these changes are not that essential.</w:t>
            </w:r>
          </w:p>
        </w:tc>
      </w:tr>
      <w:tr w:rsidR="0078553D" w14:paraId="7367BBD9" w14:textId="77777777" w:rsidTr="0078553D">
        <w:tc>
          <w:tcPr>
            <w:tcW w:w="1192" w:type="pct"/>
          </w:tcPr>
          <w:p w14:paraId="6A4554C8" w14:textId="77777777" w:rsidR="0078553D" w:rsidRDefault="0078553D" w:rsidP="0078553D">
            <w:pPr>
              <w:spacing w:after="0"/>
              <w:jc w:val="center"/>
              <w:rPr>
                <w:rFonts w:eastAsia="DengXian"/>
                <w:szCs w:val="22"/>
                <w:lang w:eastAsia="zh-CN"/>
              </w:rPr>
            </w:pPr>
          </w:p>
        </w:tc>
        <w:tc>
          <w:tcPr>
            <w:tcW w:w="896" w:type="pct"/>
          </w:tcPr>
          <w:p w14:paraId="00D26AE1" w14:textId="77777777" w:rsidR="0078553D" w:rsidRDefault="0078553D" w:rsidP="0078553D">
            <w:pPr>
              <w:spacing w:after="0"/>
              <w:jc w:val="center"/>
              <w:rPr>
                <w:rFonts w:eastAsia="DengXian"/>
                <w:szCs w:val="22"/>
                <w:lang w:eastAsia="zh-CN"/>
              </w:rPr>
            </w:pPr>
          </w:p>
        </w:tc>
        <w:tc>
          <w:tcPr>
            <w:tcW w:w="2912" w:type="pct"/>
          </w:tcPr>
          <w:p w14:paraId="235AF4A2" w14:textId="77777777" w:rsidR="0078553D" w:rsidRDefault="0078553D" w:rsidP="0078553D">
            <w:pPr>
              <w:spacing w:after="0"/>
              <w:rPr>
                <w:rFonts w:eastAsia="DengXian"/>
                <w:szCs w:val="22"/>
                <w:lang w:eastAsia="zh-CN"/>
              </w:rPr>
            </w:pPr>
          </w:p>
        </w:tc>
      </w:tr>
    </w:tbl>
    <w:p w14:paraId="6D9E66BB" w14:textId="77777777" w:rsidR="00460003" w:rsidRDefault="00460003">
      <w:pPr>
        <w:rPr>
          <w:kern w:val="2"/>
          <w:lang w:eastAsia="zh-CN"/>
        </w:rPr>
      </w:pPr>
    </w:p>
    <w:p w14:paraId="70D815EE" w14:textId="77777777" w:rsidR="00460003" w:rsidRDefault="00460003">
      <w:pPr>
        <w:rPr>
          <w:kern w:val="2"/>
          <w:lang w:eastAsia="zh-CN"/>
        </w:rPr>
      </w:pPr>
    </w:p>
    <w:p w14:paraId="2CCE515C" w14:textId="77777777" w:rsidR="00460003" w:rsidRDefault="00A32F75">
      <w:pPr>
        <w:pStyle w:val="Heading1"/>
        <w:numPr>
          <w:ilvl w:val="0"/>
          <w:numId w:val="10"/>
        </w:numPr>
        <w:rPr>
          <w:rFonts w:eastAsia="SimSun" w:cs="Arial"/>
          <w:lang w:eastAsia="zh-CN"/>
        </w:rPr>
      </w:pPr>
      <w:r>
        <w:rPr>
          <w:rFonts w:eastAsia="SimSun" w:cs="Arial"/>
          <w:lang w:eastAsia="zh-CN"/>
        </w:rPr>
        <w:t>Conclusions</w:t>
      </w:r>
    </w:p>
    <w:p w14:paraId="021400AE" w14:textId="77777777" w:rsidR="00460003" w:rsidRDefault="00460003">
      <w:pPr>
        <w:widowControl w:val="0"/>
        <w:spacing w:after="160"/>
        <w:rPr>
          <w:rFonts w:eastAsia="DengXian"/>
          <w:bCs/>
          <w:szCs w:val="21"/>
          <w:lang w:eastAsia="zh-CN"/>
        </w:rPr>
      </w:pPr>
    </w:p>
    <w:p w14:paraId="546AC6E9" w14:textId="77777777" w:rsidR="00460003" w:rsidRDefault="00A32F75">
      <w:pPr>
        <w:pStyle w:val="Heading1"/>
        <w:numPr>
          <w:ilvl w:val="0"/>
          <w:numId w:val="10"/>
        </w:numPr>
        <w:rPr>
          <w:rFonts w:eastAsia="SimSun" w:cs="Arial"/>
          <w:lang w:eastAsia="zh-CN"/>
        </w:rPr>
      </w:pPr>
      <w:r>
        <w:rPr>
          <w:rFonts w:eastAsia="SimSun" w:cs="Arial"/>
          <w:lang w:eastAsia="zh-CN"/>
        </w:rPr>
        <w:t>References</w:t>
      </w:r>
    </w:p>
    <w:p w14:paraId="1F5DBF3A" w14:textId="77777777" w:rsidR="00460003" w:rsidRDefault="00A32F75">
      <w:pPr>
        <w:pStyle w:val="Reference"/>
        <w:rPr>
          <w:sz w:val="20"/>
        </w:rPr>
      </w:pPr>
      <w:r>
        <w:rPr>
          <w:sz w:val="20"/>
        </w:rPr>
        <w:t>R2-2109310</w:t>
      </w:r>
      <w:r>
        <w:rPr>
          <w:sz w:val="20"/>
        </w:rPr>
        <w:tab/>
        <w:t>Reply LS on the Intra-band and Inter-band (NG)EN-DC/NE-DC Capabilties (R1-2108378; contact: ZTE)</w:t>
      </w:r>
      <w:r>
        <w:rPr>
          <w:sz w:val="20"/>
        </w:rPr>
        <w:tab/>
        <w:t>RAN1</w:t>
      </w:r>
      <w:r>
        <w:rPr>
          <w:sz w:val="20"/>
        </w:rPr>
        <w:tab/>
        <w:t>LS in</w:t>
      </w:r>
      <w:r>
        <w:rPr>
          <w:sz w:val="20"/>
        </w:rPr>
        <w:tab/>
        <w:t>Rel-15</w:t>
      </w:r>
      <w:r>
        <w:rPr>
          <w:sz w:val="20"/>
        </w:rPr>
        <w:tab/>
        <w:t>NR_newRAT-Core</w:t>
      </w:r>
      <w:r>
        <w:rPr>
          <w:sz w:val="20"/>
        </w:rPr>
        <w:tab/>
        <w:t>To:RAN2</w:t>
      </w:r>
      <w:r>
        <w:rPr>
          <w:sz w:val="20"/>
        </w:rPr>
        <w:tab/>
        <w:t>Cc:RAN4</w:t>
      </w:r>
    </w:p>
    <w:p w14:paraId="6A7DD1BC" w14:textId="77777777" w:rsidR="00460003" w:rsidRDefault="00A32F75">
      <w:pPr>
        <w:pStyle w:val="Reference"/>
        <w:rPr>
          <w:sz w:val="20"/>
        </w:rPr>
      </w:pPr>
      <w:r>
        <w:rPr>
          <w:sz w:val="20"/>
        </w:rPr>
        <w:t>R2-2110969</w:t>
      </w:r>
      <w:r>
        <w:rPr>
          <w:sz w:val="20"/>
        </w:rPr>
        <w:tab/>
        <w:t>Clarification on intraAndInterF-MeasAndReport capability</w:t>
      </w:r>
      <w:r>
        <w:rPr>
          <w:sz w:val="20"/>
        </w:rPr>
        <w:tab/>
        <w:t>Huawei, HiSilicon</w:t>
      </w:r>
      <w:r>
        <w:rPr>
          <w:sz w:val="20"/>
        </w:rPr>
        <w:tab/>
        <w:t>CR</w:t>
      </w:r>
      <w:r>
        <w:rPr>
          <w:sz w:val="20"/>
        </w:rPr>
        <w:tab/>
        <w:t>Rel-15</w:t>
      </w:r>
      <w:r>
        <w:rPr>
          <w:sz w:val="20"/>
        </w:rPr>
        <w:tab/>
        <w:t>38.306</w:t>
      </w:r>
      <w:r>
        <w:rPr>
          <w:sz w:val="20"/>
        </w:rPr>
        <w:tab/>
        <w:t>15.15.0</w:t>
      </w:r>
      <w:r>
        <w:rPr>
          <w:sz w:val="20"/>
        </w:rPr>
        <w:tab/>
        <w:t>0655</w:t>
      </w:r>
      <w:r>
        <w:rPr>
          <w:sz w:val="20"/>
        </w:rPr>
        <w:tab/>
        <w:t>-</w:t>
      </w:r>
      <w:r>
        <w:rPr>
          <w:sz w:val="20"/>
        </w:rPr>
        <w:tab/>
        <w:t>F</w:t>
      </w:r>
      <w:r>
        <w:rPr>
          <w:sz w:val="20"/>
        </w:rPr>
        <w:tab/>
        <w:t>NR_newRAT-Core</w:t>
      </w:r>
    </w:p>
    <w:p w14:paraId="77E405F1" w14:textId="77777777" w:rsidR="00460003" w:rsidRDefault="00A32F75">
      <w:pPr>
        <w:pStyle w:val="Reference"/>
        <w:rPr>
          <w:sz w:val="20"/>
        </w:rPr>
      </w:pPr>
      <w:r>
        <w:rPr>
          <w:sz w:val="20"/>
        </w:rPr>
        <w:t>R2-2110970</w:t>
      </w:r>
      <w:r>
        <w:rPr>
          <w:sz w:val="20"/>
        </w:rPr>
        <w:tab/>
        <w:t>Clarification on intraAndInterF-MeasAndReport capability</w:t>
      </w:r>
      <w:r>
        <w:rPr>
          <w:sz w:val="20"/>
        </w:rPr>
        <w:tab/>
        <w:t>Huawei, HiSilicon</w:t>
      </w:r>
      <w:r>
        <w:rPr>
          <w:sz w:val="20"/>
        </w:rPr>
        <w:tab/>
        <w:t>CR</w:t>
      </w:r>
      <w:r>
        <w:rPr>
          <w:sz w:val="20"/>
        </w:rPr>
        <w:tab/>
        <w:t>Rel-16</w:t>
      </w:r>
      <w:r>
        <w:rPr>
          <w:sz w:val="20"/>
        </w:rPr>
        <w:tab/>
        <w:t>38.306</w:t>
      </w:r>
      <w:r>
        <w:rPr>
          <w:sz w:val="20"/>
        </w:rPr>
        <w:tab/>
        <w:t>16.6.0</w:t>
      </w:r>
      <w:r>
        <w:rPr>
          <w:sz w:val="20"/>
        </w:rPr>
        <w:tab/>
        <w:t>0656</w:t>
      </w:r>
      <w:r>
        <w:rPr>
          <w:sz w:val="20"/>
        </w:rPr>
        <w:tab/>
        <w:t>-</w:t>
      </w:r>
      <w:r>
        <w:rPr>
          <w:sz w:val="20"/>
        </w:rPr>
        <w:tab/>
        <w:t>A</w:t>
      </w:r>
      <w:r>
        <w:rPr>
          <w:sz w:val="20"/>
        </w:rPr>
        <w:tab/>
        <w:t>NR_newRAT-Core</w:t>
      </w:r>
    </w:p>
    <w:p w14:paraId="01C4D6EE" w14:textId="77777777" w:rsidR="00460003" w:rsidRDefault="00A32F75">
      <w:pPr>
        <w:pStyle w:val="Reference"/>
        <w:rPr>
          <w:sz w:val="20"/>
        </w:rPr>
      </w:pPr>
      <w:r>
        <w:rPr>
          <w:sz w:val="20"/>
        </w:rPr>
        <w:t>R2-2110971</w:t>
      </w:r>
      <w:r>
        <w:rPr>
          <w:sz w:val="20"/>
        </w:rPr>
        <w:tab/>
        <w:t>Miscellaneous corrections for Rel-15 UE capabilities</w:t>
      </w:r>
      <w:r>
        <w:rPr>
          <w:sz w:val="20"/>
        </w:rPr>
        <w:tab/>
        <w:t>Huawei, HiSilicon</w:t>
      </w:r>
      <w:r>
        <w:rPr>
          <w:sz w:val="20"/>
        </w:rPr>
        <w:tab/>
        <w:t>CR</w:t>
      </w:r>
      <w:r>
        <w:rPr>
          <w:sz w:val="20"/>
        </w:rPr>
        <w:tab/>
        <w:t>Rel-15</w:t>
      </w:r>
      <w:r>
        <w:rPr>
          <w:sz w:val="20"/>
        </w:rPr>
        <w:tab/>
        <w:t>38.306</w:t>
      </w:r>
      <w:r>
        <w:rPr>
          <w:sz w:val="20"/>
        </w:rPr>
        <w:tab/>
        <w:t>15.15.0</w:t>
      </w:r>
      <w:r>
        <w:rPr>
          <w:sz w:val="20"/>
        </w:rPr>
        <w:tab/>
        <w:t>0657</w:t>
      </w:r>
      <w:r>
        <w:rPr>
          <w:sz w:val="20"/>
        </w:rPr>
        <w:tab/>
        <w:t>-</w:t>
      </w:r>
      <w:r>
        <w:rPr>
          <w:sz w:val="20"/>
        </w:rPr>
        <w:tab/>
        <w:t>F</w:t>
      </w:r>
      <w:r>
        <w:rPr>
          <w:sz w:val="20"/>
        </w:rPr>
        <w:tab/>
        <w:t>NR_newRAT-Core</w:t>
      </w:r>
    </w:p>
    <w:p w14:paraId="77761CFC" w14:textId="77777777" w:rsidR="00460003" w:rsidRDefault="00A32F75">
      <w:pPr>
        <w:pStyle w:val="Reference"/>
        <w:rPr>
          <w:sz w:val="20"/>
        </w:rPr>
      </w:pPr>
      <w:r>
        <w:rPr>
          <w:sz w:val="20"/>
        </w:rPr>
        <w:t>R2-2110972</w:t>
      </w:r>
      <w:r>
        <w:rPr>
          <w:sz w:val="20"/>
        </w:rPr>
        <w:tab/>
        <w:t>Miscellaneous corrections for Rel-15 UE capabilities</w:t>
      </w:r>
      <w:r>
        <w:rPr>
          <w:sz w:val="20"/>
        </w:rPr>
        <w:tab/>
        <w:t>Huawei, HiSilicon</w:t>
      </w:r>
      <w:r>
        <w:rPr>
          <w:sz w:val="20"/>
        </w:rPr>
        <w:tab/>
        <w:t>CR</w:t>
      </w:r>
      <w:r>
        <w:rPr>
          <w:sz w:val="20"/>
        </w:rPr>
        <w:tab/>
        <w:t>Rel-16</w:t>
      </w:r>
      <w:r>
        <w:rPr>
          <w:sz w:val="20"/>
        </w:rPr>
        <w:tab/>
        <w:t>38.306</w:t>
      </w:r>
      <w:r>
        <w:rPr>
          <w:sz w:val="20"/>
        </w:rPr>
        <w:tab/>
        <w:t>16.6.0</w:t>
      </w:r>
      <w:r>
        <w:rPr>
          <w:sz w:val="20"/>
        </w:rPr>
        <w:tab/>
        <w:t>0658</w:t>
      </w:r>
      <w:r>
        <w:rPr>
          <w:sz w:val="20"/>
        </w:rPr>
        <w:tab/>
        <w:t>-</w:t>
      </w:r>
      <w:r>
        <w:rPr>
          <w:sz w:val="20"/>
        </w:rPr>
        <w:tab/>
        <w:t>A</w:t>
      </w:r>
      <w:r>
        <w:rPr>
          <w:sz w:val="20"/>
        </w:rPr>
        <w:tab/>
        <w:t>NR_newRAT-Core</w:t>
      </w:r>
    </w:p>
    <w:sectPr w:rsidR="00460003">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03956" w14:textId="77777777" w:rsidR="00316DCE" w:rsidRDefault="00316DCE">
      <w:pPr>
        <w:spacing w:after="0" w:line="240" w:lineRule="auto"/>
      </w:pPr>
      <w:r>
        <w:separator/>
      </w:r>
    </w:p>
  </w:endnote>
  <w:endnote w:type="continuationSeparator" w:id="0">
    <w:p w14:paraId="37237C34" w14:textId="77777777" w:rsidR="00316DCE" w:rsidRDefault="0031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BA2D7" w14:textId="77777777" w:rsidR="006E0BA9" w:rsidRDefault="006E0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B3D5" w14:textId="77777777" w:rsidR="00460003" w:rsidRDefault="00A32F7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F4BD4" w14:textId="77777777" w:rsidR="006E0BA9" w:rsidRDefault="006E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2D60E" w14:textId="77777777" w:rsidR="00316DCE" w:rsidRDefault="00316DCE">
      <w:pPr>
        <w:spacing w:after="0" w:line="240" w:lineRule="auto"/>
      </w:pPr>
      <w:r>
        <w:separator/>
      </w:r>
    </w:p>
  </w:footnote>
  <w:footnote w:type="continuationSeparator" w:id="0">
    <w:p w14:paraId="69C1024B" w14:textId="77777777" w:rsidR="00316DCE" w:rsidRDefault="0031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B5C45" w14:textId="77777777" w:rsidR="006E0BA9" w:rsidRDefault="006E0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3378" w14:textId="77777777" w:rsidR="006E0BA9" w:rsidRDefault="006E0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DD4F" w14:textId="77777777" w:rsidR="006E0BA9" w:rsidRDefault="006E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3D06"/>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67F"/>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819"/>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3FF2"/>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603"/>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2C9C"/>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6DCE"/>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68D"/>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3B4"/>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003"/>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2A5"/>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B45"/>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035"/>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534"/>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1EE3"/>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972"/>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76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BA9"/>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673"/>
    <w:rsid w:val="0074377F"/>
    <w:rsid w:val="00743837"/>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B2D"/>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53D"/>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420"/>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245"/>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6694"/>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287"/>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2C7"/>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2F75"/>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0C"/>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1C"/>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6BC5"/>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614"/>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4E7"/>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36DA767D"/>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BEE29"/>
  <w15:docId w15:val="{37999048-0078-4256-89F9-674D639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rPr>
      <w:rFonts w:eastAsia="SimSun"/>
      <w:lang w:val="en-GB" w:eastAsia="en-US"/>
    </w:rPr>
  </w:style>
  <w:style w:type="character" w:customStyle="1" w:styleId="Heading4Char">
    <w:name w:val="Heading 4 Char"/>
    <w:basedOn w:val="DefaultParagraphFont"/>
    <w:link w:val="Heading41"/>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052352">
      <w:bodyDiv w:val="1"/>
      <w:marLeft w:val="0"/>
      <w:marRight w:val="0"/>
      <w:marTop w:val="0"/>
      <w:marBottom w:val="0"/>
      <w:divBdr>
        <w:top w:val="none" w:sz="0" w:space="0" w:color="auto"/>
        <w:left w:val="none" w:sz="0" w:space="0" w:color="auto"/>
        <w:bottom w:val="none" w:sz="0" w:space="0" w:color="auto"/>
        <w:right w:val="none" w:sz="0" w:space="0" w:color="auto"/>
      </w:divBdr>
      <w:divsChild>
        <w:div w:id="55055203">
          <w:marLeft w:val="0"/>
          <w:marRight w:val="0"/>
          <w:marTop w:val="0"/>
          <w:marBottom w:val="0"/>
          <w:divBdr>
            <w:top w:val="none" w:sz="0" w:space="0" w:color="auto"/>
            <w:left w:val="none" w:sz="0" w:space="0" w:color="auto"/>
            <w:bottom w:val="none" w:sz="0" w:space="0" w:color="auto"/>
            <w:right w:val="none" w:sz="0" w:space="0" w:color="auto"/>
          </w:divBdr>
        </w:div>
        <w:div w:id="1446340498">
          <w:marLeft w:val="0"/>
          <w:marRight w:val="0"/>
          <w:marTop w:val="0"/>
          <w:marBottom w:val="0"/>
          <w:divBdr>
            <w:top w:val="none" w:sz="0" w:space="0" w:color="auto"/>
            <w:left w:val="none" w:sz="0" w:space="0" w:color="auto"/>
            <w:bottom w:val="none" w:sz="0" w:space="0" w:color="auto"/>
            <w:right w:val="none" w:sz="0" w:space="0" w:color="auto"/>
          </w:divBdr>
        </w:div>
        <w:div w:id="78795686">
          <w:marLeft w:val="0"/>
          <w:marRight w:val="0"/>
          <w:marTop w:val="0"/>
          <w:marBottom w:val="0"/>
          <w:divBdr>
            <w:top w:val="none" w:sz="0" w:space="0" w:color="auto"/>
            <w:left w:val="none" w:sz="0" w:space="0" w:color="auto"/>
            <w:bottom w:val="none" w:sz="0" w:space="0" w:color="auto"/>
            <w:right w:val="none" w:sz="0" w:space="0" w:color="auto"/>
          </w:divBdr>
        </w:div>
        <w:div w:id="796801526">
          <w:marLeft w:val="0"/>
          <w:marRight w:val="0"/>
          <w:marTop w:val="0"/>
          <w:marBottom w:val="0"/>
          <w:divBdr>
            <w:top w:val="none" w:sz="0" w:space="0" w:color="auto"/>
            <w:left w:val="none" w:sz="0" w:space="0" w:color="auto"/>
            <w:bottom w:val="none" w:sz="0" w:space="0" w:color="auto"/>
            <w:right w:val="none" w:sz="0" w:space="0" w:color="auto"/>
          </w:divBdr>
        </w:div>
        <w:div w:id="806899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969.zip" TargetMode="External"/><Relationship Id="rId18" Type="http://schemas.openxmlformats.org/officeDocument/2006/relationships/hyperlink" Target="file:///D:\Documents\3GPP\tsg_ran\WG2\TSGR2_116-e\Docs\R2-2110969.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6-e\Docs\R2-2110972.zip" TargetMode="External"/><Relationship Id="rId7" Type="http://schemas.openxmlformats.org/officeDocument/2006/relationships/styles" Target="styles.xml"/><Relationship Id="rId12" Type="http://schemas.openxmlformats.org/officeDocument/2006/relationships/hyperlink" Target="file:///D:\Documents\3GPP\tsg_ran\WG2\TSGR2_116-e\Docs\R2-2109310.zip" TargetMode="External"/><Relationship Id="rId17" Type="http://schemas.openxmlformats.org/officeDocument/2006/relationships/hyperlink" Target="file:///D:\Documents\3GPP\tsg_ran\WG2\TSGR2_116-e\Docs\R2-210931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6-e\Docs\R2-2110972.zip" TargetMode="External"/><Relationship Id="rId20" Type="http://schemas.openxmlformats.org/officeDocument/2006/relationships/hyperlink" Target="file:///D:\Documents\3GPP\tsg_ran\WG2\TSGR2_116-e\Docs\R2-21109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71.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9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70.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C7D5B-57CC-4D35-8E8C-EA509CA5376E}">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1467</Words>
  <Characters>8366</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3GPP TSG-RAN WG2</vt:lpstr>
    </vt:vector>
  </TitlesOfParts>
  <Company>Huawei Technologies Co.,Ltd.</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Intel</cp:lastModifiedBy>
  <cp:revision>2</cp:revision>
  <cp:lastPrinted>2009-04-22T00:01:00Z</cp:lastPrinted>
  <dcterms:created xsi:type="dcterms:W3CDTF">2021-11-03T17:48:00Z</dcterms:created>
  <dcterms:modified xsi:type="dcterms:W3CDTF">2021-11-03T17:48:00Z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(3)czYt6QMy6OvcE/n3rkCprThK2H9gWmSaW8KjIql9MPEvKyzyjI0g2ii/VR0Wf/IQZc4xSC+N
Y8Bhg6a9NciGGe8jQUoE3qp2ImZvF3C3pUPb02xYIpp/zIqFPWnkhuLHCb1kkDRh3SjENgEQ
BJGFZz4OvtCJBFHNfwR4CAGRDPieEdNo3KP5iB4lhhuKDrTirCkgVdhSjjXLO/d7bHr63y1f
hgEIAmhxZuvJklwmh7</vt:lpwstr>
  </property>
  <property fmtid="{D5CDD505-2E9C-101B-9397-08002B2CF9AE}" pid="10" name="_2015_ms_pID_7253431">
    <vt:lpwstr>jojFOdKfFbwglQ+21oI0gaXmwCY7hdA045tq47tKo6+/0mmOpcXO1q
iiXz6W8jiWL7StPy4Qw/WtEHtZqJs8d+IbqraKheFglLaCSctFVHxj7Ge0k7toAh//mGhmfS
MOlOoZXzRLPvwxbTw7JOMdqxxGwn+qOyZpypYGRsJ7vNYGSp+bnCUSLkOfleL28lTg1v6UL6
CiH8wp6YyRmRGoXdlzOCMgpEvKXXVFyTvF3u</vt:lpwstr>
  </property>
  <property fmtid="{D5CDD505-2E9C-101B-9397-08002B2CF9AE}" pid="11" name="_2015_ms_pID_7253432">
    <vt:lpwstr>Zg==</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1635767350</vt:lpwstr>
  </property>
</Properties>
</file>