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655A7640" w:rsidR="00EB410E" w:rsidRPr="007F16F8" w:rsidRDefault="00EB410E" w:rsidP="00F04F34">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 xml:space="preserve">SG RAN WG2 </w:t>
      </w:r>
      <w:r w:rsidRPr="00F15C15">
        <w:rPr>
          <w:sz w:val="24"/>
          <w:lang w:eastAsia="zh-CN"/>
        </w:rPr>
        <w:t>Meeting #</w:t>
      </w:r>
      <w:r w:rsidR="008B56A6" w:rsidRPr="00F15C15">
        <w:rPr>
          <w:sz w:val="24"/>
          <w:lang w:eastAsia="zh-CN"/>
        </w:rPr>
        <w:t>1</w:t>
      </w:r>
      <w:r w:rsidR="0051416A" w:rsidRPr="00F15C15">
        <w:rPr>
          <w:sz w:val="24"/>
          <w:lang w:eastAsia="zh-CN"/>
        </w:rPr>
        <w:t>1</w:t>
      </w:r>
      <w:r w:rsidR="00DF6F43" w:rsidRPr="00F15C15">
        <w:rPr>
          <w:sz w:val="24"/>
          <w:lang w:eastAsia="zh-CN"/>
        </w:rPr>
        <w:t>6</w:t>
      </w:r>
      <w:r w:rsidR="0051416A" w:rsidRPr="00F15C15">
        <w:rPr>
          <w:sz w:val="24"/>
          <w:lang w:eastAsia="zh-CN"/>
        </w:rPr>
        <w:t>-e</w:t>
      </w:r>
      <w:r w:rsidR="003A6AE5">
        <w:rPr>
          <w:sz w:val="24"/>
          <w:lang w:eastAsia="zh-CN"/>
        </w:rPr>
        <w:t xml:space="preserve"> </w:t>
      </w:r>
      <w:r w:rsidR="00847758">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0A5D94" w:rsidRPr="000A5D94">
        <w:rPr>
          <w:bCs/>
          <w:noProof w:val="0"/>
          <w:sz w:val="24"/>
        </w:rPr>
        <w:t>R2-2111275</w:t>
      </w:r>
    </w:p>
    <w:p w14:paraId="2B60AF3C" w14:textId="38CB0B1A" w:rsidR="00EB410E" w:rsidRDefault="0051416A" w:rsidP="00F04F34">
      <w:pPr>
        <w:pStyle w:val="CRCoverPage"/>
        <w:spacing w:after="240"/>
        <w:jc w:val="both"/>
        <w:outlineLvl w:val="0"/>
        <w:rPr>
          <w:b/>
          <w:sz w:val="24"/>
        </w:rPr>
      </w:pPr>
      <w:r>
        <w:rPr>
          <w:b/>
          <w:sz w:val="24"/>
        </w:rPr>
        <w:t>Electronic meeting</w:t>
      </w:r>
      <w:r w:rsidR="00F73A55" w:rsidRPr="00F73A55">
        <w:rPr>
          <w:b/>
          <w:sz w:val="24"/>
        </w:rPr>
        <w:t xml:space="preserve">, </w:t>
      </w:r>
      <w:r w:rsidR="00F84281">
        <w:rPr>
          <w:b/>
          <w:sz w:val="24"/>
        </w:rPr>
        <w:t>1</w:t>
      </w:r>
      <w:r w:rsidR="00DF6F43">
        <w:rPr>
          <w:b/>
          <w:sz w:val="24"/>
        </w:rPr>
        <w:t>st</w:t>
      </w:r>
      <w:r w:rsidR="00F73A55" w:rsidRPr="00F73A55">
        <w:rPr>
          <w:b/>
          <w:sz w:val="24"/>
        </w:rPr>
        <w:t>-</w:t>
      </w:r>
      <w:r w:rsidR="00DF6F43">
        <w:rPr>
          <w:b/>
          <w:sz w:val="24"/>
        </w:rPr>
        <w:t>12</w:t>
      </w:r>
      <w:r w:rsidR="00F73A55" w:rsidRPr="00F73A55">
        <w:rPr>
          <w:b/>
          <w:sz w:val="24"/>
        </w:rPr>
        <w:t xml:space="preserve">th </w:t>
      </w:r>
      <w:r w:rsidR="00DF6F43">
        <w:rPr>
          <w:b/>
          <w:sz w:val="24"/>
        </w:rPr>
        <w:t>November</w:t>
      </w:r>
      <w:r w:rsidR="00F73A55" w:rsidRPr="00F73A55">
        <w:rPr>
          <w:b/>
          <w:sz w:val="24"/>
        </w:rPr>
        <w:t xml:space="preserve"> 20</w:t>
      </w:r>
      <w:r>
        <w:rPr>
          <w:b/>
          <w:sz w:val="24"/>
        </w:rPr>
        <w:t>2</w:t>
      </w:r>
      <w:r w:rsidR="00772B59">
        <w:rPr>
          <w:b/>
          <w:sz w:val="24"/>
        </w:rPr>
        <w:t>1</w:t>
      </w:r>
    </w:p>
    <w:p w14:paraId="372F5655" w14:textId="5435DC3C" w:rsidR="00EB410E" w:rsidRDefault="00EB410E" w:rsidP="00F04F34">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316710" w:rsidRPr="00316710">
        <w:rPr>
          <w:rFonts w:cs="Arial"/>
          <w:bCs/>
          <w:sz w:val="24"/>
          <w:lang w:val="en-US"/>
        </w:rPr>
        <w:t>8.6.3</w:t>
      </w:r>
    </w:p>
    <w:p w14:paraId="2E0FC3EF" w14:textId="559A5C2E" w:rsidR="00EB410E" w:rsidRDefault="00EB410E" w:rsidP="3813C89D">
      <w:pPr>
        <w:spacing w:after="120"/>
        <w:jc w:val="both"/>
        <w:rPr>
          <w:rFonts w:ascii="Arial" w:hAnsi="Arial" w:cs="Arial"/>
          <w:sz w:val="24"/>
          <w:szCs w:val="24"/>
        </w:rPr>
      </w:pPr>
      <w:r w:rsidRPr="3813C89D">
        <w:rPr>
          <w:rFonts w:ascii="Arial" w:hAnsi="Arial" w:cs="Arial"/>
          <w:b/>
          <w:bCs/>
          <w:sz w:val="24"/>
          <w:szCs w:val="24"/>
        </w:rPr>
        <w:t>Source:</w:t>
      </w:r>
      <w:r>
        <w:tab/>
      </w:r>
      <w:r>
        <w:tab/>
      </w:r>
      <w:r>
        <w:tab/>
      </w:r>
      <w:r w:rsidRPr="3813C89D">
        <w:rPr>
          <w:rFonts w:ascii="Arial" w:hAnsi="Arial" w:cs="Arial"/>
          <w:sz w:val="24"/>
          <w:szCs w:val="24"/>
        </w:rPr>
        <w:t>Intel Corporation</w:t>
      </w:r>
      <w:r w:rsidR="00F15C15" w:rsidRPr="3813C89D">
        <w:rPr>
          <w:rFonts w:ascii="Arial" w:hAnsi="Arial" w:cs="Arial"/>
          <w:sz w:val="24"/>
          <w:szCs w:val="24"/>
        </w:rPr>
        <w:t>,</w:t>
      </w:r>
      <w:r w:rsidR="00F201F1" w:rsidRPr="3813C89D">
        <w:rPr>
          <w:rFonts w:ascii="Arial" w:hAnsi="Arial" w:cs="Arial"/>
          <w:sz w:val="24"/>
          <w:szCs w:val="24"/>
        </w:rPr>
        <w:t xml:space="preserve"> </w:t>
      </w:r>
      <w:r w:rsidR="00FB59B8">
        <w:rPr>
          <w:rFonts w:ascii="Arial" w:hAnsi="Arial" w:cs="Arial"/>
          <w:sz w:val="24"/>
          <w:szCs w:val="24"/>
        </w:rPr>
        <w:t>ZTE</w:t>
      </w:r>
      <w:r w:rsidR="00F36DAC">
        <w:rPr>
          <w:rFonts w:ascii="Arial" w:hAnsi="Arial" w:cs="Arial"/>
          <w:sz w:val="24"/>
          <w:szCs w:val="24"/>
        </w:rPr>
        <w:t xml:space="preserve"> corporation</w:t>
      </w:r>
      <w:r w:rsidR="00FB59B8">
        <w:rPr>
          <w:rFonts w:ascii="Arial" w:hAnsi="Arial" w:cs="Arial"/>
          <w:sz w:val="24"/>
          <w:szCs w:val="24"/>
        </w:rPr>
        <w:t xml:space="preserve">, </w:t>
      </w:r>
      <w:r w:rsidR="00F201F1" w:rsidRPr="3813C89D">
        <w:rPr>
          <w:rFonts w:ascii="Arial" w:hAnsi="Arial" w:cs="Arial"/>
          <w:sz w:val="24"/>
          <w:szCs w:val="24"/>
        </w:rPr>
        <w:t>Apple</w:t>
      </w:r>
    </w:p>
    <w:p w14:paraId="6865C194" w14:textId="759D3321" w:rsidR="008C0F91" w:rsidRPr="007F16F8" w:rsidRDefault="00EB410E" w:rsidP="00F04F34">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E5726C">
        <w:rPr>
          <w:rFonts w:ascii="Arial" w:hAnsi="Arial" w:cs="Arial"/>
          <w:bCs/>
          <w:sz w:val="24"/>
        </w:rPr>
        <w:t xml:space="preserve">Comments </w:t>
      </w:r>
      <w:r w:rsidR="00F15C15">
        <w:rPr>
          <w:rFonts w:ascii="Arial" w:hAnsi="Arial" w:cs="Arial"/>
          <w:bCs/>
          <w:sz w:val="24"/>
        </w:rPr>
        <w:t>on</w:t>
      </w:r>
      <w:r w:rsidR="00622ED6">
        <w:rPr>
          <w:rFonts w:ascii="Arial" w:hAnsi="Arial" w:cs="Arial"/>
          <w:bCs/>
          <w:sz w:val="24"/>
        </w:rPr>
        <w:t xml:space="preserve"> </w:t>
      </w:r>
      <w:r w:rsidR="00C65490">
        <w:rPr>
          <w:rFonts w:ascii="Arial" w:hAnsi="Arial" w:cs="Arial"/>
          <w:bCs/>
          <w:sz w:val="24"/>
        </w:rPr>
        <w:t xml:space="preserve">the </w:t>
      </w:r>
      <w:r w:rsidR="00622ED6">
        <w:rPr>
          <w:rFonts w:ascii="Arial" w:hAnsi="Arial" w:cs="Arial"/>
          <w:bCs/>
          <w:sz w:val="24"/>
        </w:rPr>
        <w:t>proposed</w:t>
      </w:r>
      <w:r w:rsidR="00F15C15">
        <w:rPr>
          <w:rFonts w:ascii="Arial" w:hAnsi="Arial" w:cs="Arial"/>
          <w:bCs/>
          <w:sz w:val="24"/>
        </w:rPr>
        <w:t xml:space="preserve"> </w:t>
      </w:r>
      <w:r w:rsidR="00622ED6">
        <w:rPr>
          <w:rFonts w:ascii="Arial" w:hAnsi="Arial" w:cs="Arial"/>
          <w:bCs/>
          <w:sz w:val="24"/>
        </w:rPr>
        <w:t xml:space="preserve">CCCH solution </w:t>
      </w:r>
      <w:r w:rsidR="0028451B">
        <w:rPr>
          <w:rFonts w:ascii="Arial" w:hAnsi="Arial" w:cs="Arial"/>
          <w:bCs/>
          <w:sz w:val="24"/>
        </w:rPr>
        <w:t>for</w:t>
      </w:r>
      <w:r w:rsidR="008C0F91">
        <w:rPr>
          <w:rFonts w:ascii="Arial" w:hAnsi="Arial" w:cs="Arial"/>
          <w:bCs/>
          <w:sz w:val="24"/>
        </w:rPr>
        <w:t xml:space="preserve"> non-SDT data arrival</w:t>
      </w:r>
    </w:p>
    <w:p w14:paraId="7FF9C1D5" w14:textId="77777777" w:rsidR="00EB410E" w:rsidRDefault="00EB410E" w:rsidP="00F04F34">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C52E1B">
      <w:pPr>
        <w:pStyle w:val="Heading1"/>
        <w:numPr>
          <w:ilvl w:val="0"/>
          <w:numId w:val="2"/>
        </w:numPr>
      </w:pPr>
      <w:r>
        <w:t>Introduction</w:t>
      </w:r>
    </w:p>
    <w:p w14:paraId="001A8E44" w14:textId="3C1617FA" w:rsidR="00EB410E" w:rsidRDefault="00C10BE7" w:rsidP="00F04F34">
      <w:pPr>
        <w:spacing w:after="60"/>
        <w:jc w:val="both"/>
        <w:rPr>
          <w:lang w:val="en-GB"/>
        </w:rPr>
      </w:pPr>
      <w:bookmarkStart w:id="1" w:name="Proposal_Pattern_Length"/>
      <w:r>
        <w:rPr>
          <w:lang w:val="en-GB"/>
        </w:rPr>
        <w:t>The intention is</w:t>
      </w:r>
      <w:r w:rsidR="00F43D25">
        <w:rPr>
          <w:lang w:val="en-GB"/>
        </w:rPr>
        <w:t xml:space="preserve"> to</w:t>
      </w:r>
      <w:r>
        <w:rPr>
          <w:lang w:val="en-GB"/>
        </w:rPr>
        <w:t xml:space="preserve"> </w:t>
      </w:r>
      <w:r w:rsidR="001924B2">
        <w:rPr>
          <w:lang w:val="en-GB"/>
        </w:rPr>
        <w:t>explain</w:t>
      </w:r>
      <w:r>
        <w:rPr>
          <w:lang w:val="en-GB"/>
        </w:rPr>
        <w:t xml:space="preserve"> the </w:t>
      </w:r>
      <w:r w:rsidR="00EF0B60">
        <w:rPr>
          <w:lang w:val="en-GB"/>
        </w:rPr>
        <w:t>issues identified when reviewing the proposed CCCH solution and draft CR in</w:t>
      </w:r>
      <w:r w:rsidR="00F43D25">
        <w:rPr>
          <w:lang w:val="en-GB"/>
        </w:rPr>
        <w:t xml:space="preserve"> </w:t>
      </w:r>
      <w:r w:rsidR="00F43D25">
        <w:rPr>
          <w:lang w:val="en-GB"/>
        </w:rPr>
        <w:fldChar w:fldCharType="begin"/>
      </w:r>
      <w:r w:rsidR="00F43D25">
        <w:rPr>
          <w:lang w:val="en-GB"/>
        </w:rPr>
        <w:instrText xml:space="preserve"> REF _Ref68864855 \r \h </w:instrText>
      </w:r>
      <w:r w:rsidR="00F04F34">
        <w:rPr>
          <w:lang w:val="en-GB"/>
        </w:rPr>
        <w:instrText xml:space="preserve"> \* MERGEFORMAT </w:instrText>
      </w:r>
      <w:r w:rsidR="00F43D25">
        <w:rPr>
          <w:lang w:val="en-GB"/>
        </w:rPr>
      </w:r>
      <w:r w:rsidR="00F43D25">
        <w:rPr>
          <w:lang w:val="en-GB"/>
        </w:rPr>
        <w:fldChar w:fldCharType="separate"/>
      </w:r>
      <w:r w:rsidR="007A0456">
        <w:rPr>
          <w:lang w:val="en-GB"/>
        </w:rPr>
        <w:t>[1]</w:t>
      </w:r>
      <w:r w:rsidR="00F43D25">
        <w:rPr>
          <w:lang w:val="en-GB"/>
        </w:rPr>
        <w:fldChar w:fldCharType="end"/>
      </w:r>
      <w:r w:rsidR="00263FA5">
        <w:rPr>
          <w:lang w:val="en-GB"/>
        </w:rPr>
        <w:t xml:space="preserve"> and </w:t>
      </w:r>
      <w:r w:rsidR="009A0219">
        <w:rPr>
          <w:lang w:val="en-GB"/>
        </w:rPr>
        <w:t>comments on the observations provided for DCCH solution</w:t>
      </w:r>
      <w:r w:rsidR="00263FA5">
        <w:rPr>
          <w:lang w:val="en-GB"/>
        </w:rPr>
        <w:t xml:space="preserve"> in </w:t>
      </w:r>
      <w:r w:rsidR="00263FA5">
        <w:rPr>
          <w:lang w:val="en-GB"/>
        </w:rPr>
        <w:fldChar w:fldCharType="begin"/>
      </w:r>
      <w:r w:rsidR="00263FA5">
        <w:rPr>
          <w:lang w:val="en-GB"/>
        </w:rPr>
        <w:instrText xml:space="preserve"> REF _Ref68864855 \r \h </w:instrText>
      </w:r>
      <w:r w:rsidR="00F04F34">
        <w:rPr>
          <w:lang w:val="en-GB"/>
        </w:rPr>
        <w:instrText xml:space="preserve"> \* MERGEFORMAT </w:instrText>
      </w:r>
      <w:r w:rsidR="00263FA5">
        <w:rPr>
          <w:lang w:val="en-GB"/>
        </w:rPr>
      </w:r>
      <w:r w:rsidR="00263FA5">
        <w:rPr>
          <w:lang w:val="en-GB"/>
        </w:rPr>
        <w:fldChar w:fldCharType="separate"/>
      </w:r>
      <w:r w:rsidR="007A0456">
        <w:rPr>
          <w:lang w:val="en-GB"/>
        </w:rPr>
        <w:t>[1]</w:t>
      </w:r>
      <w:r w:rsidR="00263FA5">
        <w:rPr>
          <w:lang w:val="en-GB"/>
        </w:rPr>
        <w:fldChar w:fldCharType="end"/>
      </w:r>
      <w:r w:rsidR="00EF0B60">
        <w:rPr>
          <w:lang w:val="en-GB"/>
        </w:rPr>
        <w:t>.</w:t>
      </w:r>
    </w:p>
    <w:p w14:paraId="79A42B9D" w14:textId="5BEEAB81" w:rsidR="00EB410E" w:rsidRDefault="00EB410E" w:rsidP="00C52E1B">
      <w:pPr>
        <w:pStyle w:val="Heading1"/>
        <w:numPr>
          <w:ilvl w:val="0"/>
          <w:numId w:val="2"/>
        </w:numPr>
      </w:pPr>
      <w:r>
        <w:t>Discussion</w:t>
      </w:r>
    </w:p>
    <w:p w14:paraId="6E36509F" w14:textId="16E72B14" w:rsidR="005F42C6" w:rsidRPr="005F42C6" w:rsidRDefault="005F42C6" w:rsidP="00C52E1B">
      <w:pPr>
        <w:pStyle w:val="Heading2"/>
      </w:pPr>
      <w:r>
        <w:t>Issues on proposed CCCH solution</w:t>
      </w:r>
    </w:p>
    <w:p w14:paraId="1B190C50" w14:textId="1B638FC4" w:rsidR="005B7994" w:rsidRDefault="00F7150B" w:rsidP="00F04F34">
      <w:pPr>
        <w:spacing w:after="120"/>
        <w:jc w:val="both"/>
        <w:rPr>
          <w:lang w:val="en-GB"/>
        </w:rPr>
      </w:pPr>
      <w:r>
        <w:t xml:space="preserve">List of </w:t>
      </w:r>
      <w:r w:rsidR="008940E0">
        <w:t xml:space="preserve">open </w:t>
      </w:r>
      <w:r>
        <w:t xml:space="preserve">issues identified for the </w:t>
      </w:r>
      <w:r>
        <w:rPr>
          <w:lang w:val="en-GB"/>
        </w:rPr>
        <w:t xml:space="preserve">proposed CCCH solution and draft CR in </w:t>
      </w:r>
      <w:r>
        <w:rPr>
          <w:lang w:val="en-GB"/>
        </w:rPr>
        <w:fldChar w:fldCharType="begin"/>
      </w:r>
      <w:r>
        <w:rPr>
          <w:lang w:val="en-GB"/>
        </w:rPr>
        <w:instrText xml:space="preserve"> REF _Ref68864855 \r \h </w:instrText>
      </w:r>
      <w:r w:rsidR="00F04F34">
        <w:rPr>
          <w:lang w:val="en-GB"/>
        </w:rPr>
        <w:instrText xml:space="preserve"> \* MERGEFORMAT </w:instrText>
      </w:r>
      <w:r>
        <w:rPr>
          <w:lang w:val="en-GB"/>
        </w:rPr>
      </w:r>
      <w:r>
        <w:rPr>
          <w:lang w:val="en-GB"/>
        </w:rPr>
        <w:fldChar w:fldCharType="separate"/>
      </w:r>
      <w:r w:rsidR="007A0456">
        <w:rPr>
          <w:lang w:val="en-GB"/>
        </w:rPr>
        <w:t>[1]</w:t>
      </w:r>
      <w:r>
        <w:rPr>
          <w:lang w:val="en-GB"/>
        </w:rPr>
        <w:fldChar w:fldCharType="end"/>
      </w:r>
      <w:r>
        <w:rPr>
          <w:lang w:val="en-GB"/>
        </w:rPr>
        <w:t>:</w:t>
      </w:r>
    </w:p>
    <w:p w14:paraId="35044E0D" w14:textId="420168EF" w:rsidR="00651FD4" w:rsidRPr="00316710" w:rsidRDefault="00D46A7B" w:rsidP="00316710">
      <w:pPr>
        <w:spacing w:after="120"/>
        <w:ind w:left="360"/>
        <w:jc w:val="both"/>
        <w:rPr>
          <w:b/>
          <w:bCs/>
          <w:i/>
          <w:iCs/>
          <w:color w:val="FF0000"/>
          <w:lang w:val="en-GB"/>
        </w:rPr>
      </w:pPr>
      <w:r w:rsidRPr="00316710">
        <w:rPr>
          <w:b/>
          <w:bCs/>
          <w:i/>
          <w:iCs/>
          <w:color w:val="FF0000"/>
          <w:lang w:val="en-GB"/>
        </w:rPr>
        <w:t xml:space="preserve">[Security related </w:t>
      </w:r>
      <w:r w:rsidR="008940E0" w:rsidRPr="00316710">
        <w:rPr>
          <w:b/>
          <w:bCs/>
          <w:i/>
          <w:iCs/>
          <w:color w:val="FF0000"/>
          <w:lang w:val="en-GB"/>
        </w:rPr>
        <w:t>open issues</w:t>
      </w:r>
      <w:r w:rsidRPr="00316710">
        <w:rPr>
          <w:b/>
          <w:bCs/>
          <w:i/>
          <w:iCs/>
          <w:color w:val="FF0000"/>
          <w:lang w:val="en-GB"/>
        </w:rPr>
        <w:t>]</w:t>
      </w:r>
    </w:p>
    <w:p w14:paraId="71AFD403" w14:textId="3C4965DD" w:rsidR="009E4234" w:rsidRDefault="0059351F" w:rsidP="00F04F34">
      <w:pPr>
        <w:pStyle w:val="ListParagraph"/>
        <w:numPr>
          <w:ilvl w:val="0"/>
          <w:numId w:val="28"/>
        </w:numPr>
        <w:spacing w:after="120"/>
        <w:contextualSpacing w:val="0"/>
        <w:jc w:val="both"/>
        <w:rPr>
          <w:lang w:val="en-GB"/>
        </w:rPr>
      </w:pPr>
      <w:bookmarkStart w:id="2" w:name="_Ref86523344"/>
      <w:bookmarkStart w:id="3" w:name="_Hlk86523007"/>
      <w:r>
        <w:rPr>
          <w:lang w:val="en-GB"/>
        </w:rPr>
        <w:t xml:space="preserve">Same security key is </w:t>
      </w:r>
      <w:r w:rsidR="00FD1914">
        <w:rPr>
          <w:lang w:val="en-GB"/>
        </w:rPr>
        <w:t>used by two different network notes (anchor and serving gNBs)</w:t>
      </w:r>
      <w:r w:rsidR="007B1A69">
        <w:rPr>
          <w:lang w:val="en-GB"/>
        </w:rPr>
        <w:t xml:space="preserve">; SA3 needs to </w:t>
      </w:r>
      <w:r w:rsidR="002B393A">
        <w:rPr>
          <w:lang w:val="en-GB"/>
        </w:rPr>
        <w:t>be contacted</w:t>
      </w:r>
      <w:r w:rsidR="007B1A69">
        <w:rPr>
          <w:lang w:val="en-GB"/>
        </w:rPr>
        <w:t xml:space="preserve"> on </w:t>
      </w:r>
      <w:r w:rsidR="002B393A">
        <w:rPr>
          <w:lang w:val="en-GB"/>
        </w:rPr>
        <w:t xml:space="preserve">whether there is any security </w:t>
      </w:r>
      <w:r w:rsidR="00990BD9">
        <w:rPr>
          <w:lang w:val="en-GB"/>
        </w:rPr>
        <w:t>concern</w:t>
      </w:r>
      <w:r w:rsidR="002B393A">
        <w:rPr>
          <w:lang w:val="en-GB"/>
        </w:rPr>
        <w:t xml:space="preserve"> with this</w:t>
      </w:r>
      <w:r w:rsidR="007B1A69">
        <w:rPr>
          <w:lang w:val="en-GB"/>
        </w:rPr>
        <w:t>.</w:t>
      </w:r>
      <w:bookmarkEnd w:id="2"/>
    </w:p>
    <w:bookmarkEnd w:id="3"/>
    <w:p w14:paraId="1A4ECB4B" w14:textId="77777777" w:rsidR="001B304E" w:rsidRDefault="001B304E" w:rsidP="00F04F34">
      <w:pPr>
        <w:pStyle w:val="ListParagraph"/>
        <w:keepNext/>
        <w:spacing w:after="120"/>
        <w:contextualSpacing w:val="0"/>
        <w:jc w:val="center"/>
      </w:pPr>
      <w:r>
        <w:rPr>
          <w:noProof/>
        </w:rPr>
        <w:drawing>
          <wp:inline distT="0" distB="0" distL="0" distR="0" wp14:anchorId="0BACCF85" wp14:editId="03ECE57E">
            <wp:extent cx="4136864" cy="264355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153853" cy="2654410"/>
                    </a:xfrm>
                    <a:prstGeom prst="rect">
                      <a:avLst/>
                    </a:prstGeom>
                    <a:noFill/>
                    <a:ln>
                      <a:noFill/>
                    </a:ln>
                  </pic:spPr>
                </pic:pic>
              </a:graphicData>
            </a:graphic>
          </wp:inline>
        </w:drawing>
      </w:r>
    </w:p>
    <w:p w14:paraId="3A25D6EF" w14:textId="649A04C5" w:rsidR="007B1A69" w:rsidRPr="001B304E" w:rsidRDefault="001B304E" w:rsidP="00F04F34">
      <w:pPr>
        <w:pStyle w:val="Caption"/>
        <w:jc w:val="center"/>
        <w:rPr>
          <w:i w:val="0"/>
          <w:iCs w:val="0"/>
          <w:color w:val="auto"/>
          <w:sz w:val="20"/>
          <w:szCs w:val="20"/>
          <w:lang w:val="en-GB"/>
        </w:rPr>
      </w:pPr>
      <w:bookmarkStart w:id="4" w:name="_Ref86442382"/>
      <w:r w:rsidRPr="001B304E">
        <w:rPr>
          <w:i w:val="0"/>
          <w:iCs w:val="0"/>
          <w:color w:val="auto"/>
          <w:sz w:val="20"/>
          <w:szCs w:val="20"/>
        </w:rPr>
        <w:t xml:space="preserve">Figure </w:t>
      </w:r>
      <w:r w:rsidRPr="001B304E">
        <w:rPr>
          <w:i w:val="0"/>
          <w:iCs w:val="0"/>
          <w:color w:val="auto"/>
          <w:sz w:val="20"/>
          <w:szCs w:val="20"/>
        </w:rPr>
        <w:fldChar w:fldCharType="begin"/>
      </w:r>
      <w:r w:rsidRPr="001B304E">
        <w:rPr>
          <w:i w:val="0"/>
          <w:iCs w:val="0"/>
          <w:color w:val="auto"/>
          <w:sz w:val="20"/>
          <w:szCs w:val="20"/>
        </w:rPr>
        <w:instrText xml:space="preserve"> SEQ Figure \* ARABIC </w:instrText>
      </w:r>
      <w:r w:rsidRPr="001B304E">
        <w:rPr>
          <w:i w:val="0"/>
          <w:iCs w:val="0"/>
          <w:color w:val="auto"/>
          <w:sz w:val="20"/>
          <w:szCs w:val="20"/>
        </w:rPr>
        <w:fldChar w:fldCharType="separate"/>
      </w:r>
      <w:r w:rsidR="007A0456">
        <w:rPr>
          <w:i w:val="0"/>
          <w:iCs w:val="0"/>
          <w:noProof/>
          <w:color w:val="auto"/>
          <w:sz w:val="20"/>
          <w:szCs w:val="20"/>
        </w:rPr>
        <w:t>1</w:t>
      </w:r>
      <w:r w:rsidRPr="001B304E">
        <w:rPr>
          <w:i w:val="0"/>
          <w:iCs w:val="0"/>
          <w:color w:val="auto"/>
          <w:sz w:val="20"/>
          <w:szCs w:val="20"/>
        </w:rPr>
        <w:fldChar w:fldCharType="end"/>
      </w:r>
      <w:bookmarkEnd w:id="4"/>
      <w:r w:rsidRPr="001B304E">
        <w:rPr>
          <w:i w:val="0"/>
          <w:iCs w:val="0"/>
          <w:color w:val="auto"/>
          <w:sz w:val="20"/>
          <w:szCs w:val="20"/>
        </w:rPr>
        <w:t xml:space="preserve">. </w:t>
      </w:r>
      <w:r w:rsidR="003A1D80">
        <w:rPr>
          <w:i w:val="0"/>
          <w:iCs w:val="0"/>
          <w:color w:val="auto"/>
          <w:sz w:val="20"/>
          <w:szCs w:val="20"/>
        </w:rPr>
        <w:t>S</w:t>
      </w:r>
      <w:r w:rsidR="003A1D80" w:rsidRPr="003A1D80">
        <w:rPr>
          <w:i w:val="0"/>
          <w:iCs w:val="0"/>
          <w:color w:val="auto"/>
          <w:sz w:val="20"/>
          <w:szCs w:val="20"/>
        </w:rPr>
        <w:t xml:space="preserve">ecurity key is </w:t>
      </w:r>
      <w:r w:rsidR="003A1D80">
        <w:rPr>
          <w:i w:val="0"/>
          <w:iCs w:val="0"/>
          <w:color w:val="auto"/>
          <w:sz w:val="20"/>
          <w:szCs w:val="20"/>
        </w:rPr>
        <w:t>used in</w:t>
      </w:r>
      <w:r w:rsidR="003A1D80" w:rsidRPr="003A1D80">
        <w:rPr>
          <w:i w:val="0"/>
          <w:iCs w:val="0"/>
          <w:color w:val="auto"/>
          <w:sz w:val="20"/>
          <w:szCs w:val="20"/>
        </w:rPr>
        <w:t xml:space="preserve"> two different network notes</w:t>
      </w:r>
      <w:r w:rsidR="003A1D80">
        <w:rPr>
          <w:i w:val="0"/>
          <w:iCs w:val="0"/>
          <w:color w:val="auto"/>
          <w:sz w:val="20"/>
          <w:szCs w:val="20"/>
        </w:rPr>
        <w:t xml:space="preserve"> (anchor and serving gNB)</w:t>
      </w:r>
    </w:p>
    <w:p w14:paraId="0E33B87E" w14:textId="77777777" w:rsidR="00D46A7B" w:rsidRDefault="00D46A7B" w:rsidP="00316710">
      <w:pPr>
        <w:pStyle w:val="ListParagraph"/>
        <w:numPr>
          <w:ilvl w:val="0"/>
          <w:numId w:val="28"/>
        </w:numPr>
        <w:spacing w:after="120"/>
        <w:contextualSpacing w:val="0"/>
        <w:jc w:val="both"/>
      </w:pPr>
      <w:bookmarkStart w:id="5" w:name="_Ref86581265"/>
      <w:bookmarkStart w:id="6" w:name="_Hlk86523048"/>
      <w:r>
        <w:t>Security concern as</w:t>
      </w:r>
      <w:r w:rsidRPr="002D7D1D">
        <w:t xml:space="preserve"> UE autonomous</w:t>
      </w:r>
      <w:r>
        <w:t xml:space="preserve"> performs the</w:t>
      </w:r>
      <w:r w:rsidRPr="002D7D1D">
        <w:t xml:space="preserve"> horizontal key derivation</w:t>
      </w:r>
      <w:r>
        <w:t>.</w:t>
      </w:r>
      <w:bookmarkEnd w:id="5"/>
    </w:p>
    <w:p w14:paraId="71397710" w14:textId="7264BC96" w:rsidR="00D46A7B" w:rsidRDefault="00D46A7B" w:rsidP="00D46A7B">
      <w:pPr>
        <w:pStyle w:val="ListParagraph"/>
        <w:spacing w:after="120"/>
        <w:contextualSpacing w:val="0"/>
        <w:jc w:val="both"/>
      </w:pPr>
      <w:r>
        <w:t xml:space="preserve">This could be checked again with SA3, but in previous SA3 LS </w:t>
      </w:r>
      <w:r>
        <w:fldChar w:fldCharType="begin"/>
      </w:r>
      <w:r>
        <w:instrText xml:space="preserve"> REF _Ref86521223 \r \h  \* MERGEFORMAT </w:instrText>
      </w:r>
      <w:r>
        <w:fldChar w:fldCharType="separate"/>
      </w:r>
      <w:r w:rsidR="007A0456">
        <w:t>[2]</w:t>
      </w:r>
      <w:r>
        <w:fldChar w:fldCharType="end"/>
      </w:r>
      <w:r>
        <w:t>,</w:t>
      </w:r>
      <w:r w:rsidRPr="002D7D1D">
        <w:t xml:space="preserve"> SA3 </w:t>
      </w:r>
      <w:r>
        <w:t>explained that the</w:t>
      </w:r>
      <w:r w:rsidRPr="004E3041">
        <w:t xml:space="preserve"> us</w:t>
      </w:r>
      <w:r>
        <w:t>age of</w:t>
      </w:r>
      <w:r w:rsidRPr="004E3041">
        <w:t xml:space="preserve"> horizontal key derivation </w:t>
      </w:r>
      <w:r>
        <w:t>on UE side</w:t>
      </w:r>
      <w:r w:rsidRPr="004E3041">
        <w:t xml:space="preserve"> violates SA3 security requirement for forward security.</w:t>
      </w:r>
    </w:p>
    <w:p w14:paraId="5D25C097" w14:textId="77777777" w:rsidR="00BA3D8C" w:rsidRDefault="00D46A7B" w:rsidP="00591B21">
      <w:pPr>
        <w:pStyle w:val="ListParagraph"/>
        <w:numPr>
          <w:ilvl w:val="0"/>
          <w:numId w:val="28"/>
        </w:numPr>
        <w:spacing w:after="120"/>
        <w:contextualSpacing w:val="0"/>
        <w:jc w:val="both"/>
      </w:pPr>
      <w:bookmarkStart w:id="7" w:name="_Ref86581270"/>
      <w:r>
        <w:t xml:space="preserve">How </w:t>
      </w:r>
      <w:r w:rsidRPr="00D334CA">
        <w:rPr>
          <w:i/>
          <w:iCs/>
        </w:rPr>
        <w:t>resumeMAC-I</w:t>
      </w:r>
      <w:r>
        <w:t xml:space="preserve"> is calculated for the 2</w:t>
      </w:r>
      <w:r w:rsidRPr="00881FC4">
        <w:rPr>
          <w:vertAlign w:val="superscript"/>
        </w:rPr>
        <w:t>nd</w:t>
      </w:r>
      <w:r>
        <w:t xml:space="preserve"> </w:t>
      </w:r>
      <w:r w:rsidRPr="00D334CA">
        <w:rPr>
          <w:i/>
          <w:iCs/>
        </w:rPr>
        <w:t>RRCResumeRequest</w:t>
      </w:r>
      <w:r>
        <w:t xml:space="preserve"> msg would require further discussion on RAN2 and SA3.</w:t>
      </w:r>
      <w:bookmarkEnd w:id="7"/>
    </w:p>
    <w:p w14:paraId="449990FB" w14:textId="1DCF3E55" w:rsidR="00D46A7B" w:rsidRDefault="00BA3D8C" w:rsidP="00BA3D8C">
      <w:pPr>
        <w:pStyle w:val="ListParagraph"/>
        <w:spacing w:after="120"/>
        <w:contextualSpacing w:val="0"/>
        <w:jc w:val="both"/>
      </w:pPr>
      <w:r>
        <w:lastRenderedPageBreak/>
        <w:t xml:space="preserve">Multiple solutions are discussed in the paper for second resumeMAC-I and it is unclear if horizontal key derivation is the proposed solution or not. However, if horizontal key derivation should be used then it is not clear whether this is compliant with the forward security requirements as noted above (especially in case of cell reselection).  </w:t>
      </w:r>
    </w:p>
    <w:p w14:paraId="27758D81" w14:textId="77777777" w:rsidR="00591B21" w:rsidRDefault="00591B21" w:rsidP="00591B21">
      <w:pPr>
        <w:pStyle w:val="ListParagraph"/>
        <w:numPr>
          <w:ilvl w:val="0"/>
          <w:numId w:val="28"/>
        </w:numPr>
        <w:spacing w:after="120"/>
        <w:contextualSpacing w:val="0"/>
        <w:jc w:val="both"/>
        <w:rPr>
          <w:lang w:val="en-GB"/>
        </w:rPr>
      </w:pPr>
      <w:bookmarkStart w:id="8" w:name="_Ref86523322"/>
      <w:r>
        <w:rPr>
          <w:lang w:val="en-GB"/>
        </w:rPr>
        <w:t>Security keys between UE and network may go out of sync (e.g. if the 2</w:t>
      </w:r>
      <w:r w:rsidRPr="001B2537">
        <w:rPr>
          <w:vertAlign w:val="superscript"/>
          <w:lang w:val="en-GB"/>
        </w:rPr>
        <w:t>nd</w:t>
      </w:r>
      <w:r>
        <w:rPr>
          <w:lang w:val="en-GB"/>
        </w:rPr>
        <w:t xml:space="preserve"> </w:t>
      </w:r>
      <w:r w:rsidRPr="001B2537">
        <w:rPr>
          <w:i/>
          <w:iCs/>
          <w:lang w:val="en-GB"/>
        </w:rPr>
        <w:t>RRCResumeRequest</w:t>
      </w:r>
      <w:r>
        <w:rPr>
          <w:lang w:val="en-GB"/>
        </w:rPr>
        <w:t xml:space="preserve"> using the new key is sent before the contention resolution of the 1</w:t>
      </w:r>
      <w:r w:rsidRPr="001B2537">
        <w:rPr>
          <w:vertAlign w:val="superscript"/>
          <w:lang w:val="en-GB"/>
        </w:rPr>
        <w:t>st</w:t>
      </w:r>
      <w:r>
        <w:rPr>
          <w:lang w:val="en-GB"/>
        </w:rPr>
        <w:t xml:space="preserve"> </w:t>
      </w:r>
      <w:r w:rsidRPr="001B2537">
        <w:rPr>
          <w:i/>
          <w:iCs/>
          <w:lang w:val="en-GB"/>
        </w:rPr>
        <w:t>RRCResumeRequest</w:t>
      </w:r>
      <w:r>
        <w:rPr>
          <w:lang w:val="en-GB"/>
        </w:rPr>
        <w:t xml:space="preserve"> is completed).</w:t>
      </w:r>
      <w:bookmarkEnd w:id="8"/>
    </w:p>
    <w:p w14:paraId="63C26467" w14:textId="33ECAB72" w:rsidR="00591B21" w:rsidRDefault="00591B21" w:rsidP="00591B21">
      <w:pPr>
        <w:pStyle w:val="ListParagraph"/>
        <w:spacing w:after="120"/>
        <w:contextualSpacing w:val="0"/>
        <w:jc w:val="both"/>
        <w:rPr>
          <w:lang w:val="en-GB"/>
        </w:rPr>
      </w:pPr>
      <w:r w:rsidRPr="00433A15">
        <w:rPr>
          <w:lang w:val="en-GB"/>
        </w:rPr>
        <w:fldChar w:fldCharType="begin"/>
      </w:r>
      <w:r w:rsidRPr="00433A15">
        <w:rPr>
          <w:lang w:val="en-GB"/>
        </w:rPr>
        <w:instrText xml:space="preserve"> REF _Ref86441776 \h  \* MERGEFORMAT </w:instrText>
      </w:r>
      <w:r w:rsidRPr="00433A15">
        <w:rPr>
          <w:lang w:val="en-GB"/>
        </w:rPr>
      </w:r>
      <w:r w:rsidRPr="00433A15">
        <w:rPr>
          <w:lang w:val="en-GB"/>
        </w:rPr>
        <w:fldChar w:fldCharType="separate"/>
      </w:r>
      <w:r w:rsidR="007A0456" w:rsidRPr="00542ED8">
        <w:t xml:space="preserve">Figure </w:t>
      </w:r>
      <w:r w:rsidR="007A0456" w:rsidRPr="007A0456">
        <w:rPr>
          <w:noProof/>
        </w:rPr>
        <w:t>2</w:t>
      </w:r>
      <w:r w:rsidRPr="00433A15">
        <w:rPr>
          <w:lang w:val="en-GB"/>
        </w:rPr>
        <w:fldChar w:fldCharType="end"/>
      </w:r>
      <w:r>
        <w:rPr>
          <w:lang w:val="en-GB"/>
        </w:rPr>
        <w:t xml:space="preserve"> shows an example scenario when this may happen. When the 1</w:t>
      </w:r>
      <w:r w:rsidRPr="00445AE8">
        <w:rPr>
          <w:vertAlign w:val="superscript"/>
          <w:lang w:val="en-GB"/>
        </w:rPr>
        <w:t>st</w:t>
      </w:r>
      <w:r>
        <w:rPr>
          <w:lang w:val="en-GB"/>
        </w:rPr>
        <w:t xml:space="preserve"> UL SDT msg (including </w:t>
      </w:r>
      <w:r w:rsidRPr="00445AE8">
        <w:rPr>
          <w:i/>
          <w:iCs/>
          <w:lang w:val="en-GB"/>
        </w:rPr>
        <w:t>RRCResumeRequest</w:t>
      </w:r>
      <w:r>
        <w:rPr>
          <w:lang w:val="en-GB"/>
        </w:rPr>
        <w:t xml:space="preserve"> msg and UL SDT data) is lost, UE </w:t>
      </w:r>
      <w:r w:rsidRPr="00445AE8">
        <w:rPr>
          <w:lang w:val="en-GB"/>
        </w:rPr>
        <w:t>autonomously updates the keys</w:t>
      </w:r>
      <w:r>
        <w:rPr>
          <w:lang w:val="en-GB"/>
        </w:rPr>
        <w:t xml:space="preserve">. Then non-SDT is available, and UE autonomously ends the SDT procedure and </w:t>
      </w:r>
      <w:r w:rsidRPr="00445AE8">
        <w:rPr>
          <w:lang w:val="en-GB"/>
        </w:rPr>
        <w:t xml:space="preserve">sends </w:t>
      </w:r>
      <w:r>
        <w:rPr>
          <w:lang w:val="en-GB"/>
        </w:rPr>
        <w:t>the 2</w:t>
      </w:r>
      <w:r w:rsidRPr="00445AE8">
        <w:rPr>
          <w:vertAlign w:val="superscript"/>
          <w:lang w:val="en-GB"/>
        </w:rPr>
        <w:t>nd</w:t>
      </w:r>
      <w:r>
        <w:rPr>
          <w:lang w:val="en-GB"/>
        </w:rPr>
        <w:t xml:space="preserve"> </w:t>
      </w:r>
      <w:r w:rsidRPr="001C3F8F">
        <w:rPr>
          <w:i/>
          <w:iCs/>
          <w:lang w:val="en-GB"/>
        </w:rPr>
        <w:t>RRCR</w:t>
      </w:r>
      <w:r>
        <w:rPr>
          <w:i/>
          <w:iCs/>
          <w:lang w:val="en-GB"/>
        </w:rPr>
        <w:t>e</w:t>
      </w:r>
      <w:r w:rsidRPr="001C3F8F">
        <w:rPr>
          <w:i/>
          <w:iCs/>
          <w:lang w:val="en-GB"/>
        </w:rPr>
        <w:t>sumeRequest</w:t>
      </w:r>
      <w:r>
        <w:rPr>
          <w:lang w:val="en-GB"/>
        </w:rPr>
        <w:t xml:space="preserve"> msg</w:t>
      </w:r>
      <w:r w:rsidRPr="00445AE8">
        <w:rPr>
          <w:lang w:val="en-GB"/>
        </w:rPr>
        <w:t xml:space="preserve">, </w:t>
      </w:r>
      <w:r>
        <w:rPr>
          <w:lang w:val="en-GB"/>
        </w:rPr>
        <w:t>which would result on a failure of</w:t>
      </w:r>
      <w:r w:rsidRPr="00445AE8">
        <w:rPr>
          <w:lang w:val="en-GB"/>
        </w:rPr>
        <w:t xml:space="preserve"> the resume procedure</w:t>
      </w:r>
      <w:r>
        <w:rPr>
          <w:lang w:val="en-GB"/>
        </w:rPr>
        <w:t xml:space="preserve">. </w:t>
      </w:r>
    </w:p>
    <w:p w14:paraId="3392BBC1" w14:textId="77777777" w:rsidR="00591B21" w:rsidRDefault="00591B21" w:rsidP="00591B21">
      <w:pPr>
        <w:pStyle w:val="NormalWeb"/>
        <w:keepNext/>
        <w:jc w:val="center"/>
      </w:pPr>
      <w:r>
        <w:rPr>
          <w:noProof/>
        </w:rPr>
        <w:drawing>
          <wp:inline distT="0" distB="0" distL="0" distR="0" wp14:anchorId="023C1933" wp14:editId="569F606A">
            <wp:extent cx="4525010" cy="2684780"/>
            <wp:effectExtent l="0" t="0" r="889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525010" cy="2684780"/>
                    </a:xfrm>
                    <a:prstGeom prst="rect">
                      <a:avLst/>
                    </a:prstGeom>
                    <a:noFill/>
                    <a:ln>
                      <a:noFill/>
                    </a:ln>
                  </pic:spPr>
                </pic:pic>
              </a:graphicData>
            </a:graphic>
          </wp:inline>
        </w:drawing>
      </w:r>
    </w:p>
    <w:p w14:paraId="1F39AA04" w14:textId="1EF37B5B" w:rsidR="00591B21" w:rsidRDefault="00591B21" w:rsidP="00591B21">
      <w:pPr>
        <w:pStyle w:val="Caption"/>
        <w:jc w:val="center"/>
        <w:rPr>
          <w:i w:val="0"/>
          <w:iCs w:val="0"/>
          <w:color w:val="auto"/>
          <w:sz w:val="20"/>
          <w:szCs w:val="20"/>
        </w:rPr>
      </w:pPr>
      <w:bookmarkStart w:id="9" w:name="_Ref86441776"/>
      <w:r w:rsidRPr="00542ED8">
        <w:rPr>
          <w:i w:val="0"/>
          <w:iCs w:val="0"/>
          <w:color w:val="auto"/>
          <w:sz w:val="20"/>
          <w:szCs w:val="20"/>
        </w:rPr>
        <w:t xml:space="preserve">Figure </w:t>
      </w:r>
      <w:r w:rsidRPr="00542ED8">
        <w:rPr>
          <w:i w:val="0"/>
          <w:iCs w:val="0"/>
          <w:color w:val="auto"/>
          <w:sz w:val="20"/>
          <w:szCs w:val="20"/>
        </w:rPr>
        <w:fldChar w:fldCharType="begin"/>
      </w:r>
      <w:r w:rsidRPr="00542ED8">
        <w:rPr>
          <w:i w:val="0"/>
          <w:iCs w:val="0"/>
          <w:color w:val="auto"/>
          <w:sz w:val="20"/>
          <w:szCs w:val="20"/>
        </w:rPr>
        <w:instrText xml:space="preserve"> SEQ Figure \* ARABIC </w:instrText>
      </w:r>
      <w:r w:rsidRPr="00542ED8">
        <w:rPr>
          <w:i w:val="0"/>
          <w:iCs w:val="0"/>
          <w:color w:val="auto"/>
          <w:sz w:val="20"/>
          <w:szCs w:val="20"/>
        </w:rPr>
        <w:fldChar w:fldCharType="separate"/>
      </w:r>
      <w:r w:rsidR="007A0456">
        <w:rPr>
          <w:i w:val="0"/>
          <w:iCs w:val="0"/>
          <w:noProof/>
          <w:color w:val="auto"/>
          <w:sz w:val="20"/>
          <w:szCs w:val="20"/>
        </w:rPr>
        <w:t>2</w:t>
      </w:r>
      <w:r w:rsidRPr="00542ED8">
        <w:rPr>
          <w:i w:val="0"/>
          <w:iCs w:val="0"/>
          <w:color w:val="auto"/>
          <w:sz w:val="20"/>
          <w:szCs w:val="20"/>
        </w:rPr>
        <w:fldChar w:fldCharType="end"/>
      </w:r>
      <w:bookmarkEnd w:id="9"/>
      <w:r w:rsidRPr="00542ED8">
        <w:rPr>
          <w:i w:val="0"/>
          <w:iCs w:val="0"/>
          <w:color w:val="auto"/>
          <w:sz w:val="20"/>
          <w:szCs w:val="20"/>
        </w:rPr>
        <w:t xml:space="preserve">. Failure of </w:t>
      </w:r>
      <w:r>
        <w:rPr>
          <w:i w:val="0"/>
          <w:iCs w:val="0"/>
          <w:color w:val="auto"/>
          <w:sz w:val="20"/>
          <w:szCs w:val="20"/>
        </w:rPr>
        <w:t>the 2</w:t>
      </w:r>
      <w:r w:rsidRPr="002C14CE">
        <w:rPr>
          <w:i w:val="0"/>
          <w:iCs w:val="0"/>
          <w:color w:val="auto"/>
          <w:sz w:val="20"/>
          <w:szCs w:val="20"/>
          <w:vertAlign w:val="superscript"/>
        </w:rPr>
        <w:t>nd</w:t>
      </w:r>
      <w:r>
        <w:rPr>
          <w:i w:val="0"/>
          <w:iCs w:val="0"/>
          <w:color w:val="auto"/>
          <w:sz w:val="20"/>
          <w:szCs w:val="20"/>
        </w:rPr>
        <w:t xml:space="preserve"> </w:t>
      </w:r>
      <w:r w:rsidRPr="002C14CE">
        <w:rPr>
          <w:color w:val="auto"/>
          <w:sz w:val="20"/>
          <w:szCs w:val="20"/>
        </w:rPr>
        <w:t>RRCResumeRequest</w:t>
      </w:r>
      <w:r>
        <w:rPr>
          <w:i w:val="0"/>
          <w:iCs w:val="0"/>
          <w:color w:val="auto"/>
          <w:sz w:val="20"/>
          <w:szCs w:val="20"/>
        </w:rPr>
        <w:t xml:space="preserve"> msg</w:t>
      </w:r>
      <w:r w:rsidRPr="00542ED8">
        <w:rPr>
          <w:i w:val="0"/>
          <w:iCs w:val="0"/>
          <w:color w:val="auto"/>
          <w:sz w:val="20"/>
          <w:szCs w:val="20"/>
        </w:rPr>
        <w:t xml:space="preserve"> if the </w:t>
      </w:r>
      <w:r>
        <w:rPr>
          <w:i w:val="0"/>
          <w:iCs w:val="0"/>
          <w:color w:val="auto"/>
          <w:sz w:val="20"/>
          <w:szCs w:val="20"/>
        </w:rPr>
        <w:t>1</w:t>
      </w:r>
      <w:r w:rsidRPr="002C14CE">
        <w:rPr>
          <w:i w:val="0"/>
          <w:iCs w:val="0"/>
          <w:color w:val="auto"/>
          <w:sz w:val="20"/>
          <w:szCs w:val="20"/>
          <w:vertAlign w:val="superscript"/>
        </w:rPr>
        <w:t>st</w:t>
      </w:r>
      <w:r>
        <w:rPr>
          <w:i w:val="0"/>
          <w:iCs w:val="0"/>
          <w:color w:val="auto"/>
          <w:sz w:val="20"/>
          <w:szCs w:val="20"/>
        </w:rPr>
        <w:t xml:space="preserve"> </w:t>
      </w:r>
      <w:r w:rsidRPr="002C14CE">
        <w:rPr>
          <w:color w:val="auto"/>
          <w:sz w:val="20"/>
          <w:szCs w:val="20"/>
        </w:rPr>
        <w:t>RRCResumeRequest</w:t>
      </w:r>
      <w:r>
        <w:rPr>
          <w:i w:val="0"/>
          <w:iCs w:val="0"/>
          <w:color w:val="auto"/>
          <w:sz w:val="20"/>
          <w:szCs w:val="20"/>
        </w:rPr>
        <w:t xml:space="preserve"> msg</w:t>
      </w:r>
      <w:r w:rsidRPr="00542ED8">
        <w:rPr>
          <w:i w:val="0"/>
          <w:iCs w:val="0"/>
          <w:color w:val="auto"/>
          <w:sz w:val="20"/>
          <w:szCs w:val="20"/>
        </w:rPr>
        <w:t xml:space="preserve"> </w:t>
      </w:r>
      <w:r>
        <w:rPr>
          <w:i w:val="0"/>
          <w:iCs w:val="0"/>
          <w:color w:val="auto"/>
          <w:sz w:val="20"/>
          <w:szCs w:val="20"/>
        </w:rPr>
        <w:t>was</w:t>
      </w:r>
      <w:r w:rsidRPr="00542ED8">
        <w:rPr>
          <w:i w:val="0"/>
          <w:iCs w:val="0"/>
          <w:color w:val="auto"/>
          <w:sz w:val="20"/>
          <w:szCs w:val="20"/>
        </w:rPr>
        <w:t xml:space="preserve"> not received</w:t>
      </w:r>
    </w:p>
    <w:p w14:paraId="6270CA3F" w14:textId="77777777" w:rsidR="00591B21" w:rsidRDefault="00591B21" w:rsidP="00591B21">
      <w:pPr>
        <w:spacing w:after="120"/>
        <w:ind w:left="360"/>
        <w:jc w:val="both"/>
        <w:rPr>
          <w:b/>
          <w:bCs/>
          <w:i/>
          <w:iCs/>
          <w:lang w:val="en-GB"/>
        </w:rPr>
      </w:pPr>
    </w:p>
    <w:p w14:paraId="7205D979" w14:textId="2E72DBFC" w:rsidR="00591B21" w:rsidRPr="00316710" w:rsidRDefault="00591B21" w:rsidP="00591B21">
      <w:pPr>
        <w:spacing w:after="120"/>
        <w:ind w:left="360"/>
        <w:jc w:val="both"/>
        <w:rPr>
          <w:b/>
          <w:bCs/>
          <w:i/>
          <w:iCs/>
          <w:color w:val="FF0000"/>
          <w:lang w:val="en-GB"/>
        </w:rPr>
      </w:pPr>
      <w:r w:rsidRPr="00316710">
        <w:rPr>
          <w:b/>
          <w:bCs/>
          <w:i/>
          <w:iCs/>
          <w:color w:val="FF0000"/>
          <w:lang w:val="en-GB"/>
        </w:rPr>
        <w:t xml:space="preserve">[Data loss and interruption related </w:t>
      </w:r>
      <w:r w:rsidR="008940E0" w:rsidRPr="00316710">
        <w:rPr>
          <w:b/>
          <w:bCs/>
          <w:i/>
          <w:iCs/>
          <w:color w:val="FF0000"/>
          <w:lang w:val="en-GB"/>
        </w:rPr>
        <w:t>open issues</w:t>
      </w:r>
      <w:r w:rsidRPr="00316710">
        <w:rPr>
          <w:b/>
          <w:bCs/>
          <w:i/>
          <w:iCs/>
          <w:color w:val="FF0000"/>
          <w:lang w:val="en-GB"/>
        </w:rPr>
        <w:t>]</w:t>
      </w:r>
    </w:p>
    <w:p w14:paraId="0B856517" w14:textId="7630725D" w:rsidR="00FE6930" w:rsidRDefault="002B393A">
      <w:pPr>
        <w:pStyle w:val="ListParagraph"/>
        <w:numPr>
          <w:ilvl w:val="0"/>
          <w:numId w:val="28"/>
        </w:numPr>
        <w:spacing w:after="120"/>
        <w:contextualSpacing w:val="0"/>
        <w:jc w:val="both"/>
        <w:rPr>
          <w:lang w:val="en-GB"/>
        </w:rPr>
      </w:pPr>
      <w:bookmarkStart w:id="10" w:name="_Ref86581278"/>
      <w:r>
        <w:rPr>
          <w:lang w:val="en-GB"/>
        </w:rPr>
        <w:t xml:space="preserve">After UE autonomously terminates the SDT procedure, </w:t>
      </w:r>
      <w:r w:rsidRPr="002B393A">
        <w:rPr>
          <w:lang w:val="en-GB"/>
        </w:rPr>
        <w:t xml:space="preserve">DL </w:t>
      </w:r>
      <w:r>
        <w:rPr>
          <w:lang w:val="en-GB"/>
        </w:rPr>
        <w:t xml:space="preserve">SDT </w:t>
      </w:r>
      <w:r w:rsidRPr="002B393A">
        <w:rPr>
          <w:lang w:val="en-GB"/>
        </w:rPr>
        <w:t xml:space="preserve">data </w:t>
      </w:r>
      <w:r w:rsidR="00FE6930">
        <w:rPr>
          <w:lang w:val="en-GB"/>
        </w:rPr>
        <w:t>being sent by serving gNB gets</w:t>
      </w:r>
      <w:r w:rsidRPr="002B393A">
        <w:rPr>
          <w:lang w:val="en-GB"/>
        </w:rPr>
        <w:t xml:space="preserve"> lost whilst the key is refreshed and </w:t>
      </w:r>
      <w:r w:rsidR="00FE6930">
        <w:rPr>
          <w:lang w:val="en-GB"/>
        </w:rPr>
        <w:t>the 2</w:t>
      </w:r>
      <w:r w:rsidR="00FE6930" w:rsidRPr="00FE6930">
        <w:rPr>
          <w:vertAlign w:val="superscript"/>
          <w:lang w:val="en-GB"/>
        </w:rPr>
        <w:t>nd</w:t>
      </w:r>
      <w:r w:rsidR="00FE6930">
        <w:rPr>
          <w:lang w:val="en-GB"/>
        </w:rPr>
        <w:t xml:space="preserve"> </w:t>
      </w:r>
      <w:r w:rsidR="00FE6930" w:rsidRPr="00FE6930">
        <w:rPr>
          <w:i/>
          <w:iCs/>
          <w:lang w:val="en-GB"/>
        </w:rPr>
        <w:t>RRCResumeRequest</w:t>
      </w:r>
      <w:r w:rsidR="00FE6930">
        <w:rPr>
          <w:lang w:val="en-GB"/>
        </w:rPr>
        <w:t xml:space="preserve"> msg is sent </w:t>
      </w:r>
      <w:r w:rsidR="000023CC">
        <w:rPr>
          <w:lang w:val="en-GB"/>
        </w:rPr>
        <w:t xml:space="preserve">(i.e. </w:t>
      </w:r>
      <w:r w:rsidR="00FE6930">
        <w:rPr>
          <w:lang w:val="en-GB"/>
        </w:rPr>
        <w:t>the new resume procedure starts</w:t>
      </w:r>
      <w:r w:rsidR="000023CC">
        <w:rPr>
          <w:lang w:val="en-GB"/>
        </w:rPr>
        <w:t>)</w:t>
      </w:r>
      <w:r w:rsidR="00FE6930">
        <w:rPr>
          <w:lang w:val="en-GB"/>
        </w:rPr>
        <w:t>.</w:t>
      </w:r>
      <w:bookmarkEnd w:id="6"/>
      <w:bookmarkEnd w:id="10"/>
      <w:r w:rsidR="001846C9">
        <w:rPr>
          <w:lang w:val="en-GB"/>
        </w:rPr>
        <w:t xml:space="preserve"> </w:t>
      </w:r>
    </w:p>
    <w:p w14:paraId="6BCE1FCD" w14:textId="48E608F1" w:rsidR="00FE6930" w:rsidRPr="00FE6930" w:rsidRDefault="00FE6930" w:rsidP="00F04F34">
      <w:pPr>
        <w:pStyle w:val="ListParagraph"/>
        <w:spacing w:after="120"/>
        <w:contextualSpacing w:val="0"/>
        <w:jc w:val="both"/>
        <w:rPr>
          <w:lang w:val="en-GB"/>
        </w:rPr>
      </w:pPr>
      <w:r w:rsidRPr="00FE6930">
        <w:rPr>
          <w:lang w:val="en-GB"/>
        </w:rPr>
        <w:fldChar w:fldCharType="begin"/>
      </w:r>
      <w:r w:rsidRPr="00FE6930">
        <w:rPr>
          <w:lang w:val="en-GB"/>
        </w:rPr>
        <w:instrText xml:space="preserve"> REF _Ref86442979 \h  \* MERGEFORMAT </w:instrText>
      </w:r>
      <w:r w:rsidRPr="00FE6930">
        <w:rPr>
          <w:lang w:val="en-GB"/>
        </w:rPr>
      </w:r>
      <w:r w:rsidRPr="00FE6930">
        <w:rPr>
          <w:lang w:val="en-GB"/>
        </w:rPr>
        <w:fldChar w:fldCharType="separate"/>
      </w:r>
      <w:r w:rsidR="007A0456" w:rsidRPr="00FE6930">
        <w:t xml:space="preserve">Figure </w:t>
      </w:r>
      <w:r w:rsidR="007A0456" w:rsidRPr="007A0456">
        <w:rPr>
          <w:noProof/>
        </w:rPr>
        <w:t>3</w:t>
      </w:r>
      <w:r w:rsidRPr="00FE6930">
        <w:rPr>
          <w:lang w:val="en-GB"/>
        </w:rPr>
        <w:fldChar w:fldCharType="end"/>
      </w:r>
      <w:r w:rsidRPr="00FE6930">
        <w:rPr>
          <w:lang w:val="en-GB"/>
        </w:rPr>
        <w:t xml:space="preserve"> </w:t>
      </w:r>
      <w:r>
        <w:rPr>
          <w:lang w:val="en-GB"/>
        </w:rPr>
        <w:t xml:space="preserve">depicts how this work </w:t>
      </w:r>
      <w:r w:rsidR="001846C9">
        <w:rPr>
          <w:lang w:val="en-GB"/>
        </w:rPr>
        <w:t xml:space="preserve">considering the CCCH solutions described in </w:t>
      </w:r>
      <w:r w:rsidR="001846C9">
        <w:rPr>
          <w:lang w:val="en-GB"/>
        </w:rPr>
        <w:fldChar w:fldCharType="begin"/>
      </w:r>
      <w:r w:rsidR="001846C9">
        <w:rPr>
          <w:lang w:val="en-GB"/>
        </w:rPr>
        <w:instrText xml:space="preserve"> REF _Ref86443026 \r \h </w:instrText>
      </w:r>
      <w:r w:rsidR="00F04F34">
        <w:rPr>
          <w:lang w:val="en-GB"/>
        </w:rPr>
        <w:instrText xml:space="preserve"> \* MERGEFORMAT </w:instrText>
      </w:r>
      <w:r w:rsidR="001846C9">
        <w:rPr>
          <w:lang w:val="en-GB"/>
        </w:rPr>
      </w:r>
      <w:r w:rsidR="001846C9">
        <w:rPr>
          <w:lang w:val="en-GB"/>
        </w:rPr>
        <w:fldChar w:fldCharType="separate"/>
      </w:r>
      <w:r w:rsidR="007A0456">
        <w:rPr>
          <w:lang w:val="en-GB"/>
        </w:rPr>
        <w:t>[1]</w:t>
      </w:r>
      <w:r w:rsidR="001846C9">
        <w:rPr>
          <w:lang w:val="en-GB"/>
        </w:rPr>
        <w:fldChar w:fldCharType="end"/>
      </w:r>
      <w:r w:rsidR="001846C9">
        <w:rPr>
          <w:lang w:val="en-GB"/>
        </w:rPr>
        <w:t>.</w:t>
      </w:r>
      <w:r w:rsidR="00924E29">
        <w:rPr>
          <w:lang w:val="en-GB"/>
        </w:rPr>
        <w:t xml:space="preserve"> </w:t>
      </w:r>
      <w:r w:rsidR="00924E29" w:rsidRPr="00924E29">
        <w:rPr>
          <w:lang w:val="en-GB"/>
        </w:rPr>
        <w:t>In addition,</w:t>
      </w:r>
      <w:r w:rsidR="00924E29">
        <w:rPr>
          <w:lang w:val="en-GB"/>
        </w:rPr>
        <w:t xml:space="preserve"> </w:t>
      </w:r>
      <w:r w:rsidR="00924E29" w:rsidRPr="00924E29">
        <w:rPr>
          <w:lang w:val="en-GB"/>
        </w:rPr>
        <w:t>new handling would be required in serving gNB to prevent further data loss</w:t>
      </w:r>
      <w:r w:rsidR="00924E29">
        <w:rPr>
          <w:lang w:val="en-GB"/>
        </w:rPr>
        <w:t xml:space="preserve"> of that DL SDT data that is </w:t>
      </w:r>
      <w:r w:rsidR="003D5B7B">
        <w:rPr>
          <w:lang w:val="en-GB"/>
        </w:rPr>
        <w:t>in its buffers</w:t>
      </w:r>
      <w:r w:rsidR="003D5B7B" w:rsidRPr="003D5B7B">
        <w:t xml:space="preserve"> </w:t>
      </w:r>
      <w:r w:rsidR="003D5B7B" w:rsidRPr="003D5B7B">
        <w:rPr>
          <w:lang w:val="en-GB"/>
        </w:rPr>
        <w:t>while UE autonomously stops the SDT proc</w:t>
      </w:r>
      <w:r w:rsidR="003D5B7B">
        <w:rPr>
          <w:lang w:val="en-GB"/>
        </w:rPr>
        <w:t>.</w:t>
      </w:r>
    </w:p>
    <w:p w14:paraId="408FB9F9" w14:textId="77777777" w:rsidR="00FE6930" w:rsidRDefault="00FE6930" w:rsidP="00F04F34">
      <w:pPr>
        <w:pStyle w:val="ListParagraph"/>
        <w:keepNext/>
        <w:spacing w:after="120"/>
        <w:contextualSpacing w:val="0"/>
        <w:jc w:val="center"/>
      </w:pPr>
      <w:r>
        <w:rPr>
          <w:noProof/>
        </w:rPr>
        <w:lastRenderedPageBreak/>
        <w:drawing>
          <wp:inline distT="0" distB="0" distL="0" distR="0" wp14:anchorId="2AD68E1F" wp14:editId="29BC0B2F">
            <wp:extent cx="4894729" cy="4334918"/>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917461" cy="4355050"/>
                    </a:xfrm>
                    <a:prstGeom prst="rect">
                      <a:avLst/>
                    </a:prstGeom>
                    <a:noFill/>
                    <a:ln>
                      <a:noFill/>
                    </a:ln>
                  </pic:spPr>
                </pic:pic>
              </a:graphicData>
            </a:graphic>
          </wp:inline>
        </w:drawing>
      </w:r>
    </w:p>
    <w:p w14:paraId="693D372A" w14:textId="07D1C6A8" w:rsidR="00FE6930" w:rsidRPr="00FE6930" w:rsidRDefault="00FE6930" w:rsidP="00F04F34">
      <w:pPr>
        <w:pStyle w:val="Caption"/>
        <w:ind w:left="720"/>
        <w:jc w:val="center"/>
        <w:rPr>
          <w:i w:val="0"/>
          <w:iCs w:val="0"/>
          <w:color w:val="auto"/>
          <w:sz w:val="20"/>
          <w:szCs w:val="20"/>
          <w:lang w:val="en-GB"/>
        </w:rPr>
      </w:pPr>
      <w:bookmarkStart w:id="11" w:name="_Ref86442979"/>
      <w:r w:rsidRPr="00FE6930">
        <w:rPr>
          <w:i w:val="0"/>
          <w:iCs w:val="0"/>
          <w:color w:val="auto"/>
          <w:sz w:val="20"/>
          <w:szCs w:val="20"/>
        </w:rPr>
        <w:t xml:space="preserve">Figure </w:t>
      </w:r>
      <w:r w:rsidRPr="00FE6930">
        <w:rPr>
          <w:i w:val="0"/>
          <w:iCs w:val="0"/>
          <w:color w:val="auto"/>
          <w:sz w:val="20"/>
          <w:szCs w:val="20"/>
        </w:rPr>
        <w:fldChar w:fldCharType="begin"/>
      </w:r>
      <w:r w:rsidRPr="00FE6930">
        <w:rPr>
          <w:i w:val="0"/>
          <w:iCs w:val="0"/>
          <w:color w:val="auto"/>
          <w:sz w:val="20"/>
          <w:szCs w:val="20"/>
        </w:rPr>
        <w:instrText xml:space="preserve"> SEQ Figure \* ARABIC </w:instrText>
      </w:r>
      <w:r w:rsidRPr="00FE6930">
        <w:rPr>
          <w:i w:val="0"/>
          <w:iCs w:val="0"/>
          <w:color w:val="auto"/>
          <w:sz w:val="20"/>
          <w:szCs w:val="20"/>
        </w:rPr>
        <w:fldChar w:fldCharType="separate"/>
      </w:r>
      <w:r w:rsidR="007A0456">
        <w:rPr>
          <w:i w:val="0"/>
          <w:iCs w:val="0"/>
          <w:noProof/>
          <w:color w:val="auto"/>
          <w:sz w:val="20"/>
          <w:szCs w:val="20"/>
        </w:rPr>
        <w:t>3</w:t>
      </w:r>
      <w:r w:rsidRPr="00FE6930">
        <w:rPr>
          <w:i w:val="0"/>
          <w:iCs w:val="0"/>
          <w:color w:val="auto"/>
          <w:sz w:val="20"/>
          <w:szCs w:val="20"/>
        </w:rPr>
        <w:fldChar w:fldCharType="end"/>
      </w:r>
      <w:bookmarkEnd w:id="11"/>
      <w:r w:rsidRPr="00FE6930">
        <w:rPr>
          <w:i w:val="0"/>
          <w:iCs w:val="0"/>
          <w:color w:val="auto"/>
          <w:sz w:val="20"/>
          <w:szCs w:val="20"/>
        </w:rPr>
        <w:t xml:space="preserve">. DL </w:t>
      </w:r>
      <w:r>
        <w:rPr>
          <w:i w:val="0"/>
          <w:iCs w:val="0"/>
          <w:color w:val="auto"/>
          <w:sz w:val="20"/>
          <w:szCs w:val="20"/>
        </w:rPr>
        <w:t xml:space="preserve">SDT </w:t>
      </w:r>
      <w:r w:rsidRPr="00FE6930">
        <w:rPr>
          <w:i w:val="0"/>
          <w:iCs w:val="0"/>
          <w:color w:val="auto"/>
          <w:sz w:val="20"/>
          <w:szCs w:val="20"/>
        </w:rPr>
        <w:t>data los</w:t>
      </w:r>
      <w:r>
        <w:rPr>
          <w:i w:val="0"/>
          <w:iCs w:val="0"/>
          <w:color w:val="auto"/>
          <w:sz w:val="20"/>
          <w:szCs w:val="20"/>
        </w:rPr>
        <w:t>t</w:t>
      </w:r>
      <w:r w:rsidRPr="00FE6930">
        <w:rPr>
          <w:i w:val="0"/>
          <w:iCs w:val="0"/>
          <w:color w:val="auto"/>
          <w:sz w:val="20"/>
          <w:szCs w:val="20"/>
        </w:rPr>
        <w:t xml:space="preserve"> whil</w:t>
      </w:r>
      <w:r>
        <w:rPr>
          <w:i w:val="0"/>
          <w:iCs w:val="0"/>
          <w:color w:val="auto"/>
          <w:sz w:val="20"/>
          <w:szCs w:val="20"/>
        </w:rPr>
        <w:t>e</w:t>
      </w:r>
      <w:r w:rsidRPr="00FE6930">
        <w:rPr>
          <w:i w:val="0"/>
          <w:iCs w:val="0"/>
          <w:color w:val="auto"/>
          <w:sz w:val="20"/>
          <w:szCs w:val="20"/>
        </w:rPr>
        <w:t xml:space="preserve"> the UE is performing 2nd resume</w:t>
      </w:r>
      <w:r>
        <w:rPr>
          <w:i w:val="0"/>
          <w:iCs w:val="0"/>
          <w:color w:val="auto"/>
          <w:sz w:val="20"/>
          <w:szCs w:val="20"/>
        </w:rPr>
        <w:t xml:space="preserve"> procedure</w:t>
      </w:r>
    </w:p>
    <w:p w14:paraId="24DD88DE" w14:textId="77777777" w:rsidR="00FE6930" w:rsidRDefault="00FE6930" w:rsidP="00F04F34">
      <w:pPr>
        <w:pStyle w:val="ListParagraph"/>
        <w:spacing w:after="120"/>
        <w:contextualSpacing w:val="0"/>
        <w:jc w:val="both"/>
        <w:rPr>
          <w:lang w:val="en-GB"/>
        </w:rPr>
      </w:pPr>
    </w:p>
    <w:p w14:paraId="23EC6CC4" w14:textId="0EC7F85A" w:rsidR="007B1A69" w:rsidRDefault="001F07A0">
      <w:pPr>
        <w:pStyle w:val="ListParagraph"/>
        <w:numPr>
          <w:ilvl w:val="0"/>
          <w:numId w:val="28"/>
        </w:numPr>
        <w:spacing w:after="120"/>
        <w:contextualSpacing w:val="0"/>
        <w:jc w:val="both"/>
        <w:rPr>
          <w:lang w:val="en-GB"/>
        </w:rPr>
      </w:pPr>
      <w:bookmarkStart w:id="12" w:name="_Ref86523371"/>
      <w:r>
        <w:rPr>
          <w:lang w:val="en-GB"/>
        </w:rPr>
        <w:t xml:space="preserve">Potential </w:t>
      </w:r>
      <w:r w:rsidR="003C026B" w:rsidRPr="003C026B">
        <w:rPr>
          <w:lang w:val="en-GB"/>
        </w:rPr>
        <w:t>data loss</w:t>
      </w:r>
      <w:r>
        <w:rPr>
          <w:lang w:val="en-GB"/>
        </w:rPr>
        <w:t>, out of order</w:t>
      </w:r>
      <w:r w:rsidR="003C026B" w:rsidRPr="003C026B">
        <w:rPr>
          <w:lang w:val="en-GB"/>
        </w:rPr>
        <w:t xml:space="preserve"> </w:t>
      </w:r>
      <w:r w:rsidR="00D43671">
        <w:rPr>
          <w:lang w:val="en-GB"/>
        </w:rPr>
        <w:t xml:space="preserve">delivery </w:t>
      </w:r>
      <w:r w:rsidR="003C026B" w:rsidRPr="003C026B">
        <w:rPr>
          <w:lang w:val="en-GB"/>
        </w:rPr>
        <w:t>and interruption</w:t>
      </w:r>
      <w:r>
        <w:rPr>
          <w:lang w:val="en-GB"/>
        </w:rPr>
        <w:t xml:space="preserve"> </w:t>
      </w:r>
      <w:r w:rsidR="00F10201">
        <w:rPr>
          <w:lang w:val="en-GB"/>
        </w:rPr>
        <w:t>as PDCP is suspended which results on a reset of the PDCP COUNT</w:t>
      </w:r>
      <w:r w:rsidR="00FE6930">
        <w:rPr>
          <w:lang w:val="en-GB"/>
        </w:rPr>
        <w:t>.</w:t>
      </w:r>
      <w:bookmarkEnd w:id="12"/>
    </w:p>
    <w:p w14:paraId="6AAEA0A8" w14:textId="75A1D3B9" w:rsidR="00E74E69" w:rsidRPr="00E74E69" w:rsidRDefault="00E74E69" w:rsidP="00F04F34">
      <w:pPr>
        <w:pStyle w:val="ListParagraph"/>
        <w:spacing w:after="120"/>
        <w:contextualSpacing w:val="0"/>
        <w:jc w:val="both"/>
      </w:pPr>
      <w:r>
        <w:rPr>
          <w:lang w:val="en-GB"/>
        </w:rPr>
        <w:t>Drafted CR for CCCH solution shows ho</w:t>
      </w:r>
      <w:r w:rsidR="00EF7ADF">
        <w:rPr>
          <w:lang w:val="en-GB"/>
        </w:rPr>
        <w:t>w RB(s) and PDCP are suspended</w:t>
      </w:r>
      <w:r w:rsidR="00254DAB">
        <w:rPr>
          <w:lang w:val="en-GB"/>
        </w:rPr>
        <w:t xml:space="preserve"> during the initiation of the 2</w:t>
      </w:r>
      <w:r w:rsidR="00254DAB" w:rsidRPr="00254DAB">
        <w:rPr>
          <w:vertAlign w:val="superscript"/>
          <w:lang w:val="en-GB"/>
        </w:rPr>
        <w:t>nd</w:t>
      </w:r>
      <w:r w:rsidR="00254DAB">
        <w:rPr>
          <w:lang w:val="en-GB"/>
        </w:rPr>
        <w:t xml:space="preserve"> resume procedure (</w:t>
      </w:r>
      <w:r w:rsidR="00254DAB">
        <w:t>with</w:t>
      </w:r>
      <w:r w:rsidRPr="00E74E69">
        <w:t xml:space="preserve"> TP </w:t>
      </w:r>
      <w:r w:rsidR="00254DAB">
        <w:t xml:space="preserve">shown </w:t>
      </w:r>
      <w:r w:rsidRPr="00E74E69">
        <w:rPr>
          <w:u w:val="single"/>
        </w:rPr>
        <w:t>underline</w:t>
      </w:r>
      <w:r w:rsidRPr="00E74E69">
        <w:t xml:space="preserve">) </w:t>
      </w:r>
    </w:p>
    <w:p w14:paraId="48562A64" w14:textId="77777777" w:rsidR="00E74E69" w:rsidRPr="00E74E69" w:rsidRDefault="00E74E69" w:rsidP="00F04F34">
      <w:pPr>
        <w:spacing w:after="120"/>
        <w:ind w:left="1080"/>
        <w:jc w:val="both"/>
      </w:pPr>
      <w:r w:rsidRPr="00E74E69">
        <w:t>3&gt;  set the resumeCause in accordance with the information received from upper layers;</w:t>
      </w:r>
    </w:p>
    <w:p w14:paraId="2CA5249B" w14:textId="77777777" w:rsidR="00E74E69" w:rsidRPr="00E74E69" w:rsidRDefault="00E74E69" w:rsidP="00F04F34">
      <w:pPr>
        <w:spacing w:after="120"/>
        <w:ind w:left="1080"/>
        <w:jc w:val="both"/>
      </w:pPr>
      <w:r w:rsidRPr="00254DAB">
        <w:rPr>
          <w:u w:val="single"/>
        </w:rPr>
        <w:t>3&gt;   if Txxx(NewSDTTimer) is running:</w:t>
      </w:r>
    </w:p>
    <w:p w14:paraId="567A25D3" w14:textId="77777777" w:rsidR="00E74E69" w:rsidRPr="00E74E69" w:rsidRDefault="00E74E69" w:rsidP="00F04F34">
      <w:pPr>
        <w:spacing w:after="120"/>
        <w:ind w:left="1800"/>
        <w:jc w:val="both"/>
      </w:pPr>
      <w:r w:rsidRPr="00254DAB">
        <w:rPr>
          <w:u w:val="single"/>
        </w:rPr>
        <w:t>4&gt;  suspend all SRB(s) and DRB(s), except SRB0;</w:t>
      </w:r>
    </w:p>
    <w:p w14:paraId="2709EF7D" w14:textId="77777777" w:rsidR="00E74E69" w:rsidRPr="00E74E69" w:rsidRDefault="00E74E69" w:rsidP="00F04F34">
      <w:pPr>
        <w:spacing w:after="120"/>
        <w:ind w:left="1800"/>
        <w:jc w:val="both"/>
      </w:pPr>
      <w:r w:rsidRPr="00254DAB">
        <w:rPr>
          <w:u w:val="single"/>
        </w:rPr>
        <w:t>4&gt;  indicate PDCP suspend to lower layers of all DRBs;</w:t>
      </w:r>
    </w:p>
    <w:p w14:paraId="43354E19" w14:textId="77777777" w:rsidR="00E74E69" w:rsidRPr="00E74E69" w:rsidRDefault="00E74E69" w:rsidP="00F04F34">
      <w:pPr>
        <w:spacing w:after="120"/>
        <w:ind w:left="1800"/>
        <w:jc w:val="both"/>
      </w:pPr>
      <w:r w:rsidRPr="00254DAB">
        <w:rPr>
          <w:u w:val="single"/>
        </w:rPr>
        <w:t>4&gt;  replace the KgNB and KRRCint keys with the current KgNB and KRRCint keys in the stored UE Inactive AS context;</w:t>
      </w:r>
    </w:p>
    <w:p w14:paraId="5C0704D6" w14:textId="79469968" w:rsidR="00F10201" w:rsidRPr="00F7150B" w:rsidRDefault="00254DAB" w:rsidP="00F04F34">
      <w:pPr>
        <w:pStyle w:val="ListParagraph"/>
        <w:spacing w:after="120"/>
        <w:contextualSpacing w:val="0"/>
        <w:jc w:val="both"/>
        <w:rPr>
          <w:lang w:val="en-GB"/>
        </w:rPr>
      </w:pPr>
      <w:r>
        <w:rPr>
          <w:lang w:val="en-GB"/>
        </w:rPr>
        <w:t xml:space="preserve">Moreover, it is </w:t>
      </w:r>
      <w:r w:rsidR="00F10201" w:rsidRPr="00F10201">
        <w:rPr>
          <w:lang w:val="en-GB"/>
        </w:rPr>
        <w:t>stated “</w:t>
      </w:r>
      <w:r w:rsidR="00F10201" w:rsidRPr="00541156">
        <w:rPr>
          <w:i/>
          <w:iCs/>
          <w:lang w:val="en-GB"/>
        </w:rPr>
        <w:t xml:space="preserve">in the CCCH solution, there is </w:t>
      </w:r>
      <w:r w:rsidR="00F10201" w:rsidRPr="00541156">
        <w:rPr>
          <w:i/>
          <w:iCs/>
          <w:u w:val="single"/>
          <w:lang w:val="en-GB"/>
        </w:rPr>
        <w:t>no issue in U-plane</w:t>
      </w:r>
      <w:r w:rsidR="00F10201" w:rsidRPr="00541156">
        <w:rPr>
          <w:i/>
          <w:iCs/>
          <w:lang w:val="en-GB"/>
        </w:rPr>
        <w:t xml:space="preserve"> because the UE stops the ongoing SDT procedure and initiates the legacy RRCResume procedure</w:t>
      </w:r>
      <w:r w:rsidR="00F10201" w:rsidRPr="00F10201">
        <w:rPr>
          <w:lang w:val="en-GB"/>
        </w:rPr>
        <w:t xml:space="preserve">” which seems to mean that UP is </w:t>
      </w:r>
      <w:r w:rsidR="00B726CA">
        <w:rPr>
          <w:lang w:val="en-GB"/>
        </w:rPr>
        <w:t xml:space="preserve">indeed </w:t>
      </w:r>
      <w:r w:rsidR="00F10201" w:rsidRPr="00F10201">
        <w:rPr>
          <w:lang w:val="en-GB"/>
        </w:rPr>
        <w:t>fully reset/flushed as</w:t>
      </w:r>
      <w:r w:rsidR="00B726CA">
        <w:rPr>
          <w:lang w:val="en-GB"/>
        </w:rPr>
        <w:t xml:space="preserve"> shown above</w:t>
      </w:r>
      <w:r w:rsidR="00F10201" w:rsidRPr="00F10201">
        <w:rPr>
          <w:lang w:val="en-GB"/>
        </w:rPr>
        <w:t>.  However</w:t>
      </w:r>
      <w:r w:rsidR="00B726CA">
        <w:rPr>
          <w:lang w:val="en-GB"/>
        </w:rPr>
        <w:t>,</w:t>
      </w:r>
      <w:r w:rsidR="00F10201" w:rsidRPr="00F10201">
        <w:rPr>
          <w:lang w:val="en-GB"/>
        </w:rPr>
        <w:t xml:space="preserve"> the</w:t>
      </w:r>
      <w:r w:rsidR="002220F3">
        <w:rPr>
          <w:lang w:val="en-GB"/>
        </w:rPr>
        <w:t>re is no discussion on how to</w:t>
      </w:r>
      <w:r w:rsidR="00F02C7D">
        <w:rPr>
          <w:lang w:val="en-GB"/>
        </w:rPr>
        <w:t xml:space="preserve"> address the</w:t>
      </w:r>
      <w:r w:rsidR="00F10201" w:rsidRPr="00F10201">
        <w:rPr>
          <w:lang w:val="en-GB"/>
        </w:rPr>
        <w:t xml:space="preserve"> potential DL data loss.  Further, CCCH solution introduces additional delay and interruption compared to DCCH solution as data transfer continues for DCCH during non-SDT data indication</w:t>
      </w:r>
      <w:r w:rsidR="00F02C7D">
        <w:rPr>
          <w:lang w:val="en-GB"/>
        </w:rPr>
        <w:t>.</w:t>
      </w:r>
    </w:p>
    <w:p w14:paraId="6C765CB3" w14:textId="4EA394F0" w:rsidR="00F7150B" w:rsidRDefault="001B1DB3" w:rsidP="00F04F34">
      <w:pPr>
        <w:pStyle w:val="ListParagraph"/>
        <w:spacing w:after="120"/>
        <w:contextualSpacing w:val="0"/>
        <w:jc w:val="both"/>
      </w:pPr>
      <w:r>
        <w:t xml:space="preserve">Different options on how to update </w:t>
      </w:r>
      <w:r w:rsidRPr="00316710">
        <w:rPr>
          <w:i/>
          <w:iCs/>
        </w:rPr>
        <w:t>resumeMAC-I</w:t>
      </w:r>
      <w:r>
        <w:t xml:space="preserve"> are proposed in </w:t>
      </w:r>
      <w:r>
        <w:fldChar w:fldCharType="begin"/>
      </w:r>
      <w:r>
        <w:instrText xml:space="preserve"> REF _Ref86443026 \r \h </w:instrText>
      </w:r>
      <w:r w:rsidR="00F04F34">
        <w:instrText xml:space="preserve"> \* MERGEFORMAT </w:instrText>
      </w:r>
      <w:r>
        <w:fldChar w:fldCharType="separate"/>
      </w:r>
      <w:r w:rsidR="007A0456">
        <w:t>[1]</w:t>
      </w:r>
      <w:r>
        <w:fldChar w:fldCharType="end"/>
      </w:r>
      <w:r>
        <w:t>.</w:t>
      </w:r>
      <w:r w:rsidR="00BC39C9">
        <w:t xml:space="preserve"> RAN2 will need to further discuss them and select one approach</w:t>
      </w:r>
      <w:r w:rsidR="00B56AB8">
        <w:t>.</w:t>
      </w:r>
      <w:r>
        <w:t xml:space="preserve"> And then, SA3/RAN2 coordination is required </w:t>
      </w:r>
      <w:r w:rsidRPr="001B1DB3">
        <w:t>(as last SA3’s inputs were not fully clear/complete in SA3 LS</w:t>
      </w:r>
      <w:r w:rsidR="00C42F4D">
        <w:t xml:space="preserve"> </w:t>
      </w:r>
      <w:r w:rsidR="00C42F4D">
        <w:fldChar w:fldCharType="begin"/>
      </w:r>
      <w:r w:rsidR="00C42F4D">
        <w:instrText xml:space="preserve"> REF _Ref86521815 \r \h </w:instrText>
      </w:r>
      <w:r w:rsidR="00F04F34">
        <w:instrText xml:space="preserve"> \* MERGEFORMAT </w:instrText>
      </w:r>
      <w:r w:rsidR="00C42F4D">
        <w:fldChar w:fldCharType="separate"/>
      </w:r>
      <w:r w:rsidR="007A0456">
        <w:t>[3]</w:t>
      </w:r>
      <w:r w:rsidR="00C42F4D">
        <w:fldChar w:fldCharType="end"/>
      </w:r>
      <w:r w:rsidRPr="001B1DB3">
        <w:t>)</w:t>
      </w:r>
      <w:r w:rsidR="00C42F4D">
        <w:t>.</w:t>
      </w:r>
    </w:p>
    <w:p w14:paraId="50081648" w14:textId="6FF11DE4" w:rsidR="00591B21" w:rsidRPr="00316710" w:rsidRDefault="00591B21" w:rsidP="00591B21">
      <w:pPr>
        <w:spacing w:after="120"/>
        <w:ind w:left="360"/>
        <w:jc w:val="both"/>
        <w:rPr>
          <w:b/>
          <w:bCs/>
          <w:i/>
          <w:iCs/>
          <w:color w:val="FF0000"/>
          <w:lang w:val="en-GB"/>
        </w:rPr>
      </w:pPr>
      <w:r w:rsidRPr="00316710">
        <w:rPr>
          <w:b/>
          <w:bCs/>
          <w:i/>
          <w:iCs/>
          <w:color w:val="FF0000"/>
          <w:lang w:val="en-GB"/>
        </w:rPr>
        <w:lastRenderedPageBreak/>
        <w:t xml:space="preserve">[Network related </w:t>
      </w:r>
      <w:r w:rsidR="008940E0" w:rsidRPr="00316710">
        <w:rPr>
          <w:b/>
          <w:bCs/>
          <w:i/>
          <w:iCs/>
          <w:color w:val="FF0000"/>
          <w:lang w:val="en-GB"/>
        </w:rPr>
        <w:t>open issues</w:t>
      </w:r>
      <w:r w:rsidRPr="00316710">
        <w:rPr>
          <w:b/>
          <w:bCs/>
          <w:i/>
          <w:iCs/>
          <w:color w:val="FF0000"/>
          <w:lang w:val="en-GB"/>
        </w:rPr>
        <w:t>]</w:t>
      </w:r>
    </w:p>
    <w:p w14:paraId="51A5F53A" w14:textId="23C70F98" w:rsidR="00B56AB8" w:rsidRDefault="00B56AB8">
      <w:pPr>
        <w:pStyle w:val="ListParagraph"/>
        <w:numPr>
          <w:ilvl w:val="0"/>
          <w:numId w:val="28"/>
        </w:numPr>
        <w:spacing w:after="120"/>
        <w:contextualSpacing w:val="0"/>
        <w:jc w:val="both"/>
      </w:pPr>
      <w:bookmarkStart w:id="13" w:name="_Ref86523416"/>
      <w:r>
        <w:t>How a</w:t>
      </w:r>
      <w:r w:rsidRPr="00B56AB8">
        <w:t>nchor gNB differentiate</w:t>
      </w:r>
      <w:r>
        <w:t>s</w:t>
      </w:r>
      <w:r w:rsidRPr="00B56AB8">
        <w:t xml:space="preserve"> the 2</w:t>
      </w:r>
      <w:r w:rsidRPr="00B56AB8">
        <w:rPr>
          <w:vertAlign w:val="superscript"/>
        </w:rPr>
        <w:t>nd</w:t>
      </w:r>
      <w:r>
        <w:t xml:space="preserve"> </w:t>
      </w:r>
      <w:r w:rsidRPr="00B56AB8">
        <w:rPr>
          <w:i/>
          <w:iCs/>
        </w:rPr>
        <w:t>RRCResumeRequest</w:t>
      </w:r>
      <w:r>
        <w:t xml:space="preserve"> requires discussion</w:t>
      </w:r>
      <w:r w:rsidR="00375B7A">
        <w:t xml:space="preserve"> in RAN2</w:t>
      </w:r>
      <w:r>
        <w:t>.</w:t>
      </w:r>
      <w:bookmarkEnd w:id="13"/>
    </w:p>
    <w:p w14:paraId="4D9FFABD" w14:textId="2C93BBE9" w:rsidR="00B56AB8" w:rsidRDefault="00B56AB8" w:rsidP="00F04F34">
      <w:pPr>
        <w:pStyle w:val="ListParagraph"/>
        <w:spacing w:after="120"/>
        <w:contextualSpacing w:val="0"/>
        <w:jc w:val="both"/>
      </w:pPr>
      <w:r>
        <w:t>Different options on how a</w:t>
      </w:r>
      <w:r w:rsidRPr="00B56AB8">
        <w:t>nchor gNB differentiate</w:t>
      </w:r>
      <w:r>
        <w:t>s</w:t>
      </w:r>
      <w:r w:rsidRPr="00B56AB8">
        <w:t xml:space="preserve"> the 2</w:t>
      </w:r>
      <w:r w:rsidRPr="00B56AB8">
        <w:rPr>
          <w:vertAlign w:val="superscript"/>
        </w:rPr>
        <w:t>nd</w:t>
      </w:r>
      <w:r>
        <w:t xml:space="preserve"> </w:t>
      </w:r>
      <w:r w:rsidRPr="00B56AB8">
        <w:rPr>
          <w:i/>
          <w:iCs/>
        </w:rPr>
        <w:t>RRCResumeRequest</w:t>
      </w:r>
      <w:r>
        <w:t xml:space="preserve"> are proposed in </w:t>
      </w:r>
      <w:bookmarkStart w:id="14" w:name="_Hlk86523616"/>
      <w:r>
        <w:fldChar w:fldCharType="begin"/>
      </w:r>
      <w:r>
        <w:instrText xml:space="preserve"> REF _Ref86443026 \r \h </w:instrText>
      </w:r>
      <w:r w:rsidR="00F04F34">
        <w:instrText xml:space="preserve"> \* MERGEFORMAT </w:instrText>
      </w:r>
      <w:r>
        <w:fldChar w:fldCharType="separate"/>
      </w:r>
      <w:r w:rsidR="007A0456">
        <w:t>[1]</w:t>
      </w:r>
      <w:r>
        <w:fldChar w:fldCharType="end"/>
      </w:r>
      <w:bookmarkEnd w:id="14"/>
      <w:r>
        <w:t>. RAN2 will need to further discuss them and select one approach</w:t>
      </w:r>
    </w:p>
    <w:p w14:paraId="2C777B16" w14:textId="3EB0E145" w:rsidR="003B7448" w:rsidRDefault="00375B7A">
      <w:pPr>
        <w:pStyle w:val="ListParagraph"/>
        <w:numPr>
          <w:ilvl w:val="0"/>
          <w:numId w:val="28"/>
        </w:numPr>
        <w:spacing w:after="120"/>
        <w:contextualSpacing w:val="0"/>
        <w:jc w:val="both"/>
      </w:pPr>
      <w:bookmarkStart w:id="15" w:name="_Ref86523421"/>
      <w:r>
        <w:t>H</w:t>
      </w:r>
      <w:r w:rsidRPr="00375B7A">
        <w:t>ow the anchor gNB and serving gNB enable CCCH solution</w:t>
      </w:r>
      <w:r w:rsidR="003B7448">
        <w:t xml:space="preserve"> needs discussion in RAN2/</w:t>
      </w:r>
      <w:r w:rsidR="00F819D7">
        <w:t>RAN</w:t>
      </w:r>
      <w:r w:rsidR="003B7448">
        <w:t>3</w:t>
      </w:r>
      <w:r w:rsidR="00F819D7">
        <w:t>.</w:t>
      </w:r>
      <w:bookmarkEnd w:id="15"/>
      <w:r w:rsidR="00F819D7">
        <w:t xml:space="preserve"> </w:t>
      </w:r>
    </w:p>
    <w:p w14:paraId="36C867D9" w14:textId="09D03AF9" w:rsidR="003B7448" w:rsidRDefault="003B7448" w:rsidP="00F04F34">
      <w:pPr>
        <w:pStyle w:val="ListParagraph"/>
        <w:spacing w:after="120"/>
        <w:contextualSpacing w:val="0"/>
        <w:jc w:val="both"/>
      </w:pPr>
      <w:r>
        <w:t xml:space="preserve">This topic is not discussed in </w:t>
      </w:r>
      <w:r>
        <w:fldChar w:fldCharType="begin"/>
      </w:r>
      <w:r>
        <w:instrText xml:space="preserve"> REF _Ref86443026 \r \h </w:instrText>
      </w:r>
      <w:r w:rsidR="00F04F34">
        <w:instrText xml:space="preserve"> \* MERGEFORMAT </w:instrText>
      </w:r>
      <w:r>
        <w:fldChar w:fldCharType="separate"/>
      </w:r>
      <w:r w:rsidR="007A0456">
        <w:t>[1]</w:t>
      </w:r>
      <w:r>
        <w:fldChar w:fldCharType="end"/>
      </w:r>
      <w:r w:rsidR="00F819D7">
        <w:t xml:space="preserve"> and </w:t>
      </w:r>
      <w:r w:rsidR="00F819D7" w:rsidRPr="00375B7A">
        <w:t xml:space="preserve">RAN3 impact </w:t>
      </w:r>
      <w:r w:rsidR="00F819D7">
        <w:t xml:space="preserve">is </w:t>
      </w:r>
      <w:r w:rsidR="00F819D7" w:rsidRPr="00375B7A">
        <w:t>foreseen</w:t>
      </w:r>
      <w:r w:rsidR="00F819D7">
        <w:t>.</w:t>
      </w:r>
      <w:r>
        <w:t xml:space="preserve"> </w:t>
      </w:r>
      <w:r w:rsidR="00F819D7" w:rsidRPr="00F819D7">
        <w:t xml:space="preserve">RAN2/RAN3 coordination </w:t>
      </w:r>
      <w:r w:rsidR="00F819D7">
        <w:t xml:space="preserve">would be </w:t>
      </w:r>
      <w:r w:rsidR="00F819D7" w:rsidRPr="00F819D7">
        <w:t xml:space="preserve">needed e.g. (1) (old) anchor node needs to retain the UE context even after anchor relocation and path switch is done (i.e. SDT proc. is ongoing), </w:t>
      </w:r>
      <w:r w:rsidR="007438F4">
        <w:t xml:space="preserve">and </w:t>
      </w:r>
      <w:r w:rsidR="00F819D7" w:rsidRPr="00F819D7">
        <w:t>(2) (old_ anchor gNB will perform MAC-I verification (even though the UE context has been relocated to a new anchor gNB)</w:t>
      </w:r>
      <w:r w:rsidR="00D30549">
        <w:t>.</w:t>
      </w:r>
    </w:p>
    <w:p w14:paraId="336DF9A1" w14:textId="77777777" w:rsidR="00D30549" w:rsidRDefault="00D30549">
      <w:pPr>
        <w:pStyle w:val="ListParagraph"/>
        <w:numPr>
          <w:ilvl w:val="0"/>
          <w:numId w:val="28"/>
        </w:numPr>
        <w:spacing w:after="120"/>
        <w:contextualSpacing w:val="0"/>
        <w:jc w:val="both"/>
      </w:pPr>
      <w:bookmarkStart w:id="16" w:name="_Ref86523428"/>
      <w:r w:rsidRPr="00D30549">
        <w:t xml:space="preserve">How </w:t>
      </w:r>
      <w:r>
        <w:t>proposed</w:t>
      </w:r>
      <w:r w:rsidRPr="00D30549">
        <w:t xml:space="preserve"> CCCH solution can be re-used to a new 3rd gNB is not clear</w:t>
      </w:r>
      <w:r>
        <w:t xml:space="preserve"> (e.g. when cell reselection happens).</w:t>
      </w:r>
      <w:bookmarkEnd w:id="16"/>
    </w:p>
    <w:p w14:paraId="679FC339" w14:textId="49478EAC" w:rsidR="00DD2465" w:rsidRDefault="00D30549" w:rsidP="00F04F34">
      <w:pPr>
        <w:pStyle w:val="ListParagraph"/>
        <w:spacing w:after="120"/>
        <w:jc w:val="both"/>
      </w:pPr>
      <w:r>
        <w:t>Observation 5 of</w:t>
      </w:r>
      <w:r w:rsidR="009B7DF8">
        <w:t xml:space="preserve"> </w:t>
      </w:r>
      <w:r w:rsidR="009B7DF8">
        <w:fldChar w:fldCharType="begin"/>
      </w:r>
      <w:r w:rsidR="009B7DF8">
        <w:instrText xml:space="preserve"> REF _Ref86443026 \r \h </w:instrText>
      </w:r>
      <w:r w:rsidR="00F04F34">
        <w:instrText xml:space="preserve"> \* MERGEFORMAT </w:instrText>
      </w:r>
      <w:r w:rsidR="009B7DF8">
        <w:fldChar w:fldCharType="separate"/>
      </w:r>
      <w:r w:rsidR="007A0456">
        <w:t>[1]</w:t>
      </w:r>
      <w:r w:rsidR="009B7DF8">
        <w:fldChar w:fldCharType="end"/>
      </w:r>
      <w:r>
        <w:t xml:space="preserve"> claimed that</w:t>
      </w:r>
      <w:r w:rsidR="00C73222">
        <w:t xml:space="preserve"> the</w:t>
      </w:r>
      <w:r>
        <w:t xml:space="preserve"> </w:t>
      </w:r>
      <w:r w:rsidR="00C73222">
        <w:t>proposed</w:t>
      </w:r>
      <w:r>
        <w:t xml:space="preserve"> CCCH solution can be reused to handle failure due to cell reselection (</w:t>
      </w:r>
      <w:r w:rsidR="00C73222">
        <w:t xml:space="preserve">i.e. </w:t>
      </w:r>
      <w:r>
        <w:t>“</w:t>
      </w:r>
      <w:r w:rsidRPr="00C73222">
        <w:rPr>
          <w:i/>
          <w:iCs/>
        </w:rPr>
        <w:t xml:space="preserve">Observation 5. CCCH-based approach can be </w:t>
      </w:r>
      <w:r w:rsidRPr="00C73222">
        <w:rPr>
          <w:i/>
          <w:iCs/>
          <w:u w:val="single"/>
        </w:rPr>
        <w:t>directly reused</w:t>
      </w:r>
      <w:r w:rsidRPr="00C73222">
        <w:rPr>
          <w:i/>
          <w:iCs/>
        </w:rPr>
        <w:t xml:space="preserve"> to handle cell reselection during an ongoing SDT procedure and to handle SDT failure cases. DCCH</w:t>
      </w:r>
      <w:r w:rsidRPr="00E93CED">
        <w:t>-based approach does not offer this possibility.”)</w:t>
      </w:r>
      <w:r w:rsidR="00C73222" w:rsidRPr="00E93CED">
        <w:t xml:space="preserve">. However, </w:t>
      </w:r>
      <w:r w:rsidR="00EC5779" w:rsidRPr="00E93CED">
        <w:t xml:space="preserve">if </w:t>
      </w:r>
      <w:r w:rsidRPr="00E93CED">
        <w:t>there is a new 3</w:t>
      </w:r>
      <w:r w:rsidRPr="00E93CED">
        <w:rPr>
          <w:vertAlign w:val="superscript"/>
        </w:rPr>
        <w:t>rd</w:t>
      </w:r>
      <w:r w:rsidR="00EC5779" w:rsidRPr="00E93CED">
        <w:t xml:space="preserve"> </w:t>
      </w:r>
      <w:r w:rsidRPr="00E93CED">
        <w:t>gNB</w:t>
      </w:r>
      <w:r w:rsidR="00E93CED" w:rsidRPr="00E93CED">
        <w:t xml:space="preserve"> (as shown in </w:t>
      </w:r>
      <w:r w:rsidR="00E93CED" w:rsidRPr="00E93CED">
        <w:fldChar w:fldCharType="begin"/>
      </w:r>
      <w:r w:rsidR="00E93CED" w:rsidRPr="00E93CED">
        <w:instrText xml:space="preserve"> REF _Ref86522832 \h </w:instrText>
      </w:r>
      <w:r w:rsidR="00E93CED">
        <w:instrText xml:space="preserve"> \* MERGEFORMAT </w:instrText>
      </w:r>
      <w:r w:rsidR="00E93CED" w:rsidRPr="00E93CED">
        <w:fldChar w:fldCharType="separate"/>
      </w:r>
      <w:r w:rsidR="007A0456" w:rsidRPr="00940929">
        <w:t xml:space="preserve">Figure </w:t>
      </w:r>
      <w:r w:rsidR="007A0456" w:rsidRPr="007A0456">
        <w:rPr>
          <w:noProof/>
        </w:rPr>
        <w:t>4</w:t>
      </w:r>
      <w:r w:rsidR="00E93CED" w:rsidRPr="00E93CED">
        <w:fldChar w:fldCharType="end"/>
      </w:r>
      <w:r w:rsidR="00E93CED">
        <w:t>),</w:t>
      </w:r>
      <w:r>
        <w:t xml:space="preserve"> </w:t>
      </w:r>
      <w:r w:rsidR="00EC5779">
        <w:t>further discussion would be needed</w:t>
      </w:r>
      <w:r>
        <w:t xml:space="preserve"> as there are many factors to consider.</w:t>
      </w:r>
    </w:p>
    <w:p w14:paraId="07BF57AC" w14:textId="77777777" w:rsidR="00940929" w:rsidRDefault="00845C69" w:rsidP="00F04F34">
      <w:pPr>
        <w:keepNext/>
        <w:jc w:val="center"/>
      </w:pPr>
      <w:r w:rsidRPr="00D937C0">
        <w:object w:dxaOrig="9649" w:dyaOrig="6013" w14:anchorId="63B3E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221.4pt" o:ole="">
            <v:imagedata r:id="rId17" o:title=""/>
          </v:shape>
          <o:OLEObject Type="Embed" ProgID="Visio.Drawing.15" ShapeID="_x0000_i1025" DrawAspect="Content" ObjectID="_1697273855" r:id="rId18"/>
        </w:object>
      </w:r>
    </w:p>
    <w:p w14:paraId="40F95E44" w14:textId="18AA55DC" w:rsidR="001B304E" w:rsidRDefault="00940929" w:rsidP="00F04F34">
      <w:pPr>
        <w:pStyle w:val="Caption"/>
        <w:jc w:val="center"/>
        <w:rPr>
          <w:i w:val="0"/>
          <w:iCs w:val="0"/>
          <w:color w:val="auto"/>
          <w:sz w:val="20"/>
          <w:szCs w:val="20"/>
        </w:rPr>
      </w:pPr>
      <w:bookmarkStart w:id="17" w:name="_Ref86522832"/>
      <w:r w:rsidRPr="00940929">
        <w:rPr>
          <w:i w:val="0"/>
          <w:iCs w:val="0"/>
          <w:color w:val="auto"/>
          <w:sz w:val="20"/>
          <w:szCs w:val="20"/>
        </w:rPr>
        <w:t xml:space="preserve">Figure </w:t>
      </w:r>
      <w:r w:rsidRPr="00940929">
        <w:rPr>
          <w:i w:val="0"/>
          <w:iCs w:val="0"/>
          <w:color w:val="auto"/>
          <w:sz w:val="20"/>
          <w:szCs w:val="20"/>
        </w:rPr>
        <w:fldChar w:fldCharType="begin"/>
      </w:r>
      <w:r w:rsidRPr="00940929">
        <w:rPr>
          <w:i w:val="0"/>
          <w:iCs w:val="0"/>
          <w:color w:val="auto"/>
          <w:sz w:val="20"/>
          <w:szCs w:val="20"/>
        </w:rPr>
        <w:instrText xml:space="preserve"> SEQ Figure \* ARABIC </w:instrText>
      </w:r>
      <w:r w:rsidRPr="00940929">
        <w:rPr>
          <w:i w:val="0"/>
          <w:iCs w:val="0"/>
          <w:color w:val="auto"/>
          <w:sz w:val="20"/>
          <w:szCs w:val="20"/>
        </w:rPr>
        <w:fldChar w:fldCharType="separate"/>
      </w:r>
      <w:r w:rsidR="007A0456">
        <w:rPr>
          <w:i w:val="0"/>
          <w:iCs w:val="0"/>
          <w:noProof/>
          <w:color w:val="auto"/>
          <w:sz w:val="20"/>
          <w:szCs w:val="20"/>
        </w:rPr>
        <w:t>4</w:t>
      </w:r>
      <w:r w:rsidRPr="00940929">
        <w:rPr>
          <w:i w:val="0"/>
          <w:iCs w:val="0"/>
          <w:color w:val="auto"/>
          <w:sz w:val="20"/>
          <w:szCs w:val="20"/>
        </w:rPr>
        <w:fldChar w:fldCharType="end"/>
      </w:r>
      <w:bookmarkEnd w:id="17"/>
      <w:r w:rsidRPr="00940929">
        <w:rPr>
          <w:i w:val="0"/>
          <w:iCs w:val="0"/>
          <w:color w:val="auto"/>
          <w:sz w:val="20"/>
          <w:szCs w:val="20"/>
        </w:rPr>
        <w:t>. Recovery mechanism via CCCH solution</w:t>
      </w:r>
    </w:p>
    <w:p w14:paraId="1993E240" w14:textId="6B8BA0C8" w:rsidR="004861D2" w:rsidRDefault="004861D2" w:rsidP="00323968">
      <w:pPr>
        <w:ind w:left="720"/>
        <w:jc w:val="both"/>
      </w:pPr>
      <w:r>
        <w:t>On this topic, it is important to point that RAN2 already agreed that “</w:t>
      </w:r>
      <w:r w:rsidRPr="00501E3E">
        <w:rPr>
          <w:i/>
          <w:iCs/>
        </w:rPr>
        <w:t>When a UE detects a failure of an ongoing SDT session, UE transitions autonomously into RRC_IDLE (as baseline solution)</w:t>
      </w:r>
      <w:r w:rsidR="007438F4">
        <w:rPr>
          <w:i/>
          <w:iCs/>
        </w:rPr>
        <w:t>.</w:t>
      </w:r>
      <w:r w:rsidRPr="00501E3E">
        <w:rPr>
          <w:i/>
          <w:iCs/>
        </w:rPr>
        <w:t>.</w:t>
      </w:r>
      <w:r w:rsidRPr="00A20530">
        <w:t>”</w:t>
      </w:r>
      <w:r>
        <w:t xml:space="preserve"> </w:t>
      </w:r>
      <w:r w:rsidR="00323968">
        <w:t xml:space="preserve"> Therefore, if this scenario does not aim to be addressed (as claimed in </w:t>
      </w:r>
      <w:r w:rsidR="00323968">
        <w:fldChar w:fldCharType="begin"/>
      </w:r>
      <w:r w:rsidR="00323968">
        <w:instrText xml:space="preserve"> REF _Ref86443026 \r \h  \* MERGEFORMAT </w:instrText>
      </w:r>
      <w:r w:rsidR="00323968">
        <w:fldChar w:fldCharType="separate"/>
      </w:r>
      <w:r w:rsidR="007A0456">
        <w:t>[1]</w:t>
      </w:r>
      <w:r w:rsidR="00323968">
        <w:fldChar w:fldCharType="end"/>
      </w:r>
      <w:r w:rsidR="00323968">
        <w:t xml:space="preserve">), </w:t>
      </w:r>
      <w:r w:rsidR="00323968" w:rsidRPr="00323968">
        <w:t>th</w:t>
      </w:r>
      <w:r w:rsidR="00323968">
        <w:t>is issue #9 with the</w:t>
      </w:r>
      <w:r w:rsidR="00323968" w:rsidRPr="00323968">
        <w:t xml:space="preserve"> 3</w:t>
      </w:r>
      <w:r w:rsidR="00323968" w:rsidRPr="00323968">
        <w:rPr>
          <w:vertAlign w:val="superscript"/>
        </w:rPr>
        <w:t>rd</w:t>
      </w:r>
      <w:r w:rsidR="00323968">
        <w:t xml:space="preserve"> </w:t>
      </w:r>
      <w:r w:rsidR="00323968" w:rsidRPr="00323968">
        <w:t xml:space="preserve">gNB </w:t>
      </w:r>
      <w:r w:rsidR="00323968">
        <w:t>would not be applicable</w:t>
      </w:r>
      <w:r w:rsidR="00323968" w:rsidRPr="00323968">
        <w:t>.</w:t>
      </w:r>
    </w:p>
    <w:p w14:paraId="37DFA398" w14:textId="77777777" w:rsidR="004861D2" w:rsidRDefault="004861D2" w:rsidP="0068201D"/>
    <w:p w14:paraId="41D2E8E6" w14:textId="3ECDD384" w:rsidR="0068201D" w:rsidRPr="0068201D" w:rsidRDefault="0068201D" w:rsidP="00316710">
      <w:r>
        <w:t xml:space="preserve">The following proposal summarizes the open issues just explained in the proposed CCCH solution </w:t>
      </w:r>
      <w:r>
        <w:rPr>
          <w:lang w:val="en-GB"/>
        </w:rPr>
        <w:fldChar w:fldCharType="begin"/>
      </w:r>
      <w:r>
        <w:rPr>
          <w:lang w:val="en-GB"/>
        </w:rPr>
        <w:instrText xml:space="preserve"> REF _Ref68864855 \r \h  \* MERGEFORMAT </w:instrText>
      </w:r>
      <w:r>
        <w:rPr>
          <w:lang w:val="en-GB"/>
        </w:rPr>
      </w:r>
      <w:r>
        <w:rPr>
          <w:lang w:val="en-GB"/>
        </w:rPr>
        <w:fldChar w:fldCharType="separate"/>
      </w:r>
      <w:r w:rsidR="007A0456">
        <w:rPr>
          <w:lang w:val="en-GB"/>
        </w:rPr>
        <w:t>[1]</w:t>
      </w:r>
      <w:r>
        <w:rPr>
          <w:lang w:val="en-GB"/>
        </w:rPr>
        <w:fldChar w:fldCharType="end"/>
      </w:r>
      <w:r w:rsidR="00B6128E">
        <w:rPr>
          <w:lang w:val="en-GB"/>
        </w:rPr>
        <w:t>.</w:t>
      </w:r>
    </w:p>
    <w:p w14:paraId="3641A70D" w14:textId="747A7D41" w:rsidR="00F21D82" w:rsidRPr="00316710" w:rsidRDefault="00F71350" w:rsidP="00F04F34">
      <w:pPr>
        <w:pStyle w:val="Proposal"/>
        <w:numPr>
          <w:ilvl w:val="0"/>
          <w:numId w:val="4"/>
        </w:numPr>
        <w:rPr>
          <w:b/>
          <w:bCs/>
        </w:rPr>
      </w:pPr>
      <w:bookmarkStart w:id="18" w:name="_Toc86581772"/>
      <w:bookmarkStart w:id="19" w:name="_Toc69291230"/>
      <w:bookmarkStart w:id="20" w:name="_Toc69291231"/>
      <w:bookmarkStart w:id="21" w:name="_Toc69291232"/>
      <w:bookmarkStart w:id="22" w:name="_Toc69291233"/>
      <w:bookmarkStart w:id="23" w:name="_Toc69291234"/>
      <w:bookmarkStart w:id="24" w:name="_Toc69291235"/>
      <w:bookmarkStart w:id="25" w:name="_Toc69291236"/>
      <w:bookmarkStart w:id="26" w:name="_Toc69291237"/>
      <w:bookmarkStart w:id="27" w:name="_Toc69291238"/>
      <w:bookmarkStart w:id="28" w:name="_Toc69291239"/>
      <w:bookmarkStart w:id="29" w:name="_Toc69291240"/>
      <w:bookmarkStart w:id="30" w:name="_Toc69291241"/>
      <w:bookmarkStart w:id="31" w:name="_Toc69291242"/>
      <w:bookmarkStart w:id="32" w:name="_Toc69291243"/>
      <w:bookmarkStart w:id="33" w:name="_Toc69291244"/>
      <w:bookmarkStart w:id="34" w:name="_Toc69291245"/>
      <w:bookmarkStart w:id="35" w:name="_Toc69291246"/>
      <w:bookmarkStart w:id="36" w:name="_Toc69291247"/>
      <w:bookmarkStart w:id="37" w:name="_Toc69291248"/>
      <w:bookmarkStart w:id="38" w:name="_Toc69291249"/>
      <w:bookmarkStart w:id="39" w:name="_Toc69291250"/>
      <w:bookmarkStart w:id="40" w:name="_Toc69291251"/>
      <w:bookmarkStart w:id="41" w:name="_Toc69291252"/>
      <w:bookmarkStart w:id="42" w:name="_Toc69291253"/>
      <w:bookmarkStart w:id="43" w:name="_Toc69291254"/>
      <w:bookmarkStart w:id="44" w:name="_Toc69291255"/>
      <w:bookmarkStart w:id="45" w:name="_Toc69291256"/>
      <w:bookmarkStart w:id="46" w:name="_Toc69291257"/>
      <w:bookmarkStart w:id="47" w:name="_Toc69291258"/>
      <w:bookmarkStart w:id="48" w:name="_Toc69291259"/>
      <w:bookmarkStart w:id="49" w:name="_Toc69291260"/>
      <w:bookmarkStart w:id="50" w:name="_Toc69291261"/>
      <w:bookmarkStart w:id="51" w:name="_Toc69291262"/>
      <w:bookmarkStart w:id="52" w:name="_Toc69291263"/>
      <w:bookmarkStart w:id="53" w:name="_Toc69291264"/>
      <w:bookmarkStart w:id="54" w:name="_Toc69291265"/>
      <w:bookmarkStart w:id="55" w:name="_Toc69291266"/>
      <w:bookmarkStart w:id="56" w:name="_Toc69291267"/>
      <w:bookmarkStart w:id="57" w:name="_Toc69291268"/>
      <w:bookmarkStart w:id="58" w:name="_Toc69291269"/>
      <w:bookmarkStart w:id="59" w:name="_Toc69291270"/>
      <w:bookmarkStart w:id="60" w:name="_Toc69291271"/>
      <w:bookmarkStart w:id="61" w:name="_Toc69291272"/>
      <w:bookmarkStart w:id="62" w:name="_Toc69291273"/>
      <w:bookmarkStart w:id="63" w:name="_Toc69291274"/>
      <w:bookmarkStart w:id="64" w:name="_Toc69291275"/>
      <w:bookmarkStart w:id="65" w:name="_Toc69291276"/>
      <w:bookmarkStart w:id="66" w:name="_Toc69291277"/>
      <w:bookmarkStart w:id="67" w:name="_Toc69291278"/>
      <w:bookmarkStart w:id="68" w:name="_Toc69291279"/>
      <w:bookmarkStart w:id="69" w:name="_Toc69291280"/>
      <w:bookmarkStart w:id="70" w:name="_Toc69291281"/>
      <w:bookmarkStart w:id="71" w:name="_Toc69291282"/>
      <w:bookmarkStart w:id="72" w:name="_Toc69291283"/>
      <w:bookmarkStart w:id="73" w:name="_Toc69291284"/>
      <w:bookmarkStart w:id="74" w:name="_Toc69291285"/>
      <w:bookmarkStart w:id="75" w:name="_Toc69291286"/>
      <w:bookmarkStart w:id="76" w:name="_Toc69291287"/>
      <w:bookmarkStart w:id="77" w:name="_Toc69291288"/>
      <w:bookmarkStart w:id="78" w:name="_Toc69291289"/>
      <w:bookmarkStart w:id="79" w:name="_Toc69291290"/>
      <w:bookmarkStart w:id="80" w:name="_Toc69291291"/>
      <w:bookmarkStart w:id="81" w:name="_Toc69291292"/>
      <w:bookmarkStart w:id="82" w:name="_Toc69291293"/>
      <w:bookmarkStart w:id="83" w:name="_Toc69291294"/>
      <w:bookmarkStart w:id="84" w:name="_Toc69291295"/>
      <w:bookmarkStart w:id="85" w:name="_Toc69291296"/>
      <w:bookmarkStart w:id="86" w:name="_Toc69291297"/>
      <w:bookmarkStart w:id="87" w:name="_Toc69291298"/>
      <w:bookmarkStart w:id="88" w:name="_Toc69291299"/>
      <w:bookmarkStart w:id="89" w:name="_Toc69291300"/>
      <w:bookmarkStart w:id="90" w:name="_Toc69291301"/>
      <w:bookmarkStart w:id="91" w:name="_Toc69291302"/>
      <w:bookmarkStart w:id="92" w:name="_Toc69291303"/>
      <w:bookmarkStart w:id="93" w:name="_Toc69291304"/>
      <w:bookmarkStart w:id="94" w:name="_Toc69291305"/>
      <w:bookmarkStart w:id="95" w:name="_Toc86524505"/>
      <w:bookmarkStart w:id="96" w:name="_Toc86581773"/>
      <w:bookmarkStart w:id="97" w:name="_Toc86584879"/>
      <w:bookmarkStart w:id="98" w:name="_Toc86585069"/>
      <w:bookmarkStart w:id="99" w:name="_Toc86660334"/>
      <w:bookmarkStart w:id="100" w:name="_Toc69205209"/>
      <w:bookmarkStart w:id="101" w:name="_Toc69207418"/>
      <w:bookmarkStart w:id="102" w:name="_Toc69208499"/>
      <w:bookmarkStart w:id="103" w:name="_Toc69210338"/>
      <w:bookmarkStart w:id="104" w:name="_Toc69210609"/>
      <w:bookmarkStart w:id="105" w:name="_Toc69221743"/>
      <w:bookmarkStart w:id="106" w:name="_Toc69221901"/>
      <w:bookmarkStart w:id="107" w:name="_Toc69221944"/>
      <w:bookmarkStart w:id="108" w:name="_Toc69222491"/>
      <w:bookmarkStart w:id="109" w:name="_Toc8666104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The following open issues are identified to the proposed CCCH solution</w:t>
      </w:r>
      <w:r w:rsidR="0068201D">
        <w:t xml:space="preserve"> in </w:t>
      </w:r>
      <w:r w:rsidR="0068201D" w:rsidRPr="00446942">
        <w:rPr>
          <w:lang w:val="en-US"/>
        </w:rPr>
        <w:t>R2-2110596</w:t>
      </w:r>
      <w:r>
        <w:t>:</w:t>
      </w:r>
      <w:bookmarkEnd w:id="95"/>
      <w:bookmarkEnd w:id="96"/>
      <w:bookmarkEnd w:id="97"/>
      <w:bookmarkEnd w:id="98"/>
      <w:bookmarkEnd w:id="99"/>
      <w:bookmarkEnd w:id="109"/>
    </w:p>
    <w:p w14:paraId="177D3355" w14:textId="754DDD1D" w:rsidR="00F21D82" w:rsidRPr="00542BA8" w:rsidRDefault="00542BA8" w:rsidP="00F21D82">
      <w:pPr>
        <w:pStyle w:val="Proposal"/>
        <w:numPr>
          <w:ilvl w:val="1"/>
          <w:numId w:val="4"/>
        </w:numPr>
      </w:pPr>
      <w:bookmarkStart w:id="110" w:name="_Toc86581774"/>
      <w:bookmarkStart w:id="111" w:name="_Toc86584880"/>
      <w:bookmarkStart w:id="112" w:name="_Toc86585070"/>
      <w:bookmarkStart w:id="113" w:name="_Toc86660335"/>
      <w:bookmarkStart w:id="114" w:name="_Toc86661044"/>
      <w:r w:rsidRPr="00316710">
        <w:t xml:space="preserve">Security related </w:t>
      </w:r>
      <w:r w:rsidR="008940E0">
        <w:t>open issues</w:t>
      </w:r>
      <w:r>
        <w:t>:</w:t>
      </w:r>
      <w:bookmarkEnd w:id="110"/>
      <w:bookmarkEnd w:id="111"/>
      <w:bookmarkEnd w:id="112"/>
      <w:bookmarkEnd w:id="113"/>
      <w:bookmarkEnd w:id="114"/>
    </w:p>
    <w:p w14:paraId="368D12AF" w14:textId="1DD82D16" w:rsidR="00F21D82" w:rsidRPr="00542BA8" w:rsidRDefault="00B351D8" w:rsidP="00316710">
      <w:pPr>
        <w:pStyle w:val="Proposal"/>
        <w:numPr>
          <w:ilvl w:val="2"/>
          <w:numId w:val="4"/>
        </w:numPr>
      </w:pPr>
      <w:bookmarkStart w:id="115" w:name="_Toc86581775"/>
      <w:bookmarkStart w:id="116" w:name="_Toc86584881"/>
      <w:bookmarkStart w:id="117" w:name="_Toc86585071"/>
      <w:bookmarkStart w:id="118" w:name="_Toc86660336"/>
      <w:bookmarkStart w:id="119" w:name="_Toc86661045"/>
      <w:r>
        <w:t>[</w:t>
      </w:r>
      <w:r w:rsidR="00EB6D5A">
        <w:fldChar w:fldCharType="begin"/>
      </w:r>
      <w:r w:rsidR="00EB6D5A">
        <w:instrText xml:space="preserve"> REF _Ref86523344 \r \h </w:instrText>
      </w:r>
      <w:r w:rsidR="00EB6D5A">
        <w:fldChar w:fldCharType="separate"/>
      </w:r>
      <w:r w:rsidR="007A0456">
        <w:t>Issue 1</w:t>
      </w:r>
      <w:r w:rsidR="00EB6D5A">
        <w:fldChar w:fldCharType="end"/>
      </w:r>
      <w:r>
        <w:t xml:space="preserve">] </w:t>
      </w:r>
      <w:r>
        <w:fldChar w:fldCharType="begin"/>
      </w:r>
      <w:r>
        <w:instrText xml:space="preserve"> REF _Ref86523344 \h </w:instrText>
      </w:r>
      <w:r>
        <w:fldChar w:fldCharType="separate"/>
      </w:r>
      <w:r w:rsidR="007A0456">
        <w:t>Same security key is used by two different network notes (anchor and serving gNBs); SA3 needs to be contacted on whether there is any security concern with this.</w:t>
      </w:r>
      <w:bookmarkEnd w:id="115"/>
      <w:bookmarkEnd w:id="116"/>
      <w:bookmarkEnd w:id="117"/>
      <w:bookmarkEnd w:id="118"/>
      <w:bookmarkEnd w:id="119"/>
      <w:r>
        <w:fldChar w:fldCharType="end"/>
      </w:r>
    </w:p>
    <w:p w14:paraId="085AE643" w14:textId="6943FD85" w:rsidR="00F21D82" w:rsidRPr="00542BA8" w:rsidRDefault="00B351D8" w:rsidP="00316710">
      <w:pPr>
        <w:pStyle w:val="Proposal"/>
        <w:numPr>
          <w:ilvl w:val="2"/>
          <w:numId w:val="4"/>
        </w:numPr>
      </w:pPr>
      <w:bookmarkStart w:id="120" w:name="_Toc86660337"/>
      <w:bookmarkStart w:id="121" w:name="_Toc86585072"/>
      <w:bookmarkStart w:id="122" w:name="_Toc86584882"/>
      <w:bookmarkStart w:id="123" w:name="_Toc86581776"/>
      <w:bookmarkStart w:id="124" w:name="_Toc86661046"/>
      <w:r>
        <w:lastRenderedPageBreak/>
        <w:t>[</w:t>
      </w:r>
      <w:r w:rsidR="00EB6D5A">
        <w:fldChar w:fldCharType="begin"/>
      </w:r>
      <w:r w:rsidR="00EB6D5A">
        <w:instrText xml:space="preserve"> REF _Ref86581265 \r \h </w:instrText>
      </w:r>
      <w:r w:rsidR="00EB6D5A">
        <w:fldChar w:fldCharType="separate"/>
      </w:r>
      <w:r w:rsidR="007A0456">
        <w:t>Issue 2</w:t>
      </w:r>
      <w:r w:rsidR="00EB6D5A">
        <w:fldChar w:fldCharType="end"/>
      </w:r>
      <w:r>
        <w:t xml:space="preserve">] </w:t>
      </w:r>
      <w:r>
        <w:fldChar w:fldCharType="begin"/>
      </w:r>
      <w:r>
        <w:instrText xml:space="preserve"> REF _Ref86581265 \h </w:instrText>
      </w:r>
      <w:r>
        <w:fldChar w:fldCharType="separate"/>
      </w:r>
      <w:r w:rsidR="007A0456">
        <w:t>Security concern as</w:t>
      </w:r>
      <w:r w:rsidR="007A0456" w:rsidRPr="002D7D1D">
        <w:t xml:space="preserve"> UE autonomous</w:t>
      </w:r>
      <w:r w:rsidR="007A0456">
        <w:t xml:space="preserve"> performs the</w:t>
      </w:r>
      <w:r w:rsidR="007A0456" w:rsidRPr="002D7D1D">
        <w:t xml:space="preserve"> horizontal key derivation</w:t>
      </w:r>
      <w:r w:rsidR="007A0456">
        <w:t>.</w:t>
      </w:r>
      <w:bookmarkEnd w:id="124"/>
      <w:bookmarkEnd w:id="120"/>
      <w:bookmarkEnd w:id="121"/>
      <w:bookmarkEnd w:id="122"/>
      <w:bookmarkEnd w:id="123"/>
      <w:r>
        <w:fldChar w:fldCharType="end"/>
      </w:r>
    </w:p>
    <w:p w14:paraId="6F9C35EF" w14:textId="4C36D2C4" w:rsidR="00F21D82" w:rsidRPr="00542BA8" w:rsidRDefault="00B351D8" w:rsidP="00316710">
      <w:pPr>
        <w:pStyle w:val="Proposal"/>
        <w:numPr>
          <w:ilvl w:val="2"/>
          <w:numId w:val="4"/>
        </w:numPr>
      </w:pPr>
      <w:bookmarkStart w:id="125" w:name="_Toc86660338"/>
      <w:bookmarkStart w:id="126" w:name="_Toc86585073"/>
      <w:bookmarkStart w:id="127" w:name="_Toc86584883"/>
      <w:bookmarkStart w:id="128" w:name="_Toc86581777"/>
      <w:bookmarkStart w:id="129" w:name="_Toc86661047"/>
      <w:r>
        <w:t>[</w:t>
      </w:r>
      <w:r w:rsidR="00EB6D5A">
        <w:fldChar w:fldCharType="begin"/>
      </w:r>
      <w:r w:rsidR="00EB6D5A">
        <w:instrText xml:space="preserve"> REF _Ref86581270 \r \h </w:instrText>
      </w:r>
      <w:r w:rsidR="00EB6D5A">
        <w:fldChar w:fldCharType="separate"/>
      </w:r>
      <w:r w:rsidR="007A0456">
        <w:t>Issue 3</w:t>
      </w:r>
      <w:r w:rsidR="00EB6D5A">
        <w:fldChar w:fldCharType="end"/>
      </w:r>
      <w:r>
        <w:t xml:space="preserve">] </w:t>
      </w:r>
      <w:r>
        <w:fldChar w:fldCharType="begin"/>
      </w:r>
      <w:r>
        <w:instrText xml:space="preserve"> REF _Ref86581270 \h </w:instrText>
      </w:r>
      <w:r>
        <w:fldChar w:fldCharType="separate"/>
      </w:r>
      <w:r w:rsidR="007A0456">
        <w:t xml:space="preserve">How </w:t>
      </w:r>
      <w:r w:rsidR="007A0456" w:rsidRPr="00D334CA">
        <w:rPr>
          <w:i/>
          <w:iCs/>
        </w:rPr>
        <w:t>resumeMAC-I</w:t>
      </w:r>
      <w:r w:rsidR="007A0456">
        <w:t xml:space="preserve"> is calculated for the 2</w:t>
      </w:r>
      <w:r w:rsidR="007A0456" w:rsidRPr="00881FC4">
        <w:rPr>
          <w:vertAlign w:val="superscript"/>
        </w:rPr>
        <w:t>nd</w:t>
      </w:r>
      <w:r w:rsidR="007A0456">
        <w:t xml:space="preserve"> </w:t>
      </w:r>
      <w:r w:rsidR="007A0456" w:rsidRPr="00D334CA">
        <w:rPr>
          <w:i/>
          <w:iCs/>
        </w:rPr>
        <w:t>RRCResumeRequest</w:t>
      </w:r>
      <w:r w:rsidR="007A0456">
        <w:t xml:space="preserve"> msg would require further discussion on RAN2 and SA3.</w:t>
      </w:r>
      <w:bookmarkEnd w:id="129"/>
      <w:bookmarkEnd w:id="125"/>
      <w:bookmarkEnd w:id="126"/>
      <w:bookmarkEnd w:id="127"/>
      <w:bookmarkEnd w:id="128"/>
      <w:r>
        <w:fldChar w:fldCharType="end"/>
      </w:r>
    </w:p>
    <w:p w14:paraId="3621EE4D" w14:textId="2D3BF898" w:rsidR="00F21D82" w:rsidRDefault="00B351D8" w:rsidP="00542BA8">
      <w:pPr>
        <w:pStyle w:val="Proposal"/>
        <w:numPr>
          <w:ilvl w:val="2"/>
          <w:numId w:val="4"/>
        </w:numPr>
      </w:pPr>
      <w:bookmarkStart w:id="130" w:name="_Toc86660339"/>
      <w:bookmarkStart w:id="131" w:name="_Toc86585074"/>
      <w:bookmarkStart w:id="132" w:name="_Toc86584884"/>
      <w:bookmarkStart w:id="133" w:name="_Toc86581778"/>
      <w:bookmarkStart w:id="134" w:name="_Toc86661048"/>
      <w:r>
        <w:t>[</w:t>
      </w:r>
      <w:r w:rsidR="00EB6D5A">
        <w:fldChar w:fldCharType="begin"/>
      </w:r>
      <w:r w:rsidR="00EB6D5A">
        <w:instrText xml:space="preserve"> REF _Ref86523322 \r \h </w:instrText>
      </w:r>
      <w:r w:rsidR="00EB6D5A">
        <w:fldChar w:fldCharType="separate"/>
      </w:r>
      <w:r w:rsidR="007A0456">
        <w:t>Issue 4</w:t>
      </w:r>
      <w:r w:rsidR="00EB6D5A">
        <w:fldChar w:fldCharType="end"/>
      </w:r>
      <w:r>
        <w:t xml:space="preserve">] </w:t>
      </w:r>
      <w:r>
        <w:fldChar w:fldCharType="begin"/>
      </w:r>
      <w:r>
        <w:instrText xml:space="preserve"> REF _Ref86523322 \h </w:instrText>
      </w:r>
      <w:r>
        <w:fldChar w:fldCharType="separate"/>
      </w:r>
      <w:r w:rsidR="007A0456">
        <w:t>Security keys between UE and network may go out of sync (e.g. if the 2</w:t>
      </w:r>
      <w:r w:rsidR="007A0456" w:rsidRPr="001B2537">
        <w:rPr>
          <w:vertAlign w:val="superscript"/>
        </w:rPr>
        <w:t>nd</w:t>
      </w:r>
      <w:r w:rsidR="007A0456">
        <w:t xml:space="preserve"> </w:t>
      </w:r>
      <w:r w:rsidR="007A0456" w:rsidRPr="001B2537">
        <w:rPr>
          <w:i/>
          <w:iCs/>
        </w:rPr>
        <w:t>RRCResumeRequest</w:t>
      </w:r>
      <w:r w:rsidR="007A0456">
        <w:t xml:space="preserve"> using the new key is sent before the contention resolution of the 1</w:t>
      </w:r>
      <w:r w:rsidR="007A0456" w:rsidRPr="001B2537">
        <w:rPr>
          <w:vertAlign w:val="superscript"/>
        </w:rPr>
        <w:t>st</w:t>
      </w:r>
      <w:r w:rsidR="007A0456">
        <w:t xml:space="preserve"> </w:t>
      </w:r>
      <w:r w:rsidR="007A0456" w:rsidRPr="001B2537">
        <w:rPr>
          <w:i/>
          <w:iCs/>
        </w:rPr>
        <w:t>RRCResumeRequest</w:t>
      </w:r>
      <w:r w:rsidR="007A0456">
        <w:t xml:space="preserve"> is completed).</w:t>
      </w:r>
      <w:bookmarkEnd w:id="134"/>
      <w:bookmarkEnd w:id="130"/>
      <w:bookmarkEnd w:id="131"/>
      <w:bookmarkEnd w:id="132"/>
      <w:bookmarkEnd w:id="133"/>
      <w:r>
        <w:fldChar w:fldCharType="end"/>
      </w:r>
    </w:p>
    <w:p w14:paraId="2535AAE5" w14:textId="77777777" w:rsidR="00B351D8" w:rsidRPr="00542BA8" w:rsidRDefault="00B351D8" w:rsidP="00B351D8">
      <w:pPr>
        <w:pStyle w:val="Proposal"/>
        <w:numPr>
          <w:ilvl w:val="1"/>
          <w:numId w:val="4"/>
        </w:numPr>
      </w:pPr>
      <w:bookmarkStart w:id="135" w:name="_Toc86581779"/>
      <w:bookmarkStart w:id="136" w:name="_Toc86584885"/>
      <w:bookmarkStart w:id="137" w:name="_Toc86585075"/>
      <w:bookmarkStart w:id="138" w:name="_Toc86660340"/>
      <w:bookmarkStart w:id="139" w:name="_Toc86661049"/>
      <w:r w:rsidRPr="00501E3E">
        <w:t xml:space="preserve">Data loss and interruption related </w:t>
      </w:r>
      <w:r>
        <w:t>open issues</w:t>
      </w:r>
      <w:r w:rsidRPr="00501E3E">
        <w:t>:</w:t>
      </w:r>
      <w:bookmarkEnd w:id="135"/>
      <w:bookmarkEnd w:id="136"/>
      <w:bookmarkEnd w:id="137"/>
      <w:bookmarkEnd w:id="138"/>
      <w:bookmarkEnd w:id="139"/>
    </w:p>
    <w:p w14:paraId="54169C32" w14:textId="12794DDA" w:rsidR="00F21D82" w:rsidRDefault="00B351D8" w:rsidP="00542BA8">
      <w:pPr>
        <w:pStyle w:val="Proposal"/>
        <w:numPr>
          <w:ilvl w:val="2"/>
          <w:numId w:val="4"/>
        </w:numPr>
      </w:pPr>
      <w:bookmarkStart w:id="140" w:name="_Toc86660341"/>
      <w:bookmarkStart w:id="141" w:name="_Toc86585076"/>
      <w:bookmarkStart w:id="142" w:name="_Toc86584886"/>
      <w:bookmarkStart w:id="143" w:name="_Toc86581780"/>
      <w:bookmarkStart w:id="144" w:name="_Toc86661050"/>
      <w:r>
        <w:t>[</w:t>
      </w:r>
      <w:r w:rsidR="00EB6D5A">
        <w:fldChar w:fldCharType="begin"/>
      </w:r>
      <w:r w:rsidR="00EB6D5A">
        <w:instrText xml:space="preserve"> REF _Ref86581278 \r \h </w:instrText>
      </w:r>
      <w:r w:rsidR="00EB6D5A">
        <w:fldChar w:fldCharType="separate"/>
      </w:r>
      <w:r w:rsidR="007A0456">
        <w:t>Issue 5</w:t>
      </w:r>
      <w:r w:rsidR="00EB6D5A">
        <w:fldChar w:fldCharType="end"/>
      </w:r>
      <w:r>
        <w:t xml:space="preserve">] </w:t>
      </w:r>
      <w:r>
        <w:fldChar w:fldCharType="begin"/>
      </w:r>
      <w:r>
        <w:instrText xml:space="preserve"> REF _Ref86581278 \h </w:instrText>
      </w:r>
      <w:r>
        <w:fldChar w:fldCharType="separate"/>
      </w:r>
      <w:r w:rsidR="007A0456">
        <w:t xml:space="preserve">After UE autonomously terminates the SDT procedure, </w:t>
      </w:r>
      <w:r w:rsidR="007A0456" w:rsidRPr="002B393A">
        <w:t xml:space="preserve">DL </w:t>
      </w:r>
      <w:r w:rsidR="007A0456">
        <w:t xml:space="preserve">SDT </w:t>
      </w:r>
      <w:r w:rsidR="007A0456" w:rsidRPr="002B393A">
        <w:t xml:space="preserve">data </w:t>
      </w:r>
      <w:r w:rsidR="007A0456">
        <w:t>being sent by serving gNB gets</w:t>
      </w:r>
      <w:r w:rsidR="007A0456" w:rsidRPr="002B393A">
        <w:t xml:space="preserve"> lost whilst the key is refreshed and </w:t>
      </w:r>
      <w:r w:rsidR="007A0456">
        <w:t>the 2</w:t>
      </w:r>
      <w:r w:rsidR="007A0456" w:rsidRPr="00FE6930">
        <w:rPr>
          <w:vertAlign w:val="superscript"/>
        </w:rPr>
        <w:t>nd</w:t>
      </w:r>
      <w:r w:rsidR="007A0456">
        <w:t xml:space="preserve"> </w:t>
      </w:r>
      <w:r w:rsidR="007A0456" w:rsidRPr="00FE6930">
        <w:rPr>
          <w:i/>
          <w:iCs/>
        </w:rPr>
        <w:t>RRCResumeRequest</w:t>
      </w:r>
      <w:r w:rsidR="007A0456">
        <w:t xml:space="preserve"> msg is sent (i.e. the new resume procedure starts).</w:t>
      </w:r>
      <w:bookmarkEnd w:id="144"/>
      <w:bookmarkEnd w:id="140"/>
      <w:bookmarkEnd w:id="141"/>
      <w:bookmarkEnd w:id="142"/>
      <w:bookmarkEnd w:id="143"/>
      <w:r>
        <w:fldChar w:fldCharType="end"/>
      </w:r>
    </w:p>
    <w:p w14:paraId="3C66291C" w14:textId="266B1200" w:rsidR="00EB6D5A" w:rsidRPr="00542BA8" w:rsidRDefault="00B351D8" w:rsidP="00316710">
      <w:pPr>
        <w:pStyle w:val="Proposal"/>
        <w:numPr>
          <w:ilvl w:val="2"/>
          <w:numId w:val="4"/>
        </w:numPr>
      </w:pPr>
      <w:bookmarkStart w:id="145" w:name="_Toc86660342"/>
      <w:bookmarkStart w:id="146" w:name="_Toc86585077"/>
      <w:bookmarkStart w:id="147" w:name="_Toc86584887"/>
      <w:bookmarkStart w:id="148" w:name="_Toc86581781"/>
      <w:bookmarkStart w:id="149" w:name="_Toc86661051"/>
      <w:r>
        <w:t>[</w:t>
      </w:r>
      <w:r w:rsidR="00EB6D5A">
        <w:fldChar w:fldCharType="begin"/>
      </w:r>
      <w:r w:rsidR="00EB6D5A">
        <w:instrText xml:space="preserve"> REF _Ref86523371 \r \h </w:instrText>
      </w:r>
      <w:r w:rsidR="00EB6D5A">
        <w:fldChar w:fldCharType="separate"/>
      </w:r>
      <w:r w:rsidR="007A0456">
        <w:t>Issue 6</w:t>
      </w:r>
      <w:r w:rsidR="00EB6D5A">
        <w:fldChar w:fldCharType="end"/>
      </w:r>
      <w:r>
        <w:t xml:space="preserve">] </w:t>
      </w:r>
      <w:r>
        <w:fldChar w:fldCharType="begin"/>
      </w:r>
      <w:r>
        <w:instrText xml:space="preserve"> REF _Ref86523371 \h </w:instrText>
      </w:r>
      <w:r>
        <w:fldChar w:fldCharType="separate"/>
      </w:r>
      <w:r w:rsidR="007A0456">
        <w:t xml:space="preserve">Potential </w:t>
      </w:r>
      <w:r w:rsidR="007A0456" w:rsidRPr="003C026B">
        <w:t>data loss</w:t>
      </w:r>
      <w:r w:rsidR="007A0456">
        <w:t>, out of order</w:t>
      </w:r>
      <w:r w:rsidR="007A0456" w:rsidRPr="003C026B">
        <w:t xml:space="preserve"> </w:t>
      </w:r>
      <w:r w:rsidR="007A0456">
        <w:t xml:space="preserve">delivery </w:t>
      </w:r>
      <w:r w:rsidR="007A0456" w:rsidRPr="003C026B">
        <w:t>and interruption</w:t>
      </w:r>
      <w:r w:rsidR="007A0456">
        <w:t xml:space="preserve"> as PDCP is suspended which results on a reset of the PDCP COUNT.</w:t>
      </w:r>
      <w:bookmarkEnd w:id="149"/>
      <w:bookmarkEnd w:id="145"/>
      <w:bookmarkEnd w:id="146"/>
      <w:bookmarkEnd w:id="147"/>
      <w:bookmarkEnd w:id="148"/>
      <w:r>
        <w:fldChar w:fldCharType="end"/>
      </w:r>
    </w:p>
    <w:p w14:paraId="684A1133" w14:textId="37EC0CEF" w:rsidR="006147DF" w:rsidRDefault="00542BA8" w:rsidP="00F21D82">
      <w:pPr>
        <w:pStyle w:val="Proposal"/>
        <w:numPr>
          <w:ilvl w:val="1"/>
          <w:numId w:val="4"/>
        </w:numPr>
      </w:pPr>
      <w:bookmarkStart w:id="150" w:name="_Toc86581782"/>
      <w:bookmarkStart w:id="151" w:name="_Toc86584888"/>
      <w:bookmarkStart w:id="152" w:name="_Toc86585078"/>
      <w:bookmarkStart w:id="153" w:name="_Toc86660343"/>
      <w:bookmarkStart w:id="154" w:name="_Toc86661052"/>
      <w:r>
        <w:t xml:space="preserve">Network related </w:t>
      </w:r>
      <w:r w:rsidR="008940E0">
        <w:t>open issues</w:t>
      </w:r>
      <w:r>
        <w:t>:</w:t>
      </w:r>
      <w:bookmarkEnd w:id="150"/>
      <w:bookmarkEnd w:id="151"/>
      <w:bookmarkEnd w:id="152"/>
      <w:bookmarkEnd w:id="153"/>
      <w:bookmarkEnd w:id="154"/>
    </w:p>
    <w:p w14:paraId="4969AE93" w14:textId="0DE3F443" w:rsidR="00485EA7" w:rsidRDefault="00B351D8" w:rsidP="008940E0">
      <w:pPr>
        <w:pStyle w:val="Proposal"/>
        <w:numPr>
          <w:ilvl w:val="2"/>
          <w:numId w:val="4"/>
        </w:numPr>
      </w:pPr>
      <w:bookmarkStart w:id="155" w:name="_Toc86660344"/>
      <w:bookmarkStart w:id="156" w:name="_Toc86585079"/>
      <w:bookmarkStart w:id="157" w:name="_Toc86584889"/>
      <w:bookmarkStart w:id="158" w:name="_Toc86581783"/>
      <w:bookmarkStart w:id="159" w:name="_Toc86661053"/>
      <w:r>
        <w:t>[</w:t>
      </w:r>
      <w:r w:rsidR="00EB6D5A">
        <w:fldChar w:fldCharType="begin"/>
      </w:r>
      <w:r w:rsidR="00EB6D5A">
        <w:instrText xml:space="preserve"> REF _Ref86523416 \r \h </w:instrText>
      </w:r>
      <w:r w:rsidR="00EB6D5A">
        <w:fldChar w:fldCharType="separate"/>
      </w:r>
      <w:r w:rsidR="007A0456">
        <w:t>Issue 7</w:t>
      </w:r>
      <w:r w:rsidR="00EB6D5A">
        <w:fldChar w:fldCharType="end"/>
      </w:r>
      <w:r>
        <w:t xml:space="preserve">] </w:t>
      </w:r>
      <w:r>
        <w:fldChar w:fldCharType="begin"/>
      </w:r>
      <w:r>
        <w:instrText xml:space="preserve"> REF _Ref86523416 \h </w:instrText>
      </w:r>
      <w:r>
        <w:fldChar w:fldCharType="separate"/>
      </w:r>
      <w:r w:rsidR="007A0456">
        <w:t>How a</w:t>
      </w:r>
      <w:r w:rsidR="007A0456" w:rsidRPr="00B56AB8">
        <w:t>nchor gNB differentiate</w:t>
      </w:r>
      <w:r w:rsidR="007A0456">
        <w:t>s</w:t>
      </w:r>
      <w:r w:rsidR="007A0456" w:rsidRPr="00B56AB8">
        <w:t xml:space="preserve"> the 2</w:t>
      </w:r>
      <w:r w:rsidR="007A0456" w:rsidRPr="00B56AB8">
        <w:rPr>
          <w:vertAlign w:val="superscript"/>
        </w:rPr>
        <w:t>nd</w:t>
      </w:r>
      <w:r w:rsidR="007A0456">
        <w:t xml:space="preserve"> </w:t>
      </w:r>
      <w:r w:rsidR="007A0456" w:rsidRPr="00B56AB8">
        <w:rPr>
          <w:i/>
          <w:iCs/>
        </w:rPr>
        <w:t>RRCResumeRequest</w:t>
      </w:r>
      <w:r w:rsidR="007A0456">
        <w:t xml:space="preserve"> requires discussion in RAN2.</w:t>
      </w:r>
      <w:bookmarkEnd w:id="159"/>
      <w:bookmarkEnd w:id="155"/>
      <w:bookmarkEnd w:id="156"/>
      <w:bookmarkEnd w:id="157"/>
      <w:bookmarkEnd w:id="158"/>
      <w:r>
        <w:fldChar w:fldCharType="end"/>
      </w:r>
    </w:p>
    <w:p w14:paraId="4FCF7F7C" w14:textId="72AB44DA" w:rsidR="00485EA7" w:rsidRDefault="00B351D8" w:rsidP="008940E0">
      <w:pPr>
        <w:pStyle w:val="Proposal"/>
        <w:numPr>
          <w:ilvl w:val="2"/>
          <w:numId w:val="4"/>
        </w:numPr>
      </w:pPr>
      <w:bookmarkStart w:id="160" w:name="_Toc86660345"/>
      <w:bookmarkStart w:id="161" w:name="_Toc86585080"/>
      <w:bookmarkStart w:id="162" w:name="_Toc86584890"/>
      <w:bookmarkStart w:id="163" w:name="_Toc86581784"/>
      <w:bookmarkStart w:id="164" w:name="_Toc86661054"/>
      <w:r>
        <w:t>[</w:t>
      </w:r>
      <w:r w:rsidR="00EB6D5A">
        <w:fldChar w:fldCharType="begin"/>
      </w:r>
      <w:r w:rsidR="00EB6D5A">
        <w:instrText xml:space="preserve"> REF _Ref86523421 \r \h </w:instrText>
      </w:r>
      <w:r w:rsidR="00EB6D5A">
        <w:fldChar w:fldCharType="separate"/>
      </w:r>
      <w:r w:rsidR="007A0456">
        <w:t>Issue 8</w:t>
      </w:r>
      <w:r w:rsidR="00EB6D5A">
        <w:fldChar w:fldCharType="end"/>
      </w:r>
      <w:r>
        <w:t xml:space="preserve">] </w:t>
      </w:r>
      <w:r>
        <w:fldChar w:fldCharType="begin"/>
      </w:r>
      <w:r>
        <w:instrText xml:space="preserve"> REF _Ref86523421 \h </w:instrText>
      </w:r>
      <w:r>
        <w:fldChar w:fldCharType="separate"/>
      </w:r>
      <w:r w:rsidR="007A0456">
        <w:t>H</w:t>
      </w:r>
      <w:r w:rsidR="007A0456" w:rsidRPr="00375B7A">
        <w:t>ow the anchor gNB and serving gNB enable CCCH solution</w:t>
      </w:r>
      <w:r w:rsidR="007A0456">
        <w:t xml:space="preserve"> needs discussion in RAN2/RAN3.</w:t>
      </w:r>
      <w:bookmarkEnd w:id="164"/>
      <w:bookmarkEnd w:id="160"/>
      <w:bookmarkEnd w:id="161"/>
      <w:bookmarkEnd w:id="162"/>
      <w:bookmarkEnd w:id="163"/>
      <w:r>
        <w:fldChar w:fldCharType="end"/>
      </w:r>
    </w:p>
    <w:p w14:paraId="75B900E4" w14:textId="72040F23" w:rsidR="008940E0" w:rsidRPr="00316710" w:rsidRDefault="00B351D8" w:rsidP="00316710">
      <w:pPr>
        <w:pStyle w:val="Proposal"/>
        <w:numPr>
          <w:ilvl w:val="2"/>
          <w:numId w:val="4"/>
        </w:numPr>
      </w:pPr>
      <w:bookmarkStart w:id="165" w:name="_Toc86660346"/>
      <w:bookmarkStart w:id="166" w:name="_Toc86585081"/>
      <w:bookmarkStart w:id="167" w:name="_Toc86584891"/>
      <w:bookmarkStart w:id="168" w:name="_Toc86581785"/>
      <w:bookmarkStart w:id="169" w:name="_Toc86661055"/>
      <w:r>
        <w:t>[</w:t>
      </w:r>
      <w:r w:rsidR="00EB6D5A">
        <w:fldChar w:fldCharType="begin"/>
      </w:r>
      <w:r w:rsidR="00EB6D5A">
        <w:instrText xml:space="preserve"> REF _Ref86523428 \r \h </w:instrText>
      </w:r>
      <w:r w:rsidR="00EB6D5A">
        <w:fldChar w:fldCharType="separate"/>
      </w:r>
      <w:r w:rsidR="007A0456">
        <w:t>Issue 9</w:t>
      </w:r>
      <w:r w:rsidR="00EB6D5A">
        <w:fldChar w:fldCharType="end"/>
      </w:r>
      <w:r>
        <w:t xml:space="preserve">] </w:t>
      </w:r>
      <w:r>
        <w:fldChar w:fldCharType="begin"/>
      </w:r>
      <w:r>
        <w:instrText xml:space="preserve"> REF _Ref86523428 \h </w:instrText>
      </w:r>
      <w:r>
        <w:fldChar w:fldCharType="separate"/>
      </w:r>
      <w:r w:rsidR="007A0456" w:rsidRPr="00D30549">
        <w:t xml:space="preserve">How </w:t>
      </w:r>
      <w:r w:rsidR="007A0456">
        <w:t>proposed</w:t>
      </w:r>
      <w:r w:rsidR="007A0456" w:rsidRPr="00D30549">
        <w:t xml:space="preserve"> CCCH solution can be re-used to a new 3rd gNB is not clear</w:t>
      </w:r>
      <w:r w:rsidR="007A0456">
        <w:t xml:space="preserve"> (e.g. when cell reselection happens).</w:t>
      </w:r>
      <w:bookmarkEnd w:id="169"/>
      <w:bookmarkEnd w:id="165"/>
      <w:bookmarkEnd w:id="166"/>
      <w:bookmarkEnd w:id="167"/>
      <w:bookmarkEnd w:id="168"/>
      <w:r>
        <w:fldChar w:fldCharType="end"/>
      </w:r>
    </w:p>
    <w:bookmarkEnd w:id="100"/>
    <w:bookmarkEnd w:id="101"/>
    <w:bookmarkEnd w:id="102"/>
    <w:bookmarkEnd w:id="103"/>
    <w:bookmarkEnd w:id="104"/>
    <w:bookmarkEnd w:id="105"/>
    <w:bookmarkEnd w:id="106"/>
    <w:bookmarkEnd w:id="107"/>
    <w:bookmarkEnd w:id="108"/>
    <w:p w14:paraId="223C7E86" w14:textId="77777777" w:rsidR="00793898" w:rsidRDefault="00793898" w:rsidP="00F21D82">
      <w:pPr>
        <w:jc w:val="both"/>
      </w:pPr>
    </w:p>
    <w:p w14:paraId="60646F51" w14:textId="3D67F58A" w:rsidR="00DE21F9" w:rsidRDefault="00793898" w:rsidP="00316710">
      <w:pPr>
        <w:jc w:val="both"/>
      </w:pPr>
      <w:r>
        <w:t>O</w:t>
      </w:r>
      <w:r w:rsidR="00DE21F9">
        <w:t xml:space="preserve">n summary, the proposed CCCH solution seems to still require further discussion </w:t>
      </w:r>
      <w:r w:rsidR="00AF6799">
        <w:t>in RAN2</w:t>
      </w:r>
      <w:r w:rsidR="00C13073">
        <w:t xml:space="preserve"> with</w:t>
      </w:r>
      <w:r w:rsidR="00AF6799">
        <w:t xml:space="preserve"> discussion and </w:t>
      </w:r>
      <w:r w:rsidR="00DE21F9">
        <w:t xml:space="preserve">specification changes </w:t>
      </w:r>
      <w:r w:rsidR="00C13073">
        <w:t xml:space="preserve">also </w:t>
      </w:r>
      <w:r w:rsidR="00DE21F9">
        <w:t>required</w:t>
      </w:r>
      <w:r w:rsidR="00C13073">
        <w:t xml:space="preserve"> in</w:t>
      </w:r>
      <w:r w:rsidR="00DE21F9">
        <w:t xml:space="preserve"> RAN3 and SA3</w:t>
      </w:r>
      <w:r w:rsidR="00C13073">
        <w:t xml:space="preserve">. </w:t>
      </w:r>
      <w:r w:rsidR="00A8573B">
        <w:t>Moreover</w:t>
      </w:r>
      <w:r w:rsidR="006C1E39">
        <w:t>,</w:t>
      </w:r>
      <w:r w:rsidR="00A8573B">
        <w:t xml:space="preserve"> </w:t>
      </w:r>
      <w:r w:rsidR="00DE21F9">
        <w:t xml:space="preserve">it is not possible to conclude without confirmation from SA3 and RAN3.  </w:t>
      </w:r>
      <w:r w:rsidR="006C1E39">
        <w:t>In addition, t</w:t>
      </w:r>
      <w:r w:rsidR="00DA2978">
        <w:t>he solution</w:t>
      </w:r>
      <w:r w:rsidR="00DE21F9">
        <w:t xml:space="preserve"> also causes </w:t>
      </w:r>
      <w:r w:rsidR="00DA2978">
        <w:t xml:space="preserve">user plane </w:t>
      </w:r>
      <w:r w:rsidR="00DE21F9">
        <w:t>interruption and data loss</w:t>
      </w:r>
      <w:r w:rsidR="0048522D">
        <w:t xml:space="preserve"> while offering no benefits</w:t>
      </w:r>
      <w:r w:rsidR="00DE21F9">
        <w:t xml:space="preserve">. </w:t>
      </w:r>
    </w:p>
    <w:p w14:paraId="19FA5597" w14:textId="740A7494" w:rsidR="00F43D25" w:rsidRDefault="00F43D25" w:rsidP="00F04F34">
      <w:pPr>
        <w:jc w:val="both"/>
        <w:rPr>
          <w:lang w:eastAsia="x-none"/>
        </w:rPr>
      </w:pPr>
    </w:p>
    <w:p w14:paraId="502755A4" w14:textId="77777777" w:rsidR="00CB682B" w:rsidRDefault="00CB682B" w:rsidP="00F04F34">
      <w:pPr>
        <w:jc w:val="both"/>
        <w:rPr>
          <w:lang w:eastAsia="x-none"/>
        </w:rPr>
      </w:pPr>
    </w:p>
    <w:p w14:paraId="6D4CEB69" w14:textId="7B9B8035" w:rsidR="005F42C6" w:rsidRPr="005F42C6" w:rsidRDefault="00D43671" w:rsidP="00C52E1B">
      <w:pPr>
        <w:pStyle w:val="Heading2"/>
      </w:pPr>
      <w:r>
        <w:t>Comments on the observations for</w:t>
      </w:r>
      <w:r w:rsidR="005F42C6">
        <w:t xml:space="preserve"> </w:t>
      </w:r>
      <w:r w:rsidR="00D345AE">
        <w:t xml:space="preserve">DCCH solution </w:t>
      </w:r>
    </w:p>
    <w:p w14:paraId="3AF00937" w14:textId="0E9B2507" w:rsidR="005F42C6" w:rsidRDefault="005F42C6" w:rsidP="00F04F34">
      <w:pPr>
        <w:spacing w:after="120"/>
        <w:jc w:val="both"/>
        <w:rPr>
          <w:lang w:val="en-GB"/>
        </w:rPr>
      </w:pPr>
      <w:r>
        <w:t xml:space="preserve">List of </w:t>
      </w:r>
      <w:r w:rsidR="00D43671">
        <w:t>observations</w:t>
      </w:r>
      <w:r w:rsidR="00D345AE">
        <w:t xml:space="preserve"> related to DCCH solution in comparison to CCCH solution provided in</w:t>
      </w:r>
      <w:r>
        <w:rPr>
          <w:lang w:val="en-GB"/>
        </w:rPr>
        <w:t xml:space="preserve"> </w:t>
      </w:r>
      <w:r>
        <w:rPr>
          <w:lang w:val="en-GB"/>
        </w:rPr>
        <w:fldChar w:fldCharType="begin"/>
      </w:r>
      <w:r>
        <w:rPr>
          <w:lang w:val="en-GB"/>
        </w:rPr>
        <w:instrText xml:space="preserve"> REF _Ref68864855 \r \h </w:instrText>
      </w:r>
      <w:r w:rsidR="00F04F34">
        <w:rPr>
          <w:lang w:val="en-GB"/>
        </w:rPr>
        <w:instrText xml:space="preserve"> \* MERGEFORMAT </w:instrText>
      </w:r>
      <w:r>
        <w:rPr>
          <w:lang w:val="en-GB"/>
        </w:rPr>
      </w:r>
      <w:r>
        <w:rPr>
          <w:lang w:val="en-GB"/>
        </w:rPr>
        <w:fldChar w:fldCharType="separate"/>
      </w:r>
      <w:r w:rsidR="007A0456">
        <w:rPr>
          <w:lang w:val="en-GB"/>
        </w:rPr>
        <w:t>[1]</w:t>
      </w:r>
      <w:r>
        <w:rPr>
          <w:lang w:val="en-GB"/>
        </w:rPr>
        <w:fldChar w:fldCharType="end"/>
      </w:r>
      <w:r>
        <w:rPr>
          <w:lang w:val="en-GB"/>
        </w:rPr>
        <w:t>:</w:t>
      </w:r>
    </w:p>
    <w:p w14:paraId="60CE7ACC" w14:textId="1859AB39" w:rsidR="0027574C" w:rsidRPr="00292DBD" w:rsidRDefault="0027574C" w:rsidP="00F04F34">
      <w:pPr>
        <w:pStyle w:val="ListParagraph"/>
        <w:numPr>
          <w:ilvl w:val="0"/>
          <w:numId w:val="40"/>
        </w:numPr>
        <w:spacing w:after="120"/>
        <w:contextualSpacing w:val="0"/>
        <w:jc w:val="both"/>
        <w:rPr>
          <w:lang w:val="en-GB" w:eastAsia="x-none"/>
        </w:rPr>
      </w:pPr>
      <w:r w:rsidRPr="0027574C">
        <w:rPr>
          <w:i/>
          <w:iCs/>
          <w:lang w:eastAsia="x-none"/>
        </w:rPr>
        <w:t xml:space="preserve">“When it comes to the DCCH-based approach, it requires a specification of a completely new procedure for non-SDT data indication with potentially new RRC message. Moreover, </w:t>
      </w:r>
      <w:r w:rsidRPr="0027574C">
        <w:rPr>
          <w:b/>
          <w:bCs/>
          <w:i/>
          <w:iCs/>
          <w:lang w:eastAsia="x-none"/>
        </w:rPr>
        <w:t xml:space="preserve">this message would actually have the same role as the existing RRCResumeRequest message, as it should e.g. carry resumeCause, </w:t>
      </w:r>
      <w:r w:rsidRPr="0027574C">
        <w:rPr>
          <w:i/>
          <w:iCs/>
          <w:lang w:eastAsia="x-none"/>
        </w:rPr>
        <w:t xml:space="preserve">as concluded in [3]. Also, </w:t>
      </w:r>
      <w:r w:rsidRPr="0027574C">
        <w:rPr>
          <w:b/>
          <w:bCs/>
          <w:i/>
          <w:iCs/>
          <w:lang w:eastAsia="x-none"/>
        </w:rPr>
        <w:t>the procedure needs to consider message delivery error handling</w:t>
      </w:r>
      <w:r w:rsidRPr="0027574C">
        <w:rPr>
          <w:i/>
          <w:iCs/>
          <w:lang w:eastAsia="x-none"/>
        </w:rPr>
        <w:t>, which is given in CCCH-based approach already.</w:t>
      </w:r>
      <w:r w:rsidR="00292DBD">
        <w:rPr>
          <w:i/>
          <w:iCs/>
          <w:lang w:eastAsia="x-none"/>
        </w:rPr>
        <w:t>”</w:t>
      </w:r>
      <w:r w:rsidR="00D25E8C">
        <w:rPr>
          <w:lang w:val="en-GB" w:eastAsia="x-none"/>
        </w:rPr>
        <w:t xml:space="preserve"> </w:t>
      </w:r>
      <w:r w:rsidR="00D25E8C">
        <w:fldChar w:fldCharType="begin"/>
      </w:r>
      <w:r w:rsidR="00D25E8C">
        <w:instrText xml:space="preserve"> REF _Ref86443026 \r \h </w:instrText>
      </w:r>
      <w:r w:rsidR="00F04F34">
        <w:instrText xml:space="preserve"> \* MERGEFORMAT </w:instrText>
      </w:r>
      <w:r w:rsidR="00D25E8C">
        <w:fldChar w:fldCharType="separate"/>
      </w:r>
      <w:r w:rsidR="007A0456">
        <w:t>[1]</w:t>
      </w:r>
      <w:r w:rsidR="00D25E8C">
        <w:fldChar w:fldCharType="end"/>
      </w:r>
    </w:p>
    <w:p w14:paraId="4A5E5C79" w14:textId="4B3A9691" w:rsidR="00292DBD" w:rsidRDefault="0027574C" w:rsidP="00F04F34">
      <w:pPr>
        <w:pStyle w:val="ListParagraph"/>
        <w:spacing w:after="120"/>
        <w:ind w:left="1440"/>
        <w:contextualSpacing w:val="0"/>
        <w:jc w:val="both"/>
        <w:rPr>
          <w:i/>
          <w:iCs/>
          <w:lang w:eastAsia="x-none"/>
        </w:rPr>
      </w:pPr>
      <w:r w:rsidRPr="0027574C">
        <w:rPr>
          <w:lang w:eastAsia="x-none"/>
        </w:rPr>
        <w:t xml:space="preserve">Statement above is misleading. If there is any error to handle, </w:t>
      </w:r>
      <w:r w:rsidR="00A80B68">
        <w:rPr>
          <w:lang w:eastAsia="x-none"/>
        </w:rPr>
        <w:t xml:space="preserve">the agreed </w:t>
      </w:r>
      <w:r w:rsidRPr="0027574C">
        <w:rPr>
          <w:lang w:eastAsia="x-none"/>
        </w:rPr>
        <w:t>SDT failure detection timer would handle it</w:t>
      </w:r>
      <w:r w:rsidR="00A80B68">
        <w:rPr>
          <w:lang w:eastAsia="x-none"/>
        </w:rPr>
        <w:t xml:space="preserve"> and no additional behaviour is required</w:t>
      </w:r>
      <w:r w:rsidRPr="0027574C">
        <w:rPr>
          <w:lang w:eastAsia="x-none"/>
        </w:rPr>
        <w:t xml:space="preserve">. </w:t>
      </w:r>
      <w:r w:rsidR="002527D7">
        <w:rPr>
          <w:lang w:eastAsia="x-none"/>
        </w:rPr>
        <w:t xml:space="preserve">Moreover, </w:t>
      </w:r>
      <w:r w:rsidR="00A80B68">
        <w:rPr>
          <w:lang w:eastAsia="x-none"/>
        </w:rPr>
        <w:t xml:space="preserve">even </w:t>
      </w:r>
      <w:r w:rsidR="00261804">
        <w:rPr>
          <w:lang w:eastAsia="x-none"/>
        </w:rPr>
        <w:t xml:space="preserve">for CCCH, while it </w:t>
      </w:r>
      <w:r w:rsidR="00A80B68">
        <w:rPr>
          <w:lang w:eastAsia="x-none"/>
        </w:rPr>
        <w:t xml:space="preserve">may re-use the </w:t>
      </w:r>
      <w:r w:rsidR="004578A1">
        <w:rPr>
          <w:lang w:eastAsia="x-none"/>
        </w:rPr>
        <w:t xml:space="preserve">RRC </w:t>
      </w:r>
      <w:r w:rsidR="00A80B68">
        <w:rPr>
          <w:lang w:eastAsia="x-none"/>
        </w:rPr>
        <w:t xml:space="preserve">message, </w:t>
      </w:r>
      <w:r w:rsidR="00A12A83">
        <w:rPr>
          <w:lang w:eastAsia="x-none"/>
        </w:rPr>
        <w:t>t</w:t>
      </w:r>
      <w:r w:rsidRPr="0027574C">
        <w:rPr>
          <w:lang w:eastAsia="x-none"/>
        </w:rPr>
        <w:t xml:space="preserve">he behaviour </w:t>
      </w:r>
      <w:r w:rsidR="00A80B68">
        <w:rPr>
          <w:lang w:eastAsia="x-none"/>
        </w:rPr>
        <w:t xml:space="preserve">in the UE </w:t>
      </w:r>
      <w:r w:rsidRPr="0027574C">
        <w:rPr>
          <w:lang w:eastAsia="x-none"/>
        </w:rPr>
        <w:t>has to be different to normal Resume procedure regarding keys</w:t>
      </w:r>
      <w:r w:rsidR="002E7B7E">
        <w:rPr>
          <w:lang w:eastAsia="x-none"/>
        </w:rPr>
        <w:t>,</w:t>
      </w:r>
      <w:r w:rsidRPr="0027574C">
        <w:rPr>
          <w:lang w:eastAsia="x-none"/>
        </w:rPr>
        <w:t xml:space="preserve"> and </w:t>
      </w:r>
      <w:r w:rsidRPr="00316710">
        <w:rPr>
          <w:i/>
          <w:iCs/>
          <w:lang w:eastAsia="x-none"/>
        </w:rPr>
        <w:t>ResumeMAC</w:t>
      </w:r>
      <w:r w:rsidR="002E7B7E" w:rsidRPr="00316710">
        <w:rPr>
          <w:i/>
          <w:iCs/>
          <w:lang w:eastAsia="x-none"/>
        </w:rPr>
        <w:t>-I</w:t>
      </w:r>
      <w:r w:rsidR="002E7B7E">
        <w:rPr>
          <w:lang w:eastAsia="x-none"/>
        </w:rPr>
        <w:t xml:space="preserve"> derivation</w:t>
      </w:r>
      <w:r w:rsidR="004E3FBC">
        <w:rPr>
          <w:lang w:eastAsia="x-none"/>
        </w:rPr>
        <w:t>, as well as</w:t>
      </w:r>
      <w:r w:rsidR="00926ECA">
        <w:rPr>
          <w:lang w:eastAsia="x-none"/>
        </w:rPr>
        <w:t>,</w:t>
      </w:r>
      <w:r w:rsidR="002E7B7E">
        <w:rPr>
          <w:lang w:eastAsia="x-none"/>
        </w:rPr>
        <w:t xml:space="preserve"> in the network on</w:t>
      </w:r>
      <w:r w:rsidR="004E3FBC">
        <w:rPr>
          <w:lang w:eastAsia="x-none"/>
        </w:rPr>
        <w:t xml:space="preserve"> UE’s</w:t>
      </w:r>
      <w:r w:rsidR="002E7B7E">
        <w:rPr>
          <w:lang w:eastAsia="x-none"/>
        </w:rPr>
        <w:t xml:space="preserve"> context handling</w:t>
      </w:r>
      <w:r w:rsidRPr="0027574C">
        <w:rPr>
          <w:lang w:eastAsia="x-none"/>
        </w:rPr>
        <w:t>.</w:t>
      </w:r>
    </w:p>
    <w:p w14:paraId="68A64FCB" w14:textId="7F8EA6C7" w:rsidR="0027574C" w:rsidRPr="00566889" w:rsidRDefault="0027574C" w:rsidP="00F04F34">
      <w:pPr>
        <w:pStyle w:val="ListParagraph"/>
        <w:numPr>
          <w:ilvl w:val="0"/>
          <w:numId w:val="40"/>
        </w:numPr>
        <w:spacing w:after="120"/>
        <w:contextualSpacing w:val="0"/>
        <w:jc w:val="both"/>
        <w:rPr>
          <w:lang w:val="en-GB" w:eastAsia="x-none"/>
        </w:rPr>
      </w:pPr>
      <w:r w:rsidRPr="0027574C">
        <w:rPr>
          <w:i/>
          <w:iCs/>
          <w:lang w:eastAsia="x-none"/>
        </w:rPr>
        <w:t xml:space="preserve">“In addition, </w:t>
      </w:r>
      <w:r w:rsidRPr="0027574C">
        <w:rPr>
          <w:b/>
          <w:bCs/>
          <w:i/>
          <w:iCs/>
          <w:lang w:eastAsia="x-none"/>
        </w:rPr>
        <w:t>if a DCCH solution is introduced, two different RRC behaviors need to be defined for the non-SDT data arrival indication depending on whether there is ongoing SDT procedure or not.</w:t>
      </w:r>
      <w:r w:rsidRPr="0027574C">
        <w:rPr>
          <w:b/>
          <w:bCs/>
          <w:i/>
          <w:iCs/>
          <w:u w:val="single"/>
          <w:lang w:eastAsia="x-none"/>
        </w:rPr>
        <w:t xml:space="preserve"> </w:t>
      </w:r>
      <w:r w:rsidRPr="0027574C">
        <w:rPr>
          <w:i/>
          <w:iCs/>
          <w:lang w:eastAsia="x-none"/>
        </w:rPr>
        <w:t>That is, if there is an ongoing SDT procedure, the UE generates a DCCH message, but if there is no ongoing SDT procedure, the UE generates a CCCH message (i.e. legacy RRCResumeRequest). Defining two different RRC behaviors based on the SDT operation status makes the RRC spec much complicated.”</w:t>
      </w:r>
      <w:r w:rsidR="00D25E8C">
        <w:rPr>
          <w:lang w:val="en-GB" w:eastAsia="x-none"/>
        </w:rPr>
        <w:t xml:space="preserve"> </w:t>
      </w:r>
      <w:r w:rsidR="00D25E8C">
        <w:fldChar w:fldCharType="begin"/>
      </w:r>
      <w:r w:rsidR="00D25E8C">
        <w:instrText xml:space="preserve"> REF _Ref86443026 \r \h </w:instrText>
      </w:r>
      <w:r w:rsidR="00F04F34">
        <w:instrText xml:space="preserve"> \* MERGEFORMAT </w:instrText>
      </w:r>
      <w:r w:rsidR="00D25E8C">
        <w:fldChar w:fldCharType="separate"/>
      </w:r>
      <w:r w:rsidR="007A0456">
        <w:t>[1]</w:t>
      </w:r>
      <w:r w:rsidR="00D25E8C">
        <w:fldChar w:fldCharType="end"/>
      </w:r>
    </w:p>
    <w:p w14:paraId="713C1FC7" w14:textId="2A5B01B2" w:rsidR="00566889" w:rsidRDefault="0027574C" w:rsidP="00F04F34">
      <w:pPr>
        <w:pStyle w:val="ListParagraph"/>
        <w:spacing w:after="120"/>
        <w:ind w:left="1440"/>
        <w:contextualSpacing w:val="0"/>
        <w:jc w:val="both"/>
        <w:rPr>
          <w:lang w:val="en-GB" w:eastAsia="x-none"/>
        </w:rPr>
      </w:pPr>
      <w:r w:rsidRPr="0027574C">
        <w:rPr>
          <w:lang w:eastAsia="x-none"/>
        </w:rPr>
        <w:lastRenderedPageBreak/>
        <w:t xml:space="preserve">Statement above is misleading. It is important to differentiate a “UE in INACTIVE (as legacy)” vs “a UE in INACTIVE with SDT proc ongoing (i.e. SDT failure detection timer running)”. There are indeed 2 behaviours but they address 2 different scenarios in UE. </w:t>
      </w:r>
      <w:r w:rsidR="00261804">
        <w:rPr>
          <w:lang w:eastAsia="x-none"/>
        </w:rPr>
        <w:t xml:space="preserve">This is the same also for CCCH as mentioned above that there are different behaviours </w:t>
      </w:r>
      <w:r w:rsidR="008B100D">
        <w:rPr>
          <w:lang w:eastAsia="x-none"/>
        </w:rPr>
        <w:t xml:space="preserve">depending on when the CCCH message is sent.  </w:t>
      </w:r>
    </w:p>
    <w:p w14:paraId="4ED46C8E" w14:textId="258843F9" w:rsidR="0027574C" w:rsidRPr="00271313" w:rsidRDefault="0027574C" w:rsidP="00F04F34">
      <w:pPr>
        <w:numPr>
          <w:ilvl w:val="0"/>
          <w:numId w:val="40"/>
        </w:numPr>
        <w:spacing w:after="120"/>
        <w:jc w:val="both"/>
        <w:rPr>
          <w:lang w:val="en-GB" w:eastAsia="x-none"/>
        </w:rPr>
      </w:pPr>
      <w:r w:rsidRPr="0027574C">
        <w:rPr>
          <w:lang w:eastAsia="x-none"/>
        </w:rPr>
        <w:t>”</w:t>
      </w:r>
      <w:r w:rsidRPr="0027574C">
        <w:rPr>
          <w:i/>
          <w:iCs/>
          <w:lang w:eastAsia="x-none"/>
        </w:rPr>
        <w:t xml:space="preserve">Observation 3: DCCH-based approach requires definition of a </w:t>
      </w:r>
      <w:r w:rsidRPr="0027574C">
        <w:rPr>
          <w:b/>
          <w:bCs/>
          <w:i/>
          <w:iCs/>
          <w:lang w:eastAsia="x-none"/>
        </w:rPr>
        <w:t xml:space="preserve">new procedure </w:t>
      </w:r>
      <w:r w:rsidRPr="0027574C">
        <w:rPr>
          <w:i/>
          <w:iCs/>
          <w:lang w:eastAsia="x-none"/>
        </w:rPr>
        <w:t xml:space="preserve">and potentially a new RRC message, serving a </w:t>
      </w:r>
      <w:r w:rsidRPr="0027574C">
        <w:rPr>
          <w:b/>
          <w:bCs/>
          <w:i/>
          <w:iCs/>
          <w:lang w:eastAsia="x-none"/>
        </w:rPr>
        <w:t xml:space="preserve">similar purpose as RRCResumeRequest message </w:t>
      </w:r>
      <w:r w:rsidRPr="0027574C">
        <w:rPr>
          <w:i/>
          <w:iCs/>
          <w:lang w:eastAsia="x-none"/>
        </w:rPr>
        <w:t>serves currently”.</w:t>
      </w:r>
      <w:r w:rsidR="00271313" w:rsidRPr="00271313">
        <w:rPr>
          <w:i/>
          <w:iCs/>
          <w:lang w:eastAsia="x-none"/>
        </w:rPr>
        <w:t xml:space="preserve"> </w:t>
      </w:r>
      <w:r w:rsidR="00D25E8C">
        <w:fldChar w:fldCharType="begin"/>
      </w:r>
      <w:r w:rsidR="00D25E8C">
        <w:instrText xml:space="preserve"> REF _Ref86443026 \r \h </w:instrText>
      </w:r>
      <w:r w:rsidR="00F04F34">
        <w:instrText xml:space="preserve"> \* MERGEFORMAT </w:instrText>
      </w:r>
      <w:r w:rsidR="00D25E8C">
        <w:fldChar w:fldCharType="separate"/>
      </w:r>
      <w:r w:rsidR="007A0456">
        <w:t>[1]</w:t>
      </w:r>
      <w:r w:rsidR="00D25E8C">
        <w:fldChar w:fldCharType="end"/>
      </w:r>
    </w:p>
    <w:p w14:paraId="194D1D9E" w14:textId="3747BE9D" w:rsidR="00271313" w:rsidRPr="00271313" w:rsidRDefault="0027574C" w:rsidP="00F04F34">
      <w:pPr>
        <w:spacing w:after="120"/>
        <w:ind w:left="1440"/>
        <w:jc w:val="both"/>
        <w:rPr>
          <w:lang w:val="en-GB" w:eastAsia="x-none"/>
        </w:rPr>
      </w:pPr>
      <w:r w:rsidRPr="0027574C">
        <w:rPr>
          <w:lang w:eastAsia="x-none"/>
        </w:rPr>
        <w:t>Statement above is misleading. A UE in INACTIVE with SDT procedure ongoing (i.e. SDT failure detection timer running) already has part of its UE AS context resumed/in used; therefore, this is already not the same as a legacy UE in INACTIVE initiating a legacy resume procedure.</w:t>
      </w:r>
      <w:r w:rsidR="004E3FBC">
        <w:rPr>
          <w:lang w:eastAsia="x-none"/>
        </w:rPr>
        <w:t xml:space="preserve">  </w:t>
      </w:r>
      <w:r w:rsidRPr="0027574C">
        <w:rPr>
          <w:lang w:eastAsia="x-none"/>
        </w:rPr>
        <w:t>The</w:t>
      </w:r>
      <w:r w:rsidR="004E3FBC">
        <w:rPr>
          <w:lang w:eastAsia="x-none"/>
        </w:rPr>
        <w:t xml:space="preserve"> </w:t>
      </w:r>
      <w:r w:rsidRPr="0027574C">
        <w:rPr>
          <w:lang w:eastAsia="x-none"/>
        </w:rPr>
        <w:t>behaviour</w:t>
      </w:r>
      <w:r w:rsidR="004E3FBC">
        <w:rPr>
          <w:lang w:eastAsia="x-none"/>
        </w:rPr>
        <w:t xml:space="preserve"> </w:t>
      </w:r>
      <w:r w:rsidRPr="0027574C">
        <w:rPr>
          <w:lang w:eastAsia="x-none"/>
        </w:rPr>
        <w:t>after delivery of this</w:t>
      </w:r>
      <w:r w:rsidR="004E3FBC">
        <w:rPr>
          <w:lang w:eastAsia="x-none"/>
        </w:rPr>
        <w:t xml:space="preserve"> </w:t>
      </w:r>
      <w:r w:rsidRPr="0027574C">
        <w:rPr>
          <w:lang w:eastAsia="x-none"/>
        </w:rPr>
        <w:t>message</w:t>
      </w:r>
      <w:r w:rsidR="004E3FBC">
        <w:rPr>
          <w:lang w:eastAsia="x-none"/>
        </w:rPr>
        <w:t xml:space="preserve"> </w:t>
      </w:r>
      <w:r w:rsidRPr="0027574C">
        <w:rPr>
          <w:lang w:eastAsia="x-none"/>
        </w:rPr>
        <w:t>has to</w:t>
      </w:r>
      <w:r w:rsidR="004E3FBC">
        <w:rPr>
          <w:lang w:eastAsia="x-none"/>
        </w:rPr>
        <w:t xml:space="preserve"> </w:t>
      </w:r>
      <w:r w:rsidRPr="0027574C">
        <w:rPr>
          <w:lang w:eastAsia="x-none"/>
        </w:rPr>
        <w:t>be different to normal Resume procedure regarding keys and L2 behaviour even for CCCH.</w:t>
      </w:r>
    </w:p>
    <w:p w14:paraId="4FFA9942" w14:textId="7A691027" w:rsidR="005F42C6" w:rsidRPr="0084766E" w:rsidRDefault="00271313" w:rsidP="00F04F34">
      <w:pPr>
        <w:pStyle w:val="ListParagraph"/>
        <w:numPr>
          <w:ilvl w:val="0"/>
          <w:numId w:val="40"/>
        </w:numPr>
        <w:spacing w:after="120"/>
        <w:contextualSpacing w:val="0"/>
        <w:jc w:val="both"/>
        <w:rPr>
          <w:lang w:val="en-GB" w:eastAsia="x-none"/>
        </w:rPr>
      </w:pPr>
      <w:r>
        <w:t>“</w:t>
      </w:r>
      <w:r w:rsidR="0027574C" w:rsidRPr="0027574C">
        <w:rPr>
          <w:i/>
          <w:iCs/>
          <w:lang w:eastAsia="x-none"/>
        </w:rPr>
        <w:t xml:space="preserve">Observation 4: The DCCH based solution would introduce a new UE behaviour, which needs to be defined so that UE triggers a new RRCResumeRequest when </w:t>
      </w:r>
      <w:r w:rsidR="0027574C" w:rsidRPr="0027574C">
        <w:rPr>
          <w:b/>
          <w:bCs/>
          <w:i/>
          <w:iCs/>
          <w:lang w:eastAsia="x-none"/>
        </w:rPr>
        <w:t xml:space="preserve">the generated DCCH indication is not transmitted </w:t>
      </w:r>
      <w:r w:rsidR="0027574C" w:rsidRPr="0027574C">
        <w:rPr>
          <w:i/>
          <w:iCs/>
          <w:lang w:eastAsia="x-none"/>
        </w:rPr>
        <w:t>(e.g. for the crossover case between the DCCH indication and RRCRelease)”</w:t>
      </w:r>
      <w:r w:rsidR="0040681F">
        <w:rPr>
          <w:i/>
          <w:iCs/>
          <w:lang w:eastAsia="x-none"/>
        </w:rPr>
        <w:t xml:space="preserve">. </w:t>
      </w:r>
      <w:r w:rsidR="00D25E8C">
        <w:fldChar w:fldCharType="begin"/>
      </w:r>
      <w:r w:rsidR="00D25E8C">
        <w:instrText xml:space="preserve"> REF _Ref86443026 \r \h </w:instrText>
      </w:r>
      <w:r w:rsidR="00F04F34">
        <w:instrText xml:space="preserve"> \* MERGEFORMAT </w:instrText>
      </w:r>
      <w:r w:rsidR="00D25E8C">
        <w:fldChar w:fldCharType="separate"/>
      </w:r>
      <w:r w:rsidR="007A0456">
        <w:t>[1]</w:t>
      </w:r>
      <w:r w:rsidR="00D25E8C">
        <w:fldChar w:fldCharType="end"/>
      </w:r>
    </w:p>
    <w:p w14:paraId="4B03FD2A" w14:textId="2B587BDB" w:rsidR="005F42C6" w:rsidRDefault="0027574C" w:rsidP="00F04F34">
      <w:pPr>
        <w:ind w:left="1440"/>
        <w:jc w:val="both"/>
        <w:rPr>
          <w:lang w:eastAsia="x-none"/>
        </w:rPr>
      </w:pPr>
      <w:r w:rsidRPr="0027574C">
        <w:rPr>
          <w:lang w:eastAsia="x-none"/>
        </w:rPr>
        <w:t>Statement above is misleading. Its handling can be similar to such collision cases that happen today when this happen to a UE in CONNECTED when a new message is sent by UE</w:t>
      </w:r>
      <w:r w:rsidR="00AF6799">
        <w:rPr>
          <w:lang w:eastAsia="x-none"/>
        </w:rPr>
        <w:t xml:space="preserve"> and no additional behaviour needs to be introduced specifically for DCCH solution</w:t>
      </w:r>
      <w:r w:rsidRPr="0027574C">
        <w:rPr>
          <w:lang w:eastAsia="x-none"/>
        </w:rPr>
        <w:t>. We understand that upper layer will re-trigger the request upon receiving the notification that lower layers have received RRCRelease msg. or failure to send the UL NAS msg.</w:t>
      </w:r>
      <w:r w:rsidR="00E50F5C">
        <w:rPr>
          <w:lang w:eastAsia="x-none"/>
        </w:rPr>
        <w:t xml:space="preserve"> Moreover, </w:t>
      </w:r>
      <w:r w:rsidR="00E50F5C" w:rsidRPr="00E50F5C">
        <w:rPr>
          <w:lang w:eastAsia="x-none"/>
        </w:rPr>
        <w:t>th</w:t>
      </w:r>
      <w:r w:rsidR="00E50F5C">
        <w:rPr>
          <w:lang w:eastAsia="x-none"/>
        </w:rPr>
        <w:t>is</w:t>
      </w:r>
      <w:r w:rsidR="00E50F5C" w:rsidRPr="00E50F5C">
        <w:rPr>
          <w:lang w:eastAsia="x-none"/>
        </w:rPr>
        <w:t xml:space="preserve"> crossover case </w:t>
      </w:r>
      <w:r w:rsidR="00CF77A2">
        <w:rPr>
          <w:lang w:eastAsia="x-none"/>
        </w:rPr>
        <w:t>can happen</w:t>
      </w:r>
      <w:r w:rsidR="00E50F5C" w:rsidRPr="00E50F5C">
        <w:rPr>
          <w:lang w:eastAsia="x-none"/>
        </w:rPr>
        <w:t xml:space="preserve"> for both DCCH and CCCH solution</w:t>
      </w:r>
      <w:r w:rsidR="00CF77A2">
        <w:rPr>
          <w:lang w:eastAsia="x-none"/>
        </w:rPr>
        <w:t>s</w:t>
      </w:r>
      <w:r w:rsidR="00D2426E">
        <w:rPr>
          <w:lang w:eastAsia="x-none"/>
        </w:rPr>
        <w:t>, as ev</w:t>
      </w:r>
      <w:r w:rsidR="00E50F5C" w:rsidRPr="00E50F5C">
        <w:rPr>
          <w:lang w:eastAsia="x-none"/>
        </w:rPr>
        <w:t xml:space="preserve">en for CCCH solution, UE </w:t>
      </w:r>
      <w:r w:rsidR="00CF77A2">
        <w:rPr>
          <w:lang w:eastAsia="x-none"/>
        </w:rPr>
        <w:t>can also</w:t>
      </w:r>
      <w:r w:rsidR="00E50F5C" w:rsidRPr="00E50F5C">
        <w:rPr>
          <w:lang w:eastAsia="x-none"/>
        </w:rPr>
        <w:t xml:space="preserve"> receive the </w:t>
      </w:r>
      <w:r w:rsidR="00E50F5C" w:rsidRPr="00CF77A2">
        <w:rPr>
          <w:i/>
          <w:iCs/>
          <w:lang w:eastAsia="x-none"/>
        </w:rPr>
        <w:t>RRCRelease</w:t>
      </w:r>
      <w:r w:rsidR="00E50F5C" w:rsidRPr="00E50F5C">
        <w:rPr>
          <w:lang w:eastAsia="x-none"/>
        </w:rPr>
        <w:t xml:space="preserve"> (</w:t>
      </w:r>
      <w:r w:rsidR="00D2426E">
        <w:rPr>
          <w:lang w:eastAsia="x-none"/>
        </w:rPr>
        <w:t xml:space="preserve">corresponding </w:t>
      </w:r>
      <w:r w:rsidR="00E50F5C" w:rsidRPr="00E50F5C">
        <w:rPr>
          <w:lang w:eastAsia="x-none"/>
        </w:rPr>
        <w:t xml:space="preserve">to </w:t>
      </w:r>
      <w:r w:rsidR="00D2426E">
        <w:rPr>
          <w:lang w:eastAsia="x-none"/>
        </w:rPr>
        <w:t>the end of the</w:t>
      </w:r>
      <w:r w:rsidR="00E50F5C" w:rsidRPr="00E50F5C">
        <w:rPr>
          <w:lang w:eastAsia="x-none"/>
        </w:rPr>
        <w:t xml:space="preserve"> SDT</w:t>
      </w:r>
      <w:r w:rsidR="00D2426E">
        <w:rPr>
          <w:lang w:eastAsia="x-none"/>
        </w:rPr>
        <w:t xml:space="preserve"> procedure</w:t>
      </w:r>
      <w:r w:rsidR="00E50F5C" w:rsidRPr="00E50F5C">
        <w:rPr>
          <w:lang w:eastAsia="x-none"/>
        </w:rPr>
        <w:t>) after the</w:t>
      </w:r>
      <w:r w:rsidR="00D2426E">
        <w:rPr>
          <w:lang w:eastAsia="x-none"/>
        </w:rPr>
        <w:t xml:space="preserve"> 2</w:t>
      </w:r>
      <w:r w:rsidR="00D2426E" w:rsidRPr="00D2426E">
        <w:rPr>
          <w:vertAlign w:val="superscript"/>
          <w:lang w:eastAsia="x-none"/>
        </w:rPr>
        <w:t>nd</w:t>
      </w:r>
      <w:r w:rsidR="00D2426E">
        <w:rPr>
          <w:lang w:eastAsia="x-none"/>
        </w:rPr>
        <w:t xml:space="preserve"> </w:t>
      </w:r>
      <w:r w:rsidR="00E50F5C" w:rsidRPr="00CF77A2">
        <w:rPr>
          <w:i/>
          <w:iCs/>
          <w:lang w:eastAsia="x-none"/>
        </w:rPr>
        <w:t>RRCResumeRequest</w:t>
      </w:r>
      <w:r w:rsidR="00E50F5C" w:rsidRPr="00E50F5C">
        <w:rPr>
          <w:lang w:eastAsia="x-none"/>
        </w:rPr>
        <w:t xml:space="preserve"> (for non-SDT request)</w:t>
      </w:r>
      <w:r w:rsidR="00D2426E">
        <w:rPr>
          <w:lang w:eastAsia="x-none"/>
        </w:rPr>
        <w:t xml:space="preserve"> was sent</w:t>
      </w:r>
      <w:r w:rsidR="00E50F5C" w:rsidRPr="00E50F5C">
        <w:rPr>
          <w:lang w:eastAsia="x-none"/>
        </w:rPr>
        <w:t>.</w:t>
      </w:r>
    </w:p>
    <w:p w14:paraId="776628DE" w14:textId="77777777" w:rsidR="005F42C6" w:rsidRDefault="005F42C6" w:rsidP="00F04F34">
      <w:pPr>
        <w:jc w:val="both"/>
        <w:rPr>
          <w:lang w:eastAsia="x-none"/>
        </w:rPr>
      </w:pPr>
    </w:p>
    <w:p w14:paraId="2C09D424" w14:textId="56684C89" w:rsidR="00A12A83" w:rsidRDefault="00752DD0" w:rsidP="00F04F34">
      <w:pPr>
        <w:pStyle w:val="observ"/>
        <w:ind w:left="360"/>
      </w:pPr>
      <w:bookmarkStart w:id="170" w:name="_Toc86524500"/>
      <w:bookmarkStart w:id="171" w:name="_Toc86581769"/>
      <w:bookmarkStart w:id="172" w:name="_Toc86584877"/>
      <w:bookmarkStart w:id="173" w:name="_Toc86660332"/>
      <w:bookmarkStart w:id="174" w:name="_Toc68865237"/>
      <w:bookmarkStart w:id="175" w:name="_Toc86661041"/>
      <w:r>
        <w:t xml:space="preserve">During DCCH solution, error </w:t>
      </w:r>
      <w:r w:rsidR="00B86B08">
        <w:t xml:space="preserve">and collision </w:t>
      </w:r>
      <w:r>
        <w:t>handling</w:t>
      </w:r>
      <w:r w:rsidR="00C5585B">
        <w:t xml:space="preserve"> of the DCCH msg </w:t>
      </w:r>
      <w:r w:rsidR="00B86B08">
        <w:t xml:space="preserve">does not require any additional specification.  It </w:t>
      </w:r>
      <w:r w:rsidR="00C5585B">
        <w:t>is handled</w:t>
      </w:r>
      <w:r w:rsidR="0099655C">
        <w:t xml:space="preserve"> like any </w:t>
      </w:r>
      <w:r w:rsidR="00B86B08">
        <w:t xml:space="preserve">existing </w:t>
      </w:r>
      <w:r w:rsidR="0099655C">
        <w:t xml:space="preserve">error </w:t>
      </w:r>
      <w:r w:rsidR="00B86B08">
        <w:t xml:space="preserve">and collision handling </w:t>
      </w:r>
      <w:r w:rsidR="0099655C">
        <w:t>during an SDT procedure i.e. upon expiry of SDT failure detection timer</w:t>
      </w:r>
      <w:r w:rsidR="00A12A83">
        <w:t>.</w:t>
      </w:r>
      <w:bookmarkEnd w:id="170"/>
      <w:bookmarkEnd w:id="171"/>
      <w:bookmarkEnd w:id="172"/>
      <w:bookmarkEnd w:id="173"/>
      <w:bookmarkEnd w:id="175"/>
    </w:p>
    <w:p w14:paraId="5C0577D4" w14:textId="565FB2D7" w:rsidR="00F830F5" w:rsidRDefault="000D6473" w:rsidP="00F04F34">
      <w:pPr>
        <w:pStyle w:val="observ"/>
        <w:ind w:left="360"/>
      </w:pPr>
      <w:bookmarkStart w:id="176" w:name="_Toc86581770"/>
      <w:bookmarkStart w:id="177" w:name="_Toc86584878"/>
      <w:bookmarkStart w:id="178" w:name="_Toc86660333"/>
      <w:bookmarkStart w:id="179" w:name="_Toc86524501"/>
      <w:bookmarkStart w:id="180" w:name="_Toc86661042"/>
      <w:r>
        <w:t xml:space="preserve">On non-SDT data arrival, </w:t>
      </w:r>
      <w:r w:rsidR="00F830F5">
        <w:t xml:space="preserve">Rel-17 SDT </w:t>
      </w:r>
      <w:r w:rsidR="00761C09">
        <w:t xml:space="preserve">UE </w:t>
      </w:r>
      <w:r w:rsidR="00F830F5">
        <w:t>requires different behaviours when it</w:t>
      </w:r>
      <w:r w:rsidR="000537C3">
        <w:t xml:space="preserve"> is in RRC_INACTIVE (i.e. legacy) vs RRC_INACTIVE with SDT procedure ongoing</w:t>
      </w:r>
      <w:r>
        <w:t>.  This is the same for CCCH and DCCH solution.</w:t>
      </w:r>
      <w:bookmarkEnd w:id="176"/>
      <w:bookmarkEnd w:id="177"/>
      <w:bookmarkEnd w:id="178"/>
      <w:bookmarkEnd w:id="180"/>
      <w:r>
        <w:t xml:space="preserve">  </w:t>
      </w:r>
      <w:bookmarkEnd w:id="179"/>
    </w:p>
    <w:p w14:paraId="4FC13820" w14:textId="77777777" w:rsidR="00793898" w:rsidRDefault="00793898" w:rsidP="00793898"/>
    <w:p w14:paraId="70924409" w14:textId="77777777" w:rsidR="00793898" w:rsidRDefault="00793898" w:rsidP="00793898"/>
    <w:p w14:paraId="2D389DCE" w14:textId="77777777" w:rsidR="00793898" w:rsidRDefault="00793898" w:rsidP="00793898"/>
    <w:p w14:paraId="45A0046D" w14:textId="77777777" w:rsidR="00793898" w:rsidRDefault="00793898" w:rsidP="00793898"/>
    <w:p w14:paraId="5981E8B3" w14:textId="3BD6B6D0" w:rsidR="00793898" w:rsidRDefault="00793898">
      <w:pPr>
        <w:overflowPunct/>
        <w:autoSpaceDE/>
        <w:autoSpaceDN/>
        <w:adjustRightInd/>
        <w:spacing w:after="0"/>
      </w:pPr>
      <w:r>
        <w:br w:type="page"/>
      </w:r>
    </w:p>
    <w:bookmarkEnd w:id="174"/>
    <w:p w14:paraId="58A8F90C" w14:textId="48E15AA3" w:rsidR="00F43D25" w:rsidRPr="00F04F34" w:rsidRDefault="00F43D25" w:rsidP="00F04F34">
      <w:pPr>
        <w:jc w:val="both"/>
        <w:rPr>
          <w:lang w:val="en-GB"/>
        </w:rPr>
      </w:pPr>
    </w:p>
    <w:p w14:paraId="5AB4BABA" w14:textId="77777777" w:rsidR="00EB410E" w:rsidRDefault="00EB410E" w:rsidP="00C52E1B">
      <w:pPr>
        <w:pStyle w:val="Heading1"/>
        <w:numPr>
          <w:ilvl w:val="0"/>
          <w:numId w:val="2"/>
        </w:numPr>
      </w:pPr>
      <w:r>
        <w:t>Conclusion</w:t>
      </w:r>
    </w:p>
    <w:p w14:paraId="626C5779" w14:textId="77777777" w:rsidR="00EB410E" w:rsidRDefault="00EB410E" w:rsidP="00F04F34">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665DD37" w14:textId="77777777" w:rsidR="007A0456"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7A0456" w:rsidRPr="004D3A8F">
        <w:rPr>
          <w:b/>
          <w:noProof/>
        </w:rPr>
        <w:t>Observation 1.</w:t>
      </w:r>
      <w:r w:rsidR="007A0456">
        <w:rPr>
          <w:rFonts w:asciiTheme="minorHAnsi" w:eastAsiaTheme="minorEastAsia" w:hAnsiTheme="minorHAnsi" w:cstheme="minorBidi"/>
          <w:noProof/>
          <w:sz w:val="22"/>
        </w:rPr>
        <w:tab/>
      </w:r>
      <w:r w:rsidR="007A0456">
        <w:rPr>
          <w:noProof/>
        </w:rPr>
        <w:t>During DCCH solution, error and collision handling of the DCCH msg does not require any additional specification.  It is handled like any existing error and collision handling during an SDT procedure i.e. upon expiry of SDT failure detection timer.</w:t>
      </w:r>
    </w:p>
    <w:p w14:paraId="4CE44E63" w14:textId="77777777" w:rsidR="007A0456" w:rsidRDefault="007A0456">
      <w:pPr>
        <w:pStyle w:val="TOC1"/>
        <w:rPr>
          <w:rFonts w:asciiTheme="minorHAnsi" w:eastAsiaTheme="minorEastAsia" w:hAnsiTheme="minorHAnsi" w:cstheme="minorBidi"/>
          <w:noProof/>
          <w:sz w:val="22"/>
        </w:rPr>
      </w:pPr>
      <w:r w:rsidRPr="004D3A8F">
        <w:rPr>
          <w:b/>
          <w:noProof/>
        </w:rPr>
        <w:t>Observation 2.</w:t>
      </w:r>
      <w:r>
        <w:rPr>
          <w:rFonts w:asciiTheme="minorHAnsi" w:eastAsiaTheme="minorEastAsia" w:hAnsiTheme="minorHAnsi" w:cstheme="minorBidi"/>
          <w:noProof/>
          <w:sz w:val="22"/>
        </w:rPr>
        <w:tab/>
      </w:r>
      <w:r>
        <w:rPr>
          <w:noProof/>
        </w:rPr>
        <w:t>On non-SDT data arrival, Rel-17 SDT UE requires different behaviours when it is in RRC_INACTIVE (i.e. legacy) vs RRC_INACTIVE with SDT procedure ongoing.  This is the same for CCCH and DCCH solution.</w:t>
      </w:r>
    </w:p>
    <w:p w14:paraId="5239C8EE" w14:textId="79287CE9" w:rsidR="00EB410E" w:rsidRDefault="00EB410E" w:rsidP="00F04F34">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35FA499" w14:textId="77777777" w:rsidR="007A0456"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7A0456" w:rsidRPr="006109D0">
        <w:rPr>
          <w:b/>
          <w:bCs/>
          <w:noProof/>
        </w:rPr>
        <w:t>Proposal 1.</w:t>
      </w:r>
      <w:r w:rsidR="007A0456">
        <w:rPr>
          <w:rFonts w:asciiTheme="minorHAnsi" w:eastAsiaTheme="minorEastAsia" w:hAnsiTheme="minorHAnsi" w:cstheme="minorBidi"/>
          <w:noProof/>
          <w:sz w:val="22"/>
        </w:rPr>
        <w:tab/>
      </w:r>
      <w:r w:rsidR="007A0456">
        <w:rPr>
          <w:noProof/>
        </w:rPr>
        <w:t xml:space="preserve">The following open issues are identified to the proposed CCCH solution in </w:t>
      </w:r>
      <w:r w:rsidR="007A0456" w:rsidRPr="006109D0">
        <w:rPr>
          <w:noProof/>
        </w:rPr>
        <w:t>R2-2110596</w:t>
      </w:r>
      <w:r w:rsidR="007A0456">
        <w:rPr>
          <w:noProof/>
        </w:rPr>
        <w:t>:</w:t>
      </w:r>
    </w:p>
    <w:p w14:paraId="573A4B29" w14:textId="77777777" w:rsidR="007A0456" w:rsidRDefault="007A0456">
      <w:pPr>
        <w:pStyle w:val="TOC1"/>
        <w:rPr>
          <w:rFonts w:asciiTheme="minorHAnsi" w:eastAsiaTheme="minorEastAsia" w:hAnsiTheme="minorHAnsi" w:cstheme="minorBidi"/>
          <w:noProof/>
          <w:sz w:val="22"/>
        </w:rPr>
      </w:pPr>
      <w:r w:rsidRPr="006109D0">
        <w:rPr>
          <w:b/>
          <w:noProof/>
        </w:rPr>
        <w:t>Proposal 1.1.</w:t>
      </w:r>
      <w:r>
        <w:rPr>
          <w:rFonts w:asciiTheme="minorHAnsi" w:eastAsiaTheme="minorEastAsia" w:hAnsiTheme="minorHAnsi" w:cstheme="minorBidi"/>
          <w:noProof/>
          <w:sz w:val="22"/>
        </w:rPr>
        <w:tab/>
      </w:r>
      <w:r>
        <w:rPr>
          <w:noProof/>
        </w:rPr>
        <w:t>Security related open issues:</w:t>
      </w:r>
    </w:p>
    <w:p w14:paraId="72624BF8" w14:textId="77777777" w:rsidR="007A0456" w:rsidRDefault="007A0456">
      <w:pPr>
        <w:pStyle w:val="TOC1"/>
        <w:rPr>
          <w:rFonts w:asciiTheme="minorHAnsi" w:eastAsiaTheme="minorEastAsia" w:hAnsiTheme="minorHAnsi" w:cstheme="minorBidi"/>
          <w:noProof/>
          <w:sz w:val="22"/>
        </w:rPr>
      </w:pPr>
      <w:r w:rsidRPr="006109D0">
        <w:rPr>
          <w:b/>
          <w:noProof/>
        </w:rPr>
        <w:t>Proposal 1.1.1.</w:t>
      </w:r>
      <w:r>
        <w:rPr>
          <w:rFonts w:asciiTheme="minorHAnsi" w:eastAsiaTheme="minorEastAsia" w:hAnsiTheme="minorHAnsi" w:cstheme="minorBidi"/>
          <w:noProof/>
          <w:sz w:val="22"/>
        </w:rPr>
        <w:tab/>
      </w:r>
      <w:r>
        <w:rPr>
          <w:noProof/>
        </w:rPr>
        <w:t>[Issue 1] Same security key is used by two different network notes (anchor and serving gNBs); SA3 needs to be contacted on whether there is any security concern with this.</w:t>
      </w:r>
    </w:p>
    <w:p w14:paraId="40094E66" w14:textId="77777777" w:rsidR="007A0456" w:rsidRDefault="007A0456">
      <w:pPr>
        <w:pStyle w:val="TOC1"/>
        <w:rPr>
          <w:rFonts w:asciiTheme="minorHAnsi" w:eastAsiaTheme="minorEastAsia" w:hAnsiTheme="minorHAnsi" w:cstheme="minorBidi"/>
          <w:noProof/>
          <w:sz w:val="22"/>
        </w:rPr>
      </w:pPr>
      <w:r w:rsidRPr="006109D0">
        <w:rPr>
          <w:b/>
          <w:noProof/>
        </w:rPr>
        <w:t>Proposal 1.1.2.</w:t>
      </w:r>
      <w:r>
        <w:rPr>
          <w:rFonts w:asciiTheme="minorHAnsi" w:eastAsiaTheme="minorEastAsia" w:hAnsiTheme="minorHAnsi" w:cstheme="minorBidi"/>
          <w:noProof/>
          <w:sz w:val="22"/>
        </w:rPr>
        <w:tab/>
      </w:r>
      <w:r>
        <w:rPr>
          <w:noProof/>
        </w:rPr>
        <w:t>[Issue 2] Security concern as UE autonomous performs the horizontal key derivation.</w:t>
      </w:r>
    </w:p>
    <w:p w14:paraId="401168B6" w14:textId="77777777" w:rsidR="007A0456" w:rsidRDefault="007A0456">
      <w:pPr>
        <w:pStyle w:val="TOC1"/>
        <w:rPr>
          <w:rFonts w:asciiTheme="minorHAnsi" w:eastAsiaTheme="minorEastAsia" w:hAnsiTheme="minorHAnsi" w:cstheme="minorBidi"/>
          <w:noProof/>
          <w:sz w:val="22"/>
        </w:rPr>
      </w:pPr>
      <w:r w:rsidRPr="006109D0">
        <w:rPr>
          <w:b/>
          <w:noProof/>
        </w:rPr>
        <w:t>Proposal 1.1.3.</w:t>
      </w:r>
      <w:r>
        <w:rPr>
          <w:rFonts w:asciiTheme="minorHAnsi" w:eastAsiaTheme="minorEastAsia" w:hAnsiTheme="minorHAnsi" w:cstheme="minorBidi"/>
          <w:noProof/>
          <w:sz w:val="22"/>
        </w:rPr>
        <w:tab/>
      </w:r>
      <w:r>
        <w:rPr>
          <w:noProof/>
        </w:rPr>
        <w:t xml:space="preserve">[Issue 3] How </w:t>
      </w:r>
      <w:r w:rsidRPr="006109D0">
        <w:rPr>
          <w:i/>
          <w:iCs/>
          <w:noProof/>
        </w:rPr>
        <w:t>resumeMAC-I</w:t>
      </w:r>
      <w:r>
        <w:rPr>
          <w:noProof/>
        </w:rPr>
        <w:t xml:space="preserve"> is calculated for the 2</w:t>
      </w:r>
      <w:r w:rsidRPr="006109D0">
        <w:rPr>
          <w:noProof/>
          <w:vertAlign w:val="superscript"/>
        </w:rPr>
        <w:t>nd</w:t>
      </w:r>
      <w:r>
        <w:rPr>
          <w:noProof/>
        </w:rPr>
        <w:t xml:space="preserve"> </w:t>
      </w:r>
      <w:r w:rsidRPr="006109D0">
        <w:rPr>
          <w:i/>
          <w:iCs/>
          <w:noProof/>
        </w:rPr>
        <w:t>RRCResumeRequest</w:t>
      </w:r>
      <w:r>
        <w:rPr>
          <w:noProof/>
        </w:rPr>
        <w:t xml:space="preserve"> msg would require further discussion on RAN2 and SA3.</w:t>
      </w:r>
    </w:p>
    <w:p w14:paraId="76EAD6CB" w14:textId="77777777" w:rsidR="007A0456" w:rsidRDefault="007A0456">
      <w:pPr>
        <w:pStyle w:val="TOC1"/>
        <w:rPr>
          <w:rFonts w:asciiTheme="minorHAnsi" w:eastAsiaTheme="minorEastAsia" w:hAnsiTheme="minorHAnsi" w:cstheme="minorBidi"/>
          <w:noProof/>
          <w:sz w:val="22"/>
        </w:rPr>
      </w:pPr>
      <w:r w:rsidRPr="006109D0">
        <w:rPr>
          <w:b/>
          <w:noProof/>
        </w:rPr>
        <w:t>Proposal 1.1.4.</w:t>
      </w:r>
      <w:r>
        <w:rPr>
          <w:rFonts w:asciiTheme="minorHAnsi" w:eastAsiaTheme="minorEastAsia" w:hAnsiTheme="minorHAnsi" w:cstheme="minorBidi"/>
          <w:noProof/>
          <w:sz w:val="22"/>
        </w:rPr>
        <w:tab/>
      </w:r>
      <w:r>
        <w:rPr>
          <w:noProof/>
        </w:rPr>
        <w:t>[Issue 4] Security keys between UE and network may go out of sync (e.g. if the 2</w:t>
      </w:r>
      <w:r w:rsidRPr="006109D0">
        <w:rPr>
          <w:noProof/>
          <w:vertAlign w:val="superscript"/>
        </w:rPr>
        <w:t>nd</w:t>
      </w:r>
      <w:r>
        <w:rPr>
          <w:noProof/>
        </w:rPr>
        <w:t xml:space="preserve"> </w:t>
      </w:r>
      <w:r w:rsidRPr="006109D0">
        <w:rPr>
          <w:i/>
          <w:iCs/>
          <w:noProof/>
        </w:rPr>
        <w:t>RRCResumeRequest</w:t>
      </w:r>
      <w:r>
        <w:rPr>
          <w:noProof/>
        </w:rPr>
        <w:t xml:space="preserve"> using the new key is sent before the contention resolution of the 1</w:t>
      </w:r>
      <w:r w:rsidRPr="006109D0">
        <w:rPr>
          <w:noProof/>
          <w:vertAlign w:val="superscript"/>
        </w:rPr>
        <w:t>st</w:t>
      </w:r>
      <w:r>
        <w:rPr>
          <w:noProof/>
        </w:rPr>
        <w:t xml:space="preserve"> </w:t>
      </w:r>
      <w:r w:rsidRPr="006109D0">
        <w:rPr>
          <w:i/>
          <w:iCs/>
          <w:noProof/>
        </w:rPr>
        <w:t>RRCResumeRequest</w:t>
      </w:r>
      <w:r>
        <w:rPr>
          <w:noProof/>
        </w:rPr>
        <w:t xml:space="preserve"> is completed).</w:t>
      </w:r>
    </w:p>
    <w:p w14:paraId="2A3F314B" w14:textId="77777777" w:rsidR="007A0456" w:rsidRDefault="007A0456">
      <w:pPr>
        <w:pStyle w:val="TOC1"/>
        <w:rPr>
          <w:rFonts w:asciiTheme="minorHAnsi" w:eastAsiaTheme="minorEastAsia" w:hAnsiTheme="minorHAnsi" w:cstheme="minorBidi"/>
          <w:noProof/>
          <w:sz w:val="22"/>
        </w:rPr>
      </w:pPr>
      <w:r w:rsidRPr="006109D0">
        <w:rPr>
          <w:b/>
          <w:noProof/>
        </w:rPr>
        <w:t>Proposal 1.2.</w:t>
      </w:r>
      <w:r>
        <w:rPr>
          <w:rFonts w:asciiTheme="minorHAnsi" w:eastAsiaTheme="minorEastAsia" w:hAnsiTheme="minorHAnsi" w:cstheme="minorBidi"/>
          <w:noProof/>
          <w:sz w:val="22"/>
        </w:rPr>
        <w:tab/>
      </w:r>
      <w:r>
        <w:rPr>
          <w:noProof/>
        </w:rPr>
        <w:t>Data loss and interruption related open issues:</w:t>
      </w:r>
    </w:p>
    <w:p w14:paraId="5552D459" w14:textId="77777777" w:rsidR="007A0456" w:rsidRDefault="007A0456">
      <w:pPr>
        <w:pStyle w:val="TOC1"/>
        <w:rPr>
          <w:rFonts w:asciiTheme="minorHAnsi" w:eastAsiaTheme="minorEastAsia" w:hAnsiTheme="minorHAnsi" w:cstheme="minorBidi"/>
          <w:noProof/>
          <w:sz w:val="22"/>
        </w:rPr>
      </w:pPr>
      <w:r w:rsidRPr="006109D0">
        <w:rPr>
          <w:b/>
          <w:noProof/>
        </w:rPr>
        <w:t>Proposal 1.2.1.</w:t>
      </w:r>
      <w:r>
        <w:rPr>
          <w:rFonts w:asciiTheme="minorHAnsi" w:eastAsiaTheme="minorEastAsia" w:hAnsiTheme="minorHAnsi" w:cstheme="minorBidi"/>
          <w:noProof/>
          <w:sz w:val="22"/>
        </w:rPr>
        <w:tab/>
      </w:r>
      <w:r>
        <w:rPr>
          <w:noProof/>
        </w:rPr>
        <w:t>[Issue 5] After UE autonomously terminates the SDT procedure, DL SDT data being sent by serving gNB gets lost whilst the key is refreshed and the 2</w:t>
      </w:r>
      <w:r w:rsidRPr="006109D0">
        <w:rPr>
          <w:noProof/>
          <w:vertAlign w:val="superscript"/>
        </w:rPr>
        <w:t>nd</w:t>
      </w:r>
      <w:r>
        <w:rPr>
          <w:noProof/>
        </w:rPr>
        <w:t xml:space="preserve"> </w:t>
      </w:r>
      <w:r w:rsidRPr="006109D0">
        <w:rPr>
          <w:i/>
          <w:iCs/>
          <w:noProof/>
        </w:rPr>
        <w:t>RRCResumeRequest</w:t>
      </w:r>
      <w:r>
        <w:rPr>
          <w:noProof/>
        </w:rPr>
        <w:t xml:space="preserve"> msg is sent (i.e. the new resume procedure starts).</w:t>
      </w:r>
    </w:p>
    <w:p w14:paraId="65A94CD2" w14:textId="77777777" w:rsidR="007A0456" w:rsidRDefault="007A0456">
      <w:pPr>
        <w:pStyle w:val="TOC1"/>
        <w:rPr>
          <w:rFonts w:asciiTheme="minorHAnsi" w:eastAsiaTheme="minorEastAsia" w:hAnsiTheme="minorHAnsi" w:cstheme="minorBidi"/>
          <w:noProof/>
          <w:sz w:val="22"/>
        </w:rPr>
      </w:pPr>
      <w:r w:rsidRPr="006109D0">
        <w:rPr>
          <w:b/>
          <w:noProof/>
        </w:rPr>
        <w:t>Proposal 1.2.2.</w:t>
      </w:r>
      <w:r>
        <w:rPr>
          <w:rFonts w:asciiTheme="minorHAnsi" w:eastAsiaTheme="minorEastAsia" w:hAnsiTheme="minorHAnsi" w:cstheme="minorBidi"/>
          <w:noProof/>
          <w:sz w:val="22"/>
        </w:rPr>
        <w:tab/>
      </w:r>
      <w:r>
        <w:rPr>
          <w:noProof/>
        </w:rPr>
        <w:t>[Issue 6] Potential data loss, out of order delivery and interruption as PDCP is suspended which results on a reset of the PDCP COUNT.</w:t>
      </w:r>
    </w:p>
    <w:p w14:paraId="2AF5031C" w14:textId="77777777" w:rsidR="007A0456" w:rsidRDefault="007A0456">
      <w:pPr>
        <w:pStyle w:val="TOC1"/>
        <w:rPr>
          <w:rFonts w:asciiTheme="minorHAnsi" w:eastAsiaTheme="minorEastAsia" w:hAnsiTheme="minorHAnsi" w:cstheme="minorBidi"/>
          <w:noProof/>
          <w:sz w:val="22"/>
        </w:rPr>
      </w:pPr>
      <w:r w:rsidRPr="006109D0">
        <w:rPr>
          <w:b/>
          <w:noProof/>
        </w:rPr>
        <w:t>Proposal 1.3.</w:t>
      </w:r>
      <w:r>
        <w:rPr>
          <w:rFonts w:asciiTheme="minorHAnsi" w:eastAsiaTheme="minorEastAsia" w:hAnsiTheme="minorHAnsi" w:cstheme="minorBidi"/>
          <w:noProof/>
          <w:sz w:val="22"/>
        </w:rPr>
        <w:tab/>
      </w:r>
      <w:r>
        <w:rPr>
          <w:noProof/>
        </w:rPr>
        <w:t>Network related open issues:</w:t>
      </w:r>
    </w:p>
    <w:p w14:paraId="14851574" w14:textId="77777777" w:rsidR="007A0456" w:rsidRDefault="007A0456">
      <w:pPr>
        <w:pStyle w:val="TOC1"/>
        <w:rPr>
          <w:rFonts w:asciiTheme="minorHAnsi" w:eastAsiaTheme="minorEastAsia" w:hAnsiTheme="minorHAnsi" w:cstheme="minorBidi"/>
          <w:noProof/>
          <w:sz w:val="22"/>
        </w:rPr>
      </w:pPr>
      <w:r w:rsidRPr="006109D0">
        <w:rPr>
          <w:b/>
          <w:noProof/>
        </w:rPr>
        <w:t>Proposal 1.3.1.</w:t>
      </w:r>
      <w:r>
        <w:rPr>
          <w:rFonts w:asciiTheme="minorHAnsi" w:eastAsiaTheme="minorEastAsia" w:hAnsiTheme="minorHAnsi" w:cstheme="minorBidi"/>
          <w:noProof/>
          <w:sz w:val="22"/>
        </w:rPr>
        <w:tab/>
      </w:r>
      <w:r>
        <w:rPr>
          <w:noProof/>
        </w:rPr>
        <w:t>[Issue 7] How anchor gNB differentiates the 2</w:t>
      </w:r>
      <w:r w:rsidRPr="006109D0">
        <w:rPr>
          <w:noProof/>
          <w:vertAlign w:val="superscript"/>
        </w:rPr>
        <w:t>nd</w:t>
      </w:r>
      <w:r>
        <w:rPr>
          <w:noProof/>
        </w:rPr>
        <w:t xml:space="preserve"> </w:t>
      </w:r>
      <w:r w:rsidRPr="006109D0">
        <w:rPr>
          <w:i/>
          <w:iCs/>
          <w:noProof/>
        </w:rPr>
        <w:t>RRCResumeRequest</w:t>
      </w:r>
      <w:r>
        <w:rPr>
          <w:noProof/>
        </w:rPr>
        <w:t xml:space="preserve"> requires discussion in RAN2.</w:t>
      </w:r>
    </w:p>
    <w:p w14:paraId="5094B32B" w14:textId="77777777" w:rsidR="007A0456" w:rsidRDefault="007A0456">
      <w:pPr>
        <w:pStyle w:val="TOC1"/>
        <w:rPr>
          <w:rFonts w:asciiTheme="minorHAnsi" w:eastAsiaTheme="minorEastAsia" w:hAnsiTheme="minorHAnsi" w:cstheme="minorBidi"/>
          <w:noProof/>
          <w:sz w:val="22"/>
        </w:rPr>
      </w:pPr>
      <w:r w:rsidRPr="006109D0">
        <w:rPr>
          <w:b/>
          <w:noProof/>
        </w:rPr>
        <w:t>Proposal 1.3.2.</w:t>
      </w:r>
      <w:r>
        <w:rPr>
          <w:rFonts w:asciiTheme="minorHAnsi" w:eastAsiaTheme="minorEastAsia" w:hAnsiTheme="minorHAnsi" w:cstheme="minorBidi"/>
          <w:noProof/>
          <w:sz w:val="22"/>
        </w:rPr>
        <w:tab/>
      </w:r>
      <w:r>
        <w:rPr>
          <w:noProof/>
        </w:rPr>
        <w:t>[Issue 8] How the anchor gNB and serving gNB enable CCCH solution needs discussion in RAN2/RAN3.</w:t>
      </w:r>
    </w:p>
    <w:p w14:paraId="73AA6304" w14:textId="77777777" w:rsidR="007A0456" w:rsidRDefault="007A0456">
      <w:pPr>
        <w:pStyle w:val="TOC1"/>
        <w:rPr>
          <w:rFonts w:asciiTheme="minorHAnsi" w:eastAsiaTheme="minorEastAsia" w:hAnsiTheme="minorHAnsi" w:cstheme="minorBidi"/>
          <w:noProof/>
          <w:sz w:val="22"/>
        </w:rPr>
      </w:pPr>
      <w:r w:rsidRPr="006109D0">
        <w:rPr>
          <w:b/>
          <w:noProof/>
        </w:rPr>
        <w:t>Proposal 1.3.3.</w:t>
      </w:r>
      <w:r>
        <w:rPr>
          <w:rFonts w:asciiTheme="minorHAnsi" w:eastAsiaTheme="minorEastAsia" w:hAnsiTheme="minorHAnsi" w:cstheme="minorBidi"/>
          <w:noProof/>
          <w:sz w:val="22"/>
        </w:rPr>
        <w:tab/>
      </w:r>
      <w:r>
        <w:rPr>
          <w:noProof/>
        </w:rPr>
        <w:t>[Issue 9] How proposed CCCH solution can be re-used to a new 3rd gNB is not clear (e.g. when cell reselection happens).</w:t>
      </w:r>
    </w:p>
    <w:p w14:paraId="5E08149F" w14:textId="0158DE9C" w:rsidR="00AE178D" w:rsidRDefault="00EB410E" w:rsidP="0048522D">
      <w:r>
        <w:rPr>
          <w:lang w:eastAsia="zh-CN"/>
        </w:rPr>
        <w:fldChar w:fldCharType="end"/>
      </w:r>
    </w:p>
    <w:p w14:paraId="03A29B38" w14:textId="4960B115" w:rsidR="0048522D" w:rsidRDefault="0048522D" w:rsidP="0048522D">
      <w:r>
        <w:t xml:space="preserve">On summary, the proposed CCCH solution seems to still require further discussion in RAN2 and discussion and specification changes required RAN3 and SA3 and it is not possible to conclude without confirmation from SA3 and RAN3.  </w:t>
      </w:r>
      <w:r w:rsidR="00396E07">
        <w:t>Moreover, t</w:t>
      </w:r>
      <w:r>
        <w:t xml:space="preserve">he solution </w:t>
      </w:r>
      <w:r w:rsidR="00B67BAB">
        <w:t xml:space="preserve">aborts an existing good connection </w:t>
      </w:r>
      <w:r w:rsidR="00396E07">
        <w:t xml:space="preserve">during the </w:t>
      </w:r>
      <w:r w:rsidR="00CF3979">
        <w:t xml:space="preserve">SDT procedure </w:t>
      </w:r>
      <w:r w:rsidR="00B67BAB">
        <w:t>to send the indication which is disruptive and</w:t>
      </w:r>
      <w:r>
        <w:t xml:space="preserve"> causes user plane interruption and data loss while offering no benefits.   </w:t>
      </w:r>
    </w:p>
    <w:p w14:paraId="196537BE" w14:textId="10296433" w:rsidR="001D136B" w:rsidRDefault="001D136B" w:rsidP="00F04F34">
      <w:pPr>
        <w:jc w:val="both"/>
        <w:rPr>
          <w:lang w:eastAsia="zh-CN"/>
        </w:rPr>
      </w:pPr>
    </w:p>
    <w:p w14:paraId="0FB4D71C" w14:textId="77777777" w:rsidR="00D76A97" w:rsidRDefault="00D76A97" w:rsidP="00F04F34">
      <w:pPr>
        <w:jc w:val="both"/>
        <w:rPr>
          <w:lang w:eastAsia="zh-CN"/>
        </w:rPr>
      </w:pPr>
    </w:p>
    <w:p w14:paraId="4831B0DD" w14:textId="77777777" w:rsidR="00EB410E" w:rsidRDefault="00EB410E" w:rsidP="00C52E1B">
      <w:pPr>
        <w:pStyle w:val="Heading1"/>
        <w:numPr>
          <w:ilvl w:val="0"/>
          <w:numId w:val="2"/>
        </w:numPr>
      </w:pPr>
      <w:bookmarkStart w:id="181" w:name="_Ref434066290"/>
      <w:r>
        <w:lastRenderedPageBreak/>
        <w:t>Reference</w:t>
      </w:r>
      <w:bookmarkEnd w:id="181"/>
    </w:p>
    <w:p w14:paraId="35E5A3DD" w14:textId="76C4D6E2" w:rsidR="002C065D" w:rsidRPr="00CF2561" w:rsidRDefault="00446942" w:rsidP="00F04F34">
      <w:pPr>
        <w:pStyle w:val="Doc-title"/>
        <w:numPr>
          <w:ilvl w:val="0"/>
          <w:numId w:val="3"/>
        </w:numPr>
        <w:spacing w:after="60"/>
        <w:jc w:val="both"/>
        <w:rPr>
          <w:rFonts w:ascii="Times New Roman" w:hAnsi="Times New Roman" w:cs="Times New Roman"/>
          <w:sz w:val="20"/>
        </w:rPr>
      </w:pPr>
      <w:bookmarkStart w:id="182" w:name="_Ref86443026"/>
      <w:bookmarkStart w:id="183" w:name="_Ref68864855"/>
      <w:bookmarkStart w:id="184" w:name="_Ref478150265"/>
      <w:bookmarkEnd w:id="1"/>
      <w:r w:rsidRPr="00446942">
        <w:rPr>
          <w:rFonts w:ascii="Times New Roman" w:hAnsi="Times New Roman" w:cs="Times New Roman"/>
          <w:sz w:val="20"/>
          <w:lang w:val="en-US"/>
        </w:rPr>
        <w:t>R2-2110596</w:t>
      </w:r>
      <w:r w:rsidR="002B611C">
        <w:rPr>
          <w:rFonts w:ascii="Times New Roman" w:hAnsi="Times New Roman" w:cs="Times New Roman"/>
          <w:sz w:val="20"/>
          <w:lang w:val="en-US"/>
        </w:rPr>
        <w:t xml:space="preserve">, </w:t>
      </w:r>
      <w:r w:rsidR="002B611C" w:rsidRPr="002B611C">
        <w:rPr>
          <w:rFonts w:ascii="Times New Roman" w:hAnsi="Times New Roman" w:cs="Times New Roman"/>
          <w:sz w:val="20"/>
          <w:lang w:val="en-US"/>
        </w:rPr>
        <w:t>Non-SDT data arrival</w:t>
      </w:r>
      <w:r w:rsidR="002B611C">
        <w:rPr>
          <w:rFonts w:ascii="Times New Roman" w:hAnsi="Times New Roman" w:cs="Times New Roman"/>
          <w:sz w:val="20"/>
          <w:lang w:val="en-US"/>
        </w:rPr>
        <w:t xml:space="preserve">, </w:t>
      </w:r>
      <w:r w:rsidR="00790547" w:rsidRPr="00790547">
        <w:rPr>
          <w:rFonts w:ascii="Times New Roman" w:hAnsi="Times New Roman" w:cs="Times New Roman"/>
          <w:sz w:val="20"/>
          <w:lang w:val="en-US"/>
        </w:rPr>
        <w:t>Huawei, HiSilicon, InterDigital, LGE, Ericsson, ASUSTeK, Nokia, Nokia Shanghai Bell, Google, Rakuten Mobile, Fujitsu, NEC</w:t>
      </w:r>
      <w:r w:rsidR="00790547">
        <w:rPr>
          <w:rFonts w:ascii="Times New Roman" w:hAnsi="Times New Roman" w:cs="Times New Roman"/>
          <w:sz w:val="20"/>
          <w:lang w:val="en-US"/>
        </w:rPr>
        <w:t>.</w:t>
      </w:r>
    </w:p>
    <w:p w14:paraId="30DF382A" w14:textId="77777777" w:rsidR="00BC39C9" w:rsidRDefault="002C065D" w:rsidP="00F04F34">
      <w:pPr>
        <w:pStyle w:val="Doc-title"/>
        <w:numPr>
          <w:ilvl w:val="0"/>
          <w:numId w:val="3"/>
        </w:numPr>
        <w:spacing w:after="60"/>
        <w:jc w:val="both"/>
        <w:rPr>
          <w:rFonts w:ascii="Times New Roman" w:hAnsi="Times New Roman" w:cs="Times New Roman"/>
          <w:sz w:val="20"/>
        </w:rPr>
      </w:pPr>
      <w:bookmarkStart w:id="185" w:name="_Ref86521223"/>
      <w:bookmarkEnd w:id="182"/>
      <w:r w:rsidRPr="00CF2561">
        <w:rPr>
          <w:rFonts w:ascii="Times New Roman" w:hAnsi="Times New Roman" w:cs="Times New Roman"/>
          <w:sz w:val="20"/>
        </w:rPr>
        <w:t>S3-182541</w:t>
      </w:r>
      <w:r w:rsidR="00F50DD6" w:rsidRPr="00CF2561">
        <w:rPr>
          <w:rFonts w:ascii="Times New Roman" w:hAnsi="Times New Roman" w:cs="Times New Roman"/>
          <w:sz w:val="20"/>
        </w:rPr>
        <w:t xml:space="preserve">, Reply LS on RRC Re-establishment security, </w:t>
      </w:r>
      <w:r w:rsidR="00490C53" w:rsidRPr="00CF2561">
        <w:rPr>
          <w:rFonts w:ascii="Times New Roman" w:hAnsi="Times New Roman" w:cs="Times New Roman"/>
          <w:sz w:val="20"/>
        </w:rPr>
        <w:t>Rel-15, 5GS_Ph1-SEC,</w:t>
      </w:r>
      <w:r w:rsidR="00574CA3" w:rsidRPr="00CF2561">
        <w:rPr>
          <w:rFonts w:ascii="Times New Roman" w:hAnsi="Times New Roman" w:cs="Times New Roman"/>
          <w:sz w:val="20"/>
        </w:rPr>
        <w:t xml:space="preserve"> From: SA3, To: RAN2, CC: RAN3,</w:t>
      </w:r>
      <w:r w:rsidR="00490C53" w:rsidRPr="00CF2561">
        <w:rPr>
          <w:rFonts w:ascii="Times New Roman" w:hAnsi="Times New Roman" w:cs="Times New Roman"/>
          <w:sz w:val="20"/>
        </w:rPr>
        <w:t xml:space="preserve"> </w:t>
      </w:r>
      <w:r w:rsidR="00F50DD6" w:rsidRPr="00CF2561">
        <w:rPr>
          <w:rFonts w:ascii="Times New Roman" w:hAnsi="Times New Roman" w:cs="Times New Roman"/>
          <w:sz w:val="20"/>
        </w:rPr>
        <w:t>August 2018</w:t>
      </w:r>
      <w:r w:rsidR="00BC39C9">
        <w:rPr>
          <w:rFonts w:ascii="Times New Roman" w:hAnsi="Times New Roman" w:cs="Times New Roman"/>
          <w:sz w:val="20"/>
        </w:rPr>
        <w:t>.</w:t>
      </w:r>
    </w:p>
    <w:p w14:paraId="68856056" w14:textId="755F1D3F" w:rsidR="00847758" w:rsidRPr="00CF2561" w:rsidRDefault="00BC39C9" w:rsidP="00F04F34">
      <w:pPr>
        <w:pStyle w:val="Doc-title"/>
        <w:numPr>
          <w:ilvl w:val="0"/>
          <w:numId w:val="3"/>
        </w:numPr>
        <w:spacing w:after="60"/>
        <w:jc w:val="both"/>
        <w:rPr>
          <w:rFonts w:ascii="Times New Roman" w:hAnsi="Times New Roman" w:cs="Times New Roman"/>
          <w:sz w:val="20"/>
        </w:rPr>
      </w:pPr>
      <w:bookmarkStart w:id="186" w:name="_Ref86521815"/>
      <w:r w:rsidRPr="00BC39C9">
        <w:rPr>
          <w:rFonts w:ascii="Times New Roman" w:hAnsi="Times New Roman" w:cs="Times New Roman"/>
          <w:sz w:val="20"/>
        </w:rPr>
        <w:t>R2-2109065</w:t>
      </w:r>
      <w:r w:rsidR="0094592B">
        <w:rPr>
          <w:rFonts w:ascii="Times New Roman" w:hAnsi="Times New Roman" w:cs="Times New Roman"/>
          <w:sz w:val="20"/>
        </w:rPr>
        <w:t xml:space="preserve">, </w:t>
      </w:r>
      <w:r w:rsidR="0094592B" w:rsidRPr="0094592B">
        <w:rPr>
          <w:rFonts w:ascii="Times New Roman" w:hAnsi="Times New Roman" w:cs="Times New Roman"/>
          <w:sz w:val="20"/>
        </w:rPr>
        <w:t>Reply LS on Small data transmissions</w:t>
      </w:r>
      <w:r w:rsidR="0094592B">
        <w:rPr>
          <w:rFonts w:ascii="Times New Roman" w:hAnsi="Times New Roman" w:cs="Times New Roman"/>
          <w:sz w:val="20"/>
        </w:rPr>
        <w:t xml:space="preserve">, From: SA3, To: RAN2, </w:t>
      </w:r>
      <w:r w:rsidR="006052FA">
        <w:rPr>
          <w:rFonts w:ascii="Times New Roman" w:hAnsi="Times New Roman" w:cs="Times New Roman"/>
          <w:sz w:val="20"/>
        </w:rPr>
        <w:t xml:space="preserve">Cc: SA2, </w:t>
      </w:r>
      <w:r w:rsidR="00C42F4D">
        <w:rPr>
          <w:rFonts w:ascii="Times New Roman" w:hAnsi="Times New Roman" w:cs="Times New Roman"/>
          <w:sz w:val="20"/>
        </w:rPr>
        <w:t xml:space="preserve">Rel-16, </w:t>
      </w:r>
      <w:r w:rsidR="006052FA" w:rsidRPr="006052FA">
        <w:rPr>
          <w:rFonts w:ascii="Times New Roman" w:hAnsi="Times New Roman" w:cs="Times New Roman"/>
          <w:sz w:val="20"/>
        </w:rPr>
        <w:t>NR_SmallData_INACTIVE-Core</w:t>
      </w:r>
      <w:r w:rsidR="00C42F4D">
        <w:rPr>
          <w:rFonts w:ascii="Times New Roman" w:hAnsi="Times New Roman" w:cs="Times New Roman"/>
          <w:sz w:val="20"/>
        </w:rPr>
        <w:t xml:space="preserve">, </w:t>
      </w:r>
      <w:r w:rsidR="0094592B">
        <w:rPr>
          <w:rFonts w:ascii="Times New Roman" w:hAnsi="Times New Roman" w:cs="Times New Roman"/>
          <w:sz w:val="20"/>
        </w:rPr>
        <w:t>August 2021</w:t>
      </w:r>
      <w:r w:rsidR="00F50DD6" w:rsidRPr="00CF2561">
        <w:rPr>
          <w:rFonts w:ascii="Times New Roman" w:hAnsi="Times New Roman" w:cs="Times New Roman"/>
          <w:sz w:val="20"/>
        </w:rPr>
        <w:t>.</w:t>
      </w:r>
      <w:bookmarkEnd w:id="185"/>
      <w:bookmarkEnd w:id="186"/>
    </w:p>
    <w:bookmarkEnd w:id="183"/>
    <w:bookmarkEnd w:id="184"/>
    <w:p w14:paraId="1325B31A" w14:textId="12CC5352" w:rsidR="00CF42D0" w:rsidRDefault="00CF42D0" w:rsidP="00F04F34">
      <w:pPr>
        <w:jc w:val="both"/>
        <w:rPr>
          <w:lang w:val="en-GB" w:eastAsia="en-GB"/>
        </w:rPr>
      </w:pPr>
    </w:p>
    <w:p w14:paraId="43A51F78" w14:textId="30B51EA7" w:rsidR="005C65E9" w:rsidRDefault="005C65E9" w:rsidP="00F04F34">
      <w:pPr>
        <w:jc w:val="both"/>
        <w:rPr>
          <w:lang w:val="en-GB" w:eastAsia="en-GB"/>
        </w:rPr>
      </w:pPr>
    </w:p>
    <w:p w14:paraId="2E086E99" w14:textId="77777777" w:rsidR="005C65E9" w:rsidRPr="00CF42D0" w:rsidRDefault="005C65E9" w:rsidP="00F04F34">
      <w:pPr>
        <w:jc w:val="both"/>
        <w:rPr>
          <w:lang w:val="en-GB" w:eastAsia="en-GB"/>
        </w:rPr>
      </w:pPr>
    </w:p>
    <w:sectPr w:rsidR="005C65E9" w:rsidRPr="00CF42D0" w:rsidSect="00EB410E">
      <w:headerReference w:type="even" r:id="rId19"/>
      <w:headerReference w:type="default" r:id="rId20"/>
      <w:footerReference w:type="even" r:id="rId21"/>
      <w:footerReference w:type="default" r:id="rId22"/>
      <w:headerReference w:type="first" r:id="rId23"/>
      <w:footerReference w:type="first" r:id="rId2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B58BA" w14:textId="77777777" w:rsidR="00561BF7" w:rsidRDefault="00561BF7" w:rsidP="00F1213A">
      <w:pPr>
        <w:spacing w:after="0"/>
      </w:pPr>
      <w:r>
        <w:separator/>
      </w:r>
    </w:p>
  </w:endnote>
  <w:endnote w:type="continuationSeparator" w:id="0">
    <w:p w14:paraId="039EFF17" w14:textId="77777777" w:rsidR="00561BF7" w:rsidRDefault="00561BF7" w:rsidP="00F1213A">
      <w:pPr>
        <w:spacing w:after="0"/>
      </w:pPr>
      <w:r>
        <w:continuationSeparator/>
      </w:r>
    </w:p>
  </w:endnote>
  <w:endnote w:type="continuationNotice" w:id="1">
    <w:p w14:paraId="4DF263F6" w14:textId="77777777" w:rsidR="00561BF7" w:rsidRDefault="00561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61BF" w14:textId="77777777" w:rsidR="00BA3D8C" w:rsidRDefault="00BA3D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2AF3A" w14:textId="77777777" w:rsidR="00BA3D8C" w:rsidRDefault="00BA3D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E6631" w14:textId="77777777" w:rsidR="00BA3D8C" w:rsidRDefault="00BA3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4BC3B" w14:textId="77777777" w:rsidR="00561BF7" w:rsidRDefault="00561BF7" w:rsidP="00F1213A">
      <w:pPr>
        <w:spacing w:after="0"/>
      </w:pPr>
      <w:r>
        <w:separator/>
      </w:r>
    </w:p>
  </w:footnote>
  <w:footnote w:type="continuationSeparator" w:id="0">
    <w:p w14:paraId="0A571E72" w14:textId="77777777" w:rsidR="00561BF7" w:rsidRDefault="00561BF7" w:rsidP="00F1213A">
      <w:pPr>
        <w:spacing w:after="0"/>
      </w:pPr>
      <w:r>
        <w:continuationSeparator/>
      </w:r>
    </w:p>
  </w:footnote>
  <w:footnote w:type="continuationNotice" w:id="1">
    <w:p w14:paraId="3428BC63" w14:textId="77777777" w:rsidR="00561BF7" w:rsidRDefault="00561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66A5F" w14:textId="77777777" w:rsidR="00BA3D8C" w:rsidRDefault="00BA3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2F444" w14:textId="77777777" w:rsidR="00BA3D8C" w:rsidRDefault="00BA3D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126A" w14:textId="77777777" w:rsidR="00BA3D8C" w:rsidRDefault="00BA3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34226"/>
    <w:multiLevelType w:val="hybridMultilevel"/>
    <w:tmpl w:val="B748FED4"/>
    <w:lvl w:ilvl="0" w:tplc="02967B40">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A107D"/>
    <w:multiLevelType w:val="multilevel"/>
    <w:tmpl w:val="718C7A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7B538F9"/>
    <w:multiLevelType w:val="multilevel"/>
    <w:tmpl w:val="EF3217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CF21C9B"/>
    <w:multiLevelType w:val="multilevel"/>
    <w:tmpl w:val="1E02B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4521AC"/>
    <w:multiLevelType w:val="hybridMultilevel"/>
    <w:tmpl w:val="F59CF21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A7B27"/>
    <w:multiLevelType w:val="hybridMultilevel"/>
    <w:tmpl w:val="B14AD35A"/>
    <w:lvl w:ilvl="0" w:tplc="856E50CE">
      <w:start w:val="1"/>
      <w:numFmt w:val="upperLetter"/>
      <w:lvlText w:val="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660DF"/>
    <w:multiLevelType w:val="hybridMultilevel"/>
    <w:tmpl w:val="1108D34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16DC7"/>
    <w:multiLevelType w:val="hybridMultilevel"/>
    <w:tmpl w:val="6A48CC42"/>
    <w:lvl w:ilvl="0" w:tplc="09F65F84">
      <w:start w:val="1"/>
      <w:numFmt w:val="decimal"/>
      <w:lvlText w:val="Issue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353"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10187D"/>
    <w:multiLevelType w:val="multilevel"/>
    <w:tmpl w:val="D6AC0716"/>
    <w:lvl w:ilvl="0">
      <w:start w:val="1"/>
      <w:numFmt w:val="decimal"/>
      <w:lvlText w:val="%1)"/>
      <w:lvlJc w:val="left"/>
      <w:pPr>
        <w:ind w:left="216" w:hanging="21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647301"/>
    <w:multiLevelType w:val="multilevel"/>
    <w:tmpl w:val="6D26C6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9CB7092"/>
    <w:multiLevelType w:val="hybridMultilevel"/>
    <w:tmpl w:val="B13CDA18"/>
    <w:lvl w:ilvl="0" w:tplc="7452FD06">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658FE"/>
    <w:multiLevelType w:val="multilevel"/>
    <w:tmpl w:val="A9C452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AA05B52"/>
    <w:multiLevelType w:val="multilevel"/>
    <w:tmpl w:val="4D0AC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C55C17"/>
    <w:multiLevelType w:val="multilevel"/>
    <w:tmpl w:val="43CE9D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8E3D84"/>
    <w:multiLevelType w:val="multilevel"/>
    <w:tmpl w:val="593CCEC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3FFC65AC"/>
    <w:multiLevelType w:val="multilevel"/>
    <w:tmpl w:val="70C6E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0F691D"/>
    <w:multiLevelType w:val="multilevel"/>
    <w:tmpl w:val="927C1FA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5A54ED"/>
    <w:multiLevelType w:val="hybridMultilevel"/>
    <w:tmpl w:val="C308908A"/>
    <w:lvl w:ilvl="0" w:tplc="A2508620">
      <w:start w:val="1"/>
      <w:numFmt w:val="bullet"/>
      <w:lvlText w:val=""/>
      <w:lvlJc w:val="left"/>
      <w:pPr>
        <w:tabs>
          <w:tab w:val="num" w:pos="720"/>
        </w:tabs>
        <w:ind w:left="720" w:hanging="360"/>
      </w:pPr>
      <w:rPr>
        <w:rFonts w:ascii="Wingdings" w:hAnsi="Wingdings" w:hint="default"/>
      </w:rPr>
    </w:lvl>
    <w:lvl w:ilvl="1" w:tplc="0F103F74">
      <w:numFmt w:val="none"/>
      <w:lvlText w:val=""/>
      <w:lvlJc w:val="left"/>
      <w:pPr>
        <w:tabs>
          <w:tab w:val="num" w:pos="360"/>
        </w:tabs>
      </w:pPr>
    </w:lvl>
    <w:lvl w:ilvl="2" w:tplc="A75AD1C2">
      <w:numFmt w:val="none"/>
      <w:lvlText w:val=""/>
      <w:lvlJc w:val="left"/>
      <w:pPr>
        <w:tabs>
          <w:tab w:val="num" w:pos="360"/>
        </w:tabs>
      </w:pPr>
    </w:lvl>
    <w:lvl w:ilvl="3" w:tplc="8E8AC048" w:tentative="1">
      <w:start w:val="1"/>
      <w:numFmt w:val="bullet"/>
      <w:lvlText w:val=""/>
      <w:lvlJc w:val="left"/>
      <w:pPr>
        <w:tabs>
          <w:tab w:val="num" w:pos="2880"/>
        </w:tabs>
        <w:ind w:left="2880" w:hanging="360"/>
      </w:pPr>
      <w:rPr>
        <w:rFonts w:ascii="Wingdings" w:hAnsi="Wingdings" w:hint="default"/>
      </w:rPr>
    </w:lvl>
    <w:lvl w:ilvl="4" w:tplc="0D3C1B7A" w:tentative="1">
      <w:start w:val="1"/>
      <w:numFmt w:val="bullet"/>
      <w:lvlText w:val=""/>
      <w:lvlJc w:val="left"/>
      <w:pPr>
        <w:tabs>
          <w:tab w:val="num" w:pos="3600"/>
        </w:tabs>
        <w:ind w:left="3600" w:hanging="360"/>
      </w:pPr>
      <w:rPr>
        <w:rFonts w:ascii="Wingdings" w:hAnsi="Wingdings" w:hint="default"/>
      </w:rPr>
    </w:lvl>
    <w:lvl w:ilvl="5" w:tplc="96EC7782" w:tentative="1">
      <w:start w:val="1"/>
      <w:numFmt w:val="bullet"/>
      <w:lvlText w:val=""/>
      <w:lvlJc w:val="left"/>
      <w:pPr>
        <w:tabs>
          <w:tab w:val="num" w:pos="4320"/>
        </w:tabs>
        <w:ind w:left="4320" w:hanging="360"/>
      </w:pPr>
      <w:rPr>
        <w:rFonts w:ascii="Wingdings" w:hAnsi="Wingdings" w:hint="default"/>
      </w:rPr>
    </w:lvl>
    <w:lvl w:ilvl="6" w:tplc="158058BA" w:tentative="1">
      <w:start w:val="1"/>
      <w:numFmt w:val="bullet"/>
      <w:lvlText w:val=""/>
      <w:lvlJc w:val="left"/>
      <w:pPr>
        <w:tabs>
          <w:tab w:val="num" w:pos="5040"/>
        </w:tabs>
        <w:ind w:left="5040" w:hanging="360"/>
      </w:pPr>
      <w:rPr>
        <w:rFonts w:ascii="Wingdings" w:hAnsi="Wingdings" w:hint="default"/>
      </w:rPr>
    </w:lvl>
    <w:lvl w:ilvl="7" w:tplc="509CE198" w:tentative="1">
      <w:start w:val="1"/>
      <w:numFmt w:val="bullet"/>
      <w:lvlText w:val=""/>
      <w:lvlJc w:val="left"/>
      <w:pPr>
        <w:tabs>
          <w:tab w:val="num" w:pos="5760"/>
        </w:tabs>
        <w:ind w:left="5760" w:hanging="360"/>
      </w:pPr>
      <w:rPr>
        <w:rFonts w:ascii="Wingdings" w:hAnsi="Wingdings" w:hint="default"/>
      </w:rPr>
    </w:lvl>
    <w:lvl w:ilvl="8" w:tplc="473AD2B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74346F"/>
    <w:multiLevelType w:val="multilevel"/>
    <w:tmpl w:val="924AB3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EC24F5"/>
    <w:multiLevelType w:val="multilevel"/>
    <w:tmpl w:val="28CC93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D813F8"/>
    <w:multiLevelType w:val="multilevel"/>
    <w:tmpl w:val="46D813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32710"/>
    <w:multiLevelType w:val="hybridMultilevel"/>
    <w:tmpl w:val="03564732"/>
    <w:lvl w:ilvl="0" w:tplc="CD280194">
      <w:start w:val="1"/>
      <w:numFmt w:val="decimal"/>
      <w:lvlText w:val="Approach (b.%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C2300"/>
    <w:multiLevelType w:val="multilevel"/>
    <w:tmpl w:val="FCC00542"/>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02D207B"/>
    <w:multiLevelType w:val="hybridMultilevel"/>
    <w:tmpl w:val="6A48CC42"/>
    <w:lvl w:ilvl="0" w:tplc="09F65F84">
      <w:start w:val="1"/>
      <w:numFmt w:val="decimal"/>
      <w:lvlText w:val="Issue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60678"/>
    <w:multiLevelType w:val="hybridMultilevel"/>
    <w:tmpl w:val="C5E4466C"/>
    <w:lvl w:ilvl="0" w:tplc="233CF868">
      <w:start w:val="1"/>
      <w:numFmt w:val="bullet"/>
      <w:lvlText w:val=""/>
      <w:lvlJc w:val="left"/>
      <w:pPr>
        <w:tabs>
          <w:tab w:val="num" w:pos="720"/>
        </w:tabs>
        <w:ind w:left="720" w:hanging="360"/>
      </w:pPr>
      <w:rPr>
        <w:rFonts w:ascii="Wingdings" w:hAnsi="Wingdings" w:hint="default"/>
      </w:rPr>
    </w:lvl>
    <w:lvl w:ilvl="1" w:tplc="3E640B5A">
      <w:numFmt w:val="none"/>
      <w:lvlText w:val=""/>
      <w:lvlJc w:val="left"/>
      <w:pPr>
        <w:tabs>
          <w:tab w:val="num" w:pos="360"/>
        </w:tabs>
      </w:pPr>
    </w:lvl>
    <w:lvl w:ilvl="2" w:tplc="D598D88A" w:tentative="1">
      <w:start w:val="1"/>
      <w:numFmt w:val="bullet"/>
      <w:lvlText w:val=""/>
      <w:lvlJc w:val="left"/>
      <w:pPr>
        <w:tabs>
          <w:tab w:val="num" w:pos="2160"/>
        </w:tabs>
        <w:ind w:left="2160" w:hanging="360"/>
      </w:pPr>
      <w:rPr>
        <w:rFonts w:ascii="Wingdings" w:hAnsi="Wingdings" w:hint="default"/>
      </w:rPr>
    </w:lvl>
    <w:lvl w:ilvl="3" w:tplc="CD9C505C" w:tentative="1">
      <w:start w:val="1"/>
      <w:numFmt w:val="bullet"/>
      <w:lvlText w:val=""/>
      <w:lvlJc w:val="left"/>
      <w:pPr>
        <w:tabs>
          <w:tab w:val="num" w:pos="2880"/>
        </w:tabs>
        <w:ind w:left="2880" w:hanging="360"/>
      </w:pPr>
      <w:rPr>
        <w:rFonts w:ascii="Wingdings" w:hAnsi="Wingdings" w:hint="default"/>
      </w:rPr>
    </w:lvl>
    <w:lvl w:ilvl="4" w:tplc="70A85638" w:tentative="1">
      <w:start w:val="1"/>
      <w:numFmt w:val="bullet"/>
      <w:lvlText w:val=""/>
      <w:lvlJc w:val="left"/>
      <w:pPr>
        <w:tabs>
          <w:tab w:val="num" w:pos="3600"/>
        </w:tabs>
        <w:ind w:left="3600" w:hanging="360"/>
      </w:pPr>
      <w:rPr>
        <w:rFonts w:ascii="Wingdings" w:hAnsi="Wingdings" w:hint="default"/>
      </w:rPr>
    </w:lvl>
    <w:lvl w:ilvl="5" w:tplc="0C880C02" w:tentative="1">
      <w:start w:val="1"/>
      <w:numFmt w:val="bullet"/>
      <w:lvlText w:val=""/>
      <w:lvlJc w:val="left"/>
      <w:pPr>
        <w:tabs>
          <w:tab w:val="num" w:pos="4320"/>
        </w:tabs>
        <w:ind w:left="4320" w:hanging="360"/>
      </w:pPr>
      <w:rPr>
        <w:rFonts w:ascii="Wingdings" w:hAnsi="Wingdings" w:hint="default"/>
      </w:rPr>
    </w:lvl>
    <w:lvl w:ilvl="6" w:tplc="03566F44" w:tentative="1">
      <w:start w:val="1"/>
      <w:numFmt w:val="bullet"/>
      <w:lvlText w:val=""/>
      <w:lvlJc w:val="left"/>
      <w:pPr>
        <w:tabs>
          <w:tab w:val="num" w:pos="5040"/>
        </w:tabs>
        <w:ind w:left="5040" w:hanging="360"/>
      </w:pPr>
      <w:rPr>
        <w:rFonts w:ascii="Wingdings" w:hAnsi="Wingdings" w:hint="default"/>
      </w:rPr>
    </w:lvl>
    <w:lvl w:ilvl="7" w:tplc="063C7354" w:tentative="1">
      <w:start w:val="1"/>
      <w:numFmt w:val="bullet"/>
      <w:lvlText w:val=""/>
      <w:lvlJc w:val="left"/>
      <w:pPr>
        <w:tabs>
          <w:tab w:val="num" w:pos="5760"/>
        </w:tabs>
        <w:ind w:left="5760" w:hanging="360"/>
      </w:pPr>
      <w:rPr>
        <w:rFonts w:ascii="Wingdings" w:hAnsi="Wingdings" w:hint="default"/>
      </w:rPr>
    </w:lvl>
    <w:lvl w:ilvl="8" w:tplc="E2206A7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93F08"/>
    <w:multiLevelType w:val="multilevel"/>
    <w:tmpl w:val="C7B63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F769D1"/>
    <w:multiLevelType w:val="multilevel"/>
    <w:tmpl w:val="9E28F8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A9102A1"/>
    <w:multiLevelType w:val="hybridMultilevel"/>
    <w:tmpl w:val="28687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6D5804"/>
    <w:multiLevelType w:val="hybridMultilevel"/>
    <w:tmpl w:val="A6CEAEC0"/>
    <w:lvl w:ilvl="0" w:tplc="041D0001">
      <w:start w:val="1"/>
      <w:numFmt w:val="bullet"/>
      <w:lvlText w:val=""/>
      <w:lvlJc w:val="left"/>
      <w:pPr>
        <w:ind w:left="720" w:hanging="360"/>
      </w:pPr>
      <w:rPr>
        <w:rFonts w:ascii="Symbol" w:hAnsi="Symbol" w:hint="default"/>
      </w:rPr>
    </w:lvl>
    <w:lvl w:ilvl="1" w:tplc="D7CEA91A">
      <w:numFmt w:val="bullet"/>
      <w:lvlText w:val="-"/>
      <w:lvlJc w:val="left"/>
      <w:pPr>
        <w:ind w:left="1353" w:hanging="360"/>
      </w:pPr>
      <w:rPr>
        <w:rFonts w:ascii="Arial" w:eastAsia="Times New Roman" w:hAnsi="Arial" w:cs="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5205F8"/>
    <w:multiLevelType w:val="multilevel"/>
    <w:tmpl w:val="30B05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315E5B"/>
    <w:multiLevelType w:val="multilevel"/>
    <w:tmpl w:val="3D80A6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794AD9"/>
    <w:multiLevelType w:val="hybridMultilevel"/>
    <w:tmpl w:val="59DE12FC"/>
    <w:lvl w:ilvl="0" w:tplc="1B26FCFE">
      <w:start w:val="1"/>
      <w:numFmt w:val="decimal"/>
      <w:lvlText w:val="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75586D"/>
    <w:multiLevelType w:val="hybridMultilevel"/>
    <w:tmpl w:val="7C7AE144"/>
    <w:lvl w:ilvl="0" w:tplc="EF88C712">
      <w:start w:val="1"/>
      <w:numFmt w:val="decimal"/>
      <w:lvlText w:val="Approach (a.%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5"/>
  </w:num>
  <w:num w:numId="5">
    <w:abstractNumId w:val="24"/>
  </w:num>
  <w:num w:numId="6">
    <w:abstractNumId w:val="29"/>
  </w:num>
  <w:num w:numId="7">
    <w:abstractNumId w:val="1"/>
  </w:num>
  <w:num w:numId="8">
    <w:abstractNumId w:val="33"/>
  </w:num>
  <w:num w:numId="9">
    <w:abstractNumId w:val="0"/>
  </w:num>
  <w:num w:numId="10">
    <w:abstractNumId w:val="6"/>
  </w:num>
  <w:num w:numId="11">
    <w:abstractNumId w:val="8"/>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5"/>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23"/>
  </w:num>
  <w:num w:numId="20">
    <w:abstractNumId w:val="40"/>
  </w:num>
  <w:num w:numId="21">
    <w:abstractNumId w:val="10"/>
  </w:num>
  <w:num w:numId="22">
    <w:abstractNumId w:val="34"/>
  </w:num>
  <w:num w:numId="23">
    <w:abstractNumId w:val="26"/>
  </w:num>
  <w:num w:numId="24">
    <w:abstractNumId w:val="11"/>
  </w:num>
  <w:num w:numId="25">
    <w:abstractNumId w:val="25"/>
  </w:num>
  <w:num w:numId="26">
    <w:abstractNumId w:val="7"/>
  </w:num>
  <w:num w:numId="27">
    <w:abstractNumId w:val="39"/>
  </w:num>
  <w:num w:numId="28">
    <w:abstractNumId w:val="28"/>
  </w:num>
  <w:num w:numId="29">
    <w:abstractNumId w:val="16"/>
  </w:num>
  <w:num w:numId="30">
    <w:abstractNumId w:val="17"/>
  </w:num>
  <w:num w:numId="31">
    <w:abstractNumId w:val="35"/>
  </w:num>
  <w:num w:numId="32">
    <w:abstractNumId w:val="15"/>
  </w:num>
  <w:num w:numId="33">
    <w:abstractNumId w:val="22"/>
  </w:num>
  <w:num w:numId="34">
    <w:abstractNumId w:val="36"/>
  </w:num>
  <w:num w:numId="35">
    <w:abstractNumId w:val="31"/>
  </w:num>
  <w:num w:numId="36">
    <w:abstractNumId w:val="4"/>
  </w:num>
  <w:num w:numId="37">
    <w:abstractNumId w:val="21"/>
  </w:num>
  <w:num w:numId="38">
    <w:abstractNumId w:val="18"/>
  </w:num>
  <w:num w:numId="39">
    <w:abstractNumId w:val="20"/>
  </w:num>
  <w:num w:numId="40">
    <w:abstractNumId w:val="13"/>
  </w:num>
  <w:num w:numId="41">
    <w:abstractNumId w:val="30"/>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23CC"/>
    <w:rsid w:val="000027B6"/>
    <w:rsid w:val="000213DC"/>
    <w:rsid w:val="00025DC1"/>
    <w:rsid w:val="000379B5"/>
    <w:rsid w:val="000415BC"/>
    <w:rsid w:val="000537C3"/>
    <w:rsid w:val="00054741"/>
    <w:rsid w:val="00072001"/>
    <w:rsid w:val="00086FA3"/>
    <w:rsid w:val="000A5D94"/>
    <w:rsid w:val="000B7291"/>
    <w:rsid w:val="000D1B46"/>
    <w:rsid w:val="000D4254"/>
    <w:rsid w:val="000D6473"/>
    <w:rsid w:val="000E0525"/>
    <w:rsid w:val="000E2784"/>
    <w:rsid w:val="0010065E"/>
    <w:rsid w:val="001069E2"/>
    <w:rsid w:val="0011091E"/>
    <w:rsid w:val="00113B34"/>
    <w:rsid w:val="00116750"/>
    <w:rsid w:val="00125CE0"/>
    <w:rsid w:val="00131820"/>
    <w:rsid w:val="00132928"/>
    <w:rsid w:val="00133CD7"/>
    <w:rsid w:val="001346F0"/>
    <w:rsid w:val="00170BC1"/>
    <w:rsid w:val="001834D0"/>
    <w:rsid w:val="001846C9"/>
    <w:rsid w:val="001924B2"/>
    <w:rsid w:val="00195237"/>
    <w:rsid w:val="001B196D"/>
    <w:rsid w:val="001B1DB3"/>
    <w:rsid w:val="001B2537"/>
    <w:rsid w:val="001B304E"/>
    <w:rsid w:val="001C1046"/>
    <w:rsid w:val="001C217A"/>
    <w:rsid w:val="001C3F8F"/>
    <w:rsid w:val="001D136B"/>
    <w:rsid w:val="001E08DE"/>
    <w:rsid w:val="001E783C"/>
    <w:rsid w:val="001F07A0"/>
    <w:rsid w:val="002030AD"/>
    <w:rsid w:val="002220F3"/>
    <w:rsid w:val="00223537"/>
    <w:rsid w:val="00225745"/>
    <w:rsid w:val="00227187"/>
    <w:rsid w:val="002527D7"/>
    <w:rsid w:val="00252BAB"/>
    <w:rsid w:val="00253375"/>
    <w:rsid w:val="00254DAB"/>
    <w:rsid w:val="00261804"/>
    <w:rsid w:val="0026294C"/>
    <w:rsid w:val="00263FA5"/>
    <w:rsid w:val="00267CC3"/>
    <w:rsid w:val="00271313"/>
    <w:rsid w:val="0027574C"/>
    <w:rsid w:val="00275CBF"/>
    <w:rsid w:val="00281DEA"/>
    <w:rsid w:val="0028451B"/>
    <w:rsid w:val="00292DBD"/>
    <w:rsid w:val="00296DF2"/>
    <w:rsid w:val="002B2B1C"/>
    <w:rsid w:val="002B393A"/>
    <w:rsid w:val="002B611C"/>
    <w:rsid w:val="002C065D"/>
    <w:rsid w:val="002C14CE"/>
    <w:rsid w:val="002C58C1"/>
    <w:rsid w:val="002D1DFA"/>
    <w:rsid w:val="002D31A3"/>
    <w:rsid w:val="002D70D9"/>
    <w:rsid w:val="002D7B3F"/>
    <w:rsid w:val="002D7D1D"/>
    <w:rsid w:val="002E5A1C"/>
    <w:rsid w:val="002E7B7E"/>
    <w:rsid w:val="002F133C"/>
    <w:rsid w:val="002F1C7B"/>
    <w:rsid w:val="002F2519"/>
    <w:rsid w:val="002F546A"/>
    <w:rsid w:val="00304696"/>
    <w:rsid w:val="00306C03"/>
    <w:rsid w:val="00316710"/>
    <w:rsid w:val="0032077E"/>
    <w:rsid w:val="00323968"/>
    <w:rsid w:val="00335420"/>
    <w:rsid w:val="00346281"/>
    <w:rsid w:val="003650C3"/>
    <w:rsid w:val="00365CA7"/>
    <w:rsid w:val="003665C6"/>
    <w:rsid w:val="0037232D"/>
    <w:rsid w:val="003747C4"/>
    <w:rsid w:val="00375B7A"/>
    <w:rsid w:val="00393F1E"/>
    <w:rsid w:val="00395E4E"/>
    <w:rsid w:val="00396E07"/>
    <w:rsid w:val="003A176E"/>
    <w:rsid w:val="003A1D80"/>
    <w:rsid w:val="003A6958"/>
    <w:rsid w:val="003A6AE5"/>
    <w:rsid w:val="003A6C0D"/>
    <w:rsid w:val="003B7448"/>
    <w:rsid w:val="003C026B"/>
    <w:rsid w:val="003C220C"/>
    <w:rsid w:val="003D5B7B"/>
    <w:rsid w:val="003E16D6"/>
    <w:rsid w:val="003E3F85"/>
    <w:rsid w:val="0040681F"/>
    <w:rsid w:val="0042215A"/>
    <w:rsid w:val="00433A15"/>
    <w:rsid w:val="00445AE8"/>
    <w:rsid w:val="00446942"/>
    <w:rsid w:val="00452F3E"/>
    <w:rsid w:val="004578A1"/>
    <w:rsid w:val="00462FE0"/>
    <w:rsid w:val="00464851"/>
    <w:rsid w:val="00465762"/>
    <w:rsid w:val="00466831"/>
    <w:rsid w:val="00471F79"/>
    <w:rsid w:val="00481204"/>
    <w:rsid w:val="0048522D"/>
    <w:rsid w:val="00485D9E"/>
    <w:rsid w:val="00485EA7"/>
    <w:rsid w:val="004861D2"/>
    <w:rsid w:val="00490C53"/>
    <w:rsid w:val="00490F1B"/>
    <w:rsid w:val="004A7E9E"/>
    <w:rsid w:val="004C3A81"/>
    <w:rsid w:val="004C6014"/>
    <w:rsid w:val="004C74E6"/>
    <w:rsid w:val="004D0055"/>
    <w:rsid w:val="004D2915"/>
    <w:rsid w:val="004D4A8A"/>
    <w:rsid w:val="004D4ADE"/>
    <w:rsid w:val="004E3041"/>
    <w:rsid w:val="004E3FBC"/>
    <w:rsid w:val="004E5E35"/>
    <w:rsid w:val="004F40AB"/>
    <w:rsid w:val="00513A66"/>
    <w:rsid w:val="0051416A"/>
    <w:rsid w:val="00516F63"/>
    <w:rsid w:val="00521600"/>
    <w:rsid w:val="0052472B"/>
    <w:rsid w:val="00527016"/>
    <w:rsid w:val="00531F00"/>
    <w:rsid w:val="00541156"/>
    <w:rsid w:val="00542BA8"/>
    <w:rsid w:val="00542ED8"/>
    <w:rsid w:val="00550FB2"/>
    <w:rsid w:val="00560E0A"/>
    <w:rsid w:val="00561BF7"/>
    <w:rsid w:val="00566889"/>
    <w:rsid w:val="00574CA3"/>
    <w:rsid w:val="00576836"/>
    <w:rsid w:val="00582FE1"/>
    <w:rsid w:val="00591A9E"/>
    <w:rsid w:val="00591B21"/>
    <w:rsid w:val="0059351F"/>
    <w:rsid w:val="00593C0D"/>
    <w:rsid w:val="005A61C0"/>
    <w:rsid w:val="005B7994"/>
    <w:rsid w:val="005C0050"/>
    <w:rsid w:val="005C195E"/>
    <w:rsid w:val="005C65E9"/>
    <w:rsid w:val="005D11BF"/>
    <w:rsid w:val="005E5E8D"/>
    <w:rsid w:val="005F42C6"/>
    <w:rsid w:val="005F5272"/>
    <w:rsid w:val="00605089"/>
    <w:rsid w:val="006052FA"/>
    <w:rsid w:val="006147DF"/>
    <w:rsid w:val="00622ED6"/>
    <w:rsid w:val="00633346"/>
    <w:rsid w:val="0063798B"/>
    <w:rsid w:val="00642E46"/>
    <w:rsid w:val="00651FD4"/>
    <w:rsid w:val="00662B48"/>
    <w:rsid w:val="006810A8"/>
    <w:rsid w:val="0068201D"/>
    <w:rsid w:val="00690764"/>
    <w:rsid w:val="00697B8D"/>
    <w:rsid w:val="006A3397"/>
    <w:rsid w:val="006B566F"/>
    <w:rsid w:val="006B75CC"/>
    <w:rsid w:val="006C1E39"/>
    <w:rsid w:val="006C3BCE"/>
    <w:rsid w:val="006C5CAA"/>
    <w:rsid w:val="006C6D8B"/>
    <w:rsid w:val="006E33EC"/>
    <w:rsid w:val="006E4917"/>
    <w:rsid w:val="006E7A7F"/>
    <w:rsid w:val="006F435A"/>
    <w:rsid w:val="00702959"/>
    <w:rsid w:val="0071705A"/>
    <w:rsid w:val="007176A6"/>
    <w:rsid w:val="00723B2F"/>
    <w:rsid w:val="00723F24"/>
    <w:rsid w:val="007342AA"/>
    <w:rsid w:val="007433CF"/>
    <w:rsid w:val="00743437"/>
    <w:rsid w:val="007438F4"/>
    <w:rsid w:val="00743D8A"/>
    <w:rsid w:val="00745EAB"/>
    <w:rsid w:val="00752DD0"/>
    <w:rsid w:val="00761C09"/>
    <w:rsid w:val="00764B16"/>
    <w:rsid w:val="00772B59"/>
    <w:rsid w:val="007762EA"/>
    <w:rsid w:val="007763F0"/>
    <w:rsid w:val="0078761B"/>
    <w:rsid w:val="00790547"/>
    <w:rsid w:val="00793898"/>
    <w:rsid w:val="00796CAF"/>
    <w:rsid w:val="0079704D"/>
    <w:rsid w:val="007A0456"/>
    <w:rsid w:val="007A7E8E"/>
    <w:rsid w:val="007B1A69"/>
    <w:rsid w:val="007B63FF"/>
    <w:rsid w:val="007C2ADE"/>
    <w:rsid w:val="007C6038"/>
    <w:rsid w:val="007D72F4"/>
    <w:rsid w:val="007F4E67"/>
    <w:rsid w:val="007F5499"/>
    <w:rsid w:val="00810863"/>
    <w:rsid w:val="0081090F"/>
    <w:rsid w:val="00812F27"/>
    <w:rsid w:val="00820536"/>
    <w:rsid w:val="00822DBB"/>
    <w:rsid w:val="008359E9"/>
    <w:rsid w:val="00845C69"/>
    <w:rsid w:val="0084766E"/>
    <w:rsid w:val="00847758"/>
    <w:rsid w:val="00852485"/>
    <w:rsid w:val="00852A9F"/>
    <w:rsid w:val="00856A92"/>
    <w:rsid w:val="00857956"/>
    <w:rsid w:val="008607E0"/>
    <w:rsid w:val="00870E71"/>
    <w:rsid w:val="00881FC4"/>
    <w:rsid w:val="008940E0"/>
    <w:rsid w:val="008950DB"/>
    <w:rsid w:val="008B07A0"/>
    <w:rsid w:val="008B100D"/>
    <w:rsid w:val="008B56A6"/>
    <w:rsid w:val="008C0F91"/>
    <w:rsid w:val="008E5377"/>
    <w:rsid w:val="008F09D7"/>
    <w:rsid w:val="008F131A"/>
    <w:rsid w:val="008F2E7B"/>
    <w:rsid w:val="00906EF0"/>
    <w:rsid w:val="00910AF6"/>
    <w:rsid w:val="00924E29"/>
    <w:rsid w:val="00926ECA"/>
    <w:rsid w:val="00934214"/>
    <w:rsid w:val="00940929"/>
    <w:rsid w:val="0094592B"/>
    <w:rsid w:val="00947648"/>
    <w:rsid w:val="009561D7"/>
    <w:rsid w:val="00957075"/>
    <w:rsid w:val="00965886"/>
    <w:rsid w:val="00976E27"/>
    <w:rsid w:val="00983161"/>
    <w:rsid w:val="00990BD9"/>
    <w:rsid w:val="009915C2"/>
    <w:rsid w:val="009937B7"/>
    <w:rsid w:val="0099655C"/>
    <w:rsid w:val="009A0219"/>
    <w:rsid w:val="009B5145"/>
    <w:rsid w:val="009B5BFC"/>
    <w:rsid w:val="009B6445"/>
    <w:rsid w:val="009B7DF8"/>
    <w:rsid w:val="009C4FFB"/>
    <w:rsid w:val="009E2D8D"/>
    <w:rsid w:val="009E4234"/>
    <w:rsid w:val="00A014B1"/>
    <w:rsid w:val="00A12A83"/>
    <w:rsid w:val="00A228B5"/>
    <w:rsid w:val="00A332C8"/>
    <w:rsid w:val="00A4565C"/>
    <w:rsid w:val="00A60185"/>
    <w:rsid w:val="00A617A5"/>
    <w:rsid w:val="00A63F01"/>
    <w:rsid w:val="00A6465D"/>
    <w:rsid w:val="00A64C8C"/>
    <w:rsid w:val="00A67799"/>
    <w:rsid w:val="00A70640"/>
    <w:rsid w:val="00A805BF"/>
    <w:rsid w:val="00A80B68"/>
    <w:rsid w:val="00A82BBC"/>
    <w:rsid w:val="00A839CE"/>
    <w:rsid w:val="00A8573B"/>
    <w:rsid w:val="00A85E81"/>
    <w:rsid w:val="00A92CBA"/>
    <w:rsid w:val="00A944F4"/>
    <w:rsid w:val="00A94622"/>
    <w:rsid w:val="00AA0469"/>
    <w:rsid w:val="00AC25D0"/>
    <w:rsid w:val="00AC75F5"/>
    <w:rsid w:val="00AD0208"/>
    <w:rsid w:val="00AE120D"/>
    <w:rsid w:val="00AE178D"/>
    <w:rsid w:val="00AE1D30"/>
    <w:rsid w:val="00AF4FB7"/>
    <w:rsid w:val="00AF6799"/>
    <w:rsid w:val="00B13840"/>
    <w:rsid w:val="00B219F7"/>
    <w:rsid w:val="00B2621D"/>
    <w:rsid w:val="00B27A21"/>
    <w:rsid w:val="00B304C9"/>
    <w:rsid w:val="00B351D8"/>
    <w:rsid w:val="00B366F6"/>
    <w:rsid w:val="00B376C2"/>
    <w:rsid w:val="00B45F0B"/>
    <w:rsid w:val="00B53732"/>
    <w:rsid w:val="00B55CBB"/>
    <w:rsid w:val="00B56AB8"/>
    <w:rsid w:val="00B57E6F"/>
    <w:rsid w:val="00B6128E"/>
    <w:rsid w:val="00B67BAB"/>
    <w:rsid w:val="00B726CA"/>
    <w:rsid w:val="00B86B08"/>
    <w:rsid w:val="00BA3D8C"/>
    <w:rsid w:val="00BC0220"/>
    <w:rsid w:val="00BC39C9"/>
    <w:rsid w:val="00BE0D84"/>
    <w:rsid w:val="00BE52AA"/>
    <w:rsid w:val="00BF2B7C"/>
    <w:rsid w:val="00C058D9"/>
    <w:rsid w:val="00C10BE7"/>
    <w:rsid w:val="00C13073"/>
    <w:rsid w:val="00C305F0"/>
    <w:rsid w:val="00C42F4D"/>
    <w:rsid w:val="00C526C7"/>
    <w:rsid w:val="00C52E1B"/>
    <w:rsid w:val="00C5585B"/>
    <w:rsid w:val="00C609E8"/>
    <w:rsid w:val="00C64753"/>
    <w:rsid w:val="00C65490"/>
    <w:rsid w:val="00C67049"/>
    <w:rsid w:val="00C679D2"/>
    <w:rsid w:val="00C73222"/>
    <w:rsid w:val="00C80449"/>
    <w:rsid w:val="00C9223A"/>
    <w:rsid w:val="00C96130"/>
    <w:rsid w:val="00CB682B"/>
    <w:rsid w:val="00CC0991"/>
    <w:rsid w:val="00CC3C98"/>
    <w:rsid w:val="00CE35C9"/>
    <w:rsid w:val="00CF2561"/>
    <w:rsid w:val="00CF3979"/>
    <w:rsid w:val="00CF42D0"/>
    <w:rsid w:val="00CF7297"/>
    <w:rsid w:val="00CF77A2"/>
    <w:rsid w:val="00D102DA"/>
    <w:rsid w:val="00D16713"/>
    <w:rsid w:val="00D1704B"/>
    <w:rsid w:val="00D2426E"/>
    <w:rsid w:val="00D25E8C"/>
    <w:rsid w:val="00D30549"/>
    <w:rsid w:val="00D334CA"/>
    <w:rsid w:val="00D345AE"/>
    <w:rsid w:val="00D36E20"/>
    <w:rsid w:val="00D43671"/>
    <w:rsid w:val="00D46A7B"/>
    <w:rsid w:val="00D550D9"/>
    <w:rsid w:val="00D71C7D"/>
    <w:rsid w:val="00D76A97"/>
    <w:rsid w:val="00D813BE"/>
    <w:rsid w:val="00D85EA7"/>
    <w:rsid w:val="00D937C0"/>
    <w:rsid w:val="00DA2978"/>
    <w:rsid w:val="00DB614A"/>
    <w:rsid w:val="00DC34C8"/>
    <w:rsid w:val="00DC395D"/>
    <w:rsid w:val="00DC4A15"/>
    <w:rsid w:val="00DD2465"/>
    <w:rsid w:val="00DE21F9"/>
    <w:rsid w:val="00DF6925"/>
    <w:rsid w:val="00DF6F43"/>
    <w:rsid w:val="00DF7E0D"/>
    <w:rsid w:val="00E11E3F"/>
    <w:rsid w:val="00E12916"/>
    <w:rsid w:val="00E12A09"/>
    <w:rsid w:val="00E1793F"/>
    <w:rsid w:val="00E45F30"/>
    <w:rsid w:val="00E50F5C"/>
    <w:rsid w:val="00E53007"/>
    <w:rsid w:val="00E555A4"/>
    <w:rsid w:val="00E55DBE"/>
    <w:rsid w:val="00E5726C"/>
    <w:rsid w:val="00E57E37"/>
    <w:rsid w:val="00E74E69"/>
    <w:rsid w:val="00E86179"/>
    <w:rsid w:val="00E93CED"/>
    <w:rsid w:val="00EB410E"/>
    <w:rsid w:val="00EB6D5A"/>
    <w:rsid w:val="00EC5779"/>
    <w:rsid w:val="00ED7199"/>
    <w:rsid w:val="00ED7D99"/>
    <w:rsid w:val="00EE4E2D"/>
    <w:rsid w:val="00EF0753"/>
    <w:rsid w:val="00EF0B60"/>
    <w:rsid w:val="00EF53FB"/>
    <w:rsid w:val="00EF631A"/>
    <w:rsid w:val="00EF7ADF"/>
    <w:rsid w:val="00F02C7D"/>
    <w:rsid w:val="00F04955"/>
    <w:rsid w:val="00F04F34"/>
    <w:rsid w:val="00F05479"/>
    <w:rsid w:val="00F10201"/>
    <w:rsid w:val="00F1213A"/>
    <w:rsid w:val="00F13841"/>
    <w:rsid w:val="00F1552B"/>
    <w:rsid w:val="00F15C15"/>
    <w:rsid w:val="00F165D1"/>
    <w:rsid w:val="00F201F1"/>
    <w:rsid w:val="00F21D82"/>
    <w:rsid w:val="00F22792"/>
    <w:rsid w:val="00F30119"/>
    <w:rsid w:val="00F36DAC"/>
    <w:rsid w:val="00F43D25"/>
    <w:rsid w:val="00F452BD"/>
    <w:rsid w:val="00F46DD1"/>
    <w:rsid w:val="00F50DD6"/>
    <w:rsid w:val="00F71350"/>
    <w:rsid w:val="00F7150B"/>
    <w:rsid w:val="00F73A55"/>
    <w:rsid w:val="00F73C37"/>
    <w:rsid w:val="00F7649C"/>
    <w:rsid w:val="00F819D7"/>
    <w:rsid w:val="00F830F5"/>
    <w:rsid w:val="00F84281"/>
    <w:rsid w:val="00F8574F"/>
    <w:rsid w:val="00F879FB"/>
    <w:rsid w:val="00F96E17"/>
    <w:rsid w:val="00FA7144"/>
    <w:rsid w:val="00FA714F"/>
    <w:rsid w:val="00FA7F26"/>
    <w:rsid w:val="00FB0FC8"/>
    <w:rsid w:val="00FB2D95"/>
    <w:rsid w:val="00FB59B8"/>
    <w:rsid w:val="00FC4E1B"/>
    <w:rsid w:val="00FD1914"/>
    <w:rsid w:val="00FD2C6F"/>
    <w:rsid w:val="00FD32C1"/>
    <w:rsid w:val="00FD4DB3"/>
    <w:rsid w:val="00FD694E"/>
    <w:rsid w:val="00FE4D83"/>
    <w:rsid w:val="00FE6930"/>
    <w:rsid w:val="3813C89D"/>
    <w:rsid w:val="6D020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22D"/>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C52E1B"/>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52E1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E1D30"/>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link w:val="ListParagraphChar"/>
    <w:uiPriority w:val="34"/>
    <w:qFormat/>
    <w:rsid w:val="00F43D25"/>
    <w:pPr>
      <w:ind w:left="720"/>
      <w:contextualSpacing/>
    </w:pPr>
  </w:style>
  <w:style w:type="table" w:styleId="TableGrid">
    <w:name w:val="Table Grid"/>
    <w:basedOn w:val="TableNormal"/>
    <w:qFormat/>
    <w:rsid w:val="00D76A97"/>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D76A97"/>
    <w:rPr>
      <w:color w:val="0000FF"/>
      <w:u w:val="single"/>
    </w:rPr>
  </w:style>
  <w:style w:type="paragraph" w:styleId="List5">
    <w:name w:val="List 5"/>
    <w:basedOn w:val="List4"/>
    <w:rsid w:val="001834D0"/>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iPriority w:val="99"/>
    <w:semiHidden/>
    <w:unhideWhenUsed/>
    <w:rsid w:val="001834D0"/>
    <w:pPr>
      <w:ind w:left="1440" w:hanging="360"/>
      <w:contextualSpacing/>
    </w:pPr>
  </w:style>
  <w:style w:type="character" w:styleId="CommentReference">
    <w:name w:val="annotation reference"/>
    <w:basedOn w:val="DefaultParagraphFont"/>
    <w:uiPriority w:val="99"/>
    <w:semiHidden/>
    <w:unhideWhenUsed/>
    <w:rsid w:val="00CC3C98"/>
    <w:rPr>
      <w:sz w:val="16"/>
      <w:szCs w:val="16"/>
    </w:rPr>
  </w:style>
  <w:style w:type="paragraph" w:styleId="CommentText">
    <w:name w:val="annotation text"/>
    <w:basedOn w:val="Normal"/>
    <w:link w:val="CommentTextChar"/>
    <w:uiPriority w:val="99"/>
    <w:semiHidden/>
    <w:unhideWhenUsed/>
    <w:rsid w:val="00CC3C98"/>
  </w:style>
  <w:style w:type="character" w:customStyle="1" w:styleId="CommentTextChar">
    <w:name w:val="Comment Text Char"/>
    <w:basedOn w:val="DefaultParagraphFont"/>
    <w:link w:val="CommentText"/>
    <w:uiPriority w:val="99"/>
    <w:semiHidden/>
    <w:rsid w:val="00CC3C98"/>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CC3C98"/>
    <w:rPr>
      <w:b/>
      <w:bCs/>
    </w:rPr>
  </w:style>
  <w:style w:type="character" w:customStyle="1" w:styleId="CommentSubjectChar">
    <w:name w:val="Comment Subject Char"/>
    <w:basedOn w:val="CommentTextChar"/>
    <w:link w:val="CommentSubject"/>
    <w:uiPriority w:val="99"/>
    <w:semiHidden/>
    <w:rsid w:val="00CC3C98"/>
    <w:rPr>
      <w:rFonts w:ascii="Times New Roman" w:eastAsia="SimSun" w:hAnsi="Times New Roman"/>
      <w:b/>
      <w:bCs/>
    </w:rPr>
  </w:style>
  <w:style w:type="paragraph" w:styleId="Footer">
    <w:name w:val="footer"/>
    <w:basedOn w:val="Normal"/>
    <w:link w:val="FooterChar"/>
    <w:uiPriority w:val="99"/>
    <w:unhideWhenUsed/>
    <w:rsid w:val="002D7B3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D7B3F"/>
    <w:rPr>
      <w:rFonts w:ascii="Times New Roman" w:eastAsia="SimSun" w:hAnsi="Times New Roman"/>
      <w:sz w:val="18"/>
      <w:szCs w:val="18"/>
    </w:rPr>
  </w:style>
  <w:style w:type="character" w:customStyle="1" w:styleId="ListParagraphChar">
    <w:name w:val="List Paragraph Char"/>
    <w:basedOn w:val="DefaultParagraphFont"/>
    <w:link w:val="ListParagraph"/>
    <w:uiPriority w:val="34"/>
    <w:qFormat/>
    <w:locked/>
    <w:rsid w:val="006147DF"/>
    <w:rPr>
      <w:rFonts w:ascii="Times New Roman" w:eastAsia="SimSun" w:hAnsi="Times New Roman"/>
    </w:rPr>
  </w:style>
  <w:style w:type="character" w:styleId="Strong">
    <w:name w:val="Strong"/>
    <w:basedOn w:val="DefaultParagraphFont"/>
    <w:uiPriority w:val="22"/>
    <w:qFormat/>
    <w:rsid w:val="00F165D1"/>
    <w:rPr>
      <w:b/>
      <w:bCs/>
    </w:rPr>
  </w:style>
  <w:style w:type="paragraph" w:styleId="NormalWeb">
    <w:name w:val="Normal (Web)"/>
    <w:basedOn w:val="Normal"/>
    <w:uiPriority w:val="99"/>
    <w:semiHidden/>
    <w:unhideWhenUsed/>
    <w:rsid w:val="00542ED8"/>
    <w:pPr>
      <w:overflowPunct/>
      <w:autoSpaceDE/>
      <w:autoSpaceDN/>
      <w:adjustRightInd/>
      <w:spacing w:before="100" w:beforeAutospacing="1" w:after="100" w:afterAutospacing="1"/>
    </w:pPr>
    <w:rPr>
      <w:rFonts w:ascii="Calibri" w:eastAsiaTheme="minorHAnsi" w:hAnsi="Calibri" w:cs="Calibri"/>
      <w:sz w:val="22"/>
      <w:szCs w:val="22"/>
    </w:rPr>
  </w:style>
  <w:style w:type="paragraph" w:styleId="Caption">
    <w:name w:val="caption"/>
    <w:basedOn w:val="Normal"/>
    <w:next w:val="Normal"/>
    <w:uiPriority w:val="35"/>
    <w:unhideWhenUsed/>
    <w:qFormat/>
    <w:rsid w:val="00542ED8"/>
    <w:pPr>
      <w:spacing w:after="200"/>
    </w:pPr>
    <w:rPr>
      <w:i/>
      <w:iCs/>
      <w:color w:val="44546A" w:themeColor="text2"/>
      <w:sz w:val="18"/>
      <w:szCs w:val="18"/>
    </w:rPr>
  </w:style>
  <w:style w:type="paragraph" w:styleId="Revision">
    <w:name w:val="Revision"/>
    <w:hidden/>
    <w:uiPriority w:val="99"/>
    <w:semiHidden/>
    <w:rsid w:val="004D0055"/>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18083788">
      <w:bodyDiv w:val="1"/>
      <w:marLeft w:val="0"/>
      <w:marRight w:val="0"/>
      <w:marTop w:val="0"/>
      <w:marBottom w:val="0"/>
      <w:divBdr>
        <w:top w:val="none" w:sz="0" w:space="0" w:color="auto"/>
        <w:left w:val="none" w:sz="0" w:space="0" w:color="auto"/>
        <w:bottom w:val="none" w:sz="0" w:space="0" w:color="auto"/>
        <w:right w:val="none" w:sz="0" w:space="0" w:color="auto"/>
      </w:divBdr>
    </w:div>
    <w:div w:id="559904311">
      <w:bodyDiv w:val="1"/>
      <w:marLeft w:val="0"/>
      <w:marRight w:val="0"/>
      <w:marTop w:val="0"/>
      <w:marBottom w:val="0"/>
      <w:divBdr>
        <w:top w:val="none" w:sz="0" w:space="0" w:color="auto"/>
        <w:left w:val="none" w:sz="0" w:space="0" w:color="auto"/>
        <w:bottom w:val="none" w:sz="0" w:space="0" w:color="auto"/>
        <w:right w:val="none" w:sz="0" w:space="0" w:color="auto"/>
      </w:divBdr>
      <w:divsChild>
        <w:div w:id="1795246181">
          <w:marLeft w:val="360"/>
          <w:marRight w:val="0"/>
          <w:marTop w:val="120"/>
          <w:marBottom w:val="0"/>
          <w:divBdr>
            <w:top w:val="none" w:sz="0" w:space="0" w:color="auto"/>
            <w:left w:val="none" w:sz="0" w:space="0" w:color="auto"/>
            <w:bottom w:val="none" w:sz="0" w:space="0" w:color="auto"/>
            <w:right w:val="none" w:sz="0" w:space="0" w:color="auto"/>
          </w:divBdr>
        </w:div>
        <w:div w:id="1124470835">
          <w:marLeft w:val="677"/>
          <w:marRight w:val="0"/>
          <w:marTop w:val="120"/>
          <w:marBottom w:val="0"/>
          <w:divBdr>
            <w:top w:val="none" w:sz="0" w:space="0" w:color="auto"/>
            <w:left w:val="none" w:sz="0" w:space="0" w:color="auto"/>
            <w:bottom w:val="none" w:sz="0" w:space="0" w:color="auto"/>
            <w:right w:val="none" w:sz="0" w:space="0" w:color="auto"/>
          </w:divBdr>
        </w:div>
        <w:div w:id="2061516502">
          <w:marLeft w:val="677"/>
          <w:marRight w:val="0"/>
          <w:marTop w:val="120"/>
          <w:marBottom w:val="0"/>
          <w:divBdr>
            <w:top w:val="none" w:sz="0" w:space="0" w:color="auto"/>
            <w:left w:val="none" w:sz="0" w:space="0" w:color="auto"/>
            <w:bottom w:val="none" w:sz="0" w:space="0" w:color="auto"/>
            <w:right w:val="none" w:sz="0" w:space="0" w:color="auto"/>
          </w:divBdr>
        </w:div>
        <w:div w:id="736980266">
          <w:marLeft w:val="1080"/>
          <w:marRight w:val="0"/>
          <w:marTop w:val="120"/>
          <w:marBottom w:val="0"/>
          <w:divBdr>
            <w:top w:val="none" w:sz="0" w:space="0" w:color="auto"/>
            <w:left w:val="none" w:sz="0" w:space="0" w:color="auto"/>
            <w:bottom w:val="none" w:sz="0" w:space="0" w:color="auto"/>
            <w:right w:val="none" w:sz="0" w:space="0" w:color="auto"/>
          </w:divBdr>
        </w:div>
        <w:div w:id="1976638644">
          <w:marLeft w:val="1080"/>
          <w:marRight w:val="0"/>
          <w:marTop w:val="120"/>
          <w:marBottom w:val="0"/>
          <w:divBdr>
            <w:top w:val="none" w:sz="0" w:space="0" w:color="auto"/>
            <w:left w:val="none" w:sz="0" w:space="0" w:color="auto"/>
            <w:bottom w:val="none" w:sz="0" w:space="0" w:color="auto"/>
            <w:right w:val="none" w:sz="0" w:space="0" w:color="auto"/>
          </w:divBdr>
        </w:div>
        <w:div w:id="1207989010">
          <w:marLeft w:val="1080"/>
          <w:marRight w:val="0"/>
          <w:marTop w:val="120"/>
          <w:marBottom w:val="0"/>
          <w:divBdr>
            <w:top w:val="none" w:sz="0" w:space="0" w:color="auto"/>
            <w:left w:val="none" w:sz="0" w:space="0" w:color="auto"/>
            <w:bottom w:val="none" w:sz="0" w:space="0" w:color="auto"/>
            <w:right w:val="none" w:sz="0" w:space="0" w:color="auto"/>
          </w:divBdr>
        </w:div>
      </w:divsChild>
    </w:div>
    <w:div w:id="643974659">
      <w:bodyDiv w:val="1"/>
      <w:marLeft w:val="0"/>
      <w:marRight w:val="0"/>
      <w:marTop w:val="0"/>
      <w:marBottom w:val="0"/>
      <w:divBdr>
        <w:top w:val="none" w:sz="0" w:space="0" w:color="auto"/>
        <w:left w:val="none" w:sz="0" w:space="0" w:color="auto"/>
        <w:bottom w:val="none" w:sz="0" w:space="0" w:color="auto"/>
        <w:right w:val="none" w:sz="0" w:space="0" w:color="auto"/>
      </w:divBdr>
    </w:div>
    <w:div w:id="897086375">
      <w:bodyDiv w:val="1"/>
      <w:marLeft w:val="0"/>
      <w:marRight w:val="0"/>
      <w:marTop w:val="0"/>
      <w:marBottom w:val="0"/>
      <w:divBdr>
        <w:top w:val="none" w:sz="0" w:space="0" w:color="auto"/>
        <w:left w:val="none" w:sz="0" w:space="0" w:color="auto"/>
        <w:bottom w:val="none" w:sz="0" w:space="0" w:color="auto"/>
        <w:right w:val="none" w:sz="0" w:space="0" w:color="auto"/>
      </w:divBdr>
    </w:div>
    <w:div w:id="1035348328">
      <w:bodyDiv w:val="1"/>
      <w:marLeft w:val="0"/>
      <w:marRight w:val="0"/>
      <w:marTop w:val="0"/>
      <w:marBottom w:val="0"/>
      <w:divBdr>
        <w:top w:val="none" w:sz="0" w:space="0" w:color="auto"/>
        <w:left w:val="none" w:sz="0" w:space="0" w:color="auto"/>
        <w:bottom w:val="none" w:sz="0" w:space="0" w:color="auto"/>
        <w:right w:val="none" w:sz="0" w:space="0" w:color="auto"/>
      </w:divBdr>
    </w:div>
    <w:div w:id="1313364975">
      <w:bodyDiv w:val="1"/>
      <w:marLeft w:val="0"/>
      <w:marRight w:val="0"/>
      <w:marTop w:val="0"/>
      <w:marBottom w:val="0"/>
      <w:divBdr>
        <w:top w:val="none" w:sz="0" w:space="0" w:color="auto"/>
        <w:left w:val="none" w:sz="0" w:space="0" w:color="auto"/>
        <w:bottom w:val="none" w:sz="0" w:space="0" w:color="auto"/>
        <w:right w:val="none" w:sz="0" w:space="0" w:color="auto"/>
      </w:divBdr>
    </w:div>
    <w:div w:id="1485395167">
      <w:bodyDiv w:val="1"/>
      <w:marLeft w:val="0"/>
      <w:marRight w:val="0"/>
      <w:marTop w:val="0"/>
      <w:marBottom w:val="0"/>
      <w:divBdr>
        <w:top w:val="none" w:sz="0" w:space="0" w:color="auto"/>
        <w:left w:val="none" w:sz="0" w:space="0" w:color="auto"/>
        <w:bottom w:val="none" w:sz="0" w:space="0" w:color="auto"/>
        <w:right w:val="none" w:sz="0" w:space="0" w:color="auto"/>
      </w:divBdr>
    </w:div>
    <w:div w:id="1550385579">
      <w:bodyDiv w:val="1"/>
      <w:marLeft w:val="0"/>
      <w:marRight w:val="0"/>
      <w:marTop w:val="0"/>
      <w:marBottom w:val="0"/>
      <w:divBdr>
        <w:top w:val="none" w:sz="0" w:space="0" w:color="auto"/>
        <w:left w:val="none" w:sz="0" w:space="0" w:color="auto"/>
        <w:bottom w:val="none" w:sz="0" w:space="0" w:color="auto"/>
        <w:right w:val="none" w:sz="0" w:space="0" w:color="auto"/>
      </w:divBdr>
      <w:divsChild>
        <w:div w:id="254676667">
          <w:marLeft w:val="360"/>
          <w:marRight w:val="0"/>
          <w:marTop w:val="120"/>
          <w:marBottom w:val="0"/>
          <w:divBdr>
            <w:top w:val="none" w:sz="0" w:space="0" w:color="auto"/>
            <w:left w:val="none" w:sz="0" w:space="0" w:color="auto"/>
            <w:bottom w:val="none" w:sz="0" w:space="0" w:color="auto"/>
            <w:right w:val="none" w:sz="0" w:space="0" w:color="auto"/>
          </w:divBdr>
        </w:div>
        <w:div w:id="1135761079">
          <w:marLeft w:val="677"/>
          <w:marRight w:val="0"/>
          <w:marTop w:val="120"/>
          <w:marBottom w:val="0"/>
          <w:divBdr>
            <w:top w:val="none" w:sz="0" w:space="0" w:color="auto"/>
            <w:left w:val="none" w:sz="0" w:space="0" w:color="auto"/>
            <w:bottom w:val="none" w:sz="0" w:space="0" w:color="auto"/>
            <w:right w:val="none" w:sz="0" w:space="0" w:color="auto"/>
          </w:divBdr>
        </w:div>
        <w:div w:id="1999727543">
          <w:marLeft w:val="360"/>
          <w:marRight w:val="0"/>
          <w:marTop w:val="120"/>
          <w:marBottom w:val="0"/>
          <w:divBdr>
            <w:top w:val="none" w:sz="0" w:space="0" w:color="auto"/>
            <w:left w:val="none" w:sz="0" w:space="0" w:color="auto"/>
            <w:bottom w:val="none" w:sz="0" w:space="0" w:color="auto"/>
            <w:right w:val="none" w:sz="0" w:space="0" w:color="auto"/>
          </w:divBdr>
        </w:div>
        <w:div w:id="411390427">
          <w:marLeft w:val="677"/>
          <w:marRight w:val="0"/>
          <w:marTop w:val="120"/>
          <w:marBottom w:val="0"/>
          <w:divBdr>
            <w:top w:val="none" w:sz="0" w:space="0" w:color="auto"/>
            <w:left w:val="none" w:sz="0" w:space="0" w:color="auto"/>
            <w:bottom w:val="none" w:sz="0" w:space="0" w:color="auto"/>
            <w:right w:val="none" w:sz="0" w:space="0" w:color="auto"/>
          </w:divBdr>
        </w:div>
        <w:div w:id="1652709972">
          <w:marLeft w:val="360"/>
          <w:marRight w:val="0"/>
          <w:marTop w:val="120"/>
          <w:marBottom w:val="0"/>
          <w:divBdr>
            <w:top w:val="none" w:sz="0" w:space="0" w:color="auto"/>
            <w:left w:val="none" w:sz="0" w:space="0" w:color="auto"/>
            <w:bottom w:val="none" w:sz="0" w:space="0" w:color="auto"/>
            <w:right w:val="none" w:sz="0" w:space="0" w:color="auto"/>
          </w:divBdr>
        </w:div>
        <w:div w:id="1436747957">
          <w:marLeft w:val="677"/>
          <w:marRight w:val="0"/>
          <w:marTop w:val="120"/>
          <w:marBottom w:val="0"/>
          <w:divBdr>
            <w:top w:val="none" w:sz="0" w:space="0" w:color="auto"/>
            <w:left w:val="none" w:sz="0" w:space="0" w:color="auto"/>
            <w:bottom w:val="none" w:sz="0" w:space="0" w:color="auto"/>
            <w:right w:val="none" w:sz="0" w:space="0" w:color="auto"/>
          </w:divBdr>
        </w:div>
        <w:div w:id="2069067860">
          <w:marLeft w:val="360"/>
          <w:marRight w:val="0"/>
          <w:marTop w:val="120"/>
          <w:marBottom w:val="0"/>
          <w:divBdr>
            <w:top w:val="none" w:sz="0" w:space="0" w:color="auto"/>
            <w:left w:val="none" w:sz="0" w:space="0" w:color="auto"/>
            <w:bottom w:val="none" w:sz="0" w:space="0" w:color="auto"/>
            <w:right w:val="none" w:sz="0" w:space="0" w:color="auto"/>
          </w:divBdr>
        </w:div>
        <w:div w:id="1796488569">
          <w:marLeft w:val="677"/>
          <w:marRight w:val="0"/>
          <w:marTop w:val="120"/>
          <w:marBottom w:val="0"/>
          <w:divBdr>
            <w:top w:val="none" w:sz="0" w:space="0" w:color="auto"/>
            <w:left w:val="none" w:sz="0" w:space="0" w:color="auto"/>
            <w:bottom w:val="none" w:sz="0" w:space="0" w:color="auto"/>
            <w:right w:val="none" w:sz="0" w:space="0" w:color="auto"/>
          </w:divBdr>
        </w:div>
      </w:divsChild>
    </w:div>
    <w:div w:id="175774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cid:000100027196bf7a2b846e7e00002"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000100027196bf7a2b846e7e0000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000100027196bf7a2b846e7e00001"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56482-647E-48D9-A91A-44656294A08C}">
  <ds:schemaRefs>
    <ds:schemaRef ds:uri="http://schemas.openxmlformats.org/officeDocument/2006/bibliography"/>
  </ds:schemaRefs>
</ds:datastoreItem>
</file>

<file path=customXml/itemProps2.xml><?xml version="1.0" encoding="utf-8"?>
<ds:datastoreItem xmlns:ds="http://schemas.openxmlformats.org/officeDocument/2006/customXml" ds:itemID="{7EE966F1-4747-4DC7-B53B-49A37AEB671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A89E7D5-DD62-417C-B0AB-4C29D9DEE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E118E-6097-4306-A5CA-BEB12CD2B2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2428</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10</cp:revision>
  <dcterms:created xsi:type="dcterms:W3CDTF">2021-11-01T11:33:00Z</dcterms:created>
  <dcterms:modified xsi:type="dcterms:W3CDTF">2021-11-01T19:10:00Z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