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A52" w:rsidRPr="004B5B93" w:rsidRDefault="0083277F" w:rsidP="00342A52">
      <w:pPr>
        <w:spacing w:after="120" w:line="276" w:lineRule="auto"/>
        <w:rPr>
          <w:rFonts w:ascii="Arial" w:eastAsia="Batang" w:hAnsi="Arial" w:cs="Arial"/>
          <w:b/>
          <w:noProof/>
          <w:sz w:val="24"/>
        </w:rPr>
      </w:pPr>
      <w:r>
        <w:rPr>
          <w:rFonts w:ascii="Arial" w:eastAsia="Batang" w:hAnsi="Arial" w:cs="Arial"/>
          <w:b/>
          <w:noProof/>
          <w:sz w:val="24"/>
        </w:rPr>
        <w:t>3</w:t>
      </w:r>
      <w:r w:rsidR="00A91E41">
        <w:rPr>
          <w:rFonts w:ascii="Arial" w:eastAsia="Batang" w:hAnsi="Arial" w:cs="Arial"/>
          <w:b/>
          <w:noProof/>
          <w:sz w:val="24"/>
        </w:rPr>
        <w:t>GPP TSG-RAN WG2 Meeting #116</w:t>
      </w:r>
      <w:r w:rsidR="00342A52">
        <w:rPr>
          <w:rFonts w:ascii="Arial" w:eastAsia="Batang" w:hAnsi="Arial" w:cs="Arial" w:hint="eastAsia"/>
          <w:b/>
          <w:noProof/>
          <w:sz w:val="24"/>
          <w:lang w:eastAsia="ko-KR"/>
        </w:rPr>
        <w:t>e</w:t>
      </w:r>
      <w:r w:rsidR="00F16EBE">
        <w:rPr>
          <w:rFonts w:ascii="Arial" w:eastAsia="Batang" w:hAnsi="Arial" w:cs="Arial"/>
          <w:b/>
          <w:noProof/>
          <w:sz w:val="24"/>
          <w:lang w:eastAsia="ko-KR"/>
        </w:rPr>
        <w:t>,</w:t>
      </w:r>
      <w:r w:rsidR="00342A52">
        <w:rPr>
          <w:rFonts w:ascii="Arial" w:eastAsia="Batang" w:hAnsi="Arial" w:cs="Arial"/>
          <w:b/>
          <w:noProof/>
          <w:sz w:val="24"/>
        </w:rPr>
        <w:tab/>
      </w:r>
      <w:r w:rsidR="00342A52">
        <w:rPr>
          <w:rFonts w:ascii="Arial" w:eastAsia="Batang" w:hAnsi="Arial" w:cs="Arial"/>
          <w:b/>
          <w:noProof/>
          <w:sz w:val="24"/>
        </w:rPr>
        <w:tab/>
      </w:r>
      <w:r w:rsidR="003B56C1">
        <w:rPr>
          <w:rFonts w:ascii="Arial" w:eastAsia="Batang" w:hAnsi="Arial" w:cs="Arial"/>
          <w:b/>
          <w:noProof/>
          <w:sz w:val="24"/>
        </w:rPr>
        <w:tab/>
      </w:r>
      <w:r w:rsidR="00342A52">
        <w:rPr>
          <w:rFonts w:ascii="Arial" w:eastAsia="Batang" w:hAnsi="Arial" w:cs="Arial"/>
          <w:b/>
          <w:noProof/>
          <w:sz w:val="24"/>
        </w:rPr>
        <w:tab/>
      </w:r>
      <w:r w:rsidR="00342A52">
        <w:rPr>
          <w:rFonts w:ascii="Arial" w:eastAsia="Batang" w:hAnsi="Arial" w:cs="Arial"/>
          <w:b/>
          <w:noProof/>
          <w:sz w:val="24"/>
        </w:rPr>
        <w:tab/>
      </w:r>
      <w:r w:rsidR="00342A52">
        <w:rPr>
          <w:rFonts w:ascii="Arial" w:eastAsia="Batang" w:hAnsi="Arial" w:cs="Arial"/>
          <w:b/>
          <w:noProof/>
          <w:sz w:val="24"/>
        </w:rPr>
        <w:tab/>
      </w:r>
      <w:r w:rsidR="00844501">
        <w:rPr>
          <w:rFonts w:ascii="Arial" w:eastAsia="Batang" w:hAnsi="Arial" w:cs="Arial"/>
          <w:b/>
          <w:noProof/>
          <w:sz w:val="24"/>
        </w:rPr>
        <w:t>R2-2109810</w:t>
      </w:r>
    </w:p>
    <w:p w:rsidR="00342A52" w:rsidRDefault="00342A52" w:rsidP="00342A52">
      <w:pPr>
        <w:spacing w:after="120"/>
        <w:outlineLvl w:val="0"/>
        <w:rPr>
          <w:rFonts w:ascii="Arial" w:hAnsi="Arial"/>
          <w:b/>
          <w:sz w:val="24"/>
        </w:rPr>
      </w:pPr>
      <w:r w:rsidRPr="00B92869">
        <w:rPr>
          <w:rFonts w:ascii="Arial" w:hAnsi="Arial"/>
          <w:b/>
          <w:sz w:val="24"/>
          <w:szCs w:val="24"/>
        </w:rPr>
        <w:t xml:space="preserve">Online, </w:t>
      </w:r>
      <w:r w:rsidR="00A91E41">
        <w:rPr>
          <w:rFonts w:ascii="Arial" w:hAnsi="Arial"/>
          <w:b/>
          <w:sz w:val="24"/>
          <w:szCs w:val="24"/>
        </w:rPr>
        <w:t>November 1</w:t>
      </w:r>
      <w:r w:rsidR="0083277F">
        <w:rPr>
          <w:rFonts w:ascii="Arial" w:hAnsi="Arial"/>
          <w:b/>
          <w:sz w:val="24"/>
          <w:szCs w:val="24"/>
        </w:rPr>
        <w:t xml:space="preserve"> –</w:t>
      </w:r>
      <w:r w:rsidR="00A91E41">
        <w:rPr>
          <w:rFonts w:ascii="Arial" w:hAnsi="Arial"/>
          <w:b/>
          <w:sz w:val="24"/>
          <w:szCs w:val="24"/>
        </w:rPr>
        <w:t>November 11</w:t>
      </w:r>
      <w:r w:rsidRPr="00C23CE7">
        <w:rPr>
          <w:rFonts w:ascii="Arial" w:hAnsi="Arial"/>
          <w:b/>
          <w:sz w:val="24"/>
          <w:szCs w:val="24"/>
        </w:rPr>
        <w:t>, 2021</w:t>
      </w:r>
    </w:p>
    <w:p w:rsidR="00342A52" w:rsidRPr="002017BF" w:rsidRDefault="00342A52" w:rsidP="00342A52">
      <w:pPr>
        <w:spacing w:after="120" w:line="276" w:lineRule="auto"/>
        <w:rPr>
          <w:rFonts w:ascii="Arial" w:eastAsia="Batang" w:hAnsi="Arial" w:cs="Arial"/>
          <w:b/>
          <w:noProof/>
          <w:sz w:val="24"/>
          <w:lang w:val="en-US" w:eastAsia="ko-KR"/>
        </w:rPr>
      </w:pPr>
      <w:r w:rsidRPr="002017BF">
        <w:rPr>
          <w:rFonts w:ascii="Arial" w:eastAsia="Batang" w:hAnsi="Arial" w:cs="Arial"/>
          <w:b/>
          <w:noProof/>
          <w:sz w:val="24"/>
          <w:lang w:val="en-US"/>
        </w:rPr>
        <w:t>Agenda Item:</w:t>
      </w:r>
      <w:r w:rsidRPr="002017BF">
        <w:rPr>
          <w:rFonts w:ascii="Arial" w:eastAsia="Batang" w:hAnsi="Arial" w:cs="Arial"/>
          <w:b/>
          <w:noProof/>
          <w:sz w:val="24"/>
          <w:lang w:val="en-US"/>
        </w:rPr>
        <w:tab/>
      </w:r>
      <w:r>
        <w:rPr>
          <w:rFonts w:ascii="Arial" w:eastAsia="Batang" w:hAnsi="Arial" w:cs="Arial"/>
          <w:b/>
          <w:noProof/>
          <w:sz w:val="24"/>
          <w:lang w:val="en-US"/>
        </w:rPr>
        <w:t>8.16.</w:t>
      </w:r>
      <w:r w:rsidR="00517C96">
        <w:rPr>
          <w:rFonts w:ascii="Arial" w:eastAsia="Batang" w:hAnsi="Arial" w:cs="Arial"/>
          <w:b/>
          <w:noProof/>
          <w:sz w:val="24"/>
          <w:lang w:val="en-US"/>
        </w:rPr>
        <w:t>4</w:t>
      </w:r>
    </w:p>
    <w:p w:rsidR="00342A52" w:rsidRPr="002017BF" w:rsidRDefault="00342A52" w:rsidP="00342A52">
      <w:pPr>
        <w:spacing w:after="120" w:line="276" w:lineRule="auto"/>
        <w:ind w:left="1988" w:hanging="1988"/>
        <w:rPr>
          <w:rFonts w:ascii="Arial" w:eastAsia="Batang" w:hAnsi="Arial" w:cs="Arial"/>
          <w:lang w:val="en-US" w:eastAsia="ko-KR"/>
        </w:rPr>
      </w:pPr>
      <w:r w:rsidRPr="002017BF">
        <w:rPr>
          <w:rFonts w:ascii="Arial" w:eastAsia="Batang" w:hAnsi="Arial" w:cs="Arial"/>
          <w:b/>
          <w:noProof/>
          <w:sz w:val="24"/>
          <w:lang w:val="en-US"/>
        </w:rPr>
        <w:t>Souce:</w:t>
      </w:r>
      <w:r w:rsidR="004E1532">
        <w:rPr>
          <w:rFonts w:ascii="Arial" w:eastAsia="Batang" w:hAnsi="Arial" w:cs="Arial"/>
          <w:b/>
          <w:noProof/>
          <w:sz w:val="24"/>
          <w:lang w:val="en-US"/>
        </w:rPr>
        <w:tab/>
      </w:r>
      <w:r w:rsidR="00F542EC">
        <w:rPr>
          <w:rFonts w:ascii="Arial" w:eastAsia="Batang" w:hAnsi="Arial" w:cs="Arial"/>
          <w:b/>
          <w:noProof/>
          <w:sz w:val="24"/>
          <w:lang w:val="en-US"/>
        </w:rPr>
        <w:tab/>
      </w:r>
      <w:r w:rsidRPr="002017BF">
        <w:rPr>
          <w:rFonts w:ascii="Arial" w:eastAsia="Batang" w:hAnsi="Arial" w:cs="Arial"/>
          <w:b/>
          <w:noProof/>
          <w:sz w:val="24"/>
          <w:lang w:val="en-US" w:eastAsia="ko-KR"/>
        </w:rPr>
        <w:t>Samsung</w:t>
      </w:r>
    </w:p>
    <w:p w:rsidR="00342A52" w:rsidRPr="002017BF" w:rsidRDefault="00342A52" w:rsidP="00342A52">
      <w:pPr>
        <w:spacing w:after="120" w:line="276" w:lineRule="auto"/>
        <w:rPr>
          <w:rFonts w:ascii="Arial" w:eastAsia="Batang" w:hAnsi="Arial" w:cs="Arial"/>
          <w:b/>
          <w:noProof/>
          <w:sz w:val="24"/>
          <w:lang w:val="en-US" w:eastAsia="ko-KR"/>
        </w:rPr>
      </w:pPr>
      <w:r w:rsidRPr="002017BF">
        <w:rPr>
          <w:rFonts w:ascii="Arial" w:eastAsia="Batang" w:hAnsi="Arial" w:cs="Arial"/>
          <w:b/>
          <w:noProof/>
          <w:sz w:val="24"/>
          <w:lang w:val="en-US"/>
        </w:rPr>
        <w:t>Title:</w:t>
      </w:r>
      <w:r w:rsidR="004E1532">
        <w:rPr>
          <w:rFonts w:ascii="Arial" w:eastAsia="Batang" w:hAnsi="Arial" w:cs="Arial"/>
          <w:b/>
          <w:noProof/>
          <w:sz w:val="24"/>
          <w:lang w:val="en-US" w:eastAsia="ko-KR"/>
        </w:rPr>
        <w:tab/>
      </w:r>
      <w:r w:rsidR="00F542EC">
        <w:rPr>
          <w:rFonts w:ascii="Arial" w:eastAsia="Batang" w:hAnsi="Arial" w:cs="Arial"/>
          <w:b/>
          <w:noProof/>
          <w:sz w:val="24"/>
          <w:lang w:val="en-US" w:eastAsia="ko-KR"/>
        </w:rPr>
        <w:tab/>
      </w:r>
      <w:r w:rsidR="00F542EC">
        <w:rPr>
          <w:rFonts w:ascii="Arial" w:eastAsia="Batang" w:hAnsi="Arial" w:cs="Arial"/>
          <w:b/>
          <w:noProof/>
          <w:sz w:val="24"/>
          <w:lang w:val="en-US" w:eastAsia="ko-KR"/>
        </w:rPr>
        <w:tab/>
      </w:r>
      <w:r>
        <w:rPr>
          <w:rFonts w:ascii="Arial" w:eastAsia="Batang" w:hAnsi="Arial" w:cs="Arial" w:hint="eastAsia"/>
          <w:b/>
          <w:noProof/>
          <w:sz w:val="24"/>
          <w:lang w:val="en-US" w:eastAsia="ko-KR"/>
        </w:rPr>
        <w:t xml:space="preserve">On Supporting </w:t>
      </w:r>
      <w:r w:rsidR="00517C96">
        <w:rPr>
          <w:rFonts w:ascii="Arial" w:eastAsia="Batang" w:hAnsi="Arial" w:cs="Arial"/>
          <w:b/>
          <w:noProof/>
          <w:sz w:val="24"/>
          <w:lang w:val="en-US" w:eastAsia="ko-KR"/>
        </w:rPr>
        <w:t xml:space="preserve">Emergency services in </w:t>
      </w:r>
      <w:r>
        <w:rPr>
          <w:rFonts w:ascii="Arial" w:eastAsia="Batang" w:hAnsi="Arial" w:cs="Arial" w:hint="eastAsia"/>
          <w:b/>
          <w:noProof/>
          <w:sz w:val="24"/>
          <w:lang w:val="en-US" w:eastAsia="ko-KR"/>
        </w:rPr>
        <w:t>SNPN</w:t>
      </w:r>
      <w:r w:rsidR="00517C96">
        <w:rPr>
          <w:rFonts w:ascii="Arial" w:eastAsia="Batang" w:hAnsi="Arial" w:cs="Arial"/>
          <w:b/>
          <w:noProof/>
          <w:sz w:val="24"/>
          <w:lang w:val="en-US" w:eastAsia="ko-KR"/>
        </w:rPr>
        <w:t>s</w:t>
      </w:r>
    </w:p>
    <w:p w:rsidR="00342A52" w:rsidRPr="002017BF" w:rsidRDefault="00342A52" w:rsidP="00342A52">
      <w:pPr>
        <w:spacing w:after="0" w:line="276" w:lineRule="auto"/>
        <w:rPr>
          <w:rFonts w:ascii="Arial" w:eastAsia="Batang" w:hAnsi="Arial" w:cs="Arial"/>
          <w:b/>
          <w:noProof/>
          <w:sz w:val="24"/>
          <w:lang w:val="en-US" w:eastAsia="ko-KR"/>
        </w:rPr>
      </w:pPr>
      <w:r w:rsidRPr="002017BF">
        <w:rPr>
          <w:rFonts w:ascii="Arial" w:eastAsia="Batang" w:hAnsi="Arial" w:cs="Arial"/>
          <w:b/>
          <w:noProof/>
          <w:sz w:val="24"/>
          <w:lang w:val="en-US"/>
        </w:rPr>
        <w:t>Document for:</w:t>
      </w:r>
      <w:r w:rsidRPr="002017BF">
        <w:rPr>
          <w:rFonts w:ascii="Arial" w:eastAsia="Batang" w:hAnsi="Arial" w:cs="Arial"/>
          <w:b/>
          <w:noProof/>
          <w:sz w:val="24"/>
          <w:lang w:val="en-US"/>
        </w:rPr>
        <w:tab/>
      </w:r>
      <w:r w:rsidRPr="002017BF">
        <w:rPr>
          <w:rFonts w:ascii="Arial" w:eastAsia="Batang" w:hAnsi="Arial" w:cs="Arial"/>
          <w:b/>
          <w:noProof/>
          <w:sz w:val="24"/>
          <w:lang w:val="en-US" w:eastAsia="ko-KR"/>
        </w:rPr>
        <w:t>Discussion</w:t>
      </w:r>
    </w:p>
    <w:p w:rsidR="00342A52" w:rsidRPr="002017BF" w:rsidRDefault="00342A52" w:rsidP="00342A52">
      <w:pPr>
        <w:pStyle w:val="Heading1"/>
        <w:rPr>
          <w:lang w:val="en-US" w:eastAsia="ko-KR"/>
        </w:rPr>
      </w:pPr>
      <w:r w:rsidRPr="002017BF">
        <w:rPr>
          <w:lang w:val="en-US" w:eastAsia="ko-KR"/>
        </w:rPr>
        <w:t>1. Introduction</w:t>
      </w:r>
    </w:p>
    <w:p w:rsidR="00342A52" w:rsidRDefault="00342A52" w:rsidP="00342A52">
      <w:pPr>
        <w:spacing w:after="0" w:line="276" w:lineRule="auto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RAN2#113e, RAN2 made the following agreements </w:t>
      </w:r>
      <w:r>
        <w:rPr>
          <w:lang w:val="en-US" w:eastAsia="ko-KR"/>
        </w:rPr>
        <w:t>in order to support the</w:t>
      </w:r>
      <w:r w:rsidR="003B72CA">
        <w:rPr>
          <w:lang w:val="en-US" w:eastAsia="ko-KR"/>
        </w:rPr>
        <w:t xml:space="preserve"> emergency services</w:t>
      </w:r>
      <w:r>
        <w:rPr>
          <w:rFonts w:hint="eastAsia"/>
          <w:lang w:val="en-US" w:eastAsia="ko-KR"/>
        </w:rPr>
        <w:t>:</w:t>
      </w:r>
    </w:p>
    <w:p w:rsidR="003B72CA" w:rsidRDefault="003B72CA" w:rsidP="003B72CA">
      <w:pPr>
        <w:pStyle w:val="Agreement"/>
        <w:rPr>
          <w:lang w:val="en-US"/>
        </w:rPr>
      </w:pPr>
      <w:r>
        <w:rPr>
          <w:rFonts w:ascii="Symbol" w:hAnsi="Symbol"/>
          <w:sz w:val="22"/>
          <w:szCs w:val="22"/>
          <w:lang w:val="en-GB"/>
        </w:rPr>
        <w:t></w:t>
      </w:r>
      <w:r>
        <w:rPr>
          <w:rFonts w:ascii="Times New Roman" w:hAnsi="Times New Roman" w:cs="Times New Roman"/>
          <w:sz w:val="14"/>
          <w:szCs w:val="14"/>
          <w:lang w:val="en-GB"/>
        </w:rPr>
        <w:t xml:space="preserve">    </w:t>
      </w:r>
      <w:r>
        <w:rPr>
          <w:lang w:val="en-GB"/>
        </w:rPr>
        <w:t>Extend the ims-EmergencySupport</w:t>
      </w:r>
      <w:bookmarkStart w:id="0" w:name="_GoBack"/>
      <w:bookmarkEnd w:id="0"/>
      <w:r>
        <w:rPr>
          <w:lang w:val="en-GB"/>
        </w:rPr>
        <w:t xml:space="preserve"> field to SNPN cells (it is FFS whether to reuse the existing IE or add new IEs indicating the support for IMS emergency).</w:t>
      </w:r>
    </w:p>
    <w:p w:rsidR="003B72CA" w:rsidRDefault="003B72CA" w:rsidP="003B72CA">
      <w:pPr>
        <w:pStyle w:val="Agreement"/>
        <w:rPr>
          <w:lang w:val="en-US"/>
        </w:rPr>
      </w:pPr>
      <w:r>
        <w:rPr>
          <w:rFonts w:ascii="Symbol" w:hAnsi="Symbol"/>
          <w:sz w:val="22"/>
          <w:szCs w:val="22"/>
          <w:lang w:val="en-GB"/>
        </w:rPr>
        <w:t></w:t>
      </w:r>
      <w:r>
        <w:rPr>
          <w:rFonts w:ascii="Times New Roman" w:hAnsi="Times New Roman" w:cs="Times New Roman"/>
          <w:sz w:val="14"/>
          <w:szCs w:val="14"/>
          <w:lang w:val="en-GB"/>
        </w:rPr>
        <w:t xml:space="preserve">    </w:t>
      </w:r>
      <w:r>
        <w:rPr>
          <w:lang w:val="en-GB"/>
        </w:rPr>
        <w:t>For reserved cells specified in TS 38.304, all acceptable cells of an SNPN supporting emergency services are treated as suitable when the UE has an ongoing emergency call.</w:t>
      </w:r>
    </w:p>
    <w:p w:rsidR="003B72CA" w:rsidRDefault="003B72CA" w:rsidP="003B72CA">
      <w:pPr>
        <w:pStyle w:val="Agreement"/>
        <w:rPr>
          <w:lang w:val="en-US"/>
        </w:rPr>
      </w:pPr>
      <w:r>
        <w:rPr>
          <w:rFonts w:ascii="Symbol" w:hAnsi="Symbol"/>
          <w:sz w:val="22"/>
          <w:szCs w:val="22"/>
          <w:lang w:val="en-GB"/>
        </w:rPr>
        <w:t></w:t>
      </w:r>
      <w:r>
        <w:rPr>
          <w:rFonts w:ascii="Times New Roman" w:hAnsi="Times New Roman" w:cs="Times New Roman"/>
          <w:sz w:val="14"/>
          <w:szCs w:val="14"/>
          <w:lang w:val="en-GB"/>
        </w:rPr>
        <w:t xml:space="preserve">    </w:t>
      </w:r>
      <w:r>
        <w:rPr>
          <w:lang w:val="en-GB"/>
        </w:rPr>
        <w:t>R17 UEs in SNPN Access Mode can camp on an acceptable SNPN cell supporting emergency services to obtain emergency services.</w:t>
      </w:r>
    </w:p>
    <w:p w:rsidR="003B72CA" w:rsidRDefault="003B72CA" w:rsidP="003B72CA">
      <w:pPr>
        <w:pStyle w:val="Agreement"/>
        <w:rPr>
          <w:lang w:val="en-GB"/>
        </w:rPr>
      </w:pPr>
      <w:r>
        <w:rPr>
          <w:rFonts w:ascii="Symbol" w:hAnsi="Symbol"/>
          <w:sz w:val="22"/>
          <w:szCs w:val="22"/>
          <w:lang w:val="en-GB"/>
        </w:rPr>
        <w:t></w:t>
      </w:r>
      <w:r>
        <w:rPr>
          <w:rFonts w:ascii="Times New Roman" w:hAnsi="Times New Roman" w:cs="Times New Roman"/>
          <w:sz w:val="14"/>
          <w:szCs w:val="14"/>
          <w:lang w:val="en-GB"/>
        </w:rPr>
        <w:t xml:space="preserve">    </w:t>
      </w:r>
      <w:r>
        <w:rPr>
          <w:lang w:val="en-GB"/>
        </w:rPr>
        <w:t>The voiceFallbackIndication field in RRCRelease and MobilityFromNRCommand is not applicable to SNPN cells.</w:t>
      </w:r>
    </w:p>
    <w:p w:rsidR="00061454" w:rsidRDefault="00061454" w:rsidP="00061454">
      <w:pPr>
        <w:spacing w:before="240"/>
        <w:rPr>
          <w:lang w:eastAsia="ja-JP"/>
        </w:rPr>
      </w:pPr>
      <w:r w:rsidRPr="000C7239">
        <w:rPr>
          <w:rFonts w:hint="eastAsia"/>
          <w:lang w:eastAsia="ja-JP"/>
        </w:rPr>
        <w:t>A</w:t>
      </w:r>
      <w:r w:rsidRPr="00FA69CB">
        <w:rPr>
          <w:rFonts w:hint="eastAsia"/>
          <w:lang w:eastAsia="ja-JP"/>
        </w:rPr>
        <w:t>greements</w:t>
      </w:r>
      <w:r>
        <w:rPr>
          <w:lang w:eastAsia="ja-JP"/>
        </w:rPr>
        <w:t xml:space="preserve"> from #115e were </w:t>
      </w:r>
      <w:r w:rsidRPr="000C7239">
        <w:rPr>
          <w:rFonts w:hint="eastAsia"/>
          <w:lang w:eastAsia="ja-JP"/>
        </w:rPr>
        <w:t>as</w:t>
      </w:r>
      <w:r>
        <w:rPr>
          <w:lang w:eastAsia="ja-JP"/>
        </w:rPr>
        <w:t xml:space="preserve"> </w:t>
      </w:r>
      <w:r w:rsidRPr="000C7239">
        <w:rPr>
          <w:rFonts w:hint="eastAsia"/>
          <w:lang w:eastAsia="ja-JP"/>
        </w:rPr>
        <w:t>follows</w:t>
      </w:r>
      <w:r w:rsidRPr="00535C53">
        <w:rPr>
          <w:rFonts w:hint="eastAsia"/>
          <w:lang w:eastAsia="ja-JP"/>
        </w:rPr>
        <w:t>:</w:t>
      </w:r>
    </w:p>
    <w:p w:rsidR="00061454" w:rsidRPr="008A3746" w:rsidRDefault="00061454" w:rsidP="00061454">
      <w:pPr>
        <w:pStyle w:val="Agreement"/>
        <w:numPr>
          <w:ilvl w:val="0"/>
          <w:numId w:val="4"/>
        </w:numPr>
        <w:tabs>
          <w:tab w:val="clear" w:pos="3780"/>
          <w:tab w:val="num" w:pos="1619"/>
        </w:tabs>
        <w:ind w:left="1619"/>
      </w:pPr>
      <w:r w:rsidRPr="008A3746">
        <w:t>Introduce a new IE/field to indicate the support of IMS emergency service for SNPN.</w:t>
      </w:r>
    </w:p>
    <w:p w:rsidR="00061454" w:rsidRDefault="00061454" w:rsidP="00061454">
      <w:pPr>
        <w:pStyle w:val="Agreement"/>
        <w:numPr>
          <w:ilvl w:val="0"/>
          <w:numId w:val="4"/>
        </w:numPr>
        <w:tabs>
          <w:tab w:val="clear" w:pos="3780"/>
          <w:tab w:val="num" w:pos="1619"/>
        </w:tabs>
        <w:ind w:left="1619"/>
      </w:pPr>
      <w:r w:rsidRPr="008A3746">
        <w:t>eCall over IMS is not supported in SNPNs</w:t>
      </w:r>
      <w:r>
        <w:t xml:space="preserve"> in </w:t>
      </w:r>
      <w:r>
        <w:rPr>
          <w:rFonts w:hint="eastAsia"/>
        </w:rPr>
        <w:t>Rel-17</w:t>
      </w:r>
      <w:r>
        <w:t>.</w:t>
      </w:r>
    </w:p>
    <w:p w:rsidR="00342A52" w:rsidRDefault="00061454" w:rsidP="00061454">
      <w:pPr>
        <w:pStyle w:val="Agreement"/>
        <w:numPr>
          <w:ilvl w:val="0"/>
          <w:numId w:val="4"/>
        </w:numPr>
        <w:tabs>
          <w:tab w:val="clear" w:pos="3780"/>
          <w:tab w:val="num" w:pos="1619"/>
        </w:tabs>
        <w:ind w:left="1619"/>
      </w:pPr>
      <w:r>
        <w:t>PWS can be</w:t>
      </w:r>
      <w:r w:rsidRPr="008A3746">
        <w:t xml:space="preserve"> supported in SNPNs</w:t>
      </w:r>
      <w:r>
        <w:t xml:space="preserve"> in </w:t>
      </w:r>
      <w:r>
        <w:rPr>
          <w:rFonts w:hint="eastAsia"/>
        </w:rPr>
        <w:t>Rel-17</w:t>
      </w:r>
      <w:r>
        <w:t>.</w:t>
      </w:r>
    </w:p>
    <w:p w:rsidR="00061454" w:rsidRPr="00061454" w:rsidRDefault="00061454" w:rsidP="00061454">
      <w:pPr>
        <w:pStyle w:val="Agreement"/>
        <w:numPr>
          <w:ilvl w:val="0"/>
          <w:numId w:val="4"/>
        </w:numPr>
        <w:tabs>
          <w:tab w:val="clear" w:pos="3780"/>
          <w:tab w:val="num" w:pos="1619"/>
        </w:tabs>
        <w:ind w:left="1619"/>
      </w:pPr>
    </w:p>
    <w:p w:rsidR="00342A52" w:rsidRDefault="00342A52" w:rsidP="00342A52">
      <w:pPr>
        <w:spacing w:after="0" w:line="276" w:lineRule="auto"/>
        <w:rPr>
          <w:lang w:val="en-US" w:eastAsia="ko-KR"/>
        </w:rPr>
      </w:pPr>
      <w:r>
        <w:rPr>
          <w:lang w:val="en-US" w:eastAsia="ko-KR"/>
        </w:rPr>
        <w:t>This contribution introduces potential issues and possible way-forward.</w:t>
      </w:r>
    </w:p>
    <w:p w:rsidR="00342A52" w:rsidRDefault="00342A52" w:rsidP="00342A52">
      <w:pPr>
        <w:pStyle w:val="Heading1"/>
        <w:rPr>
          <w:lang w:val="en-US" w:eastAsia="ko-KR"/>
        </w:rPr>
      </w:pPr>
      <w:r w:rsidRPr="002017BF">
        <w:rPr>
          <w:lang w:val="en-US" w:eastAsia="ko-KR"/>
        </w:rPr>
        <w:t>2.</w:t>
      </w:r>
      <w:r>
        <w:rPr>
          <w:rFonts w:hint="eastAsia"/>
          <w:lang w:val="en-US" w:eastAsia="ko-KR"/>
        </w:rPr>
        <w:t xml:space="preserve"> </w:t>
      </w:r>
      <w:r w:rsidRPr="002017BF">
        <w:rPr>
          <w:lang w:val="en-US" w:eastAsia="ko-KR"/>
        </w:rPr>
        <w:t>Discussion</w:t>
      </w:r>
    </w:p>
    <w:p w:rsidR="00DB5446" w:rsidRDefault="006A58D0" w:rsidP="00DB5446">
      <w:pPr>
        <w:rPr>
          <w:lang w:val="en-US" w:eastAsia="ko-KR"/>
        </w:rPr>
      </w:pPr>
      <w:r>
        <w:rPr>
          <w:lang w:eastAsia="ko-KR"/>
        </w:rPr>
        <w:t>Support for NPNs were introduced in Rel-16 but it was explicitly noted that NPNs won’t support emergency services. For eNPN in Rel-17, one of the important work item was enabling emergency services for NPNs.</w:t>
      </w:r>
    </w:p>
    <w:p w:rsidR="00342A52" w:rsidRDefault="00342A52" w:rsidP="00342A52">
      <w:pPr>
        <w:pStyle w:val="Heading2"/>
        <w:rPr>
          <w:lang w:val="en-US" w:eastAsia="ko-KR"/>
        </w:rPr>
      </w:pPr>
      <w:r>
        <w:rPr>
          <w:rFonts w:hint="eastAsia"/>
          <w:lang w:val="en-US" w:eastAsia="ko-KR"/>
        </w:rPr>
        <w:t>2.</w:t>
      </w:r>
      <w:r>
        <w:rPr>
          <w:lang w:val="en-US" w:eastAsia="ko-KR"/>
        </w:rPr>
        <w:t>1</w:t>
      </w:r>
      <w:r>
        <w:rPr>
          <w:rFonts w:hint="eastAsia"/>
          <w:lang w:val="en-US" w:eastAsia="ko-KR"/>
        </w:rPr>
        <w:t xml:space="preserve"> </w:t>
      </w:r>
      <w:r w:rsidR="00247E03">
        <w:rPr>
          <w:lang w:val="en-US" w:eastAsia="ko-KR"/>
        </w:rPr>
        <w:t>Support for Emergency call over IMS</w:t>
      </w:r>
    </w:p>
    <w:p w:rsidR="00863DA7" w:rsidRDefault="00863DA7" w:rsidP="00342A52">
      <w:pPr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In RAN2 #115e, it was agreed to introduce a new field to indicate the support of emergency call over IMS in SNPNs. It was not clear as to if the field is per SNPN or per Cell</w:t>
      </w:r>
      <w:r w:rsidR="00D72A33">
        <w:rPr>
          <w:lang w:val="en-US" w:eastAsia="ko-KR"/>
        </w:rPr>
        <w:t xml:space="preserve"> in shared network cases</w:t>
      </w:r>
      <w:r>
        <w:rPr>
          <w:lang w:val="en-US" w:eastAsia="ko-KR"/>
        </w:rPr>
        <w:t xml:space="preserve">. </w:t>
      </w:r>
    </w:p>
    <w:p w:rsidR="00863DA7" w:rsidRDefault="00D72A33" w:rsidP="00342A52">
      <w:pPr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 xml:space="preserve">The new field could follow the same principles as the legacy field indicating support for IMS-Emergency calls in PLMNs, where the flag is set if the PLMNs or </w:t>
      </w:r>
      <w:r w:rsidRPr="00D72A33">
        <w:rPr>
          <w:lang w:val="en-US" w:eastAsia="ko-KR"/>
        </w:rPr>
        <w:t xml:space="preserve">at least one of </w:t>
      </w:r>
      <w:r>
        <w:rPr>
          <w:lang w:val="en-US" w:eastAsia="ko-KR"/>
        </w:rPr>
        <w:t xml:space="preserve">PLMN in shared network case, support the feature. </w:t>
      </w:r>
    </w:p>
    <w:p w:rsidR="00D72A33" w:rsidRPr="00D72A33" w:rsidRDefault="00D72A33" w:rsidP="00342A52">
      <w:pPr>
        <w:spacing w:line="276" w:lineRule="auto"/>
        <w:jc w:val="both"/>
        <w:rPr>
          <w:b/>
          <w:lang w:val="en-US" w:eastAsia="ko-KR"/>
        </w:rPr>
      </w:pPr>
      <w:r w:rsidRPr="00D72A33">
        <w:rPr>
          <w:b/>
          <w:lang w:val="en-US" w:eastAsia="ko-KR"/>
        </w:rPr>
        <w:t>Proposal 1:</w:t>
      </w:r>
      <w:r>
        <w:rPr>
          <w:b/>
          <w:lang w:val="en-US" w:eastAsia="ko-KR"/>
        </w:rPr>
        <w:t xml:space="preserve"> Introduce per cell flag to indicate the support of emergency IMS calls in SNPNs and the indicator is set if at least one PLMN case of shared network scenario.</w:t>
      </w:r>
    </w:p>
    <w:p w:rsidR="00342A52" w:rsidRDefault="00B418FA" w:rsidP="00331963">
      <w:pPr>
        <w:pStyle w:val="Heading2"/>
        <w:rPr>
          <w:lang w:val="en-US" w:eastAsia="ko-KR"/>
        </w:rPr>
      </w:pPr>
      <w:r>
        <w:rPr>
          <w:lang w:val="en-US" w:eastAsia="ko-KR"/>
        </w:rPr>
        <w:t>2.2</w:t>
      </w:r>
      <w:r w:rsidR="00331963">
        <w:rPr>
          <w:lang w:val="en-US" w:eastAsia="ko-KR"/>
        </w:rPr>
        <w:t xml:space="preserve"> </w:t>
      </w:r>
      <w:r w:rsidR="0003130D">
        <w:rPr>
          <w:lang w:val="en-US" w:eastAsia="ko-KR"/>
        </w:rPr>
        <w:t>Enhancement</w:t>
      </w:r>
      <w:r w:rsidR="00DC59B2">
        <w:rPr>
          <w:lang w:val="en-US" w:eastAsia="ko-KR"/>
        </w:rPr>
        <w:t xml:space="preserve"> for </w:t>
      </w:r>
      <w:r w:rsidR="00331963">
        <w:rPr>
          <w:lang w:val="en-US" w:eastAsia="ko-KR"/>
        </w:rPr>
        <w:t>PWS</w:t>
      </w:r>
    </w:p>
    <w:p w:rsidR="007133F3" w:rsidRDefault="003B56C1" w:rsidP="00407C3D">
      <w:pPr>
        <w:rPr>
          <w:lang w:val="en-US" w:eastAsia="ko-KR"/>
        </w:rPr>
      </w:pPr>
      <w:r>
        <w:rPr>
          <w:rFonts w:hint="eastAsia"/>
          <w:lang w:val="en-US" w:eastAsia="ko-KR"/>
        </w:rPr>
        <w:t>I</w:t>
      </w:r>
      <w:r>
        <w:rPr>
          <w:lang w:val="en-US" w:eastAsia="ko-KR"/>
        </w:rPr>
        <w:t xml:space="preserve">n RAN2#115e, RAN2 made the agreement to support PWS even for SNPN. </w:t>
      </w:r>
    </w:p>
    <w:p w:rsidR="007133F3" w:rsidRDefault="007133F3" w:rsidP="00407C3D">
      <w:pPr>
        <w:rPr>
          <w:lang w:val="en-US" w:eastAsia="ko-KR"/>
        </w:rPr>
      </w:pPr>
      <w:r>
        <w:rPr>
          <w:lang w:val="en-US" w:eastAsia="ko-KR"/>
        </w:rPr>
        <w:t xml:space="preserve">For SNPN, </w:t>
      </w:r>
      <w:r>
        <w:rPr>
          <w:rFonts w:hint="eastAsia"/>
          <w:lang w:val="en-US" w:eastAsia="ko-KR"/>
        </w:rPr>
        <w:t xml:space="preserve">the current PWS mechanism </w:t>
      </w:r>
      <w:r w:rsidR="00E40636">
        <w:rPr>
          <w:lang w:val="en-US" w:eastAsia="ko-KR"/>
        </w:rPr>
        <w:t xml:space="preserve">can be reused </w:t>
      </w:r>
      <w:r>
        <w:rPr>
          <w:rFonts w:hint="eastAsia"/>
          <w:lang w:val="en-US" w:eastAsia="ko-KR"/>
        </w:rPr>
        <w:t xml:space="preserve">without any </w:t>
      </w:r>
      <w:r w:rsidR="00E40636">
        <w:rPr>
          <w:lang w:val="en-US" w:eastAsia="ko-KR"/>
        </w:rPr>
        <w:t>modification</w:t>
      </w:r>
      <w:r>
        <w:rPr>
          <w:rFonts w:hint="eastAsia"/>
          <w:lang w:val="en-US" w:eastAsia="ko-KR"/>
        </w:rPr>
        <w:t>.</w:t>
      </w:r>
    </w:p>
    <w:p w:rsidR="00DC7FA4" w:rsidRDefault="007133F3" w:rsidP="00407C3D">
      <w:pPr>
        <w:rPr>
          <w:lang w:val="en-US" w:eastAsia="ko-KR"/>
        </w:rPr>
      </w:pPr>
      <w:r>
        <w:rPr>
          <w:lang w:val="en-US" w:eastAsia="ko-KR"/>
        </w:rPr>
        <w:lastRenderedPageBreak/>
        <w:t>On the other hand, t</w:t>
      </w:r>
      <w:r w:rsidR="00054343">
        <w:rPr>
          <w:lang w:val="en-US" w:eastAsia="ko-KR"/>
        </w:rPr>
        <w:t xml:space="preserve">here would be various use cases in SNPN PWS. For instance, SNPN PWS can be used to inform </w:t>
      </w:r>
      <w:r w:rsidR="0097090B">
        <w:rPr>
          <w:lang w:val="en-US" w:eastAsia="ko-KR"/>
        </w:rPr>
        <w:t xml:space="preserve">all </w:t>
      </w:r>
      <w:r w:rsidR="00054343">
        <w:rPr>
          <w:lang w:val="en-US" w:eastAsia="ko-KR"/>
        </w:rPr>
        <w:t xml:space="preserve">UEs of the disasters such as earthquake and </w:t>
      </w:r>
      <w:r w:rsidR="00054343" w:rsidRPr="00054343">
        <w:rPr>
          <w:lang w:val="en-US" w:eastAsia="ko-KR"/>
        </w:rPr>
        <w:t>tsunami</w:t>
      </w:r>
      <w:r w:rsidR="00054343">
        <w:rPr>
          <w:lang w:val="en-US" w:eastAsia="ko-KR"/>
        </w:rPr>
        <w:t xml:space="preserve">. It’s the born purpose of the PWS. Considering that SNPN is for non-public use, the SNPN network would be deployed in industrial places such as smart factory. </w:t>
      </w:r>
      <w:r w:rsidR="0003130D">
        <w:rPr>
          <w:lang w:val="en-US" w:eastAsia="ko-KR"/>
        </w:rPr>
        <w:t>Then</w:t>
      </w:r>
      <w:r w:rsidR="00054343">
        <w:rPr>
          <w:lang w:val="en-US" w:eastAsia="ko-KR"/>
        </w:rPr>
        <w:t>, SNPN PWS</w:t>
      </w:r>
      <w:r w:rsidR="004651A3">
        <w:rPr>
          <w:lang w:val="en-US" w:eastAsia="ko-KR"/>
        </w:rPr>
        <w:t xml:space="preserve"> would be</w:t>
      </w:r>
      <w:r w:rsidR="00054343">
        <w:rPr>
          <w:lang w:val="en-US" w:eastAsia="ko-KR"/>
        </w:rPr>
        <w:t xml:space="preserve"> also useful to broadcast the local disaster (e.g. fire alarm within plant) or industrial accidents</w:t>
      </w:r>
      <w:r w:rsidR="0003130D">
        <w:rPr>
          <w:lang w:val="en-US" w:eastAsia="ko-KR"/>
        </w:rPr>
        <w:t xml:space="preserve">. </w:t>
      </w:r>
      <w:r w:rsidR="00DC7FA4">
        <w:rPr>
          <w:lang w:val="en-US" w:eastAsia="ko-KR"/>
        </w:rPr>
        <w:t xml:space="preserve">Hence, it seems reasonable to </w:t>
      </w:r>
      <w:r w:rsidR="002B6BFB">
        <w:rPr>
          <w:lang w:val="en-US" w:eastAsia="ko-KR"/>
        </w:rPr>
        <w:t>expand</w:t>
      </w:r>
      <w:r w:rsidR="00DC7FA4">
        <w:rPr>
          <w:lang w:val="en-US" w:eastAsia="ko-KR"/>
        </w:rPr>
        <w:t xml:space="preserve"> PWS </w:t>
      </w:r>
      <w:r w:rsidR="002619ED">
        <w:rPr>
          <w:lang w:val="en-US" w:eastAsia="ko-KR"/>
        </w:rPr>
        <w:t>for</w:t>
      </w:r>
      <w:r w:rsidR="00DC7FA4">
        <w:rPr>
          <w:lang w:val="en-US" w:eastAsia="ko-KR"/>
        </w:rPr>
        <w:t xml:space="preserve"> the various use cases. </w:t>
      </w:r>
    </w:p>
    <w:p w:rsidR="00407C3D" w:rsidRDefault="007133F3" w:rsidP="00407C3D">
      <w:pPr>
        <w:rPr>
          <w:lang w:val="en-US" w:eastAsia="ko-KR"/>
        </w:rPr>
      </w:pPr>
      <w:r>
        <w:rPr>
          <w:lang w:val="en-US" w:eastAsia="ko-KR"/>
        </w:rPr>
        <w:t>However</w:t>
      </w:r>
      <w:r w:rsidR="00DC7FA4">
        <w:rPr>
          <w:lang w:val="en-US" w:eastAsia="ko-KR"/>
        </w:rPr>
        <w:t>, any information, e.g. the industrial accident could be less useful to specific UEs, i.e.</w:t>
      </w:r>
      <w:r w:rsidR="0003130D">
        <w:rPr>
          <w:lang w:val="en-US" w:eastAsia="ko-KR"/>
        </w:rPr>
        <w:t xml:space="preserve"> UE</w:t>
      </w:r>
      <w:r w:rsidR="00DC7FA4">
        <w:rPr>
          <w:lang w:val="en-US" w:eastAsia="ko-KR"/>
        </w:rPr>
        <w:t>s</w:t>
      </w:r>
      <w:r w:rsidR="0003130D">
        <w:rPr>
          <w:lang w:val="en-US" w:eastAsia="ko-KR"/>
        </w:rPr>
        <w:t xml:space="preserve"> with credential or onboarding </w:t>
      </w:r>
      <w:r w:rsidR="00DC7FA4">
        <w:rPr>
          <w:lang w:val="en-US" w:eastAsia="ko-KR"/>
        </w:rPr>
        <w:t>access</w:t>
      </w:r>
      <w:r w:rsidR="008B067E">
        <w:rPr>
          <w:lang w:val="en-US" w:eastAsia="ko-KR"/>
        </w:rPr>
        <w:t>. Such UEs should not be requested to receive the PWS information.</w:t>
      </w:r>
    </w:p>
    <w:p w:rsidR="00054343" w:rsidRPr="008B067E" w:rsidRDefault="008B067E" w:rsidP="00407C3D">
      <w:pPr>
        <w:rPr>
          <w:lang w:val="en-US" w:eastAsia="ko-KR"/>
        </w:rPr>
      </w:pPr>
      <w:r>
        <w:rPr>
          <w:lang w:val="en-US" w:eastAsia="ko-KR"/>
        </w:rPr>
        <w:t xml:space="preserve">Since it can be assumed that credential (or onboarding)-specific SNPN would be assigned, per-SNPN PWS can be introduced for the enhancement. As SNPN-specific PWS is broadcast, only UEs belonging to the corresponding SNPN are requested to receive the PWS information. </w:t>
      </w:r>
      <w:r w:rsidR="007133F3">
        <w:rPr>
          <w:lang w:val="en-US" w:eastAsia="ko-KR"/>
        </w:rPr>
        <w:t>If all UEs should be informed, the SNPN cell can still initiate the legacy PWS.</w:t>
      </w:r>
    </w:p>
    <w:p w:rsidR="00054343" w:rsidRPr="00054343" w:rsidRDefault="00054343" w:rsidP="00407C3D">
      <w:pPr>
        <w:rPr>
          <w:b/>
          <w:lang w:val="en-US" w:eastAsia="ko-KR"/>
        </w:rPr>
      </w:pPr>
      <w:r w:rsidRPr="00054343">
        <w:rPr>
          <w:b/>
          <w:lang w:val="en-US" w:eastAsia="ko-KR"/>
        </w:rPr>
        <w:t>Proposal 2: RAN2 discusses how to spec</w:t>
      </w:r>
      <w:r w:rsidR="00B02188">
        <w:rPr>
          <w:b/>
          <w:lang w:val="en-US" w:eastAsia="ko-KR"/>
        </w:rPr>
        <w:t>ify PWS mechanism for SNPN:</w:t>
      </w:r>
    </w:p>
    <w:p w:rsidR="00054343" w:rsidRPr="00054343" w:rsidRDefault="00054343" w:rsidP="00F32F50">
      <w:pPr>
        <w:ind w:firstLine="720"/>
        <w:rPr>
          <w:b/>
          <w:lang w:val="en-US" w:eastAsia="ko-KR"/>
        </w:rPr>
      </w:pPr>
      <w:r w:rsidRPr="00054343">
        <w:rPr>
          <w:b/>
          <w:lang w:val="en-US" w:eastAsia="ko-KR"/>
        </w:rPr>
        <w:t>Option 1: apply</w:t>
      </w:r>
      <w:r w:rsidR="007133F3">
        <w:rPr>
          <w:b/>
          <w:lang w:val="en-US" w:eastAsia="ko-KR"/>
        </w:rPr>
        <w:t xml:space="preserve"> the legacy</w:t>
      </w:r>
      <w:r w:rsidRPr="00054343">
        <w:rPr>
          <w:b/>
          <w:lang w:val="en-US" w:eastAsia="ko-KR"/>
        </w:rPr>
        <w:t xml:space="preserve"> PWS mechanism to SNPN</w:t>
      </w:r>
    </w:p>
    <w:p w:rsidR="00054343" w:rsidRPr="00054343" w:rsidRDefault="00054343" w:rsidP="00F32F50">
      <w:pPr>
        <w:ind w:firstLine="720"/>
        <w:rPr>
          <w:b/>
          <w:lang w:val="en-US" w:eastAsia="ko-KR"/>
        </w:rPr>
      </w:pPr>
      <w:r w:rsidRPr="00054343">
        <w:rPr>
          <w:b/>
          <w:lang w:val="en-US" w:eastAsia="ko-KR"/>
        </w:rPr>
        <w:t>Option 2: introduce per-SNPN PWS mechanism</w:t>
      </w:r>
      <w:r w:rsidR="007133F3">
        <w:rPr>
          <w:b/>
          <w:lang w:val="en-US" w:eastAsia="ko-KR"/>
        </w:rPr>
        <w:t>,</w:t>
      </w:r>
      <w:r w:rsidR="0003130D">
        <w:rPr>
          <w:b/>
          <w:lang w:val="en-US" w:eastAsia="ko-KR"/>
        </w:rPr>
        <w:t xml:space="preserve"> in addition</w:t>
      </w:r>
      <w:r w:rsidR="007133F3">
        <w:rPr>
          <w:b/>
          <w:lang w:val="en-US" w:eastAsia="ko-KR"/>
        </w:rPr>
        <w:t xml:space="preserve"> to the legacy PWS</w:t>
      </w:r>
    </w:p>
    <w:p w:rsidR="00342A52" w:rsidRPr="002017BF" w:rsidRDefault="00342A52" w:rsidP="00342A52">
      <w:pPr>
        <w:pStyle w:val="Heading1"/>
        <w:rPr>
          <w:lang w:val="en-US" w:eastAsia="ko-KR"/>
        </w:rPr>
      </w:pPr>
      <w:r w:rsidRPr="002017BF">
        <w:rPr>
          <w:lang w:val="en-US" w:eastAsia="ko-KR"/>
        </w:rPr>
        <w:t>3. Conclusion</w:t>
      </w:r>
    </w:p>
    <w:p w:rsidR="001B465B" w:rsidRPr="001B465B" w:rsidRDefault="001B465B" w:rsidP="007A0A32">
      <w:pPr>
        <w:rPr>
          <w:lang w:val="en-US" w:eastAsia="ko-KR"/>
        </w:rPr>
      </w:pPr>
      <w:r w:rsidRPr="001B465B">
        <w:rPr>
          <w:rFonts w:hint="eastAsia"/>
          <w:lang w:val="en-US" w:eastAsia="ko-KR"/>
        </w:rPr>
        <w:t>It is proposed that</w:t>
      </w:r>
    </w:p>
    <w:p w:rsidR="00BE3990" w:rsidRDefault="001B465B" w:rsidP="007A0A32">
      <w:pPr>
        <w:rPr>
          <w:b/>
          <w:lang w:val="en-US" w:eastAsia="ko-KR"/>
        </w:rPr>
      </w:pPr>
      <w:r w:rsidRPr="00D72A33">
        <w:rPr>
          <w:b/>
          <w:lang w:val="en-US" w:eastAsia="ko-KR"/>
        </w:rPr>
        <w:t>Proposal 1:</w:t>
      </w:r>
      <w:r>
        <w:rPr>
          <w:b/>
          <w:lang w:val="en-US" w:eastAsia="ko-KR"/>
        </w:rPr>
        <w:t xml:space="preserve"> Introduce per cell flag to indicate the support of emergency IMS calls in SNPNs and the indicator is set if at least one PLMN case of shared network scenario.</w:t>
      </w:r>
    </w:p>
    <w:p w:rsidR="00736DFB" w:rsidRPr="00054343" w:rsidRDefault="00736DFB" w:rsidP="00736DFB">
      <w:pPr>
        <w:rPr>
          <w:b/>
          <w:lang w:val="en-US" w:eastAsia="ko-KR"/>
        </w:rPr>
      </w:pPr>
      <w:r w:rsidRPr="00054343">
        <w:rPr>
          <w:b/>
          <w:lang w:val="en-US" w:eastAsia="ko-KR"/>
        </w:rPr>
        <w:t>Proposal 2: RAN2 discusses how to spec</w:t>
      </w:r>
      <w:r w:rsidR="00B02188">
        <w:rPr>
          <w:b/>
          <w:lang w:val="en-US" w:eastAsia="ko-KR"/>
        </w:rPr>
        <w:t>ify PWS mechanism for SNPN:</w:t>
      </w:r>
    </w:p>
    <w:p w:rsidR="00736DFB" w:rsidRPr="00054343" w:rsidRDefault="00736DFB" w:rsidP="00F32F50">
      <w:pPr>
        <w:ind w:firstLine="720"/>
        <w:rPr>
          <w:b/>
          <w:lang w:val="en-US" w:eastAsia="ko-KR"/>
        </w:rPr>
      </w:pPr>
      <w:r w:rsidRPr="00054343">
        <w:rPr>
          <w:b/>
          <w:lang w:val="en-US" w:eastAsia="ko-KR"/>
        </w:rPr>
        <w:t>Option 1: apply</w:t>
      </w:r>
      <w:r>
        <w:rPr>
          <w:b/>
          <w:lang w:val="en-US" w:eastAsia="ko-KR"/>
        </w:rPr>
        <w:t xml:space="preserve"> the legacy</w:t>
      </w:r>
      <w:r w:rsidRPr="00054343">
        <w:rPr>
          <w:b/>
          <w:lang w:val="en-US" w:eastAsia="ko-KR"/>
        </w:rPr>
        <w:t xml:space="preserve"> PWS mechanism to SNPN</w:t>
      </w:r>
    </w:p>
    <w:p w:rsidR="00736DFB" w:rsidRPr="00054343" w:rsidRDefault="00736DFB" w:rsidP="00F32F50">
      <w:pPr>
        <w:ind w:firstLine="720"/>
        <w:rPr>
          <w:b/>
          <w:lang w:val="en-US" w:eastAsia="ko-KR"/>
        </w:rPr>
      </w:pPr>
      <w:r w:rsidRPr="00054343">
        <w:rPr>
          <w:b/>
          <w:lang w:val="en-US" w:eastAsia="ko-KR"/>
        </w:rPr>
        <w:t>Option 2: introduce per-SNPN PWS mechanism</w:t>
      </w:r>
      <w:r>
        <w:rPr>
          <w:b/>
          <w:lang w:val="en-US" w:eastAsia="ko-KR"/>
        </w:rPr>
        <w:t>, in addition to the legacy PWS</w:t>
      </w:r>
    </w:p>
    <w:p w:rsidR="001B465B" w:rsidRDefault="001B465B" w:rsidP="007A0A32"/>
    <w:sectPr w:rsidR="001B465B">
      <w:headerReference w:type="default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4F6" w:rsidRDefault="00FA44F6">
      <w:pPr>
        <w:spacing w:after="0"/>
      </w:pPr>
      <w:r>
        <w:separator/>
      </w:r>
    </w:p>
  </w:endnote>
  <w:endnote w:type="continuationSeparator" w:id="0">
    <w:p w:rsidR="00FA44F6" w:rsidRDefault="00FA44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atangChe">
    <w:altName w:val="Malgun Gothic Semilight"/>
    <w:charset w:val="81"/>
    <w:family w:val="roman"/>
    <w:pitch w:val="fixed"/>
    <w:sig w:usb0="B00002AF" w:usb1="69D77CFB" w:usb2="00000030" w:usb3="00000000" w:csb0="0008009F" w:csb1="00000000"/>
  </w:font>
  <w:font w:name="GulimChe">
    <w:altName w:val="굴림체"/>
    <w:charset w:val="81"/>
    <w:family w:val="moder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D3C" w:rsidRDefault="00CD0EF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844501" w:rsidRPr="00844501">
      <w:rPr>
        <w:lang w:val="ko-KR"/>
      </w:rPr>
      <w:t>2</w:t>
    </w:r>
    <w:r>
      <w:fldChar w:fldCharType="end"/>
    </w:r>
  </w:p>
  <w:p w:rsidR="00F24D3C" w:rsidRDefault="00F24D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4F6" w:rsidRDefault="00FA44F6">
      <w:pPr>
        <w:spacing w:after="0"/>
      </w:pPr>
      <w:r>
        <w:separator/>
      </w:r>
    </w:p>
  </w:footnote>
  <w:footnote w:type="continuationSeparator" w:id="0">
    <w:p w:rsidR="00FA44F6" w:rsidRDefault="00FA44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D3C" w:rsidRDefault="00CD0EF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E5EF2"/>
    <w:multiLevelType w:val="hybridMultilevel"/>
    <w:tmpl w:val="68B2F8F6"/>
    <w:lvl w:ilvl="0" w:tplc="25F20D2E">
      <w:start w:val="5"/>
      <w:numFmt w:val="bullet"/>
      <w:lvlText w:val="-"/>
      <w:lvlJc w:val="left"/>
      <w:pPr>
        <w:ind w:left="800" w:hanging="400"/>
      </w:pPr>
      <w:rPr>
        <w:rFonts w:ascii="BatangChe" w:eastAsia="BatangChe" w:hAnsi="BatangChe" w:cs="GulimChe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D2B5ED1"/>
    <w:multiLevelType w:val="hybridMultilevel"/>
    <w:tmpl w:val="8EA8407A"/>
    <w:lvl w:ilvl="0" w:tplc="497804F6">
      <w:start w:val="2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5A20CCA"/>
    <w:multiLevelType w:val="hybridMultilevel"/>
    <w:tmpl w:val="B68CCFC8"/>
    <w:lvl w:ilvl="0" w:tplc="25F20D2E">
      <w:start w:val="5"/>
      <w:numFmt w:val="bullet"/>
      <w:lvlText w:val="-"/>
      <w:lvlJc w:val="left"/>
      <w:pPr>
        <w:ind w:left="800" w:hanging="400"/>
      </w:pPr>
      <w:rPr>
        <w:rFonts w:ascii="BatangChe" w:eastAsia="BatangChe" w:hAnsi="BatangChe" w:cs="GulimChe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770"/>
        </w:tabs>
        <w:ind w:left="-4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050"/>
        </w:tabs>
        <w:ind w:left="-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3330"/>
        </w:tabs>
        <w:ind w:left="-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610"/>
        </w:tabs>
        <w:ind w:left="-2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1890"/>
        </w:tabs>
        <w:ind w:left="-1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170"/>
        </w:tabs>
        <w:ind w:left="-1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450"/>
        </w:tabs>
        <w:ind w:left="-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"/>
        </w:tabs>
        <w:ind w:left="2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A52"/>
    <w:rsid w:val="0003130D"/>
    <w:rsid w:val="00054343"/>
    <w:rsid w:val="00056614"/>
    <w:rsid w:val="00061454"/>
    <w:rsid w:val="00084D7B"/>
    <w:rsid w:val="000956E2"/>
    <w:rsid w:val="000C1D1F"/>
    <w:rsid w:val="000C4EC2"/>
    <w:rsid w:val="000D46C4"/>
    <w:rsid w:val="001B465B"/>
    <w:rsid w:val="002309D1"/>
    <w:rsid w:val="00247E03"/>
    <w:rsid w:val="00250E00"/>
    <w:rsid w:val="00252E59"/>
    <w:rsid w:val="002609BF"/>
    <w:rsid w:val="002619ED"/>
    <w:rsid w:val="00281374"/>
    <w:rsid w:val="002B6BFB"/>
    <w:rsid w:val="002D0E77"/>
    <w:rsid w:val="002D3D46"/>
    <w:rsid w:val="002E08E2"/>
    <w:rsid w:val="002E16EC"/>
    <w:rsid w:val="0030720A"/>
    <w:rsid w:val="00331963"/>
    <w:rsid w:val="00342A52"/>
    <w:rsid w:val="00364A7B"/>
    <w:rsid w:val="0037204A"/>
    <w:rsid w:val="0038487B"/>
    <w:rsid w:val="00391D92"/>
    <w:rsid w:val="00395DD9"/>
    <w:rsid w:val="003B56C1"/>
    <w:rsid w:val="003B72CA"/>
    <w:rsid w:val="003D22D2"/>
    <w:rsid w:val="00407C3D"/>
    <w:rsid w:val="004651A3"/>
    <w:rsid w:val="004664D0"/>
    <w:rsid w:val="004B58F4"/>
    <w:rsid w:val="004E1532"/>
    <w:rsid w:val="004E3C67"/>
    <w:rsid w:val="00517C96"/>
    <w:rsid w:val="0060423E"/>
    <w:rsid w:val="00646039"/>
    <w:rsid w:val="006902F5"/>
    <w:rsid w:val="006A2146"/>
    <w:rsid w:val="006A33A0"/>
    <w:rsid w:val="006A58D0"/>
    <w:rsid w:val="006C4F67"/>
    <w:rsid w:val="006E3A3A"/>
    <w:rsid w:val="007133F3"/>
    <w:rsid w:val="00736DFB"/>
    <w:rsid w:val="007659C0"/>
    <w:rsid w:val="007A0A32"/>
    <w:rsid w:val="007E40B2"/>
    <w:rsid w:val="008002A8"/>
    <w:rsid w:val="0083277F"/>
    <w:rsid w:val="00835BB8"/>
    <w:rsid w:val="00844501"/>
    <w:rsid w:val="00853283"/>
    <w:rsid w:val="00861C00"/>
    <w:rsid w:val="00863DA7"/>
    <w:rsid w:val="0086690C"/>
    <w:rsid w:val="00874F3E"/>
    <w:rsid w:val="008B067E"/>
    <w:rsid w:val="008E452F"/>
    <w:rsid w:val="008E6F87"/>
    <w:rsid w:val="0097090B"/>
    <w:rsid w:val="00974888"/>
    <w:rsid w:val="00A2477A"/>
    <w:rsid w:val="00A91E41"/>
    <w:rsid w:val="00AA7923"/>
    <w:rsid w:val="00AE4F6A"/>
    <w:rsid w:val="00B02188"/>
    <w:rsid w:val="00B418FA"/>
    <w:rsid w:val="00B6481F"/>
    <w:rsid w:val="00B81C10"/>
    <w:rsid w:val="00BA0EB4"/>
    <w:rsid w:val="00BE3990"/>
    <w:rsid w:val="00C359CA"/>
    <w:rsid w:val="00CA01D9"/>
    <w:rsid w:val="00CA2028"/>
    <w:rsid w:val="00CD0EF3"/>
    <w:rsid w:val="00D07B8E"/>
    <w:rsid w:val="00D32078"/>
    <w:rsid w:val="00D72A33"/>
    <w:rsid w:val="00D826C4"/>
    <w:rsid w:val="00DB5446"/>
    <w:rsid w:val="00DC2DA9"/>
    <w:rsid w:val="00DC3013"/>
    <w:rsid w:val="00DC59B2"/>
    <w:rsid w:val="00DC7FA4"/>
    <w:rsid w:val="00DE4FF8"/>
    <w:rsid w:val="00E158FB"/>
    <w:rsid w:val="00E40636"/>
    <w:rsid w:val="00E41352"/>
    <w:rsid w:val="00E57649"/>
    <w:rsid w:val="00EA08FD"/>
    <w:rsid w:val="00EE2D90"/>
    <w:rsid w:val="00EE34FE"/>
    <w:rsid w:val="00F00941"/>
    <w:rsid w:val="00F03081"/>
    <w:rsid w:val="00F16EBE"/>
    <w:rsid w:val="00F24D3C"/>
    <w:rsid w:val="00F32F50"/>
    <w:rsid w:val="00F40303"/>
    <w:rsid w:val="00F4278E"/>
    <w:rsid w:val="00F542EC"/>
    <w:rsid w:val="00F97391"/>
    <w:rsid w:val="00FA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86E48C"/>
  <w15:chartTrackingRefBased/>
  <w15:docId w15:val="{29E70CBA-26D0-45C9-B92C-B3EDF4227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2A5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42A5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42A52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42A52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342A52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link w:val="HeaderChar"/>
    <w:rsid w:val="00342A52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342A52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342A5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342A5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Agreement">
    <w:name w:val="Agreement"/>
    <w:basedOn w:val="Normal"/>
    <w:qFormat/>
    <w:rsid w:val="003B72CA"/>
    <w:pPr>
      <w:spacing w:before="60" w:after="0"/>
      <w:ind w:left="1619" w:hanging="360"/>
    </w:pPr>
    <w:rPr>
      <w:rFonts w:ascii="Arial" w:eastAsiaTheme="minorHAnsi" w:hAnsi="Arial" w:cs="Arial"/>
      <w:b/>
      <w:bCs/>
      <w:lang w:val="en-IN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5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Sriganesh Rajendran/Standards /SRI-Bangalore/Engineer/Samsung Electronics</dc:creator>
  <cp:keywords/>
  <dc:description/>
  <cp:lastModifiedBy>Sriganesh Rajendran/Standards /SRI-Bangalore/Engineer/Samsung Electronics</cp:lastModifiedBy>
  <cp:revision>2</cp:revision>
  <dcterms:created xsi:type="dcterms:W3CDTF">2021-10-21T11:03:00Z</dcterms:created>
  <dcterms:modified xsi:type="dcterms:W3CDTF">2021-10-21T11:03:00Z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