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39E1A054"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9A1501">
        <w:rPr>
          <w:rFonts w:cs="Arial"/>
          <w:b/>
          <w:sz w:val="22"/>
          <w:szCs w:val="22"/>
          <w:lang w:val="de-DE"/>
        </w:rPr>
        <w:t>5</w:t>
      </w:r>
      <w:r w:rsidRPr="00223EE3">
        <w:rPr>
          <w:rFonts w:cs="Arial"/>
          <w:b/>
          <w:sz w:val="22"/>
          <w:szCs w:val="22"/>
          <w:lang w:val="de-DE"/>
        </w:rPr>
        <w:t>bis-e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7777777" w:rsidR="001E052B" w:rsidRDefault="001E052B" w:rsidP="001E052B">
      <w:pPr>
        <w:pStyle w:val="3GPPHeader"/>
      </w:pPr>
      <w:r>
        <w:t xml:space="preserve">Electronic meeting, </w:t>
      </w:r>
      <w:r w:rsidRPr="002270E9">
        <w:t>2021-0</w:t>
      </w:r>
      <w:r>
        <w:t>8</w:t>
      </w:r>
      <w:r w:rsidRPr="002270E9">
        <w:t>-1</w:t>
      </w:r>
      <w:r>
        <w:t>6</w:t>
      </w:r>
      <w:r w:rsidRPr="002270E9">
        <w:t xml:space="preserve"> - 2021-0</w:t>
      </w:r>
      <w:r>
        <w:t>8</w:t>
      </w:r>
      <w:r w:rsidRPr="002270E9">
        <w:t>-27</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0E3086E1" w:rsidR="00421977" w:rsidRDefault="00B648C9">
      <w:pPr>
        <w:pStyle w:val="3GPPHeader"/>
        <w:rPr>
          <w:sz w:val="22"/>
          <w:szCs w:val="22"/>
        </w:rPr>
      </w:pPr>
      <w:r>
        <w:rPr>
          <w:sz w:val="22"/>
          <w:szCs w:val="22"/>
        </w:rPr>
        <w:t>Title:</w:t>
      </w:r>
      <w:r>
        <w:rPr>
          <w:sz w:val="22"/>
          <w:szCs w:val="22"/>
        </w:rPr>
        <w:tab/>
        <w:t xml:space="preserve">Summary of </w:t>
      </w:r>
      <w:r w:rsidR="003040B4">
        <w:t>[AT115-e][</w:t>
      </w:r>
      <w:proofErr w:type="gramStart"/>
      <w:r w:rsidR="003040B4">
        <w:t>702][</w:t>
      </w:r>
      <w:proofErr w:type="gramEnd"/>
      <w:r w:rsidR="003040B4">
        <w:t>V2X/SL] SL DRX configuration for UC</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4D402C60"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w:t>
      </w:r>
      <w:r w:rsidR="001E4F95">
        <w:rPr>
          <w:rFonts w:cs="Arial"/>
        </w:rPr>
        <w:t>2</w:t>
      </w:r>
      <w:r>
        <w:rPr>
          <w:rFonts w:cs="Arial"/>
        </w:rPr>
        <w:t>] as follows.</w:t>
      </w:r>
    </w:p>
    <w:p w14:paraId="0DA795A1" w14:textId="77777777" w:rsidR="000A6A40" w:rsidRDefault="000A6A40" w:rsidP="000A6A40">
      <w:pPr>
        <w:pStyle w:val="EmailDiscussion"/>
        <w:numPr>
          <w:ilvl w:val="0"/>
          <w:numId w:val="25"/>
        </w:numPr>
        <w:tabs>
          <w:tab w:val="num" w:pos="1619"/>
        </w:tabs>
      </w:pPr>
      <w:r>
        <w:t>[AT115-e][</w:t>
      </w:r>
      <w:proofErr w:type="gramStart"/>
      <w:r>
        <w:t>702][</w:t>
      </w:r>
      <w:proofErr w:type="gramEnd"/>
      <w:r>
        <w:t>V2X/SL] SL DRX configuration for UC (Ericsson)</w:t>
      </w:r>
    </w:p>
    <w:p w14:paraId="7123EAEC" w14:textId="77777777" w:rsidR="000A6A40" w:rsidRDefault="000A6A40" w:rsidP="000A6A40">
      <w:pPr>
        <w:pStyle w:val="EmailDiscussion2"/>
      </w:pPr>
      <w:r>
        <w:tab/>
      </w:r>
      <w:r>
        <w:rPr>
          <w:b/>
        </w:rPr>
        <w:t>Scope:</w:t>
      </w:r>
      <w:r>
        <w:t xml:space="preserve"> Discuss following FFS/TBD/open issues: </w:t>
      </w:r>
    </w:p>
    <w:p w14:paraId="09F84ABC" w14:textId="67BA1EB0" w:rsidR="000A6A40" w:rsidRDefault="000A6A40" w:rsidP="000A6A40">
      <w:pPr>
        <w:pStyle w:val="EmailDiscussion2"/>
      </w:pPr>
      <w:r>
        <w:rPr>
          <w:b/>
        </w:rPr>
        <w:tab/>
      </w:r>
      <w:r>
        <w:t>Q1: Any specification impact to set SL DRX inactivity timer value with QoS consideration?</w:t>
      </w:r>
    </w:p>
    <w:p w14:paraId="35989F76" w14:textId="77777777" w:rsidR="001E4F95" w:rsidRPr="001E4F95" w:rsidRDefault="001E4F95" w:rsidP="001E4F95">
      <w:pPr>
        <w:pStyle w:val="EmailDiscussion2"/>
        <w:rPr>
          <w:strike/>
        </w:rPr>
      </w:pPr>
      <w:r>
        <w:tab/>
      </w:r>
      <w:r w:rsidRPr="001E4F95">
        <w:rPr>
          <w:strike/>
        </w:rPr>
        <w:t xml:space="preserve">Q2: Is pre-configuration needed to determine SL DRX configuration for UC? </w:t>
      </w:r>
    </w:p>
    <w:p w14:paraId="64E50140" w14:textId="77777777" w:rsidR="000A6A40" w:rsidRDefault="000A6A40" w:rsidP="000A6A40">
      <w:pPr>
        <w:pStyle w:val="EmailDiscussion2"/>
      </w:pPr>
      <w:r>
        <w:tab/>
        <w:t xml:space="preserve">Q3: Need of SL DRX assistance information REQ from TX UE to RX UE? </w:t>
      </w:r>
    </w:p>
    <w:p w14:paraId="406DF1E8" w14:textId="77777777" w:rsidR="000A6A40" w:rsidRDefault="000A6A40" w:rsidP="000A6A40">
      <w:pPr>
        <w:pStyle w:val="EmailDiscussion2"/>
      </w:pPr>
      <w:r>
        <w:tab/>
        <w:t xml:space="preserve">Q4: What information is included in the assistance information from RX UE to TX UE? </w:t>
      </w:r>
    </w:p>
    <w:p w14:paraId="54E61C35" w14:textId="77777777" w:rsidR="000A6A40" w:rsidRDefault="000A6A40" w:rsidP="000A6A40">
      <w:pPr>
        <w:pStyle w:val="EmailDiscussion2"/>
      </w:pPr>
      <w:r>
        <w:tab/>
        <w:t>Q5: When RX UE sends SL DRX assistance information to TX UE?</w:t>
      </w:r>
    </w:p>
    <w:p w14:paraId="1AD50FAC" w14:textId="77777777" w:rsidR="000A6A40" w:rsidRDefault="000A6A40" w:rsidP="000A6A40">
      <w:pPr>
        <w:pStyle w:val="EmailDiscussion2"/>
      </w:pPr>
      <w:r>
        <w:tab/>
        <w:t>Q6: Is RX UE’s SL DRX configuration failure/reject to TX UE’s SL DRX configuration needed?</w:t>
      </w:r>
    </w:p>
    <w:p w14:paraId="7AC6FAF8" w14:textId="77777777" w:rsidR="000A6A40" w:rsidRDefault="000A6A40" w:rsidP="000A6A40">
      <w:pPr>
        <w:pStyle w:val="EmailDiscussion2"/>
      </w:pPr>
      <w:r>
        <w:tab/>
      </w:r>
      <w:r>
        <w:rPr>
          <w:b/>
        </w:rPr>
        <w:t>Intended outcome:</w:t>
      </w:r>
      <w:r>
        <w:t xml:space="preserve"> Discussion summary in R2-2108982</w:t>
      </w:r>
    </w:p>
    <w:p w14:paraId="3E96F2DB" w14:textId="77777777" w:rsidR="000A6A40" w:rsidRDefault="000A6A40" w:rsidP="000A6A40">
      <w:r>
        <w:tab/>
      </w:r>
      <w:r>
        <w:tab/>
        <w:t xml:space="preserve">   </w:t>
      </w:r>
      <w:r>
        <w:rPr>
          <w:b/>
        </w:rPr>
        <w:t xml:space="preserve">Deadline: </w:t>
      </w:r>
      <w:r>
        <w:t xml:space="preserve">8/24 10:00am UTC </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093744B1"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w:t>
      </w:r>
      <w:r w:rsidR="001E4F95">
        <w:rPr>
          <w:rFonts w:cs="Arial"/>
          <w:color w:val="FF0000"/>
          <w:highlight w:val="yellow"/>
        </w:rPr>
        <w:t>8</w:t>
      </w:r>
      <w:r>
        <w:rPr>
          <w:rFonts w:cs="Arial"/>
          <w:color w:val="FF0000"/>
          <w:highlight w:val="yellow"/>
        </w:rPr>
        <w:t>-</w:t>
      </w:r>
      <w:r w:rsidR="001E4F95">
        <w:rPr>
          <w:rFonts w:cs="Arial"/>
          <w:color w:val="FF0000"/>
          <w:highlight w:val="yellow"/>
        </w:rPr>
        <w:t>20</w:t>
      </w:r>
      <w:r>
        <w:rPr>
          <w:rFonts w:cs="Arial"/>
          <w:color w:val="FF0000"/>
          <w:highlight w:val="yellow"/>
        </w:rPr>
        <w:t xml:space="preserve"> 22:00 UTC</w:t>
      </w:r>
    </w:p>
    <w:p w14:paraId="7E1DA838" w14:textId="0E76341E"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w:t>
      </w:r>
      <w:r w:rsidR="001E4F95">
        <w:rPr>
          <w:rFonts w:cs="Arial"/>
          <w:color w:val="FF0000"/>
          <w:highlight w:val="yellow"/>
        </w:rPr>
        <w:t>8</w:t>
      </w:r>
      <w:r>
        <w:rPr>
          <w:rFonts w:cs="Arial"/>
          <w:color w:val="FF0000"/>
          <w:highlight w:val="yellow"/>
        </w:rPr>
        <w:t>-</w:t>
      </w:r>
      <w:r w:rsidR="001E4F95">
        <w:rPr>
          <w:rFonts w:cs="Arial"/>
          <w:color w:val="FF0000"/>
          <w:highlight w:val="yellow"/>
        </w:rPr>
        <w:t>24</w:t>
      </w:r>
      <w:r>
        <w:rPr>
          <w:rFonts w:cs="Arial"/>
          <w:color w:val="FF0000"/>
          <w:highlight w:val="yellow"/>
        </w:rPr>
        <w:t xml:space="preserve"> 10:00</w:t>
      </w:r>
      <w:r w:rsidR="001E4F95">
        <w:rPr>
          <w:rFonts w:cs="Arial"/>
          <w:color w:val="FF0000"/>
        </w:rPr>
        <w:t>am</w:t>
      </w:r>
      <w:r>
        <w:rPr>
          <w:rFonts w:cs="Arial"/>
          <w:color w:val="FF0000"/>
        </w:rPr>
        <w:t xml:space="preserve"> </w:t>
      </w:r>
      <w:r>
        <w:rPr>
          <w:rFonts w:cs="Arial"/>
          <w:color w:val="FF0000"/>
          <w:highlight w:val="yellow"/>
        </w:rPr>
        <w:t>UTC</w:t>
      </w:r>
    </w:p>
    <w:p w14:paraId="52CB637B" w14:textId="1228715E" w:rsidR="00421977" w:rsidRDefault="00B648C9">
      <w:pPr>
        <w:pStyle w:val="Heading1"/>
      </w:pPr>
      <w:r>
        <w:t>Discussion</w:t>
      </w:r>
      <w:r w:rsidR="001E4F95">
        <w:t xml:space="preserve"> on open issues</w:t>
      </w:r>
    </w:p>
    <w:p w14:paraId="3491E636" w14:textId="48A23FD9" w:rsidR="001E4F95" w:rsidRPr="002D2FCD" w:rsidRDefault="001E4F95" w:rsidP="002D2FCD">
      <w:r>
        <w:t>W</w:t>
      </w:r>
      <w:r w:rsidRPr="002D2FCD">
        <w:t>e</w:t>
      </w:r>
      <w:r>
        <w:t xml:space="preserve"> raise questions for the open issues of unicast and summarize views from companies in this section.</w:t>
      </w:r>
    </w:p>
    <w:p w14:paraId="1FE1D5C5" w14:textId="76931CDB" w:rsidR="00421977" w:rsidRDefault="00B73F3E">
      <w:pPr>
        <w:pStyle w:val="Heading2"/>
      </w:pPr>
      <w:r>
        <w:t>Q1 – QoS impact on the inactivity timer</w:t>
      </w:r>
    </w:p>
    <w:p w14:paraId="06A30460" w14:textId="4ACF81F8" w:rsidR="002D5984" w:rsidRDefault="002D5984" w:rsidP="002D5984">
      <w:pPr>
        <w:rPr>
          <w:lang w:val="en-GB"/>
        </w:rPr>
      </w:pPr>
      <w:r>
        <w:rPr>
          <w:lang w:val="en-GB"/>
        </w:rPr>
        <w:t xml:space="preserve">RAN2 has agreed that the SL inactivity timer value may take into consideration the QoS. Whether any specification impacts are needed is FFS. </w:t>
      </w:r>
    </w:p>
    <w:p w14:paraId="09A91084" w14:textId="311E811A" w:rsidR="002D5984" w:rsidRPr="00E17504" w:rsidRDefault="002D5984" w:rsidP="002D5984">
      <w:pPr>
        <w:rPr>
          <w:rFonts w:cs="Arial"/>
        </w:rPr>
      </w:pPr>
      <w:r>
        <w:rPr>
          <w:lang w:val="en-GB"/>
        </w:rPr>
        <w:t xml:space="preserve">This issue has been </w:t>
      </w:r>
      <w:r w:rsidR="000C12A2">
        <w:rPr>
          <w:lang w:val="en-GB"/>
        </w:rPr>
        <w:t xml:space="preserve">discussed </w:t>
      </w:r>
      <w:r>
        <w:rPr>
          <w:lang w:val="en-GB"/>
        </w:rPr>
        <w:t xml:space="preserve">in the email discussion </w:t>
      </w:r>
      <w:r>
        <w:t>[POST114-e][706]. The initial discussion outcome is summarized in [1]</w:t>
      </w:r>
      <w:r w:rsidR="00E40260">
        <w:t xml:space="preserve">, wherein, </w:t>
      </w:r>
      <w:r w:rsidRPr="00483471">
        <w:rPr>
          <w:rFonts w:cs="Arial"/>
        </w:rPr>
        <w:t xml:space="preserve">companies agree that for RRC_CONNECTED, NW selects the </w:t>
      </w:r>
      <w:r w:rsidRPr="00C3195F">
        <w:rPr>
          <w:rFonts w:cs="Arial"/>
        </w:rPr>
        <w:t>inactivity timer based on NW implementation (which is aligned with current agreements).  For IDLE/INACTIVE and OOC</w:t>
      </w:r>
      <w:r w:rsidR="000C12A2">
        <w:rPr>
          <w:rFonts w:cs="Arial"/>
        </w:rPr>
        <w:t>, the</w:t>
      </w:r>
      <w:r w:rsidRPr="00C3195F">
        <w:rPr>
          <w:rFonts w:cs="Arial"/>
        </w:rPr>
        <w:t xml:space="preserve"> following views were expressed on whether</w:t>
      </w:r>
      <w:r w:rsidR="000C12A2">
        <w:rPr>
          <w:rFonts w:cs="Arial"/>
        </w:rPr>
        <w:t xml:space="preserve"> configuration in</w:t>
      </w:r>
      <w:r w:rsidRPr="00C3195F">
        <w:rPr>
          <w:rFonts w:cs="Arial"/>
        </w:rPr>
        <w:t xml:space="preserve"> SIB (for IDLE/INACTIVE) and </w:t>
      </w:r>
      <w:proofErr w:type="spellStart"/>
      <w:r w:rsidRPr="00C3195F">
        <w:rPr>
          <w:rFonts w:cs="Arial"/>
        </w:rPr>
        <w:t>preconfiguratio</w:t>
      </w:r>
      <w:r w:rsidRPr="00E17504">
        <w:rPr>
          <w:rFonts w:cs="Arial"/>
        </w:rPr>
        <w:t>n</w:t>
      </w:r>
      <w:proofErr w:type="spellEnd"/>
      <w:r w:rsidRPr="00E17504">
        <w:rPr>
          <w:rFonts w:cs="Arial"/>
        </w:rPr>
        <w:t xml:space="preserve"> (for OOC) can be used to determine the inactivity timer:</w:t>
      </w:r>
    </w:p>
    <w:p w14:paraId="35EB566F" w14:textId="77777777" w:rsidR="002D5984" w:rsidRPr="002D2FCD" w:rsidRDefault="002D5984" w:rsidP="002D5984">
      <w:pPr>
        <w:pStyle w:val="ListParagraph"/>
        <w:numPr>
          <w:ilvl w:val="0"/>
          <w:numId w:val="26"/>
        </w:numPr>
        <w:spacing w:after="0" w:line="259" w:lineRule="auto"/>
        <w:contextualSpacing w:val="0"/>
        <w:jc w:val="left"/>
        <w:rPr>
          <w:rFonts w:cs="Arial"/>
          <w:lang w:val="en-US"/>
        </w:rPr>
      </w:pPr>
      <w:r w:rsidRPr="002D2FCD">
        <w:rPr>
          <w:rFonts w:cs="Arial"/>
          <w:lang w:val="en-US"/>
        </w:rPr>
        <w:t>SL Inactivity timer is determined without the use of (pre)configuration (RX UE assistance information and/or TX UE implementation) – 7 companies (Ericsson, OPPO, Apple, Xiaomi, LG, Nokia, Lenovo)</w:t>
      </w:r>
    </w:p>
    <w:p w14:paraId="205FBDA4" w14:textId="77777777" w:rsidR="002D5984" w:rsidRPr="002D2FCD" w:rsidRDefault="002D5984" w:rsidP="002D5984">
      <w:pPr>
        <w:pStyle w:val="ListParagraph"/>
        <w:numPr>
          <w:ilvl w:val="0"/>
          <w:numId w:val="26"/>
        </w:numPr>
        <w:spacing w:after="0" w:line="259" w:lineRule="auto"/>
        <w:contextualSpacing w:val="0"/>
        <w:jc w:val="left"/>
        <w:rPr>
          <w:rFonts w:cs="Arial"/>
          <w:lang w:val="en-US"/>
        </w:rPr>
      </w:pPr>
      <w:r w:rsidRPr="002D2FCD">
        <w:rPr>
          <w:rFonts w:cs="Arial"/>
          <w:lang w:val="en-US"/>
        </w:rPr>
        <w:t xml:space="preserve">SL Inactivity timer can use (pre)configuration information – 6 companies (QC, </w:t>
      </w:r>
      <w:proofErr w:type="spellStart"/>
      <w:r w:rsidRPr="002D2FCD">
        <w:rPr>
          <w:rFonts w:cs="Arial"/>
          <w:lang w:val="en-US"/>
        </w:rPr>
        <w:t>AsusTek</w:t>
      </w:r>
      <w:proofErr w:type="spellEnd"/>
      <w:r w:rsidRPr="002D2FCD">
        <w:rPr>
          <w:rFonts w:cs="Arial"/>
          <w:lang w:val="en-US"/>
        </w:rPr>
        <w:t xml:space="preserve">, Vivo, Huawei, ZTE, </w:t>
      </w:r>
      <w:proofErr w:type="spellStart"/>
      <w:r w:rsidRPr="002D2FCD">
        <w:rPr>
          <w:rFonts w:cs="Arial"/>
          <w:lang w:val="en-US"/>
        </w:rPr>
        <w:t>InterDigital</w:t>
      </w:r>
      <w:proofErr w:type="spellEnd"/>
      <w:r w:rsidRPr="002D2FCD">
        <w:rPr>
          <w:rFonts w:cs="Arial"/>
          <w:lang w:val="en-US"/>
        </w:rPr>
        <w:t>)</w:t>
      </w:r>
    </w:p>
    <w:p w14:paraId="13FAFCF2" w14:textId="77777777" w:rsidR="002D5984" w:rsidRPr="002D2FCD" w:rsidRDefault="002D5984" w:rsidP="002D5984">
      <w:pPr>
        <w:pStyle w:val="ListParagraph"/>
        <w:numPr>
          <w:ilvl w:val="0"/>
          <w:numId w:val="26"/>
        </w:numPr>
        <w:spacing w:after="0" w:line="259" w:lineRule="auto"/>
        <w:contextualSpacing w:val="0"/>
        <w:jc w:val="left"/>
        <w:rPr>
          <w:rFonts w:cs="Arial"/>
          <w:lang w:val="en-US"/>
        </w:rPr>
      </w:pPr>
      <w:r w:rsidRPr="002D2FCD">
        <w:rPr>
          <w:rFonts w:cs="Arial"/>
          <w:lang w:val="en-US"/>
        </w:rPr>
        <w:t>Open to using (pre)configuration – 1 company (CATT)</w:t>
      </w:r>
    </w:p>
    <w:p w14:paraId="1EC68484" w14:textId="77777777" w:rsidR="002D5984" w:rsidRPr="00E17504" w:rsidRDefault="002D5984" w:rsidP="002D5984">
      <w:pPr>
        <w:rPr>
          <w:rFonts w:cs="Arial"/>
        </w:rPr>
      </w:pPr>
    </w:p>
    <w:p w14:paraId="774CC51B" w14:textId="41D760BB" w:rsidR="003553B2" w:rsidRDefault="00E40260" w:rsidP="002D5984">
      <w:pPr>
        <w:rPr>
          <w:rFonts w:cs="Arial"/>
        </w:rPr>
      </w:pPr>
      <w:r>
        <w:rPr>
          <w:rFonts w:cs="Arial"/>
        </w:rPr>
        <w:t xml:space="preserve">Based on the initial summary results in [1], </w:t>
      </w:r>
      <w:r w:rsidR="00B539B9">
        <w:rPr>
          <w:rFonts w:cs="Arial"/>
        </w:rPr>
        <w:t xml:space="preserve">all companies agree that there is no spec impact due to consideration of QoS for UE in RRC CONNECTED since </w:t>
      </w:r>
      <w:r w:rsidR="00B539B9" w:rsidRPr="00483471">
        <w:rPr>
          <w:rFonts w:cs="Arial"/>
        </w:rPr>
        <w:t xml:space="preserve">NW selects the </w:t>
      </w:r>
      <w:r w:rsidR="00B539B9" w:rsidRPr="00C3195F">
        <w:rPr>
          <w:rFonts w:cs="Arial"/>
        </w:rPr>
        <w:t>inactivity timer based on NW implementation (which is aligned with current agreements)</w:t>
      </w:r>
      <w:r w:rsidR="00B539B9">
        <w:rPr>
          <w:rFonts w:cs="Arial"/>
        </w:rPr>
        <w:t xml:space="preserve">. Therefore, discussions for this issue only concern </w:t>
      </w:r>
      <w:r w:rsidR="000867B7">
        <w:rPr>
          <w:rFonts w:cs="Arial"/>
        </w:rPr>
        <w:t>UEs in IDLE/INACTIVE and OOC. C</w:t>
      </w:r>
      <w:r>
        <w:rPr>
          <w:rFonts w:cs="Arial"/>
        </w:rPr>
        <w:t xml:space="preserve">ompanies have diverse views on the issue. The diverse is </w:t>
      </w:r>
      <w:r>
        <w:rPr>
          <w:rFonts w:cs="Arial"/>
        </w:rPr>
        <w:lastRenderedPageBreak/>
        <w:t xml:space="preserve">mainly due to </w:t>
      </w:r>
      <w:r w:rsidR="003553B2">
        <w:rPr>
          <w:rFonts w:cs="Arial"/>
        </w:rPr>
        <w:t xml:space="preserve">that some companies believe that RX UE may not </w:t>
      </w:r>
      <w:proofErr w:type="gramStart"/>
      <w:r w:rsidR="003553B2">
        <w:rPr>
          <w:rFonts w:cs="Arial"/>
        </w:rPr>
        <w:t>provide assistance</w:t>
      </w:r>
      <w:proofErr w:type="gramEnd"/>
      <w:r w:rsidR="003553B2">
        <w:rPr>
          <w:rFonts w:cs="Arial"/>
        </w:rPr>
        <w:t xml:space="preserve"> information. In this case, it would be beneficial for the TX UE to base on configuration or </w:t>
      </w:r>
      <w:proofErr w:type="spellStart"/>
      <w:r w:rsidR="003553B2">
        <w:rPr>
          <w:rFonts w:cs="Arial"/>
        </w:rPr>
        <w:t>preconfiguration</w:t>
      </w:r>
      <w:proofErr w:type="spellEnd"/>
      <w:r w:rsidR="003553B2">
        <w:rPr>
          <w:rFonts w:cs="Arial"/>
        </w:rPr>
        <w:t xml:space="preserve"> to derive the inactivity timer setting. Or in other words, if TX UE has obtained assistance information from the RX UE prior to setup up the radio bearer, TX UE can just rely on the received assistance information to determine the setting of the inactivity timer. </w:t>
      </w:r>
      <w:r w:rsidR="000368CB">
        <w:rPr>
          <w:rFonts w:cs="Arial"/>
        </w:rPr>
        <w:t xml:space="preserve">It is also pointed out by some companies in [1] that the received assistance information from RX UE shall override the existing configuration or </w:t>
      </w:r>
      <w:proofErr w:type="spellStart"/>
      <w:r w:rsidR="000368CB">
        <w:rPr>
          <w:rFonts w:cs="Arial"/>
        </w:rPr>
        <w:t>preconfiguration</w:t>
      </w:r>
      <w:proofErr w:type="spellEnd"/>
      <w:r w:rsidR="000368CB">
        <w:rPr>
          <w:rFonts w:cs="Arial"/>
        </w:rPr>
        <w:t xml:space="preserve"> if there is any.</w:t>
      </w:r>
    </w:p>
    <w:p w14:paraId="2CED5614" w14:textId="1F165560" w:rsidR="003553B2" w:rsidRDefault="000368CB">
      <w:pPr>
        <w:rPr>
          <w:lang w:eastAsia="en-US"/>
        </w:rPr>
      </w:pPr>
      <w:r>
        <w:rPr>
          <w:lang w:eastAsia="en-US"/>
        </w:rPr>
        <w:t xml:space="preserve">Based on the above reasoning, Rapporteur would like to raise the following questions to double check </w:t>
      </w:r>
      <w:proofErr w:type="gramStart"/>
      <w:r>
        <w:rPr>
          <w:lang w:eastAsia="en-US"/>
        </w:rPr>
        <w:t>companies</w:t>
      </w:r>
      <w:proofErr w:type="gramEnd"/>
      <w:r>
        <w:rPr>
          <w:lang w:eastAsia="en-US"/>
        </w:rPr>
        <w:t xml:space="preserve"> views.</w:t>
      </w:r>
    </w:p>
    <w:p w14:paraId="3FBA5AD8" w14:textId="6AD9AA9A" w:rsidR="00E534E3" w:rsidRDefault="00E534E3">
      <w:pPr>
        <w:rPr>
          <w:lang w:eastAsia="en-US"/>
        </w:rPr>
      </w:pPr>
      <w:r>
        <w:rPr>
          <w:lang w:eastAsia="en-US"/>
        </w:rPr>
        <w:t xml:space="preserve">For the first question, Rapporteur would like to check companies’ views on whether assistance information is mandatory or optionally for RX UE to provide. It is worth noting that the procedure for UE to send </w:t>
      </w:r>
      <w:r w:rsidRPr="006F115B">
        <w:t xml:space="preserve">Sidelink UE information for NR </w:t>
      </w:r>
      <w:proofErr w:type="spellStart"/>
      <w:r w:rsidRPr="006F115B">
        <w:t>sidelink</w:t>
      </w:r>
      <w:proofErr w:type="spellEnd"/>
      <w:r w:rsidRPr="006F115B">
        <w:t xml:space="preserve"> communication</w:t>
      </w:r>
      <w:r>
        <w:rPr>
          <w:lang w:eastAsia="en-US"/>
        </w:rPr>
        <w:t xml:space="preserve"> is not mandatory in Rel-16. It is reasonable to follow the same behaviors for RX UE to </w:t>
      </w:r>
      <w:proofErr w:type="gramStart"/>
      <w:r>
        <w:rPr>
          <w:lang w:eastAsia="en-US"/>
        </w:rPr>
        <w:t>provide assistance</w:t>
      </w:r>
      <w:proofErr w:type="gramEnd"/>
      <w:r>
        <w:rPr>
          <w:lang w:eastAsia="en-US"/>
        </w:rPr>
        <w:t xml:space="preserve"> information containing SL DRX related parameters to TX UE.</w:t>
      </w:r>
      <w:r w:rsidR="005A5052">
        <w:rPr>
          <w:lang w:eastAsia="en-US"/>
        </w:rPr>
        <w:t xml:space="preserve"> In addition, RX UE may not know when TX UE will trigger configuration/establishment of the SL DRX</w:t>
      </w:r>
      <w:r w:rsidR="003C71FD">
        <w:rPr>
          <w:lang w:eastAsia="en-US"/>
        </w:rPr>
        <w:t xml:space="preserve">, therefore, RX UE </w:t>
      </w:r>
      <w:proofErr w:type="spellStart"/>
      <w:r w:rsidR="003C71FD">
        <w:rPr>
          <w:lang w:eastAsia="en-US"/>
        </w:rPr>
        <w:t>can not</w:t>
      </w:r>
      <w:proofErr w:type="spellEnd"/>
      <w:r w:rsidR="003C71FD">
        <w:rPr>
          <w:lang w:eastAsia="en-US"/>
        </w:rPr>
        <w:t xml:space="preserve"> </w:t>
      </w:r>
      <w:proofErr w:type="gramStart"/>
      <w:r w:rsidR="003C71FD">
        <w:rPr>
          <w:lang w:eastAsia="en-US"/>
        </w:rPr>
        <w:t>provide assistance</w:t>
      </w:r>
      <w:proofErr w:type="gramEnd"/>
      <w:r w:rsidR="003C71FD">
        <w:rPr>
          <w:lang w:eastAsia="en-US"/>
        </w:rPr>
        <w:t xml:space="preserve"> information in time to TX UE.</w:t>
      </w:r>
    </w:p>
    <w:p w14:paraId="6E1C6F50" w14:textId="3EA3B20F" w:rsidR="003553B2" w:rsidRDefault="003553B2">
      <w:pPr>
        <w:rPr>
          <w:lang w:eastAsia="en-US"/>
        </w:rPr>
      </w:pPr>
    </w:p>
    <w:p w14:paraId="0BB82238" w14:textId="0E39E428" w:rsidR="00421977" w:rsidRDefault="00B648C9">
      <w:pPr>
        <w:spacing w:beforeLines="50" w:before="120"/>
        <w:rPr>
          <w:b/>
        </w:rPr>
      </w:pPr>
      <w:r>
        <w:rPr>
          <w:rFonts w:hint="eastAsia"/>
          <w:b/>
        </w:rPr>
        <w:t>Q</w:t>
      </w:r>
      <w:r>
        <w:rPr>
          <w:b/>
        </w:rPr>
        <w:t xml:space="preserve">1-1: </w:t>
      </w:r>
      <w:r w:rsidR="004C5ED4">
        <w:rPr>
          <w:b/>
        </w:rPr>
        <w:t xml:space="preserve">for unicast in IDLE/INACTIVE or OOC, </w:t>
      </w:r>
      <w:r>
        <w:rPr>
          <w:b/>
        </w:rPr>
        <w:t>do companies agree that</w:t>
      </w:r>
      <w:r w:rsidR="005A5052">
        <w:rPr>
          <w:b/>
        </w:rPr>
        <w:t xml:space="preserve"> same as </w:t>
      </w:r>
      <w:r w:rsidR="005A5052" w:rsidRPr="002D2FCD">
        <w:rPr>
          <w:b/>
          <w:bCs/>
        </w:rPr>
        <w:t xml:space="preserve">Sidelink UE information for NR </w:t>
      </w:r>
      <w:proofErr w:type="spellStart"/>
      <w:r w:rsidR="005A5052" w:rsidRPr="002D2FCD">
        <w:rPr>
          <w:b/>
          <w:bCs/>
        </w:rPr>
        <w:t>sidelink</w:t>
      </w:r>
      <w:proofErr w:type="spellEnd"/>
      <w:r w:rsidR="005A5052" w:rsidRPr="002D2FCD">
        <w:rPr>
          <w:b/>
          <w:bCs/>
        </w:rPr>
        <w:t xml:space="preserve"> communication in Rel-16, RX UE may </w:t>
      </w:r>
      <w:proofErr w:type="gramStart"/>
      <w:r w:rsidR="005A5052" w:rsidRPr="002D2FCD">
        <w:rPr>
          <w:b/>
          <w:bCs/>
        </w:rPr>
        <w:t>provide assistance</w:t>
      </w:r>
      <w:proofErr w:type="gramEnd"/>
      <w:r w:rsidR="005A5052" w:rsidRPr="002D2FCD">
        <w:rPr>
          <w:b/>
          <w:bCs/>
        </w:rPr>
        <w:t xml:space="preserve"> information containing SL DRX related info to TX UE, i.e., </w:t>
      </w:r>
      <w:r w:rsidR="003C71FD">
        <w:rPr>
          <w:b/>
          <w:bCs/>
        </w:rPr>
        <w:t>RX UE is not mandatory to provide assistance information containing SL DRX related info to TX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64E1273" w:rsidR="00421977" w:rsidRDefault="00421977">
            <w:pPr>
              <w:jc w:val="center"/>
              <w:rPr>
                <w:rFonts w:cs="Arial"/>
              </w:rPr>
            </w:pPr>
          </w:p>
        </w:tc>
        <w:tc>
          <w:tcPr>
            <w:tcW w:w="1985" w:type="dxa"/>
          </w:tcPr>
          <w:p w14:paraId="5427FFFA" w14:textId="43A34118" w:rsidR="00421977" w:rsidRDefault="00421977">
            <w:pPr>
              <w:rPr>
                <w:rFonts w:eastAsiaTheme="minorEastAsia" w:cs="Arial"/>
              </w:rPr>
            </w:pPr>
          </w:p>
        </w:tc>
        <w:tc>
          <w:tcPr>
            <w:tcW w:w="6045" w:type="dxa"/>
          </w:tcPr>
          <w:p w14:paraId="1D93F4B6" w14:textId="2C1025CE" w:rsidR="00421977" w:rsidRDefault="00421977">
            <w:pPr>
              <w:rPr>
                <w:rFonts w:eastAsiaTheme="minorEastAsia" w:cs="Arial"/>
              </w:rPr>
            </w:pPr>
          </w:p>
        </w:tc>
      </w:tr>
      <w:tr w:rsidR="00421977" w14:paraId="61BA4D3A" w14:textId="77777777" w:rsidTr="00BD7EE1">
        <w:tc>
          <w:tcPr>
            <w:tcW w:w="1809" w:type="dxa"/>
          </w:tcPr>
          <w:p w14:paraId="69D36C08" w14:textId="1411FDA5" w:rsidR="00421977" w:rsidRDefault="00421977">
            <w:pPr>
              <w:jc w:val="center"/>
              <w:rPr>
                <w:rFonts w:cs="Arial"/>
              </w:rPr>
            </w:pPr>
          </w:p>
        </w:tc>
        <w:tc>
          <w:tcPr>
            <w:tcW w:w="1985" w:type="dxa"/>
          </w:tcPr>
          <w:p w14:paraId="6EE468BD" w14:textId="113C70CC" w:rsidR="00421977" w:rsidRDefault="00421977">
            <w:pPr>
              <w:rPr>
                <w:rFonts w:eastAsiaTheme="minorEastAsia" w:cs="Arial"/>
              </w:rPr>
            </w:pPr>
          </w:p>
        </w:tc>
        <w:tc>
          <w:tcPr>
            <w:tcW w:w="6045" w:type="dxa"/>
          </w:tcPr>
          <w:p w14:paraId="4B9301D6" w14:textId="08E6CF6A" w:rsidR="00C65657" w:rsidRDefault="00C65657">
            <w:pPr>
              <w:rPr>
                <w:rFonts w:eastAsiaTheme="minorEastAsia" w:cs="Arial"/>
              </w:rPr>
            </w:pPr>
          </w:p>
        </w:tc>
      </w:tr>
      <w:tr w:rsidR="00421977" w14:paraId="4CB1AC38" w14:textId="77777777" w:rsidTr="00BD7EE1">
        <w:tc>
          <w:tcPr>
            <w:tcW w:w="1809" w:type="dxa"/>
          </w:tcPr>
          <w:p w14:paraId="433185C8" w14:textId="19AFDB58" w:rsidR="00421977" w:rsidRDefault="00421977">
            <w:pPr>
              <w:jc w:val="center"/>
              <w:rPr>
                <w:rFonts w:cs="Arial"/>
              </w:rPr>
            </w:pPr>
          </w:p>
        </w:tc>
        <w:tc>
          <w:tcPr>
            <w:tcW w:w="1985" w:type="dxa"/>
          </w:tcPr>
          <w:p w14:paraId="5DE63015" w14:textId="31A2BDF2" w:rsidR="00421977" w:rsidRDefault="00421977">
            <w:pPr>
              <w:rPr>
                <w:rFonts w:eastAsia="DengXian" w:cs="Arial"/>
              </w:rPr>
            </w:pPr>
          </w:p>
        </w:tc>
        <w:tc>
          <w:tcPr>
            <w:tcW w:w="6045" w:type="dxa"/>
          </w:tcPr>
          <w:p w14:paraId="62CF7B14" w14:textId="77777777" w:rsidR="00421977" w:rsidRDefault="00421977">
            <w:pPr>
              <w:rPr>
                <w:rFonts w:eastAsia="DengXian" w:cs="Arial"/>
              </w:rPr>
            </w:pPr>
          </w:p>
        </w:tc>
      </w:tr>
    </w:tbl>
    <w:p w14:paraId="285A5806" w14:textId="29CA2E65" w:rsidR="00680844" w:rsidRDefault="00860A4F">
      <w:pPr>
        <w:spacing w:beforeLines="50" w:before="120"/>
        <w:rPr>
          <w:bCs/>
        </w:rPr>
      </w:pPr>
      <w:r w:rsidRPr="002D2FCD">
        <w:rPr>
          <w:bCs/>
        </w:rPr>
        <w:t>If TX UE doesn’t obtain assistance information from RX UE</w:t>
      </w:r>
      <w:r>
        <w:rPr>
          <w:bCs/>
        </w:rPr>
        <w:t xml:space="preserve">, it </w:t>
      </w:r>
      <w:r>
        <w:rPr>
          <w:rFonts w:cs="Arial"/>
        </w:rPr>
        <w:t xml:space="preserve">would be beneficial for the TX UE to base on configuration or </w:t>
      </w:r>
      <w:proofErr w:type="spellStart"/>
      <w:r>
        <w:rPr>
          <w:rFonts w:cs="Arial"/>
        </w:rPr>
        <w:t>preconfiguration</w:t>
      </w:r>
      <w:proofErr w:type="spellEnd"/>
      <w:r>
        <w:rPr>
          <w:rFonts w:cs="Arial"/>
        </w:rPr>
        <w:t xml:space="preserve"> to derive the inactivity timer setting.</w:t>
      </w:r>
      <w:r>
        <w:rPr>
          <w:bCs/>
        </w:rPr>
        <w:t xml:space="preserve"> </w:t>
      </w:r>
    </w:p>
    <w:p w14:paraId="7C7FB597" w14:textId="0AA1FFE3" w:rsidR="00471A7B" w:rsidRDefault="00471A7B" w:rsidP="00471A7B">
      <w:pPr>
        <w:spacing w:beforeLines="50" w:before="120"/>
        <w:rPr>
          <w:bCs/>
        </w:rPr>
      </w:pPr>
      <w:r>
        <w:rPr>
          <w:bCs/>
        </w:rPr>
        <w:t xml:space="preserve">It is worth noting that Q1-2 would depend on the answer of Q1-1. </w:t>
      </w:r>
    </w:p>
    <w:p w14:paraId="0E114B07" w14:textId="7EA6B6C7" w:rsidR="00421977" w:rsidRDefault="00B648C9">
      <w:pPr>
        <w:spacing w:beforeLines="50" w:before="120"/>
        <w:rPr>
          <w:b/>
        </w:rPr>
      </w:pPr>
      <w:r>
        <w:rPr>
          <w:rFonts w:hint="eastAsia"/>
          <w:b/>
        </w:rPr>
        <w:t>Q</w:t>
      </w:r>
      <w:r>
        <w:rPr>
          <w:b/>
        </w:rPr>
        <w:t xml:space="preserve">1-2: </w:t>
      </w:r>
      <w:r w:rsidR="00C426B7">
        <w:rPr>
          <w:b/>
        </w:rPr>
        <w:t>for unicast in IDLE/INACTIVE or OOC, i</w:t>
      </w:r>
      <w:r w:rsidR="00860A4F">
        <w:rPr>
          <w:b/>
        </w:rPr>
        <w:t xml:space="preserve">f TX UE doesn’t obtain assistance information from RX UE, do companies agree that TX UE can base on configuration or </w:t>
      </w:r>
      <w:proofErr w:type="spellStart"/>
      <w:r w:rsidR="00860A4F">
        <w:rPr>
          <w:b/>
        </w:rPr>
        <w:t>preconfiguration</w:t>
      </w:r>
      <w:proofErr w:type="spellEnd"/>
      <w:r w:rsidR="00860A4F">
        <w:rPr>
          <w:b/>
        </w:rPr>
        <w:t xml:space="preserve"> to derive the SL inactivity timer value</w:t>
      </w:r>
      <w:r>
        <w:rPr>
          <w:b/>
        </w:rPr>
        <w:t>?</w:t>
      </w:r>
    </w:p>
    <w:p w14:paraId="54680FA6" w14:textId="1FF35CE0" w:rsidR="00471A7B" w:rsidRDefault="00471A7B">
      <w:pPr>
        <w:spacing w:beforeLines="50" w:before="120"/>
        <w:rPr>
          <w:b/>
        </w:rPr>
      </w:pPr>
      <w:r>
        <w:rPr>
          <w:b/>
        </w:rPr>
        <w:t xml:space="preserve">Note: </w:t>
      </w:r>
      <w:r w:rsidRPr="002D2FCD">
        <w:rPr>
          <w:bCs/>
          <w:i/>
          <w:iCs/>
        </w:rPr>
        <w:t xml:space="preserve">Q1-2 depends on the answer of Q1-1. If companies answer Q1-1 as “No”, meaning that RX UE is mandatory to </w:t>
      </w:r>
      <w:proofErr w:type="gramStart"/>
      <w:r w:rsidRPr="002D2FCD">
        <w:rPr>
          <w:bCs/>
          <w:i/>
          <w:iCs/>
        </w:rPr>
        <w:t>provide assistance</w:t>
      </w:r>
      <w:proofErr w:type="gramEnd"/>
      <w:r w:rsidRPr="002D2FCD">
        <w:rPr>
          <w:bCs/>
          <w:i/>
          <w:iCs/>
        </w:rPr>
        <w:t xml:space="preserve"> information, Q1-2 can be </w:t>
      </w:r>
      <w:r>
        <w:rPr>
          <w:bCs/>
          <w:i/>
          <w:iCs/>
        </w:rPr>
        <w:t>skipped</w:t>
      </w:r>
      <w:r>
        <w:rPr>
          <w:b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1DD81E62" w:rsidR="00421977" w:rsidRDefault="00421977">
            <w:pPr>
              <w:jc w:val="center"/>
              <w:rPr>
                <w:rFonts w:cs="Arial"/>
              </w:rPr>
            </w:pPr>
          </w:p>
        </w:tc>
        <w:tc>
          <w:tcPr>
            <w:tcW w:w="1985" w:type="dxa"/>
          </w:tcPr>
          <w:p w14:paraId="4ACD5AED" w14:textId="6461EC3C" w:rsidR="00421977" w:rsidRDefault="00421977">
            <w:pPr>
              <w:rPr>
                <w:rFonts w:eastAsiaTheme="minorEastAsia" w:cs="Arial"/>
              </w:rPr>
            </w:pPr>
          </w:p>
        </w:tc>
        <w:tc>
          <w:tcPr>
            <w:tcW w:w="6045" w:type="dxa"/>
          </w:tcPr>
          <w:p w14:paraId="432623B8" w14:textId="4E950147" w:rsidR="00421977" w:rsidRDefault="00421977">
            <w:pPr>
              <w:rPr>
                <w:rFonts w:eastAsiaTheme="minorEastAsia" w:cs="Arial"/>
              </w:rPr>
            </w:pPr>
          </w:p>
        </w:tc>
      </w:tr>
      <w:tr w:rsidR="00421977" w14:paraId="69E1F57E" w14:textId="77777777" w:rsidTr="00BD7EE1">
        <w:tc>
          <w:tcPr>
            <w:tcW w:w="1809" w:type="dxa"/>
          </w:tcPr>
          <w:p w14:paraId="75287372" w14:textId="455EECD7" w:rsidR="00421977" w:rsidRDefault="00421977">
            <w:pPr>
              <w:jc w:val="center"/>
              <w:rPr>
                <w:rFonts w:cs="Arial"/>
              </w:rPr>
            </w:pPr>
          </w:p>
        </w:tc>
        <w:tc>
          <w:tcPr>
            <w:tcW w:w="1985" w:type="dxa"/>
          </w:tcPr>
          <w:p w14:paraId="2BE1C0D2" w14:textId="65B0CB18" w:rsidR="00421977" w:rsidRDefault="00421977">
            <w:pPr>
              <w:rPr>
                <w:rFonts w:eastAsiaTheme="minorEastAsia" w:cs="Arial"/>
              </w:rPr>
            </w:pPr>
          </w:p>
        </w:tc>
        <w:tc>
          <w:tcPr>
            <w:tcW w:w="6045" w:type="dxa"/>
          </w:tcPr>
          <w:p w14:paraId="0EAEFB0E" w14:textId="4A6C5380" w:rsidR="00421977" w:rsidRDefault="00421977">
            <w:pPr>
              <w:rPr>
                <w:rFonts w:eastAsiaTheme="minorEastAsia" w:cs="Arial"/>
              </w:rPr>
            </w:pPr>
          </w:p>
        </w:tc>
      </w:tr>
      <w:tr w:rsidR="00421977" w14:paraId="1F257A73" w14:textId="77777777" w:rsidTr="00BD7EE1">
        <w:tc>
          <w:tcPr>
            <w:tcW w:w="1809" w:type="dxa"/>
          </w:tcPr>
          <w:p w14:paraId="1C93BF76" w14:textId="38CC320A" w:rsidR="00421977" w:rsidRDefault="00421977">
            <w:pPr>
              <w:jc w:val="center"/>
              <w:rPr>
                <w:rFonts w:cs="Arial"/>
              </w:rPr>
            </w:pPr>
          </w:p>
        </w:tc>
        <w:tc>
          <w:tcPr>
            <w:tcW w:w="1985" w:type="dxa"/>
          </w:tcPr>
          <w:p w14:paraId="6B24DFCA" w14:textId="33E8D73F" w:rsidR="00421977" w:rsidRDefault="00421977">
            <w:pPr>
              <w:rPr>
                <w:rFonts w:eastAsia="DengXian" w:cs="Arial"/>
              </w:rPr>
            </w:pPr>
          </w:p>
        </w:tc>
        <w:tc>
          <w:tcPr>
            <w:tcW w:w="6045" w:type="dxa"/>
          </w:tcPr>
          <w:p w14:paraId="00AA44FE" w14:textId="77777777" w:rsidR="00421977" w:rsidRDefault="00421977">
            <w:pPr>
              <w:rPr>
                <w:rFonts w:eastAsia="DengXian" w:cs="Arial"/>
              </w:rPr>
            </w:pPr>
          </w:p>
        </w:tc>
      </w:tr>
    </w:tbl>
    <w:p w14:paraId="0B52D6BB" w14:textId="74D213F7" w:rsidR="00860A4F" w:rsidRDefault="00860A4F" w:rsidP="00860A4F">
      <w:pPr>
        <w:spacing w:beforeLines="50" w:before="120"/>
        <w:rPr>
          <w:rFonts w:cs="Arial"/>
        </w:rPr>
      </w:pPr>
      <w:r>
        <w:rPr>
          <w:bCs/>
        </w:rPr>
        <w:t xml:space="preserve">If TX UE has obtained assistance information from RX UE, it is reasonable to let TX UE to only rely on assistance information </w:t>
      </w:r>
      <w:r>
        <w:rPr>
          <w:rFonts w:cs="Arial"/>
        </w:rPr>
        <w:t>to derive the inactivity timer setting</w:t>
      </w:r>
      <w:r w:rsidR="00B53A0A">
        <w:rPr>
          <w:rFonts w:cs="Arial"/>
        </w:rPr>
        <w:t>, since the assistance information can better reflect the preference of power saving for RX UE</w:t>
      </w:r>
      <w:r>
        <w:rPr>
          <w:rFonts w:cs="Arial"/>
        </w:rPr>
        <w:t>.</w:t>
      </w:r>
    </w:p>
    <w:p w14:paraId="10BAE547" w14:textId="2E046400" w:rsidR="00860A4F" w:rsidRDefault="00860A4F" w:rsidP="00860A4F">
      <w:pPr>
        <w:spacing w:beforeLines="50" w:before="120"/>
        <w:rPr>
          <w:b/>
        </w:rPr>
      </w:pPr>
      <w:r>
        <w:rPr>
          <w:rFonts w:hint="eastAsia"/>
          <w:b/>
        </w:rPr>
        <w:t>Q</w:t>
      </w:r>
      <w:r>
        <w:rPr>
          <w:b/>
        </w:rPr>
        <w:t xml:space="preserve">1-3: </w:t>
      </w:r>
      <w:r w:rsidR="00220404">
        <w:rPr>
          <w:b/>
          <w:bCs/>
        </w:rPr>
        <w:t xml:space="preserve">For unicast in IDLE/INACTIVE or OOC, if TX UE has obtained </w:t>
      </w:r>
      <w:r w:rsidR="00220404" w:rsidRPr="00E71B0C">
        <w:rPr>
          <w:b/>
          <w:bCs/>
        </w:rPr>
        <w:t>both assistance information from RX UE and configuration/</w:t>
      </w:r>
      <w:proofErr w:type="spellStart"/>
      <w:r w:rsidR="00220404" w:rsidRPr="00E71B0C">
        <w:rPr>
          <w:b/>
          <w:bCs/>
        </w:rPr>
        <w:t>preconfiguration</w:t>
      </w:r>
      <w:proofErr w:type="spellEnd"/>
      <w:r w:rsidR="00220404" w:rsidRPr="00E71B0C">
        <w:rPr>
          <w:b/>
          <w:bCs/>
        </w:rPr>
        <w:t xml:space="preserve"> which </w:t>
      </w:r>
      <w:r w:rsidR="003F0F2A" w:rsidRPr="00E71B0C">
        <w:rPr>
          <w:b/>
          <w:bCs/>
        </w:rPr>
        <w:t xml:space="preserve">are </w:t>
      </w:r>
      <w:r w:rsidR="00220404" w:rsidRPr="00E71B0C">
        <w:rPr>
          <w:b/>
          <w:bCs/>
        </w:rPr>
        <w:t>both indicating the value of the inactivity timer for a QoS profile (e.g., PQI), do companies agree that TX UE can only base on the received assistance information to derive the SL inactivity timer value for the QoS profile,</w:t>
      </w:r>
      <w:r w:rsidR="00220404">
        <w:rPr>
          <w:b/>
          <w:bCs/>
        </w:rPr>
        <w:t xml:space="preserve"> i.e., the assistance information overrides configuration/</w:t>
      </w:r>
      <w:proofErr w:type="spellStart"/>
      <w:r w:rsidR="00220404">
        <w:rPr>
          <w:b/>
          <w:bCs/>
        </w:rPr>
        <w:t>preconfiguration</w:t>
      </w:r>
      <w:proofErr w:type="spellEnd"/>
      <w:r w:rsidR="00220404">
        <w:rPr>
          <w:b/>
          <w:bCs/>
        </w:rPr>
        <w:t xml:space="preserve"> of SL DRX</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60A4F" w14:paraId="6AB567EE" w14:textId="77777777" w:rsidTr="00890197">
        <w:tc>
          <w:tcPr>
            <w:tcW w:w="1809" w:type="dxa"/>
            <w:shd w:val="clear" w:color="auto" w:fill="E7E6E6"/>
          </w:tcPr>
          <w:p w14:paraId="6CFA808C" w14:textId="77777777" w:rsidR="00860A4F" w:rsidRDefault="00860A4F" w:rsidP="00890197">
            <w:pPr>
              <w:jc w:val="center"/>
              <w:rPr>
                <w:rFonts w:cs="Arial"/>
                <w:lang w:eastAsia="ko-KR"/>
              </w:rPr>
            </w:pPr>
            <w:r>
              <w:rPr>
                <w:rFonts w:cs="Arial"/>
                <w:lang w:eastAsia="ko-KR"/>
              </w:rPr>
              <w:t>Company</w:t>
            </w:r>
          </w:p>
        </w:tc>
        <w:tc>
          <w:tcPr>
            <w:tcW w:w="1985" w:type="dxa"/>
            <w:shd w:val="clear" w:color="auto" w:fill="E7E6E6"/>
          </w:tcPr>
          <w:p w14:paraId="61227E0F" w14:textId="77777777" w:rsidR="00860A4F" w:rsidRDefault="00860A4F" w:rsidP="00890197">
            <w:pPr>
              <w:jc w:val="center"/>
              <w:rPr>
                <w:rFonts w:cs="Arial"/>
                <w:lang w:eastAsia="ko-KR"/>
              </w:rPr>
            </w:pPr>
            <w:r>
              <w:rPr>
                <w:rFonts w:cs="Arial"/>
                <w:lang w:eastAsia="ko-KR"/>
              </w:rPr>
              <w:t>Yes/No</w:t>
            </w:r>
          </w:p>
        </w:tc>
        <w:tc>
          <w:tcPr>
            <w:tcW w:w="6045" w:type="dxa"/>
            <w:shd w:val="clear" w:color="auto" w:fill="E7E6E6"/>
          </w:tcPr>
          <w:p w14:paraId="034AE164" w14:textId="77777777" w:rsidR="00860A4F" w:rsidRDefault="00860A4F" w:rsidP="00890197">
            <w:pPr>
              <w:jc w:val="center"/>
              <w:rPr>
                <w:rFonts w:cs="Arial"/>
                <w:lang w:eastAsia="ko-KR"/>
              </w:rPr>
            </w:pPr>
            <w:r>
              <w:rPr>
                <w:rFonts w:cs="Arial"/>
                <w:lang w:eastAsia="ko-KR"/>
              </w:rPr>
              <w:t>Comments</w:t>
            </w:r>
          </w:p>
        </w:tc>
      </w:tr>
      <w:tr w:rsidR="00860A4F" w14:paraId="1D935254" w14:textId="77777777" w:rsidTr="00890197">
        <w:tc>
          <w:tcPr>
            <w:tcW w:w="1809" w:type="dxa"/>
          </w:tcPr>
          <w:p w14:paraId="4C6114EA" w14:textId="77777777" w:rsidR="00860A4F" w:rsidRDefault="00860A4F" w:rsidP="00890197">
            <w:pPr>
              <w:jc w:val="center"/>
              <w:rPr>
                <w:rFonts w:cs="Arial"/>
              </w:rPr>
            </w:pPr>
          </w:p>
        </w:tc>
        <w:tc>
          <w:tcPr>
            <w:tcW w:w="1985" w:type="dxa"/>
          </w:tcPr>
          <w:p w14:paraId="436C44BA" w14:textId="77777777" w:rsidR="00860A4F" w:rsidRDefault="00860A4F" w:rsidP="00890197">
            <w:pPr>
              <w:rPr>
                <w:rFonts w:eastAsiaTheme="minorEastAsia" w:cs="Arial"/>
              </w:rPr>
            </w:pPr>
          </w:p>
        </w:tc>
        <w:tc>
          <w:tcPr>
            <w:tcW w:w="6045" w:type="dxa"/>
          </w:tcPr>
          <w:p w14:paraId="2B9566BE" w14:textId="77777777" w:rsidR="00860A4F" w:rsidRDefault="00860A4F" w:rsidP="00890197">
            <w:pPr>
              <w:rPr>
                <w:rFonts w:eastAsiaTheme="minorEastAsia" w:cs="Arial"/>
              </w:rPr>
            </w:pPr>
          </w:p>
        </w:tc>
      </w:tr>
      <w:tr w:rsidR="00860A4F" w14:paraId="4DDC188A" w14:textId="77777777" w:rsidTr="00890197">
        <w:tc>
          <w:tcPr>
            <w:tcW w:w="1809" w:type="dxa"/>
          </w:tcPr>
          <w:p w14:paraId="37CA290C" w14:textId="77777777" w:rsidR="00860A4F" w:rsidRDefault="00860A4F" w:rsidP="00890197">
            <w:pPr>
              <w:jc w:val="center"/>
              <w:rPr>
                <w:rFonts w:cs="Arial"/>
              </w:rPr>
            </w:pPr>
          </w:p>
        </w:tc>
        <w:tc>
          <w:tcPr>
            <w:tcW w:w="1985" w:type="dxa"/>
          </w:tcPr>
          <w:p w14:paraId="6195849A" w14:textId="77777777" w:rsidR="00860A4F" w:rsidRDefault="00860A4F" w:rsidP="00890197">
            <w:pPr>
              <w:rPr>
                <w:rFonts w:eastAsiaTheme="minorEastAsia" w:cs="Arial"/>
              </w:rPr>
            </w:pPr>
          </w:p>
        </w:tc>
        <w:tc>
          <w:tcPr>
            <w:tcW w:w="6045" w:type="dxa"/>
          </w:tcPr>
          <w:p w14:paraId="400D0095" w14:textId="77777777" w:rsidR="00860A4F" w:rsidRDefault="00860A4F" w:rsidP="00890197">
            <w:pPr>
              <w:rPr>
                <w:rFonts w:eastAsiaTheme="minorEastAsia" w:cs="Arial"/>
              </w:rPr>
            </w:pPr>
          </w:p>
        </w:tc>
      </w:tr>
      <w:tr w:rsidR="00860A4F" w14:paraId="5AE402C8" w14:textId="77777777" w:rsidTr="00890197">
        <w:tc>
          <w:tcPr>
            <w:tcW w:w="1809" w:type="dxa"/>
          </w:tcPr>
          <w:p w14:paraId="0FA639C2" w14:textId="77777777" w:rsidR="00860A4F" w:rsidRDefault="00860A4F" w:rsidP="00890197">
            <w:pPr>
              <w:jc w:val="center"/>
              <w:rPr>
                <w:rFonts w:cs="Arial"/>
              </w:rPr>
            </w:pPr>
          </w:p>
        </w:tc>
        <w:tc>
          <w:tcPr>
            <w:tcW w:w="1985" w:type="dxa"/>
          </w:tcPr>
          <w:p w14:paraId="77026FDC" w14:textId="77777777" w:rsidR="00860A4F" w:rsidRDefault="00860A4F" w:rsidP="00890197">
            <w:pPr>
              <w:rPr>
                <w:rFonts w:eastAsia="DengXian" w:cs="Arial"/>
              </w:rPr>
            </w:pPr>
          </w:p>
        </w:tc>
        <w:tc>
          <w:tcPr>
            <w:tcW w:w="6045" w:type="dxa"/>
          </w:tcPr>
          <w:p w14:paraId="338A4774" w14:textId="77777777" w:rsidR="00860A4F" w:rsidRDefault="00860A4F" w:rsidP="00890197">
            <w:pPr>
              <w:rPr>
                <w:rFonts w:eastAsia="DengXian" w:cs="Arial"/>
              </w:rPr>
            </w:pPr>
          </w:p>
        </w:tc>
      </w:tr>
    </w:tbl>
    <w:p w14:paraId="08D7EC7E" w14:textId="188BCFD1" w:rsidR="00421977" w:rsidRDefault="00421977">
      <w:pPr>
        <w:rPr>
          <w:lang w:eastAsia="en-US"/>
        </w:rPr>
      </w:pPr>
    </w:p>
    <w:p w14:paraId="07AD8085" w14:textId="01F3BFA8" w:rsidR="0016078F" w:rsidRDefault="0016078F" w:rsidP="002D2FCD">
      <w:pPr>
        <w:pStyle w:val="BodyText"/>
      </w:pPr>
      <w:r>
        <w:rPr>
          <w:b/>
          <w:bCs/>
        </w:rPr>
        <w:t>Rapporteur summary</w:t>
      </w:r>
      <w:r>
        <w:t xml:space="preserve">: </w:t>
      </w:r>
    </w:p>
    <w:p w14:paraId="15C01209" w14:textId="77777777" w:rsidR="00A0302E" w:rsidRDefault="00A0302E" w:rsidP="00A0302E"/>
    <w:p w14:paraId="52299D0E" w14:textId="28A790CE"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80046547"/>
      <w:r>
        <w:t>.</w:t>
      </w:r>
      <w:bookmarkEnd w:id="5"/>
    </w:p>
    <w:p w14:paraId="46B04118" w14:textId="77777777" w:rsidR="0016078F" w:rsidRDefault="0016078F">
      <w:pPr>
        <w:rPr>
          <w:lang w:eastAsia="en-US"/>
        </w:rPr>
      </w:pPr>
    </w:p>
    <w:p w14:paraId="5E984E1A" w14:textId="03E25E8B" w:rsidR="00421977" w:rsidRDefault="0064048E">
      <w:pPr>
        <w:pStyle w:val="Heading2"/>
        <w:rPr>
          <w:szCs w:val="20"/>
          <w:lang w:eastAsia="en-US"/>
        </w:rPr>
      </w:pPr>
      <w:r>
        <w:rPr>
          <w:szCs w:val="20"/>
          <w:lang w:eastAsia="en-US"/>
        </w:rPr>
        <w:lastRenderedPageBreak/>
        <w:t xml:space="preserve">Q3 - </w:t>
      </w:r>
      <w:r w:rsidR="004A0D04">
        <w:t>Need of SL DRX assistance information REQ from TX UE to RX UE</w:t>
      </w:r>
      <w:r w:rsidR="004A0D04" w:rsidDel="004A0D04">
        <w:rPr>
          <w:szCs w:val="20"/>
          <w:lang w:eastAsia="en-US"/>
        </w:rPr>
        <w:t xml:space="preserve"> </w:t>
      </w:r>
    </w:p>
    <w:p w14:paraId="6BB161F5" w14:textId="256D2C8B" w:rsidR="002D2FCD" w:rsidRDefault="002D2FCD" w:rsidP="009B1520">
      <w:r>
        <w:t xml:space="preserve">In the scope of this email discussion, one issue is raised on whether TX UE can send SL DRX assistance information REQ to RX UE. Rapporteur understands this REQ message can be one way to support mandatory report of SL DRX assistance information by RX UE. In this case, upon reception of a request message from TX UE, RX UE will </w:t>
      </w:r>
      <w:r w:rsidR="00DA62D0">
        <w:t xml:space="preserve">be </w:t>
      </w:r>
      <w:r>
        <w:t xml:space="preserve">aware of that TX UE needs assistance information now </w:t>
      </w:r>
      <w:proofErr w:type="gramStart"/>
      <w:r>
        <w:t>in order to</w:t>
      </w:r>
      <w:proofErr w:type="gramEnd"/>
      <w:r>
        <w:t xml:space="preserve"> initiate configuration/reconfiguration of the SL DRX towards the RX UE. RX UE must </w:t>
      </w:r>
      <w:proofErr w:type="gramStart"/>
      <w:r>
        <w:t>provide assistance</w:t>
      </w:r>
      <w:proofErr w:type="gramEnd"/>
      <w:r>
        <w:t xml:space="preserve"> information as response to TX UE. However, rapporteur </w:t>
      </w:r>
      <w:r w:rsidR="009B1520">
        <w:t xml:space="preserve">thinks that bigger spec changes would be required by allowing such procedure. In addition, same as the procedure of CSI reporting, a time window may be also needed to be introduced to TX UE, which would incur even bigger changes to the spec. </w:t>
      </w:r>
      <w:r w:rsidR="00116DD2">
        <w:t>Additional latency may be also incurred due to transmission of the request message.</w:t>
      </w:r>
      <w:r w:rsidR="00C0277A">
        <w:t xml:space="preserve"> </w:t>
      </w:r>
      <w:r w:rsidR="009B1520">
        <w:t xml:space="preserve">All in all, rapporteur tends to suggest to not support introducing REQ message for SL DRX assistance information report. </w:t>
      </w:r>
    </w:p>
    <w:p w14:paraId="00CFCB29" w14:textId="77777777" w:rsidR="0015655D" w:rsidRDefault="0015655D" w:rsidP="009B1520">
      <w:pPr>
        <w:rPr>
          <w:i/>
          <w:iCs/>
        </w:rPr>
      </w:pPr>
    </w:p>
    <w:p w14:paraId="24277CD3" w14:textId="5EC68456" w:rsidR="00DC4887" w:rsidRPr="009F6BA7" w:rsidRDefault="00DC4887" w:rsidP="009B1520">
      <w:pPr>
        <w:rPr>
          <w:i/>
          <w:iCs/>
        </w:rPr>
      </w:pPr>
      <w:r w:rsidRPr="009F6BA7">
        <w:rPr>
          <w:i/>
          <w:iCs/>
        </w:rPr>
        <w:t xml:space="preserve">Note: discussion for this issue is relevant to unicast in both RRC CONNECTED, RRC_IDLE/RRC_INACTIVE and OOC. </w:t>
      </w:r>
    </w:p>
    <w:p w14:paraId="64C3332F" w14:textId="7F0C3112" w:rsidR="00421977" w:rsidRDefault="00B648C9">
      <w:pPr>
        <w:spacing w:beforeLines="50" w:before="120"/>
        <w:rPr>
          <w:b/>
        </w:rPr>
      </w:pPr>
      <w:r>
        <w:rPr>
          <w:rFonts w:hint="eastAsia"/>
          <w:b/>
        </w:rPr>
        <w:t>Q</w:t>
      </w:r>
      <w:r>
        <w:rPr>
          <w:b/>
        </w:rPr>
        <w:t>2-1: do companies agree that</w:t>
      </w:r>
      <w:r w:rsidR="009B1520">
        <w:rPr>
          <w:b/>
        </w:rPr>
        <w:t xml:space="preserve"> SL DRX assistance information REQ is not supported in Rel-17 </w:t>
      </w:r>
      <w:proofErr w:type="gramStart"/>
      <w:r w:rsidR="009B1520">
        <w:rPr>
          <w:b/>
        </w:rPr>
        <w:t>in order to</w:t>
      </w:r>
      <w:proofErr w:type="gramEnd"/>
      <w:r w:rsidR="009B1520">
        <w:rPr>
          <w:b/>
        </w:rPr>
        <w:t xml:space="preserve"> limit the standardization </w:t>
      </w:r>
      <w:r w:rsidR="00401404">
        <w:rPr>
          <w:b/>
        </w:rPr>
        <w:t>efforts</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27BF27B8" w:rsidR="00421977" w:rsidRDefault="00421977">
            <w:pPr>
              <w:jc w:val="center"/>
              <w:rPr>
                <w:rFonts w:cs="Arial"/>
              </w:rPr>
            </w:pPr>
          </w:p>
        </w:tc>
        <w:tc>
          <w:tcPr>
            <w:tcW w:w="1985" w:type="dxa"/>
          </w:tcPr>
          <w:p w14:paraId="36987A47" w14:textId="66D5E536" w:rsidR="00421977" w:rsidRDefault="00421977">
            <w:pPr>
              <w:rPr>
                <w:rFonts w:eastAsiaTheme="minorEastAsia" w:cs="Arial"/>
              </w:rPr>
            </w:pPr>
          </w:p>
        </w:tc>
        <w:tc>
          <w:tcPr>
            <w:tcW w:w="6045" w:type="dxa"/>
          </w:tcPr>
          <w:p w14:paraId="1297BC9A" w14:textId="259E1C4E" w:rsidR="00421977" w:rsidRDefault="00421977">
            <w:pPr>
              <w:rPr>
                <w:rFonts w:eastAsiaTheme="minorEastAsia" w:cs="Arial"/>
              </w:rPr>
            </w:pPr>
          </w:p>
        </w:tc>
      </w:tr>
      <w:tr w:rsidR="00421977" w14:paraId="7D07C3BE" w14:textId="77777777" w:rsidTr="00BD7EE1">
        <w:tc>
          <w:tcPr>
            <w:tcW w:w="1809" w:type="dxa"/>
          </w:tcPr>
          <w:p w14:paraId="2D521CD8" w14:textId="3DB09DAD" w:rsidR="00421977" w:rsidRDefault="00421977">
            <w:pPr>
              <w:jc w:val="center"/>
              <w:rPr>
                <w:rFonts w:cs="Arial"/>
              </w:rPr>
            </w:pPr>
          </w:p>
        </w:tc>
        <w:tc>
          <w:tcPr>
            <w:tcW w:w="1985" w:type="dxa"/>
          </w:tcPr>
          <w:p w14:paraId="42294643" w14:textId="2CB48CF6" w:rsidR="00421977" w:rsidRDefault="00421977">
            <w:pPr>
              <w:rPr>
                <w:rFonts w:eastAsiaTheme="minorEastAsia" w:cs="Arial"/>
              </w:rPr>
            </w:pPr>
          </w:p>
        </w:tc>
        <w:tc>
          <w:tcPr>
            <w:tcW w:w="6045" w:type="dxa"/>
          </w:tcPr>
          <w:p w14:paraId="4479503B" w14:textId="04B43243" w:rsidR="00421977" w:rsidRDefault="00421977">
            <w:pPr>
              <w:rPr>
                <w:rFonts w:eastAsiaTheme="minorEastAsia" w:cs="Arial"/>
              </w:rPr>
            </w:pPr>
          </w:p>
        </w:tc>
      </w:tr>
      <w:tr w:rsidR="00421977" w14:paraId="47BBDCEB" w14:textId="77777777" w:rsidTr="00BD7EE1">
        <w:tc>
          <w:tcPr>
            <w:tcW w:w="1809" w:type="dxa"/>
          </w:tcPr>
          <w:p w14:paraId="2DED47D6" w14:textId="0FF8F023" w:rsidR="00421977" w:rsidRDefault="00421977">
            <w:pPr>
              <w:jc w:val="center"/>
              <w:rPr>
                <w:rFonts w:cs="Arial"/>
              </w:rPr>
            </w:pPr>
          </w:p>
        </w:tc>
        <w:tc>
          <w:tcPr>
            <w:tcW w:w="1985" w:type="dxa"/>
          </w:tcPr>
          <w:p w14:paraId="02E9A14E" w14:textId="5C21203E" w:rsidR="00421977" w:rsidRDefault="00421977">
            <w:pPr>
              <w:jc w:val="center"/>
              <w:rPr>
                <w:rFonts w:eastAsia="DengXian" w:cs="Arial"/>
              </w:rPr>
            </w:pPr>
          </w:p>
        </w:tc>
        <w:tc>
          <w:tcPr>
            <w:tcW w:w="6045" w:type="dxa"/>
          </w:tcPr>
          <w:p w14:paraId="4B8851ED" w14:textId="697CFB4A" w:rsidR="00421977" w:rsidRDefault="00421977" w:rsidP="009F6BA7">
            <w:pPr>
              <w:rPr>
                <w:rFonts w:eastAsia="DengXian"/>
              </w:rPr>
            </w:pPr>
          </w:p>
        </w:tc>
      </w:tr>
    </w:tbl>
    <w:p w14:paraId="0857DC63" w14:textId="4D80CED3" w:rsidR="00D72EF5" w:rsidRDefault="00D72EF5" w:rsidP="00D72EF5">
      <w:pPr>
        <w:pStyle w:val="BodyText"/>
        <w:rPr>
          <w:b/>
          <w:bCs/>
        </w:rPr>
      </w:pPr>
    </w:p>
    <w:p w14:paraId="74847BEE" w14:textId="77777777" w:rsidR="00683F2C" w:rsidRDefault="00683F2C" w:rsidP="00D72EF5">
      <w:pPr>
        <w:pStyle w:val="BodyText"/>
        <w:rPr>
          <w:b/>
          <w:bCs/>
        </w:rPr>
      </w:pPr>
    </w:p>
    <w:p w14:paraId="4EBCE00A" w14:textId="33CDAD77" w:rsidR="00D72EF5" w:rsidRDefault="00D72EF5" w:rsidP="00D72EF5">
      <w:pPr>
        <w:pStyle w:val="BodyText"/>
        <w:rPr>
          <w:lang w:val="en-US"/>
        </w:rPr>
      </w:pPr>
      <w:r>
        <w:rPr>
          <w:b/>
          <w:bCs/>
        </w:rPr>
        <w:t>Rapporteur summary</w:t>
      </w:r>
      <w:r>
        <w:t>: According to the comments received by the companies,</w:t>
      </w:r>
      <w:r w:rsidR="007A0E83">
        <w:t xml:space="preserve"> companies’ comments are summarized in the below</w:t>
      </w:r>
      <w:r>
        <w:rPr>
          <w:lang w:val="en-US"/>
        </w:rPr>
        <w:t xml:space="preserve">. </w:t>
      </w:r>
    </w:p>
    <w:p w14:paraId="42A717A9" w14:textId="1B826B73" w:rsidR="00C45623" w:rsidRDefault="00C45623" w:rsidP="00D72EF5">
      <w:pPr>
        <w:pStyle w:val="BodyText"/>
        <w:rPr>
          <w:lang w:val="en-US"/>
        </w:rPr>
      </w:pPr>
      <w:r>
        <w:rPr>
          <w:lang w:val="en-US"/>
        </w:rPr>
        <w:t>.</w:t>
      </w:r>
    </w:p>
    <w:p w14:paraId="240F3880" w14:textId="77777777" w:rsidR="00D72EF5" w:rsidRDefault="00D72EF5" w:rsidP="00D72EF5">
      <w:pPr>
        <w:pStyle w:val="BodyText"/>
      </w:pPr>
      <w:r>
        <w:t>Rapporteur would like to try to reach at least a consensus about the above highlighted points and thus would like to suggest:</w:t>
      </w:r>
    </w:p>
    <w:p w14:paraId="568947B3" w14:textId="3A4350FE" w:rsidR="003E6E0F" w:rsidRDefault="005D4CF8" w:rsidP="003E6E0F">
      <w:pPr>
        <w:pStyle w:val="Proposal"/>
        <w:tabs>
          <w:tab w:val="clear" w:pos="1304"/>
        </w:tabs>
        <w:overflowPunct/>
        <w:autoSpaceDE/>
        <w:autoSpaceDN/>
        <w:adjustRightInd/>
        <w:spacing w:beforeLines="50" w:before="120" w:after="200" w:line="276" w:lineRule="auto"/>
        <w:ind w:left="1701" w:hanging="1701"/>
        <w:jc w:val="left"/>
        <w:textAlignment w:val="auto"/>
      </w:pPr>
      <w:bookmarkStart w:id="6" w:name="_Toc80046548"/>
      <w:r>
        <w:t>.</w:t>
      </w:r>
      <w:bookmarkEnd w:id="6"/>
    </w:p>
    <w:p w14:paraId="5BFDDBAC" w14:textId="77777777" w:rsidR="00421977" w:rsidRDefault="00421977">
      <w:pPr>
        <w:rPr>
          <w:lang w:eastAsia="en-US"/>
        </w:rPr>
      </w:pPr>
    </w:p>
    <w:p w14:paraId="34E135FE" w14:textId="7710899E" w:rsidR="00421977" w:rsidRDefault="0064048E">
      <w:pPr>
        <w:pStyle w:val="Heading2"/>
        <w:rPr>
          <w:szCs w:val="20"/>
          <w:lang w:eastAsia="en-US"/>
        </w:rPr>
      </w:pPr>
      <w:r>
        <w:t xml:space="preserve">Q4 - </w:t>
      </w:r>
      <w:r w:rsidR="00EF7E1D">
        <w:t>w</w:t>
      </w:r>
      <w:r>
        <w:t xml:space="preserve">hat information is included in the assistance information </w:t>
      </w:r>
    </w:p>
    <w:p w14:paraId="65815544" w14:textId="11C383B8" w:rsidR="004D5122" w:rsidRDefault="004D5122" w:rsidP="004D5122">
      <w:pPr>
        <w:pStyle w:val="BodyText"/>
      </w:pPr>
      <w:r>
        <w:t>Regarding assistance information provided by RX UE, RAN2 needs to further discuss the content of the assistance information. A RX UE may include at least one of the following as assistance information</w:t>
      </w:r>
    </w:p>
    <w:p w14:paraId="2DB1034C" w14:textId="72BBD7E3" w:rsidR="004D5122" w:rsidRDefault="004D5122" w:rsidP="009F6BA7">
      <w:pPr>
        <w:pStyle w:val="BodyText"/>
        <w:numPr>
          <w:ilvl w:val="0"/>
          <w:numId w:val="32"/>
        </w:numPr>
        <w:overflowPunct/>
        <w:autoSpaceDE/>
        <w:autoSpaceDN/>
        <w:adjustRightInd/>
        <w:spacing w:before="40"/>
        <w:textAlignment w:val="auto"/>
      </w:pPr>
      <w:r>
        <w:t>Desired SL DRX configuration</w:t>
      </w:r>
      <w:r w:rsidR="00AD6F41">
        <w:t xml:space="preserve"> for the concerned link</w:t>
      </w:r>
    </w:p>
    <w:p w14:paraId="7AD83C2B" w14:textId="77777777" w:rsidR="004D5122" w:rsidRDefault="004D5122" w:rsidP="009F6BA7">
      <w:pPr>
        <w:pStyle w:val="BodyText"/>
        <w:numPr>
          <w:ilvl w:val="0"/>
          <w:numId w:val="32"/>
        </w:numPr>
        <w:overflowPunct/>
        <w:autoSpaceDE/>
        <w:autoSpaceDN/>
        <w:adjustRightInd/>
        <w:spacing w:before="40"/>
        <w:textAlignment w:val="auto"/>
      </w:pPr>
      <w:r>
        <w:t xml:space="preserve">RX UE’s </w:t>
      </w:r>
      <w:proofErr w:type="spellStart"/>
      <w:r>
        <w:t>Uu</w:t>
      </w:r>
      <w:proofErr w:type="spellEnd"/>
      <w:r>
        <w:t xml:space="preserve"> DRX configuration if RX UE is in RRC_CONNECTED</w:t>
      </w:r>
    </w:p>
    <w:p w14:paraId="54893B5A" w14:textId="05E718CE" w:rsidR="004D5122" w:rsidRDefault="004D5122" w:rsidP="009F6BA7">
      <w:pPr>
        <w:pStyle w:val="BodyText"/>
        <w:numPr>
          <w:ilvl w:val="0"/>
          <w:numId w:val="32"/>
        </w:numPr>
        <w:overflowPunct/>
        <w:autoSpaceDE/>
        <w:autoSpaceDN/>
        <w:adjustRightInd/>
        <w:spacing w:before="40"/>
        <w:textAlignment w:val="auto"/>
      </w:pPr>
      <w:r>
        <w:t>RX UE’s QoS parameters (e.g., PQI)</w:t>
      </w:r>
      <w:r w:rsidR="00AD6F41">
        <w:t xml:space="preserve"> of other SL links</w:t>
      </w:r>
    </w:p>
    <w:p w14:paraId="0DAF4405" w14:textId="25CA602B" w:rsidR="00AD6F41" w:rsidRDefault="00AD6F41" w:rsidP="009F6BA7">
      <w:pPr>
        <w:pStyle w:val="BodyText"/>
        <w:numPr>
          <w:ilvl w:val="0"/>
          <w:numId w:val="32"/>
        </w:numPr>
        <w:overflowPunct/>
        <w:autoSpaceDE/>
        <w:autoSpaceDN/>
        <w:adjustRightInd/>
        <w:spacing w:before="40"/>
        <w:textAlignment w:val="auto"/>
      </w:pPr>
      <w:r>
        <w:t>RX UE’s SL DRX configuration of other SL links</w:t>
      </w:r>
    </w:p>
    <w:p w14:paraId="0A522896" w14:textId="3BF69732" w:rsidR="00421977" w:rsidRDefault="004D5122">
      <w:pPr>
        <w:rPr>
          <w:rFonts w:cs="Arial"/>
        </w:rPr>
      </w:pPr>
      <w:r>
        <w:t>Therefore, rapporteur would like to raise the following question to collect companies’ views.</w:t>
      </w:r>
      <w:r w:rsidR="00B648C9">
        <w:rPr>
          <w:rFonts w:cs="Arial"/>
        </w:rPr>
        <w:t xml:space="preserve"> </w:t>
      </w:r>
    </w:p>
    <w:p w14:paraId="6011369E" w14:textId="77777777" w:rsidR="004A7BEB" w:rsidRPr="009F6BA7" w:rsidRDefault="004A7BEB" w:rsidP="004A7BEB">
      <w:pPr>
        <w:rPr>
          <w:i/>
          <w:iCs/>
        </w:rPr>
      </w:pPr>
      <w:r w:rsidRPr="009F6BA7">
        <w:rPr>
          <w:i/>
          <w:iCs/>
        </w:rPr>
        <w:t xml:space="preserve">Note: discussion for this issue is relevant to unicast in both RRC CONNECTED, RRC_IDLE/RRC_INACTIVE and OOC. </w:t>
      </w:r>
    </w:p>
    <w:p w14:paraId="490B4AE8" w14:textId="77777777" w:rsidR="004D5122" w:rsidRDefault="004D5122">
      <w:pPr>
        <w:rPr>
          <w:rFonts w:cs="Arial"/>
        </w:rPr>
      </w:pPr>
    </w:p>
    <w:p w14:paraId="4BA2DF8D" w14:textId="46EC8AF3" w:rsidR="004D5122" w:rsidRPr="009F6BA7" w:rsidRDefault="00B648C9" w:rsidP="004D5122">
      <w:pPr>
        <w:pStyle w:val="BodyText"/>
        <w:rPr>
          <w:b/>
        </w:rPr>
      </w:pPr>
      <w:r>
        <w:rPr>
          <w:rFonts w:hint="eastAsia"/>
          <w:b/>
        </w:rPr>
        <w:t>Q</w:t>
      </w:r>
      <w:r>
        <w:rPr>
          <w:b/>
        </w:rPr>
        <w:t xml:space="preserve">3-1: </w:t>
      </w:r>
      <w:r w:rsidRPr="009F6BA7">
        <w:rPr>
          <w:b/>
        </w:rPr>
        <w:t xml:space="preserve">do companies agree that </w:t>
      </w:r>
      <w:r w:rsidR="004D5122" w:rsidRPr="009F6BA7">
        <w:rPr>
          <w:b/>
        </w:rPr>
        <w:t>A RX UE may include at least one of the following as assistance information</w:t>
      </w:r>
    </w:p>
    <w:p w14:paraId="42670A46" w14:textId="4DB12A47" w:rsidR="004D5122" w:rsidRPr="006A4B60" w:rsidRDefault="004D5122" w:rsidP="004D5122">
      <w:pPr>
        <w:pStyle w:val="BodyText"/>
        <w:numPr>
          <w:ilvl w:val="0"/>
          <w:numId w:val="31"/>
        </w:numPr>
        <w:overflowPunct/>
        <w:autoSpaceDE/>
        <w:autoSpaceDN/>
        <w:adjustRightInd/>
        <w:spacing w:before="40"/>
        <w:textAlignment w:val="auto"/>
        <w:rPr>
          <w:b/>
        </w:rPr>
      </w:pPr>
      <w:r w:rsidRPr="006A4B60">
        <w:rPr>
          <w:b/>
        </w:rPr>
        <w:t>Desired SL DRX configuration</w:t>
      </w:r>
      <w:r w:rsidR="00AD6F41" w:rsidRPr="006A4B60">
        <w:rPr>
          <w:b/>
        </w:rPr>
        <w:t xml:space="preserve"> </w:t>
      </w:r>
      <w:r w:rsidR="00AD6F41" w:rsidRPr="006A4B60">
        <w:rPr>
          <w:b/>
        </w:rPr>
        <w:t>for the concerned link</w:t>
      </w:r>
    </w:p>
    <w:p w14:paraId="2C186CBD" w14:textId="743C4234" w:rsidR="004D5122" w:rsidRPr="006A4B60" w:rsidRDefault="004D5122" w:rsidP="004D5122">
      <w:pPr>
        <w:pStyle w:val="BodyText"/>
        <w:numPr>
          <w:ilvl w:val="0"/>
          <w:numId w:val="31"/>
        </w:numPr>
        <w:overflowPunct/>
        <w:autoSpaceDE/>
        <w:autoSpaceDN/>
        <w:adjustRightInd/>
        <w:spacing w:before="40"/>
        <w:textAlignment w:val="auto"/>
        <w:rPr>
          <w:b/>
        </w:rPr>
      </w:pPr>
      <w:r w:rsidRPr="006A4B60">
        <w:rPr>
          <w:b/>
        </w:rPr>
        <w:t>RX UE’s QoS parameters (e.g., PQI</w:t>
      </w:r>
      <w:r w:rsidR="00010E8B" w:rsidRPr="006A4B60">
        <w:rPr>
          <w:b/>
        </w:rPr>
        <w:t>)</w:t>
      </w:r>
      <w:r w:rsidR="00AD6F41" w:rsidRPr="006A4B60">
        <w:rPr>
          <w:b/>
        </w:rPr>
        <w:t xml:space="preserve"> </w:t>
      </w:r>
      <w:r w:rsidR="00AD6F41" w:rsidRPr="006A4B60">
        <w:rPr>
          <w:b/>
        </w:rPr>
        <w:t>of other SL links</w:t>
      </w:r>
    </w:p>
    <w:p w14:paraId="4E4D62C4" w14:textId="77777777" w:rsidR="00AD6F41" w:rsidRPr="006A4B60" w:rsidRDefault="00AD6F41" w:rsidP="00AD6F41">
      <w:pPr>
        <w:pStyle w:val="BodyText"/>
        <w:numPr>
          <w:ilvl w:val="0"/>
          <w:numId w:val="31"/>
        </w:numPr>
        <w:overflowPunct/>
        <w:autoSpaceDE/>
        <w:autoSpaceDN/>
        <w:adjustRightInd/>
        <w:spacing w:before="40"/>
        <w:textAlignment w:val="auto"/>
        <w:rPr>
          <w:b/>
        </w:rPr>
      </w:pPr>
      <w:r w:rsidRPr="006A4B60">
        <w:rPr>
          <w:b/>
        </w:rPr>
        <w:t>RX UE’s SL DRX configuration of other SL links</w:t>
      </w:r>
    </w:p>
    <w:p w14:paraId="651982A8" w14:textId="77777777" w:rsidR="004D5122" w:rsidRPr="006A4B60" w:rsidRDefault="004D5122" w:rsidP="004D5122">
      <w:pPr>
        <w:pStyle w:val="BodyText"/>
        <w:numPr>
          <w:ilvl w:val="0"/>
          <w:numId w:val="31"/>
        </w:numPr>
        <w:overflowPunct/>
        <w:autoSpaceDE/>
        <w:autoSpaceDN/>
        <w:adjustRightInd/>
        <w:spacing w:before="40"/>
        <w:textAlignment w:val="auto"/>
        <w:rPr>
          <w:b/>
        </w:rPr>
      </w:pPr>
      <w:r w:rsidRPr="006A4B60">
        <w:rPr>
          <w:b/>
        </w:rPr>
        <w:t xml:space="preserve">RX UE’s </w:t>
      </w:r>
      <w:proofErr w:type="spellStart"/>
      <w:r w:rsidRPr="006A4B60">
        <w:rPr>
          <w:b/>
        </w:rPr>
        <w:t>Uu</w:t>
      </w:r>
      <w:proofErr w:type="spellEnd"/>
      <w:r w:rsidRPr="006A4B60">
        <w:rPr>
          <w:b/>
        </w:rPr>
        <w:t xml:space="preserve"> DRX configuration if RX UE is in RRC_CONNECTED</w:t>
      </w:r>
    </w:p>
    <w:p w14:paraId="0CEBC5EE" w14:textId="3DF528F0" w:rsidR="00421977" w:rsidRPr="006A4B60" w:rsidRDefault="004D5122" w:rsidP="009F6BA7">
      <w:pPr>
        <w:pStyle w:val="BodyText"/>
        <w:numPr>
          <w:ilvl w:val="0"/>
          <w:numId w:val="31"/>
        </w:numPr>
        <w:overflowPunct/>
        <w:autoSpaceDE/>
        <w:autoSpaceDN/>
        <w:adjustRightInd/>
        <w:spacing w:before="40"/>
        <w:textAlignment w:val="auto"/>
        <w:rPr>
          <w:b/>
        </w:rPr>
      </w:pPr>
      <w:r w:rsidRPr="006A4B60">
        <w:rPr>
          <w:b/>
        </w:rPr>
        <w:t>Other if any</w:t>
      </w:r>
      <w:r w:rsidR="00B648C9" w:rsidRPr="006A4B60">
        <w:rPr>
          <w:b/>
        </w:rPr>
        <w:t>?</w:t>
      </w:r>
    </w:p>
    <w:p w14:paraId="65BA669C" w14:textId="77777777" w:rsidR="004D5122" w:rsidRPr="00890197" w:rsidRDefault="004D5122" w:rsidP="004D5122">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122" w14:paraId="472C14F2" w14:textId="77777777" w:rsidTr="00890197">
        <w:tc>
          <w:tcPr>
            <w:tcW w:w="1809" w:type="dxa"/>
            <w:shd w:val="clear" w:color="auto" w:fill="E7E6E6"/>
          </w:tcPr>
          <w:p w14:paraId="3AFF50E7" w14:textId="77777777" w:rsidR="004D5122" w:rsidRDefault="004D5122" w:rsidP="00890197">
            <w:pPr>
              <w:jc w:val="center"/>
              <w:rPr>
                <w:rFonts w:cs="Arial"/>
                <w:lang w:eastAsia="ko-KR"/>
              </w:rPr>
            </w:pPr>
            <w:r>
              <w:rPr>
                <w:rFonts w:cs="Arial"/>
                <w:lang w:eastAsia="ko-KR"/>
              </w:rPr>
              <w:t>Company</w:t>
            </w:r>
          </w:p>
        </w:tc>
        <w:tc>
          <w:tcPr>
            <w:tcW w:w="1985" w:type="dxa"/>
            <w:shd w:val="clear" w:color="auto" w:fill="E7E6E6"/>
          </w:tcPr>
          <w:p w14:paraId="6FCF8CC6" w14:textId="0E42D8BB" w:rsidR="004D5122" w:rsidRDefault="004D5122" w:rsidP="00890197">
            <w:pPr>
              <w:jc w:val="center"/>
              <w:rPr>
                <w:rFonts w:cs="Arial"/>
                <w:lang w:eastAsia="ko-KR"/>
              </w:rPr>
            </w:pPr>
            <w:r>
              <w:rPr>
                <w:rFonts w:cs="Arial"/>
                <w:lang w:eastAsia="ko-KR"/>
              </w:rPr>
              <w:t>Options</w:t>
            </w:r>
          </w:p>
        </w:tc>
        <w:tc>
          <w:tcPr>
            <w:tcW w:w="6045" w:type="dxa"/>
            <w:shd w:val="clear" w:color="auto" w:fill="E7E6E6"/>
          </w:tcPr>
          <w:p w14:paraId="0858867D" w14:textId="77777777" w:rsidR="004D5122" w:rsidRDefault="004D5122" w:rsidP="00890197">
            <w:pPr>
              <w:jc w:val="center"/>
              <w:rPr>
                <w:rFonts w:cs="Arial"/>
                <w:lang w:eastAsia="ko-KR"/>
              </w:rPr>
            </w:pPr>
            <w:r>
              <w:rPr>
                <w:rFonts w:cs="Arial"/>
                <w:lang w:eastAsia="ko-KR"/>
              </w:rPr>
              <w:t>Comments</w:t>
            </w:r>
          </w:p>
        </w:tc>
      </w:tr>
      <w:tr w:rsidR="004D5122" w14:paraId="123E176A" w14:textId="77777777" w:rsidTr="00890197">
        <w:tc>
          <w:tcPr>
            <w:tcW w:w="1809" w:type="dxa"/>
          </w:tcPr>
          <w:p w14:paraId="012C4FD9" w14:textId="77777777" w:rsidR="004D5122" w:rsidRDefault="004D5122" w:rsidP="00890197">
            <w:pPr>
              <w:jc w:val="center"/>
              <w:rPr>
                <w:rFonts w:cs="Arial"/>
              </w:rPr>
            </w:pPr>
          </w:p>
        </w:tc>
        <w:tc>
          <w:tcPr>
            <w:tcW w:w="1985" w:type="dxa"/>
          </w:tcPr>
          <w:p w14:paraId="1BFFF9B2" w14:textId="77777777" w:rsidR="004D5122" w:rsidRDefault="004D5122" w:rsidP="00890197">
            <w:pPr>
              <w:rPr>
                <w:rFonts w:eastAsiaTheme="minorEastAsia" w:cs="Arial"/>
              </w:rPr>
            </w:pPr>
          </w:p>
        </w:tc>
        <w:tc>
          <w:tcPr>
            <w:tcW w:w="6045" w:type="dxa"/>
          </w:tcPr>
          <w:p w14:paraId="461AEE8B" w14:textId="77777777" w:rsidR="004D5122" w:rsidRDefault="004D5122" w:rsidP="00890197">
            <w:pPr>
              <w:rPr>
                <w:rFonts w:eastAsiaTheme="minorEastAsia" w:cs="Arial"/>
              </w:rPr>
            </w:pPr>
          </w:p>
        </w:tc>
      </w:tr>
      <w:tr w:rsidR="004D5122" w14:paraId="15B67BBB" w14:textId="77777777" w:rsidTr="00890197">
        <w:tc>
          <w:tcPr>
            <w:tcW w:w="1809" w:type="dxa"/>
          </w:tcPr>
          <w:p w14:paraId="7314EF42" w14:textId="77777777" w:rsidR="004D5122" w:rsidRDefault="004D5122" w:rsidP="00890197">
            <w:pPr>
              <w:jc w:val="center"/>
              <w:rPr>
                <w:rFonts w:cs="Arial"/>
              </w:rPr>
            </w:pPr>
          </w:p>
        </w:tc>
        <w:tc>
          <w:tcPr>
            <w:tcW w:w="1985" w:type="dxa"/>
          </w:tcPr>
          <w:p w14:paraId="052BA832" w14:textId="77777777" w:rsidR="004D5122" w:rsidRDefault="004D5122" w:rsidP="00890197">
            <w:pPr>
              <w:rPr>
                <w:rFonts w:eastAsiaTheme="minorEastAsia" w:cs="Arial"/>
              </w:rPr>
            </w:pPr>
          </w:p>
        </w:tc>
        <w:tc>
          <w:tcPr>
            <w:tcW w:w="6045" w:type="dxa"/>
          </w:tcPr>
          <w:p w14:paraId="76E04B52" w14:textId="77777777" w:rsidR="004D5122" w:rsidRDefault="004D5122" w:rsidP="00890197">
            <w:pPr>
              <w:rPr>
                <w:rFonts w:eastAsiaTheme="minorEastAsia" w:cs="Arial"/>
              </w:rPr>
            </w:pPr>
          </w:p>
        </w:tc>
      </w:tr>
      <w:tr w:rsidR="004D5122" w14:paraId="2B9C1029" w14:textId="77777777" w:rsidTr="00890197">
        <w:tc>
          <w:tcPr>
            <w:tcW w:w="1809" w:type="dxa"/>
          </w:tcPr>
          <w:p w14:paraId="14B580FD" w14:textId="77777777" w:rsidR="004D5122" w:rsidRDefault="004D5122" w:rsidP="00890197">
            <w:pPr>
              <w:jc w:val="center"/>
              <w:rPr>
                <w:rFonts w:cs="Arial"/>
              </w:rPr>
            </w:pPr>
          </w:p>
        </w:tc>
        <w:tc>
          <w:tcPr>
            <w:tcW w:w="1985" w:type="dxa"/>
          </w:tcPr>
          <w:p w14:paraId="12222B67" w14:textId="77777777" w:rsidR="004D5122" w:rsidRDefault="004D5122" w:rsidP="00890197">
            <w:pPr>
              <w:rPr>
                <w:rFonts w:eastAsia="DengXian" w:cs="Arial"/>
              </w:rPr>
            </w:pPr>
          </w:p>
        </w:tc>
        <w:tc>
          <w:tcPr>
            <w:tcW w:w="6045" w:type="dxa"/>
          </w:tcPr>
          <w:p w14:paraId="43E7B874" w14:textId="77777777" w:rsidR="004D5122" w:rsidRDefault="004D5122" w:rsidP="00890197">
            <w:pPr>
              <w:rPr>
                <w:rFonts w:eastAsia="DengXian" w:cs="Arial"/>
              </w:rPr>
            </w:pPr>
          </w:p>
        </w:tc>
      </w:tr>
    </w:tbl>
    <w:p w14:paraId="1D24BC74" w14:textId="77777777" w:rsidR="004D5122" w:rsidRPr="00890197" w:rsidRDefault="004D5122" w:rsidP="004D5122">
      <w:pPr>
        <w:pStyle w:val="BodyText"/>
        <w:rPr>
          <w:b/>
          <w:bCs/>
          <w:lang w:val="en-US"/>
        </w:rPr>
      </w:pPr>
    </w:p>
    <w:p w14:paraId="0C69A3E7" w14:textId="5EB248E3" w:rsidR="00421977" w:rsidRDefault="00421977">
      <w:pPr>
        <w:spacing w:beforeLines="50" w:before="120"/>
        <w:rPr>
          <w:b/>
        </w:rPr>
      </w:pPr>
    </w:p>
    <w:p w14:paraId="03121736" w14:textId="77777777" w:rsidR="000F7A4E" w:rsidRDefault="000F7A4E" w:rsidP="000F7A4E">
      <w:pPr>
        <w:pStyle w:val="BodyText"/>
        <w:rPr>
          <w:b/>
          <w:bCs/>
        </w:rPr>
      </w:pPr>
    </w:p>
    <w:p w14:paraId="581AE2AE" w14:textId="22932C2A" w:rsidR="000F7A4E" w:rsidRDefault="000F7A4E" w:rsidP="000F7A4E">
      <w:pPr>
        <w:pStyle w:val="BodyText"/>
        <w:rPr>
          <w:lang w:val="en-US"/>
        </w:rPr>
      </w:pPr>
      <w:r>
        <w:rPr>
          <w:b/>
          <w:bCs/>
        </w:rPr>
        <w:t>Rapporteur summary</w:t>
      </w:r>
      <w:r>
        <w:t>: According to the comments received by the companies, companies’ comments are summarized in the below</w:t>
      </w:r>
      <w:r>
        <w:rPr>
          <w:lang w:val="en-US"/>
        </w:rPr>
        <w:t xml:space="preserve">. </w:t>
      </w:r>
    </w:p>
    <w:p w14:paraId="43CCCAF7" w14:textId="77777777" w:rsidR="000F7A4E" w:rsidRDefault="000F7A4E" w:rsidP="000F7A4E">
      <w:pPr>
        <w:pStyle w:val="BodyText"/>
      </w:pPr>
      <w:r>
        <w:t>Rapporteur would like to try to reach at least a consensus about the above highlighted points and thus would like to suggest:</w:t>
      </w:r>
    </w:p>
    <w:p w14:paraId="059E53BA" w14:textId="21045A80"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80046549"/>
      <w:r>
        <w:t>.</w:t>
      </w:r>
      <w:bookmarkEnd w:id="7"/>
    </w:p>
    <w:p w14:paraId="6FE8A39F" w14:textId="77777777" w:rsidR="00421977" w:rsidRDefault="00421977">
      <w:pPr>
        <w:spacing w:beforeLines="50" w:before="120"/>
        <w:rPr>
          <w:bCs/>
        </w:rPr>
      </w:pPr>
    </w:p>
    <w:p w14:paraId="4AD9FB3B" w14:textId="3F7FEE58" w:rsidR="00421977" w:rsidRDefault="00B62199">
      <w:pPr>
        <w:pStyle w:val="Heading2"/>
        <w:rPr>
          <w:szCs w:val="20"/>
          <w:lang w:eastAsia="en-US"/>
        </w:rPr>
      </w:pPr>
      <w:r>
        <w:t>Q5 - when RX UE sends SL DRX assistance information to TX UE</w:t>
      </w:r>
    </w:p>
    <w:p w14:paraId="1BE186A4" w14:textId="77777777" w:rsidR="00C6363A" w:rsidRDefault="00C6363A" w:rsidP="00C6363A">
      <w:pPr>
        <w:pStyle w:val="BodyText"/>
      </w:pPr>
      <w:r>
        <w:t>In RAN2#114e, RAN2 has made the following agreements regarding how to configure SL DRX.</w:t>
      </w:r>
    </w:p>
    <w:p w14:paraId="35F7034B" w14:textId="77777777" w:rsidR="00C6363A" w:rsidRPr="00AE6991" w:rsidRDefault="00C6363A" w:rsidP="00C6363A">
      <w:pPr>
        <w:pStyle w:val="ListParagraph"/>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contextualSpacing w:val="0"/>
        <w:jc w:val="left"/>
        <w:textAlignment w:val="auto"/>
        <w:rPr>
          <w:rFonts w:cs="Arial"/>
          <w:i/>
          <w:iCs/>
          <w:noProof/>
        </w:rPr>
      </w:pPr>
      <w:r w:rsidRPr="00AE6991">
        <w:rPr>
          <w:rFonts w:cs="Arial"/>
          <w:i/>
          <w:iCs/>
          <w:noProof/>
        </w:rPr>
        <w:t xml:space="preserve">For </w:t>
      </w:r>
      <w:r w:rsidRPr="00AE6991">
        <w:rPr>
          <w:rFonts w:cs="Arial"/>
          <w:b/>
          <w:bCs/>
          <w:i/>
          <w:iCs/>
          <w:noProof/>
        </w:rPr>
        <w:t>SL unicast</w:t>
      </w:r>
      <w:r w:rsidRPr="00AE6991">
        <w:rPr>
          <w:rFonts w:cs="Arial"/>
          <w:i/>
          <w:iCs/>
          <w:noProof/>
        </w:rPr>
        <w:t>, TX-UE centric DRX configuration based on the assistance information from RX-UE is agreed as baseline.</w:t>
      </w:r>
    </w:p>
    <w:p w14:paraId="6046132F" w14:textId="77777777" w:rsidR="00C6363A" w:rsidRPr="00AE6991" w:rsidRDefault="00C6363A" w:rsidP="00C6363A">
      <w:pPr>
        <w:pStyle w:val="ListParagraph"/>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contextualSpacing w:val="0"/>
        <w:jc w:val="left"/>
        <w:textAlignment w:val="auto"/>
        <w:rPr>
          <w:rFonts w:cs="Arial"/>
          <w:i/>
          <w:iCs/>
          <w:noProof/>
        </w:rPr>
      </w:pPr>
      <w:r w:rsidRPr="00AE6991">
        <w:rPr>
          <w:rFonts w:cs="Arial"/>
          <w:i/>
          <w:iCs/>
          <w:noProof/>
        </w:rPr>
        <w:t xml:space="preserve">In </w:t>
      </w:r>
      <w:r w:rsidRPr="00AE6991">
        <w:rPr>
          <w:rFonts w:cs="Arial"/>
          <w:b/>
          <w:bCs/>
          <w:i/>
          <w:iCs/>
          <w:noProof/>
        </w:rPr>
        <w:t>SL unicast</w:t>
      </w:r>
      <w:r w:rsidRPr="00AE6991">
        <w:rPr>
          <w:rFonts w:cs="Arial"/>
          <w:i/>
          <w:iCs/>
          <w:noProof/>
        </w:rPr>
        <w:t>, for DRX configuration of each direction where one UE as Tx-UE and the other as Rx-UE, signaling-1 (Rx-&gt;Tx) is carried via a new PC5-RRC message, from Rx-UE to Tx-UE.</w:t>
      </w:r>
    </w:p>
    <w:p w14:paraId="7B5AE217" w14:textId="77777777" w:rsidR="00C6363A" w:rsidRPr="00AE6991" w:rsidRDefault="00C6363A" w:rsidP="00C6363A">
      <w:pPr>
        <w:pStyle w:val="ListParagraph"/>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contextualSpacing w:val="0"/>
        <w:jc w:val="left"/>
        <w:textAlignment w:val="auto"/>
        <w:rPr>
          <w:rFonts w:cs="Arial"/>
          <w:i/>
          <w:iCs/>
          <w:noProof/>
        </w:rPr>
      </w:pPr>
      <w:r w:rsidRPr="00AE6991">
        <w:rPr>
          <w:rFonts w:cs="Arial"/>
          <w:i/>
          <w:iCs/>
          <w:noProof/>
        </w:rPr>
        <w:t xml:space="preserve">In </w:t>
      </w:r>
      <w:r w:rsidRPr="00AE6991">
        <w:rPr>
          <w:rFonts w:cs="Arial"/>
          <w:b/>
          <w:bCs/>
          <w:i/>
          <w:iCs/>
          <w:noProof/>
        </w:rPr>
        <w:t>SL unicast</w:t>
      </w:r>
      <w:r w:rsidRPr="00AE6991">
        <w:rPr>
          <w:rFonts w:cs="Arial"/>
          <w:i/>
          <w:iCs/>
          <w:noProof/>
        </w:rPr>
        <w:t>, for DRX configuration of the direction where one UE as Tx-UE and the other as Rx-UE, signaling-2 (Tx-&gt;Rx) is carried via RRCReconfigurationSidelink, to deliver DRX configuration from Tx-UE to Rx-UE.</w:t>
      </w:r>
    </w:p>
    <w:p w14:paraId="68A07B66" w14:textId="14A0DDEC" w:rsidR="00C6363A" w:rsidRDefault="00C6363A" w:rsidP="00C6363A">
      <w:pPr>
        <w:pStyle w:val="BodyText"/>
        <w:rPr>
          <w:rFonts w:eastAsia="Batang"/>
          <w:iCs/>
          <w:noProof/>
        </w:rPr>
      </w:pPr>
      <w:r>
        <w:t xml:space="preserve">The RX UE shall be able to send the assistance information to TX UE at least before the TX UE sets up the link/DRBs (i.e., TX UE sends </w:t>
      </w:r>
      <w:r>
        <w:rPr>
          <w:rFonts w:eastAsia="Batang"/>
          <w:i/>
          <w:noProof/>
        </w:rPr>
        <w:t xml:space="preserve">RRCReconfigurationSidelink </w:t>
      </w:r>
      <w:r>
        <w:rPr>
          <w:rFonts w:eastAsia="Batang"/>
          <w:iCs/>
          <w:noProof/>
        </w:rPr>
        <w:t xml:space="preserve">to the RX UE), so that the TX UE is able to take the assistance information into consideration when sending </w:t>
      </w:r>
      <w:r>
        <w:rPr>
          <w:rFonts w:eastAsia="Batang"/>
          <w:i/>
          <w:noProof/>
        </w:rPr>
        <w:t xml:space="preserve">RRCReconfigurationSidelink </w:t>
      </w:r>
      <w:r>
        <w:rPr>
          <w:rFonts w:eastAsia="Batang"/>
          <w:iCs/>
          <w:noProof/>
        </w:rPr>
        <w:t xml:space="preserve">to the RX UE, which </w:t>
      </w:r>
      <w:r w:rsidR="001C0B5D">
        <w:rPr>
          <w:rFonts w:eastAsia="Batang"/>
          <w:iCs/>
          <w:noProof/>
        </w:rPr>
        <w:t xml:space="preserve">may </w:t>
      </w:r>
      <w:r>
        <w:rPr>
          <w:rFonts w:eastAsia="Batang"/>
          <w:iCs/>
          <w:noProof/>
        </w:rPr>
        <w:t>contain DRX configuration to be applied by the RX UE.</w:t>
      </w:r>
    </w:p>
    <w:p w14:paraId="7E125116" w14:textId="6F2A0A1C" w:rsidR="00C6363A" w:rsidRDefault="00C6363A" w:rsidP="009F6BA7">
      <w:pPr>
        <w:pStyle w:val="BodyText"/>
        <w:rPr>
          <w:rFonts w:eastAsia="Batang"/>
          <w:iCs/>
          <w:noProof/>
        </w:rPr>
      </w:pPr>
      <w:r>
        <w:rPr>
          <w:rFonts w:eastAsia="Batang"/>
          <w:iCs/>
          <w:noProof/>
        </w:rPr>
        <w:t>From Rapporteur’s perspecitve,</w:t>
      </w:r>
      <w:bookmarkStart w:id="8" w:name="_Toc79089541"/>
      <w:r>
        <w:rPr>
          <w:rFonts w:eastAsia="Batang"/>
          <w:iCs/>
          <w:noProof/>
        </w:rPr>
        <w:t xml:space="preserve"> f</w:t>
      </w:r>
      <w:r>
        <w:t xml:space="preserve">or unicast, RX UE sends the assistance information to TX UE at least before TX UE sends DRX configuration to RX UE via </w:t>
      </w:r>
      <w:r>
        <w:rPr>
          <w:rFonts w:eastAsia="Batang"/>
          <w:i/>
          <w:noProof/>
        </w:rPr>
        <w:t>RRCReconfigurationSidelink.</w:t>
      </w:r>
      <w:bookmarkEnd w:id="8"/>
      <w:r>
        <w:rPr>
          <w:rFonts w:eastAsia="Batang"/>
          <w:i/>
          <w:noProof/>
        </w:rPr>
        <w:t xml:space="preserve"> </w:t>
      </w:r>
      <w:r>
        <w:rPr>
          <w:rFonts w:eastAsia="Batang"/>
          <w:iCs/>
          <w:noProof/>
        </w:rPr>
        <w:t>Neverthless it is beneficial to check companies’s views.</w:t>
      </w:r>
    </w:p>
    <w:p w14:paraId="404AB0C0" w14:textId="77777777" w:rsidR="00116DD2" w:rsidRPr="009F6BA7" w:rsidRDefault="00116DD2" w:rsidP="00116DD2">
      <w:pPr>
        <w:rPr>
          <w:i/>
          <w:iCs/>
        </w:rPr>
      </w:pPr>
      <w:r w:rsidRPr="009F6BA7">
        <w:rPr>
          <w:i/>
          <w:iCs/>
        </w:rPr>
        <w:t xml:space="preserve">Note: discussion for this issue is relevant to unicast in both RRC CONNECTED, RRC_IDLE/RRC_INACTIVE and OOC. </w:t>
      </w:r>
    </w:p>
    <w:p w14:paraId="3AD2B3DB" w14:textId="77777777" w:rsidR="00116DD2" w:rsidRPr="00116DD2" w:rsidRDefault="00116DD2" w:rsidP="009F6BA7">
      <w:pPr>
        <w:pStyle w:val="BodyText"/>
        <w:rPr>
          <w:iCs/>
          <w:lang w:val="en-US"/>
        </w:rPr>
      </w:pPr>
    </w:p>
    <w:p w14:paraId="00879F4C" w14:textId="7A6E636C" w:rsidR="00C6363A" w:rsidRPr="009F6BA7" w:rsidRDefault="00C6363A" w:rsidP="00C6363A">
      <w:pPr>
        <w:spacing w:beforeLines="50" w:before="120"/>
        <w:rPr>
          <w:b/>
        </w:rPr>
      </w:pPr>
      <w:r>
        <w:rPr>
          <w:rFonts w:hint="eastAsia"/>
          <w:b/>
        </w:rPr>
        <w:t>Q</w:t>
      </w:r>
      <w:r>
        <w:rPr>
          <w:b/>
        </w:rPr>
        <w:t xml:space="preserve">4-1: </w:t>
      </w:r>
      <w:r w:rsidRPr="009F6BA7">
        <w:rPr>
          <w:b/>
        </w:rPr>
        <w:t xml:space="preserve">do companies </w:t>
      </w:r>
      <w:r w:rsidR="001C0B5D">
        <w:rPr>
          <w:b/>
        </w:rPr>
        <w:t>agree</w:t>
      </w:r>
      <w:r w:rsidR="001C0B5D" w:rsidRPr="009F6BA7">
        <w:rPr>
          <w:b/>
        </w:rPr>
        <w:t xml:space="preserve"> </w:t>
      </w:r>
      <w:r w:rsidRPr="009F6BA7">
        <w:rPr>
          <w:b/>
        </w:rPr>
        <w:t>RX UE sends the assistance information to TX UE at the following time</w:t>
      </w:r>
    </w:p>
    <w:p w14:paraId="373854A5" w14:textId="5A36B3CC" w:rsidR="00C6363A" w:rsidRPr="009F6BA7" w:rsidRDefault="00C6363A" w:rsidP="009F6BA7">
      <w:pPr>
        <w:pStyle w:val="ListParagraph"/>
        <w:numPr>
          <w:ilvl w:val="0"/>
          <w:numId w:val="34"/>
        </w:numPr>
        <w:spacing w:beforeLines="50" w:before="120"/>
        <w:rPr>
          <w:b/>
        </w:rPr>
      </w:pPr>
      <w:r w:rsidRPr="009F6BA7">
        <w:rPr>
          <w:b/>
        </w:rPr>
        <w:t xml:space="preserve">before TX UE sends DRX configuration to RX UE via </w:t>
      </w:r>
      <w:r w:rsidRPr="009F6BA7">
        <w:rPr>
          <w:rFonts w:eastAsia="Batang"/>
          <w:b/>
          <w:noProof/>
        </w:rPr>
        <w:t>RRCReconfigurationSidelink</w:t>
      </w:r>
      <w:r w:rsidRPr="009F6BA7">
        <w:rPr>
          <w:b/>
        </w:rPr>
        <w:t xml:space="preserve"> </w:t>
      </w:r>
    </w:p>
    <w:p w14:paraId="4ED1865E" w14:textId="69E60EA6" w:rsidR="00C6363A" w:rsidRPr="009F6BA7" w:rsidRDefault="00C6363A" w:rsidP="009F6BA7">
      <w:pPr>
        <w:pStyle w:val="ListParagraph"/>
        <w:numPr>
          <w:ilvl w:val="0"/>
          <w:numId w:val="34"/>
        </w:numPr>
        <w:spacing w:beforeLines="50" w:before="120"/>
        <w:rPr>
          <w:b/>
        </w:rPr>
      </w:pPr>
      <w:r>
        <w:rPr>
          <w:b/>
        </w:rPr>
        <w:t>a</w:t>
      </w:r>
      <w:r w:rsidRPr="009F6BA7">
        <w:rPr>
          <w:b/>
        </w:rPr>
        <w:t xml:space="preserve">fter TX UE has sent DRX configuration to RX UE via </w:t>
      </w:r>
      <w:r w:rsidRPr="009F6BA7">
        <w:rPr>
          <w:rFonts w:eastAsia="Batang"/>
          <w:b/>
          <w:noProof/>
        </w:rPr>
        <w:t>RRCReconfigurationSidelink?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E6D27" w14:paraId="1A082F58" w14:textId="77777777" w:rsidTr="00890197">
        <w:tc>
          <w:tcPr>
            <w:tcW w:w="1809" w:type="dxa"/>
            <w:shd w:val="clear" w:color="auto" w:fill="E7E6E6"/>
          </w:tcPr>
          <w:p w14:paraId="4BD83F83" w14:textId="77777777" w:rsidR="004E6D27" w:rsidRDefault="004E6D27" w:rsidP="00890197">
            <w:pPr>
              <w:jc w:val="center"/>
              <w:rPr>
                <w:rFonts w:cs="Arial"/>
                <w:lang w:eastAsia="ko-KR"/>
              </w:rPr>
            </w:pPr>
            <w:r>
              <w:rPr>
                <w:rFonts w:cs="Arial"/>
                <w:lang w:eastAsia="ko-KR"/>
              </w:rPr>
              <w:t>Company</w:t>
            </w:r>
          </w:p>
        </w:tc>
        <w:tc>
          <w:tcPr>
            <w:tcW w:w="1985" w:type="dxa"/>
            <w:shd w:val="clear" w:color="auto" w:fill="E7E6E6"/>
          </w:tcPr>
          <w:p w14:paraId="42096C11" w14:textId="77E92B61" w:rsidR="004E6D27" w:rsidRDefault="001C0B5D" w:rsidP="00890197">
            <w:pPr>
              <w:jc w:val="center"/>
              <w:rPr>
                <w:rFonts w:cs="Arial"/>
                <w:lang w:eastAsia="ko-KR"/>
              </w:rPr>
            </w:pPr>
            <w:r>
              <w:rPr>
                <w:rFonts w:cs="Arial"/>
                <w:lang w:eastAsia="ko-KR"/>
              </w:rPr>
              <w:t>Yes/No</w:t>
            </w:r>
          </w:p>
        </w:tc>
        <w:tc>
          <w:tcPr>
            <w:tcW w:w="6045" w:type="dxa"/>
            <w:shd w:val="clear" w:color="auto" w:fill="E7E6E6"/>
          </w:tcPr>
          <w:p w14:paraId="7E839C18" w14:textId="77777777" w:rsidR="004E6D27" w:rsidRDefault="004E6D27" w:rsidP="00890197">
            <w:pPr>
              <w:jc w:val="center"/>
              <w:rPr>
                <w:rFonts w:cs="Arial"/>
                <w:lang w:eastAsia="ko-KR"/>
              </w:rPr>
            </w:pPr>
            <w:r>
              <w:rPr>
                <w:rFonts w:cs="Arial"/>
                <w:lang w:eastAsia="ko-KR"/>
              </w:rPr>
              <w:t>Comments</w:t>
            </w:r>
          </w:p>
        </w:tc>
      </w:tr>
      <w:tr w:rsidR="004E6D27" w14:paraId="76A98D4C" w14:textId="77777777" w:rsidTr="00890197">
        <w:tc>
          <w:tcPr>
            <w:tcW w:w="1809" w:type="dxa"/>
          </w:tcPr>
          <w:p w14:paraId="470D08BA" w14:textId="77777777" w:rsidR="004E6D27" w:rsidRDefault="004E6D27" w:rsidP="00890197">
            <w:pPr>
              <w:jc w:val="center"/>
              <w:rPr>
                <w:rFonts w:cs="Arial"/>
              </w:rPr>
            </w:pPr>
          </w:p>
        </w:tc>
        <w:tc>
          <w:tcPr>
            <w:tcW w:w="1985" w:type="dxa"/>
          </w:tcPr>
          <w:p w14:paraId="5A14A587" w14:textId="77777777" w:rsidR="004E6D27" w:rsidRDefault="004E6D27" w:rsidP="00890197">
            <w:pPr>
              <w:rPr>
                <w:rFonts w:eastAsiaTheme="minorEastAsia" w:cs="Arial"/>
              </w:rPr>
            </w:pPr>
          </w:p>
        </w:tc>
        <w:tc>
          <w:tcPr>
            <w:tcW w:w="6045" w:type="dxa"/>
          </w:tcPr>
          <w:p w14:paraId="651F23B4" w14:textId="77777777" w:rsidR="004E6D27" w:rsidRDefault="004E6D27" w:rsidP="00890197">
            <w:pPr>
              <w:rPr>
                <w:rFonts w:eastAsiaTheme="minorEastAsia" w:cs="Arial"/>
              </w:rPr>
            </w:pPr>
          </w:p>
        </w:tc>
      </w:tr>
      <w:tr w:rsidR="004E6D27" w14:paraId="2244CDE3" w14:textId="77777777" w:rsidTr="00890197">
        <w:tc>
          <w:tcPr>
            <w:tcW w:w="1809" w:type="dxa"/>
          </w:tcPr>
          <w:p w14:paraId="619EA5CD" w14:textId="77777777" w:rsidR="004E6D27" w:rsidRDefault="004E6D27" w:rsidP="00890197">
            <w:pPr>
              <w:jc w:val="center"/>
              <w:rPr>
                <w:rFonts w:cs="Arial"/>
              </w:rPr>
            </w:pPr>
          </w:p>
        </w:tc>
        <w:tc>
          <w:tcPr>
            <w:tcW w:w="1985" w:type="dxa"/>
          </w:tcPr>
          <w:p w14:paraId="1E4B99CB" w14:textId="77777777" w:rsidR="004E6D27" w:rsidRDefault="004E6D27" w:rsidP="00890197">
            <w:pPr>
              <w:rPr>
                <w:rFonts w:eastAsiaTheme="minorEastAsia" w:cs="Arial"/>
              </w:rPr>
            </w:pPr>
          </w:p>
        </w:tc>
        <w:tc>
          <w:tcPr>
            <w:tcW w:w="6045" w:type="dxa"/>
          </w:tcPr>
          <w:p w14:paraId="5557BEF0" w14:textId="77777777" w:rsidR="004E6D27" w:rsidRDefault="004E6D27" w:rsidP="00890197">
            <w:pPr>
              <w:rPr>
                <w:rFonts w:eastAsiaTheme="minorEastAsia" w:cs="Arial"/>
              </w:rPr>
            </w:pPr>
          </w:p>
        </w:tc>
      </w:tr>
      <w:tr w:rsidR="004E6D27" w14:paraId="30C50965" w14:textId="77777777" w:rsidTr="00890197">
        <w:tc>
          <w:tcPr>
            <w:tcW w:w="1809" w:type="dxa"/>
          </w:tcPr>
          <w:p w14:paraId="449B48FE" w14:textId="77777777" w:rsidR="004E6D27" w:rsidRDefault="004E6D27" w:rsidP="00890197">
            <w:pPr>
              <w:jc w:val="center"/>
              <w:rPr>
                <w:rFonts w:cs="Arial"/>
              </w:rPr>
            </w:pPr>
          </w:p>
        </w:tc>
        <w:tc>
          <w:tcPr>
            <w:tcW w:w="1985" w:type="dxa"/>
          </w:tcPr>
          <w:p w14:paraId="144C15B6" w14:textId="77777777" w:rsidR="004E6D27" w:rsidRDefault="004E6D27" w:rsidP="00890197">
            <w:pPr>
              <w:rPr>
                <w:rFonts w:eastAsia="DengXian" w:cs="Arial"/>
              </w:rPr>
            </w:pPr>
          </w:p>
        </w:tc>
        <w:tc>
          <w:tcPr>
            <w:tcW w:w="6045" w:type="dxa"/>
          </w:tcPr>
          <w:p w14:paraId="45E9AE00" w14:textId="77777777" w:rsidR="004E6D27" w:rsidRDefault="004E6D27" w:rsidP="00890197">
            <w:pPr>
              <w:rPr>
                <w:rFonts w:eastAsia="DengXian" w:cs="Arial"/>
              </w:rPr>
            </w:pPr>
          </w:p>
        </w:tc>
      </w:tr>
    </w:tbl>
    <w:p w14:paraId="33032A33" w14:textId="77777777" w:rsidR="00C6363A" w:rsidRDefault="00C6363A" w:rsidP="00B62199">
      <w:pPr>
        <w:pStyle w:val="BodyText"/>
      </w:pPr>
    </w:p>
    <w:p w14:paraId="3A6C615F" w14:textId="31736555" w:rsidR="00B62199" w:rsidRDefault="00B62199" w:rsidP="00B62199">
      <w:pPr>
        <w:pStyle w:val="BodyText"/>
      </w:pPr>
      <w:r w:rsidRPr="00890197">
        <w:t xml:space="preserve">Regardless </w:t>
      </w:r>
      <w:r>
        <w:t xml:space="preserve">whether RX UE is mandatory or optional to provide SL DRX assistance information, another related question is whether trigger conditions for RX UE to </w:t>
      </w:r>
      <w:proofErr w:type="gramStart"/>
      <w:r>
        <w:t>provide assistance</w:t>
      </w:r>
      <w:proofErr w:type="gramEnd"/>
      <w:r>
        <w:t xml:space="preserve"> information need to be defined. In rapporteur’s understanding, trigger conditions are needed to be defined. Therefore, rapporteur would like to raise the following question to collect companies’ views. Some exemplary trigger conditions may include the following</w:t>
      </w:r>
      <w:r w:rsidRPr="006F115B">
        <w:t xml:space="preserve"> </w:t>
      </w:r>
    </w:p>
    <w:p w14:paraId="6AE03D78" w14:textId="4F894255" w:rsidR="00B62199" w:rsidRDefault="00B62199" w:rsidP="00B62199">
      <w:pPr>
        <w:pStyle w:val="ListParagraph"/>
        <w:numPr>
          <w:ilvl w:val="0"/>
          <w:numId w:val="28"/>
        </w:numPr>
      </w:pPr>
      <w:r w:rsidRPr="006F115B">
        <w:t>upon change of interest</w:t>
      </w:r>
      <w:r w:rsidR="00010E8B">
        <w:t xml:space="preserve"> (</w:t>
      </w:r>
      <w:r w:rsidR="00CF2506">
        <w:t>e.g.,</w:t>
      </w:r>
      <w:r w:rsidR="00010E8B">
        <w:t xml:space="preserve"> </w:t>
      </w:r>
      <w:proofErr w:type="gramStart"/>
      <w:r w:rsidR="00010E8B">
        <w:t>whether or not</w:t>
      </w:r>
      <w:proofErr w:type="gramEnd"/>
      <w:r w:rsidR="00010E8B">
        <w:t xml:space="preserve"> to use SL DRX)</w:t>
      </w:r>
      <w:r w:rsidRPr="006F115B">
        <w:t xml:space="preserve">, </w:t>
      </w:r>
    </w:p>
    <w:p w14:paraId="37A31B22" w14:textId="77777777" w:rsidR="00B62199" w:rsidRDefault="00B62199" w:rsidP="00B62199">
      <w:pPr>
        <w:pStyle w:val="ListParagraph"/>
        <w:numPr>
          <w:ilvl w:val="0"/>
          <w:numId w:val="28"/>
        </w:numPr>
      </w:pPr>
      <w:r w:rsidRPr="006F115B">
        <w:t xml:space="preserve">upon changing QoS profiles, </w:t>
      </w:r>
    </w:p>
    <w:p w14:paraId="0754A89E" w14:textId="1C8337A5" w:rsidR="00B62199" w:rsidRPr="006F115B" w:rsidRDefault="00B62199" w:rsidP="00B62199">
      <w:pPr>
        <w:pStyle w:val="ListParagraph"/>
        <w:numPr>
          <w:ilvl w:val="0"/>
          <w:numId w:val="28"/>
        </w:numPr>
      </w:pPr>
      <w:r>
        <w:lastRenderedPageBreak/>
        <w:t>upon receiving configuration/reconfiguration</w:t>
      </w:r>
      <w:r w:rsidR="00010E8B">
        <w:t xml:space="preserve"> on SL DRX</w:t>
      </w:r>
      <w:r>
        <w:t xml:space="preserve"> from the gNB</w:t>
      </w:r>
    </w:p>
    <w:p w14:paraId="55D570E4" w14:textId="7287D429" w:rsidR="00B62199" w:rsidRDefault="00B62199" w:rsidP="00B62199">
      <w:pPr>
        <w:spacing w:beforeLines="50" w:before="120"/>
        <w:rPr>
          <w:b/>
        </w:rPr>
      </w:pPr>
      <w:r>
        <w:rPr>
          <w:rFonts w:hint="eastAsia"/>
          <w:b/>
        </w:rPr>
        <w:t>Q</w:t>
      </w:r>
      <w:r>
        <w:rPr>
          <w:b/>
        </w:rPr>
        <w:t>4-</w:t>
      </w:r>
      <w:r w:rsidR="00C6363A">
        <w:rPr>
          <w:b/>
        </w:rPr>
        <w:t>2</w:t>
      </w:r>
      <w:r>
        <w:rPr>
          <w:b/>
        </w:rPr>
        <w:t>: do companies think what trigger conditions/events shall be defined for RX UE to provide SL DRX assistance information to TX UE? E.g.,</w:t>
      </w:r>
    </w:p>
    <w:p w14:paraId="7858BD35" w14:textId="5FC29057" w:rsidR="00B62199" w:rsidRPr="00890197" w:rsidRDefault="00B62199" w:rsidP="00B62199">
      <w:pPr>
        <w:pStyle w:val="ListParagraph"/>
        <w:numPr>
          <w:ilvl w:val="0"/>
          <w:numId w:val="29"/>
        </w:numPr>
        <w:rPr>
          <w:b/>
          <w:bCs/>
        </w:rPr>
      </w:pPr>
      <w:r w:rsidRPr="00890197">
        <w:rPr>
          <w:b/>
          <w:bCs/>
        </w:rPr>
        <w:t>upon change of interest</w:t>
      </w:r>
      <w:r w:rsidR="00010E8B">
        <w:rPr>
          <w:b/>
          <w:bCs/>
        </w:rPr>
        <w:t xml:space="preserve"> </w:t>
      </w:r>
      <w:r w:rsidR="00010E8B">
        <w:t>(</w:t>
      </w:r>
      <w:r w:rsidR="00CF2506" w:rsidRPr="006A4B60">
        <w:rPr>
          <w:b/>
          <w:bCs/>
        </w:rPr>
        <w:t>e.g.,</w:t>
      </w:r>
      <w:r w:rsidR="00010E8B" w:rsidRPr="006A4B60">
        <w:rPr>
          <w:b/>
          <w:bCs/>
        </w:rPr>
        <w:t xml:space="preserve"> </w:t>
      </w:r>
      <w:proofErr w:type="gramStart"/>
      <w:r w:rsidR="00010E8B" w:rsidRPr="006A4B60">
        <w:rPr>
          <w:b/>
          <w:bCs/>
        </w:rPr>
        <w:t>whether or not</w:t>
      </w:r>
      <w:proofErr w:type="gramEnd"/>
      <w:r w:rsidR="00010E8B" w:rsidRPr="006A4B60">
        <w:rPr>
          <w:b/>
          <w:bCs/>
        </w:rPr>
        <w:t xml:space="preserve"> to use SL DRX</w:t>
      </w:r>
      <w:r w:rsidR="00010E8B">
        <w:t>)</w:t>
      </w:r>
      <w:r w:rsidRPr="00890197">
        <w:rPr>
          <w:b/>
          <w:bCs/>
        </w:rPr>
        <w:t xml:space="preserve">, </w:t>
      </w:r>
    </w:p>
    <w:p w14:paraId="7F5F870C" w14:textId="77777777" w:rsidR="00B62199" w:rsidRPr="00890197" w:rsidRDefault="00B62199" w:rsidP="00B62199">
      <w:pPr>
        <w:pStyle w:val="ListParagraph"/>
        <w:numPr>
          <w:ilvl w:val="0"/>
          <w:numId w:val="29"/>
        </w:numPr>
        <w:rPr>
          <w:b/>
          <w:bCs/>
        </w:rPr>
      </w:pPr>
      <w:r w:rsidRPr="00890197">
        <w:rPr>
          <w:b/>
          <w:bCs/>
        </w:rPr>
        <w:t xml:space="preserve">upon changing QoS profiles, </w:t>
      </w:r>
    </w:p>
    <w:p w14:paraId="0ECCCDAD" w14:textId="0547ED43" w:rsidR="00B62199" w:rsidRPr="00890197" w:rsidRDefault="00B62199" w:rsidP="00B62199">
      <w:pPr>
        <w:pStyle w:val="ListParagraph"/>
        <w:numPr>
          <w:ilvl w:val="0"/>
          <w:numId w:val="29"/>
        </w:numPr>
        <w:rPr>
          <w:b/>
          <w:bCs/>
        </w:rPr>
      </w:pPr>
      <w:r w:rsidRPr="00890197">
        <w:rPr>
          <w:b/>
          <w:bCs/>
        </w:rPr>
        <w:t xml:space="preserve">upon receiving configuration/reconfiguration </w:t>
      </w:r>
      <w:r w:rsidR="00010E8B">
        <w:rPr>
          <w:b/>
          <w:bCs/>
        </w:rPr>
        <w:t xml:space="preserve">on SL DRX </w:t>
      </w:r>
      <w:r w:rsidRPr="00890197">
        <w:rPr>
          <w:b/>
          <w:bCs/>
        </w:rPr>
        <w:t>from the gNB.</w:t>
      </w:r>
    </w:p>
    <w:p w14:paraId="61FB1221" w14:textId="77777777" w:rsidR="00B62199" w:rsidRPr="00890197" w:rsidRDefault="00B62199" w:rsidP="00B62199">
      <w:pPr>
        <w:pStyle w:val="ListParagraph"/>
        <w:numPr>
          <w:ilvl w:val="0"/>
          <w:numId w:val="29"/>
        </w:numPr>
        <w:rPr>
          <w:b/>
          <w:bCs/>
        </w:rPr>
      </w:pPr>
      <w:r w:rsidRPr="00890197">
        <w:rPr>
          <w:b/>
          <w:bCs/>
        </w:rPr>
        <w:t>other if any</w:t>
      </w:r>
    </w:p>
    <w:p w14:paraId="77F3633D" w14:textId="77777777" w:rsidR="00B62199" w:rsidRPr="00890197" w:rsidRDefault="00B62199" w:rsidP="00B62199">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2199" w14:paraId="0AC2ADB8" w14:textId="77777777" w:rsidTr="00890197">
        <w:tc>
          <w:tcPr>
            <w:tcW w:w="1809" w:type="dxa"/>
            <w:shd w:val="clear" w:color="auto" w:fill="E7E6E6"/>
          </w:tcPr>
          <w:p w14:paraId="4F33008A" w14:textId="77777777" w:rsidR="00B62199" w:rsidRDefault="00B62199" w:rsidP="00890197">
            <w:pPr>
              <w:jc w:val="center"/>
              <w:rPr>
                <w:rFonts w:cs="Arial"/>
                <w:lang w:eastAsia="ko-KR"/>
              </w:rPr>
            </w:pPr>
            <w:r>
              <w:rPr>
                <w:rFonts w:cs="Arial"/>
                <w:lang w:eastAsia="ko-KR"/>
              </w:rPr>
              <w:t>Company</w:t>
            </w:r>
          </w:p>
        </w:tc>
        <w:tc>
          <w:tcPr>
            <w:tcW w:w="1985" w:type="dxa"/>
            <w:shd w:val="clear" w:color="auto" w:fill="E7E6E6"/>
          </w:tcPr>
          <w:p w14:paraId="72A87ED4" w14:textId="77777777" w:rsidR="00B62199" w:rsidRDefault="00B62199" w:rsidP="00890197">
            <w:pPr>
              <w:jc w:val="center"/>
              <w:rPr>
                <w:rFonts w:cs="Arial"/>
                <w:lang w:eastAsia="ko-KR"/>
              </w:rPr>
            </w:pPr>
            <w:r>
              <w:rPr>
                <w:rFonts w:cs="Arial"/>
                <w:lang w:eastAsia="ko-KR"/>
              </w:rPr>
              <w:t>Trigger conditions</w:t>
            </w:r>
          </w:p>
        </w:tc>
        <w:tc>
          <w:tcPr>
            <w:tcW w:w="6045" w:type="dxa"/>
            <w:shd w:val="clear" w:color="auto" w:fill="E7E6E6"/>
          </w:tcPr>
          <w:p w14:paraId="45167CE8" w14:textId="77777777" w:rsidR="00B62199" w:rsidRDefault="00B62199" w:rsidP="00890197">
            <w:pPr>
              <w:jc w:val="center"/>
              <w:rPr>
                <w:rFonts w:cs="Arial"/>
                <w:lang w:eastAsia="ko-KR"/>
              </w:rPr>
            </w:pPr>
            <w:r>
              <w:rPr>
                <w:rFonts w:cs="Arial"/>
                <w:lang w:eastAsia="ko-KR"/>
              </w:rPr>
              <w:t>Comments</w:t>
            </w:r>
          </w:p>
        </w:tc>
      </w:tr>
      <w:tr w:rsidR="00B62199" w14:paraId="353C0CB8" w14:textId="77777777" w:rsidTr="00890197">
        <w:tc>
          <w:tcPr>
            <w:tcW w:w="1809" w:type="dxa"/>
          </w:tcPr>
          <w:p w14:paraId="698F32B9" w14:textId="77777777" w:rsidR="00B62199" w:rsidRDefault="00B62199" w:rsidP="00890197">
            <w:pPr>
              <w:jc w:val="center"/>
              <w:rPr>
                <w:rFonts w:cs="Arial"/>
              </w:rPr>
            </w:pPr>
          </w:p>
        </w:tc>
        <w:tc>
          <w:tcPr>
            <w:tcW w:w="1985" w:type="dxa"/>
          </w:tcPr>
          <w:p w14:paraId="3599DCF7" w14:textId="77777777" w:rsidR="00B62199" w:rsidRDefault="00B62199" w:rsidP="00890197">
            <w:pPr>
              <w:rPr>
                <w:rFonts w:eastAsiaTheme="minorEastAsia" w:cs="Arial"/>
              </w:rPr>
            </w:pPr>
          </w:p>
        </w:tc>
        <w:tc>
          <w:tcPr>
            <w:tcW w:w="6045" w:type="dxa"/>
          </w:tcPr>
          <w:p w14:paraId="6ABECFF0" w14:textId="77777777" w:rsidR="00B62199" w:rsidRDefault="00B62199" w:rsidP="00890197">
            <w:pPr>
              <w:rPr>
                <w:rFonts w:eastAsiaTheme="minorEastAsia" w:cs="Arial"/>
              </w:rPr>
            </w:pPr>
          </w:p>
        </w:tc>
      </w:tr>
      <w:tr w:rsidR="00B62199" w14:paraId="69340037" w14:textId="77777777" w:rsidTr="00890197">
        <w:tc>
          <w:tcPr>
            <w:tcW w:w="1809" w:type="dxa"/>
          </w:tcPr>
          <w:p w14:paraId="5BC0C336" w14:textId="77777777" w:rsidR="00B62199" w:rsidRDefault="00B62199" w:rsidP="00890197">
            <w:pPr>
              <w:jc w:val="center"/>
              <w:rPr>
                <w:rFonts w:cs="Arial"/>
              </w:rPr>
            </w:pPr>
          </w:p>
        </w:tc>
        <w:tc>
          <w:tcPr>
            <w:tcW w:w="1985" w:type="dxa"/>
          </w:tcPr>
          <w:p w14:paraId="0D0DDCB1" w14:textId="77777777" w:rsidR="00B62199" w:rsidRDefault="00B62199" w:rsidP="00890197">
            <w:pPr>
              <w:rPr>
                <w:rFonts w:eastAsiaTheme="minorEastAsia" w:cs="Arial"/>
              </w:rPr>
            </w:pPr>
          </w:p>
        </w:tc>
        <w:tc>
          <w:tcPr>
            <w:tcW w:w="6045" w:type="dxa"/>
          </w:tcPr>
          <w:p w14:paraId="67D81F41" w14:textId="77777777" w:rsidR="00B62199" w:rsidRDefault="00B62199" w:rsidP="00890197">
            <w:pPr>
              <w:rPr>
                <w:rFonts w:eastAsiaTheme="minorEastAsia" w:cs="Arial"/>
              </w:rPr>
            </w:pPr>
          </w:p>
        </w:tc>
      </w:tr>
      <w:tr w:rsidR="00B62199" w14:paraId="55B65560" w14:textId="77777777" w:rsidTr="00890197">
        <w:tc>
          <w:tcPr>
            <w:tcW w:w="1809" w:type="dxa"/>
          </w:tcPr>
          <w:p w14:paraId="0AF924A3" w14:textId="77777777" w:rsidR="00B62199" w:rsidRDefault="00B62199" w:rsidP="00890197">
            <w:pPr>
              <w:jc w:val="center"/>
              <w:rPr>
                <w:rFonts w:cs="Arial"/>
              </w:rPr>
            </w:pPr>
          </w:p>
        </w:tc>
        <w:tc>
          <w:tcPr>
            <w:tcW w:w="1985" w:type="dxa"/>
          </w:tcPr>
          <w:p w14:paraId="12FF2ED9" w14:textId="77777777" w:rsidR="00B62199" w:rsidRDefault="00B62199" w:rsidP="00890197">
            <w:pPr>
              <w:rPr>
                <w:rFonts w:eastAsia="DengXian" w:cs="Arial"/>
              </w:rPr>
            </w:pPr>
          </w:p>
        </w:tc>
        <w:tc>
          <w:tcPr>
            <w:tcW w:w="6045" w:type="dxa"/>
          </w:tcPr>
          <w:p w14:paraId="62B5060F" w14:textId="77777777" w:rsidR="00B62199" w:rsidRDefault="00B62199" w:rsidP="00890197">
            <w:pPr>
              <w:rPr>
                <w:rFonts w:eastAsia="DengXian" w:cs="Arial"/>
              </w:rPr>
            </w:pPr>
          </w:p>
        </w:tc>
      </w:tr>
    </w:tbl>
    <w:p w14:paraId="4EF61B3E" w14:textId="77777777" w:rsidR="00B62199" w:rsidRPr="00890197" w:rsidRDefault="00B62199" w:rsidP="00B62199">
      <w:pPr>
        <w:pStyle w:val="BodyText"/>
        <w:rPr>
          <w:b/>
          <w:bCs/>
          <w:lang w:val="en-US"/>
        </w:rPr>
      </w:pPr>
    </w:p>
    <w:p w14:paraId="6DBE212A" w14:textId="3CA8586F" w:rsidR="00421977" w:rsidRDefault="00421977"/>
    <w:p w14:paraId="66701FC4" w14:textId="77777777" w:rsidR="00BD1C97" w:rsidRDefault="00BD1C97" w:rsidP="00BD1C97">
      <w:pPr>
        <w:pStyle w:val="BodyText"/>
        <w:rPr>
          <w:lang w:val="en-US"/>
        </w:rPr>
      </w:pPr>
      <w:r>
        <w:rPr>
          <w:b/>
          <w:bCs/>
        </w:rPr>
        <w:t>Rapporteur summary</w:t>
      </w:r>
      <w:r>
        <w:t>: According to the comments received by the companies, companies’ comments are summarized in the below</w:t>
      </w:r>
      <w:r>
        <w:rPr>
          <w:lang w:val="en-US"/>
        </w:rPr>
        <w:t xml:space="preserve">. </w:t>
      </w:r>
    </w:p>
    <w:p w14:paraId="13E62240" w14:textId="77777777" w:rsidR="00BD1C97" w:rsidRDefault="00BD1C97" w:rsidP="00BD1C97">
      <w:pPr>
        <w:pStyle w:val="BodyText"/>
      </w:pPr>
      <w:r>
        <w:t>Rapporteur would like to try to reach at least a consensus about the above highlighted points and thus would like to suggest:</w:t>
      </w:r>
    </w:p>
    <w:p w14:paraId="752EF27F" w14:textId="1AEB7F6C"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pPr>
      <w:bookmarkStart w:id="9" w:name="_Toc80046550"/>
      <w:r>
        <w:t>.</w:t>
      </w:r>
      <w:bookmarkEnd w:id="9"/>
    </w:p>
    <w:p w14:paraId="3C7E0952" w14:textId="36761D2D" w:rsidR="001861FC" w:rsidRDefault="001861FC" w:rsidP="009F6BA7">
      <w:pPr>
        <w:pStyle w:val="Heading2"/>
      </w:pPr>
      <w:r>
        <w:t>Q6 - Is RX UE’s SL DRX configuration failure/reject to TX UE’s SL DRX configuration needed</w:t>
      </w:r>
    </w:p>
    <w:p w14:paraId="6FC8D311" w14:textId="77777777" w:rsidR="00DB7844" w:rsidRDefault="00DB7844" w:rsidP="00DB7844">
      <w:pPr>
        <w:pStyle w:val="BodyText"/>
      </w:pPr>
      <w:r>
        <w:t xml:space="preserve">In addition, a RX UE </w:t>
      </w:r>
      <w:proofErr w:type="gramStart"/>
      <w:r>
        <w:t>is allowed to</w:t>
      </w:r>
      <w:proofErr w:type="gramEnd"/>
      <w:r>
        <w:t xml:space="preserve"> accept or reject a recommended DRX configuration by a TX UE.  In this way, the drawback of TX UE centric option, i.e., RX UE may lose its power saving by compulsorily following instructions from TX UEs can be mitigated.</w:t>
      </w:r>
    </w:p>
    <w:p w14:paraId="06563661" w14:textId="6150A247" w:rsidR="00DB7844" w:rsidRPr="00834BAF" w:rsidRDefault="00DB7844" w:rsidP="00DB7844">
      <w:pPr>
        <w:pStyle w:val="BodyText"/>
        <w:rPr>
          <w:iCs/>
        </w:rPr>
      </w:pPr>
      <w:r>
        <w:t xml:space="preserve">From Rapporteur’s perspective, RX UE can simply indicate the decision (i.e., acceptance or rejection) after reception of a suggested SL DRX configuration. The process shall be based on RRC reconfiguration procedure as defined in Rel-16. In details, TX UE sends </w:t>
      </w:r>
      <w:r>
        <w:rPr>
          <w:rFonts w:eastAsia="Batang"/>
          <w:i/>
          <w:noProof/>
        </w:rPr>
        <w:t>RRCReconfigurationSidelink</w:t>
      </w:r>
      <w:r>
        <w:rPr>
          <w:rFonts w:eastAsia="Batang"/>
          <w:iCs/>
          <w:noProof/>
        </w:rPr>
        <w:t xml:space="preserve"> containing DRX configuration to be applied by the RX UE, upon reception of the signaling, RX UE replies with </w:t>
      </w:r>
      <w:r w:rsidRPr="00834BAF">
        <w:rPr>
          <w:rFonts w:eastAsia="Batang"/>
          <w:i/>
          <w:noProof/>
        </w:rPr>
        <w:t>RRCReconfigurationCompleteSidelink</w:t>
      </w:r>
      <w:r>
        <w:rPr>
          <w:rFonts w:eastAsia="Batang"/>
          <w:i/>
          <w:noProof/>
        </w:rPr>
        <w:t xml:space="preserve"> </w:t>
      </w:r>
      <w:r>
        <w:rPr>
          <w:rFonts w:eastAsia="Batang"/>
          <w:iCs/>
          <w:noProof/>
        </w:rPr>
        <w:t xml:space="preserve">indicating acceptance of the DRX configuration, or </w:t>
      </w:r>
      <w:r w:rsidRPr="00834BAF">
        <w:rPr>
          <w:rFonts w:eastAsia="Batang"/>
          <w:i/>
          <w:noProof/>
        </w:rPr>
        <w:t>RRCReconfiguration</w:t>
      </w:r>
      <w:r>
        <w:rPr>
          <w:rFonts w:eastAsia="Batang"/>
          <w:i/>
          <w:noProof/>
        </w:rPr>
        <w:t>Failure</w:t>
      </w:r>
      <w:r w:rsidRPr="00834BAF">
        <w:rPr>
          <w:rFonts w:eastAsia="Batang"/>
          <w:i/>
          <w:noProof/>
        </w:rPr>
        <w:t>Sidelink</w:t>
      </w:r>
      <w:r>
        <w:rPr>
          <w:rFonts w:eastAsia="Batang"/>
          <w:i/>
          <w:noProof/>
        </w:rPr>
        <w:t xml:space="preserve"> </w:t>
      </w:r>
      <w:r>
        <w:rPr>
          <w:rFonts w:eastAsia="Batang"/>
          <w:iCs/>
          <w:noProof/>
        </w:rPr>
        <w:t>indicating rejection of the DRX configuration.</w:t>
      </w:r>
    </w:p>
    <w:p w14:paraId="75A9A786" w14:textId="127D3D65" w:rsidR="00421977" w:rsidRDefault="00DB7844">
      <w:r>
        <w:rPr>
          <w:rFonts w:cs="Arial"/>
        </w:rPr>
        <w:t>Therefore, rapporteur would like to check companies’ views</w:t>
      </w:r>
      <w:r w:rsidR="00B648C9">
        <w:t>.</w:t>
      </w:r>
    </w:p>
    <w:p w14:paraId="17555104" w14:textId="4B77B7C8" w:rsidR="00DB7844" w:rsidRPr="009F6BA7" w:rsidRDefault="00B648C9" w:rsidP="009F6BA7">
      <w:pPr>
        <w:spacing w:beforeLines="50" w:before="120"/>
        <w:rPr>
          <w:b/>
          <w:bCs/>
        </w:rPr>
      </w:pPr>
      <w:r>
        <w:rPr>
          <w:b/>
        </w:rPr>
        <w:t xml:space="preserve">Q5-1: do companies agree that </w:t>
      </w:r>
      <w:bookmarkStart w:id="10" w:name="_Toc61528824"/>
      <w:bookmarkStart w:id="11" w:name="_Toc79089546"/>
      <w:r w:rsidR="00DB7844" w:rsidRPr="009F6BA7">
        <w:rPr>
          <w:b/>
          <w:bCs/>
        </w:rPr>
        <w:t>a two-step process (i.e., RX UE simply accepts or rejects TX UE’s suggestion) should be adopted as the baseline</w:t>
      </w:r>
      <w:bookmarkEnd w:id="10"/>
      <w:r w:rsidR="00DB7844" w:rsidRPr="009F6BA7">
        <w:rPr>
          <w:b/>
          <w:bCs/>
        </w:rPr>
        <w:t>, i.e.,</w:t>
      </w:r>
      <w:bookmarkEnd w:id="11"/>
      <w:r w:rsidR="00DB7844" w:rsidRPr="009F6BA7">
        <w:rPr>
          <w:b/>
          <w:bCs/>
        </w:rPr>
        <w:t xml:space="preserve"> </w:t>
      </w:r>
    </w:p>
    <w:p w14:paraId="41C32515" w14:textId="77777777" w:rsidR="00DB7844" w:rsidRPr="004A0D04" w:rsidRDefault="00DB7844" w:rsidP="004A0D04">
      <w:pPr>
        <w:rPr>
          <w:b/>
          <w:bCs/>
        </w:rPr>
      </w:pPr>
      <w:bookmarkStart w:id="12" w:name="_Toc79089547"/>
      <w:r w:rsidRPr="004A0D04">
        <w:rPr>
          <w:b/>
          <w:bCs/>
        </w:rPr>
        <w:t xml:space="preserve">Step 1: TX UE sends </w:t>
      </w:r>
      <w:proofErr w:type="spellStart"/>
      <w:r w:rsidRPr="004A0D04">
        <w:rPr>
          <w:b/>
          <w:bCs/>
        </w:rPr>
        <w:t>RRCReconfigurationSidelink</w:t>
      </w:r>
      <w:proofErr w:type="spellEnd"/>
      <w:r w:rsidRPr="004A0D04">
        <w:rPr>
          <w:b/>
          <w:bCs/>
        </w:rPr>
        <w:t xml:space="preserve"> containing DRX configuration to be applied by the RX UE</w:t>
      </w:r>
      <w:bookmarkEnd w:id="12"/>
    </w:p>
    <w:p w14:paraId="0D92F4C9" w14:textId="37C28127" w:rsidR="00DB7844" w:rsidRDefault="00DB7844" w:rsidP="009F6BA7">
      <w:pPr>
        <w:rPr>
          <w:b/>
          <w:bCs/>
        </w:rPr>
      </w:pPr>
      <w:r w:rsidRPr="004A0D04">
        <w:rPr>
          <w:b/>
          <w:bCs/>
        </w:rPr>
        <w:t xml:space="preserve">Step 2: </w:t>
      </w:r>
      <w:r w:rsidR="009F6BA7" w:rsidRPr="004A0D04">
        <w:rPr>
          <w:b/>
          <w:bCs/>
          <w:lang w:val="en-GB"/>
        </w:rPr>
        <w:t xml:space="preserve">RX UE replies with </w:t>
      </w:r>
      <w:proofErr w:type="spellStart"/>
      <w:r w:rsidR="009F6BA7" w:rsidRPr="004A0D04">
        <w:rPr>
          <w:b/>
          <w:bCs/>
          <w:lang w:val="en-GB"/>
        </w:rPr>
        <w:t>RRCReconfigurationCompleteSidelink</w:t>
      </w:r>
      <w:proofErr w:type="spellEnd"/>
      <w:r w:rsidR="009F6BA7" w:rsidRPr="004A0D04">
        <w:rPr>
          <w:b/>
          <w:bCs/>
          <w:lang w:val="en-GB"/>
        </w:rPr>
        <w:t xml:space="preserve"> if the DRX configuration is accepted or </w:t>
      </w:r>
      <w:proofErr w:type="spellStart"/>
      <w:r w:rsidR="009F6BA7" w:rsidRPr="004A0D04">
        <w:rPr>
          <w:b/>
          <w:bCs/>
          <w:lang w:val="en-GB"/>
        </w:rPr>
        <w:t>RRCReconfigurationFailureSidelink</w:t>
      </w:r>
      <w:proofErr w:type="spellEnd"/>
      <w:r w:rsidR="009F6BA7" w:rsidRPr="004A0D04">
        <w:rPr>
          <w:b/>
          <w:bCs/>
          <w:lang w:val="en-GB"/>
        </w:rPr>
        <w:t xml:space="preserve"> if the DRX configuration</w:t>
      </w:r>
      <w:r w:rsidRPr="004A0D04">
        <w:rPr>
          <w:b/>
          <w:bCs/>
        </w:rPr>
        <w:t xml:space="preserve"> is rejected?</w:t>
      </w:r>
    </w:p>
    <w:p w14:paraId="06236F56" w14:textId="77777777" w:rsidR="009F6BA7" w:rsidRPr="004A0D04" w:rsidRDefault="009F6BA7" w:rsidP="004A0D04">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4EBCE716" w:rsidR="00421977" w:rsidRDefault="00421977">
            <w:pPr>
              <w:jc w:val="center"/>
              <w:rPr>
                <w:rFonts w:cs="Arial"/>
              </w:rPr>
            </w:pPr>
          </w:p>
        </w:tc>
        <w:tc>
          <w:tcPr>
            <w:tcW w:w="1985" w:type="dxa"/>
          </w:tcPr>
          <w:p w14:paraId="5CC71A25" w14:textId="76E052FF" w:rsidR="00421977" w:rsidRDefault="00421977">
            <w:pPr>
              <w:rPr>
                <w:rFonts w:eastAsiaTheme="minorEastAsia" w:cs="Arial"/>
              </w:rPr>
            </w:pPr>
          </w:p>
        </w:tc>
        <w:tc>
          <w:tcPr>
            <w:tcW w:w="6045" w:type="dxa"/>
          </w:tcPr>
          <w:p w14:paraId="5D42D94D" w14:textId="77777777" w:rsidR="00421977" w:rsidRDefault="00421977">
            <w:pPr>
              <w:rPr>
                <w:rFonts w:eastAsiaTheme="minorEastAsia" w:cs="Arial"/>
              </w:rPr>
            </w:pPr>
          </w:p>
        </w:tc>
      </w:tr>
      <w:tr w:rsidR="00421977" w14:paraId="080F3123" w14:textId="77777777" w:rsidTr="00BD7EE1">
        <w:tc>
          <w:tcPr>
            <w:tcW w:w="1809" w:type="dxa"/>
          </w:tcPr>
          <w:p w14:paraId="1064E775" w14:textId="16DCFE25" w:rsidR="00421977" w:rsidRDefault="00421977">
            <w:pPr>
              <w:jc w:val="center"/>
              <w:rPr>
                <w:rFonts w:cs="Arial"/>
              </w:rPr>
            </w:pPr>
          </w:p>
        </w:tc>
        <w:tc>
          <w:tcPr>
            <w:tcW w:w="1985" w:type="dxa"/>
          </w:tcPr>
          <w:p w14:paraId="0A10257C" w14:textId="370E8E82" w:rsidR="00421977" w:rsidRDefault="00421977">
            <w:pPr>
              <w:rPr>
                <w:rFonts w:eastAsia="DengXian" w:cs="Arial"/>
              </w:rPr>
            </w:pPr>
          </w:p>
        </w:tc>
        <w:tc>
          <w:tcPr>
            <w:tcW w:w="6045" w:type="dxa"/>
          </w:tcPr>
          <w:p w14:paraId="287ABF72" w14:textId="77777777" w:rsidR="00421977" w:rsidRDefault="00421977">
            <w:pPr>
              <w:rPr>
                <w:rFonts w:eastAsia="DengXian" w:cs="Arial"/>
              </w:rPr>
            </w:pPr>
          </w:p>
        </w:tc>
      </w:tr>
      <w:tr w:rsidR="00421977" w14:paraId="6DDAC3AA" w14:textId="77777777" w:rsidTr="00BD7EE1">
        <w:tc>
          <w:tcPr>
            <w:tcW w:w="1809" w:type="dxa"/>
          </w:tcPr>
          <w:p w14:paraId="49DCD272" w14:textId="447DEC7D" w:rsidR="00421977" w:rsidRDefault="00421977">
            <w:pPr>
              <w:jc w:val="center"/>
              <w:rPr>
                <w:rFonts w:cs="Arial"/>
              </w:rPr>
            </w:pPr>
          </w:p>
        </w:tc>
        <w:tc>
          <w:tcPr>
            <w:tcW w:w="1985" w:type="dxa"/>
          </w:tcPr>
          <w:p w14:paraId="37824B3D" w14:textId="2DE65A64" w:rsidR="00421977" w:rsidRDefault="00421977">
            <w:pPr>
              <w:rPr>
                <w:rFonts w:eastAsia="DengXian" w:cs="Arial"/>
              </w:rPr>
            </w:pPr>
          </w:p>
        </w:tc>
        <w:tc>
          <w:tcPr>
            <w:tcW w:w="6045" w:type="dxa"/>
          </w:tcPr>
          <w:p w14:paraId="1C8D2540" w14:textId="77777777" w:rsidR="00421977" w:rsidRDefault="00421977">
            <w:pPr>
              <w:rPr>
                <w:rFonts w:eastAsia="DengXian" w:cs="Arial"/>
              </w:rPr>
            </w:pPr>
          </w:p>
        </w:tc>
      </w:tr>
    </w:tbl>
    <w:p w14:paraId="4B9DACFD" w14:textId="77777777" w:rsidR="00F706D8" w:rsidRDefault="00F706D8" w:rsidP="00F706D8">
      <w:pPr>
        <w:pStyle w:val="BodyText"/>
        <w:rPr>
          <w:b/>
          <w:bCs/>
        </w:rPr>
      </w:pPr>
    </w:p>
    <w:p w14:paraId="124A6727" w14:textId="55056918" w:rsidR="00F706D8" w:rsidRDefault="00F706D8" w:rsidP="00F706D8">
      <w:pPr>
        <w:pStyle w:val="BodyText"/>
        <w:rPr>
          <w:lang w:val="en-US"/>
        </w:rPr>
      </w:pPr>
      <w:r>
        <w:rPr>
          <w:b/>
          <w:bCs/>
        </w:rPr>
        <w:t>Rapporteur summary</w:t>
      </w:r>
      <w:r>
        <w:t>: According to the comments received by the companies, companies’ comments are summarized in the below</w:t>
      </w:r>
      <w:r>
        <w:rPr>
          <w:lang w:val="en-US"/>
        </w:rPr>
        <w:t xml:space="preserve">. </w:t>
      </w:r>
    </w:p>
    <w:p w14:paraId="5C76CB27" w14:textId="083C9E80" w:rsidR="0045053F" w:rsidRDefault="0045053F" w:rsidP="00F706D8">
      <w:pPr>
        <w:pStyle w:val="BodyText"/>
      </w:pPr>
      <w:r>
        <w:t>Rapporteur would like to suggest</w:t>
      </w:r>
    </w:p>
    <w:p w14:paraId="24EE3B9D" w14:textId="1E087B7A" w:rsidR="0045053F"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13" w:name="_Toc80046551"/>
      <w:r w:rsidRPr="0045053F">
        <w:t>.</w:t>
      </w:r>
      <w:bookmarkEnd w:id="13"/>
    </w:p>
    <w:p w14:paraId="10686FBE" w14:textId="77777777" w:rsidR="00421977" w:rsidRPr="0045053F" w:rsidRDefault="00421977">
      <w:pPr>
        <w:pStyle w:val="ListParagraph"/>
        <w:rPr>
          <w:lang w:val="en-US"/>
        </w:rPr>
      </w:pPr>
    </w:p>
    <w:p w14:paraId="7517B244" w14:textId="77777777" w:rsidR="00421977" w:rsidRDefault="00B648C9">
      <w:pPr>
        <w:pStyle w:val="Heading1"/>
      </w:pPr>
      <w:r>
        <w:lastRenderedPageBreak/>
        <w:t>Conclusion</w:t>
      </w:r>
    </w:p>
    <w:p w14:paraId="291EC075" w14:textId="77777777" w:rsidR="00421977" w:rsidRDefault="00421977"/>
    <w:p w14:paraId="1BCA15C2" w14:textId="77777777" w:rsidR="00421977" w:rsidRDefault="00B648C9">
      <w:r>
        <w:rPr>
          <w:rFonts w:hint="eastAsia"/>
        </w:rPr>
        <w:t>W</w:t>
      </w:r>
      <w:r>
        <w:t>e have the following proposal:</w:t>
      </w:r>
    </w:p>
    <w:p w14:paraId="1CF587CE" w14:textId="7B2F6E52" w:rsidR="00002EDC"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0046547" w:history="1">
        <w:r w:rsidR="00002EDC" w:rsidRPr="007F29E8">
          <w:rPr>
            <w:rStyle w:val="Hyperlink"/>
            <w:noProof/>
          </w:rPr>
          <w:t>Proposal 1</w:t>
        </w:r>
        <w:r w:rsidR="00002EDC">
          <w:rPr>
            <w:rFonts w:asciiTheme="minorHAnsi" w:eastAsiaTheme="minorEastAsia" w:hAnsiTheme="minorHAnsi" w:cstheme="minorBidi"/>
            <w:b w:val="0"/>
            <w:noProof/>
            <w:sz w:val="22"/>
            <w:lang w:val="sv-SE"/>
          </w:rPr>
          <w:tab/>
        </w:r>
        <w:r w:rsidR="00002EDC" w:rsidRPr="007F29E8">
          <w:rPr>
            <w:rStyle w:val="Hyperlink"/>
            <w:noProof/>
          </w:rPr>
          <w:t>.</w:t>
        </w:r>
      </w:hyperlink>
    </w:p>
    <w:p w14:paraId="1267A1CF" w14:textId="04860F9C" w:rsidR="00002EDC" w:rsidRDefault="001B771C">
      <w:pPr>
        <w:pStyle w:val="TOC1"/>
        <w:rPr>
          <w:rFonts w:asciiTheme="minorHAnsi" w:eastAsiaTheme="minorEastAsia" w:hAnsiTheme="minorHAnsi" w:cstheme="minorBidi"/>
          <w:b w:val="0"/>
          <w:noProof/>
          <w:sz w:val="22"/>
          <w:lang w:val="sv-SE"/>
        </w:rPr>
      </w:pPr>
      <w:hyperlink w:anchor="_Toc80046548" w:history="1">
        <w:r w:rsidR="00002EDC" w:rsidRPr="007F29E8">
          <w:rPr>
            <w:rStyle w:val="Hyperlink"/>
            <w:noProof/>
          </w:rPr>
          <w:t>Proposal 2</w:t>
        </w:r>
        <w:r w:rsidR="00002EDC">
          <w:rPr>
            <w:rFonts w:asciiTheme="minorHAnsi" w:eastAsiaTheme="minorEastAsia" w:hAnsiTheme="minorHAnsi" w:cstheme="minorBidi"/>
            <w:b w:val="0"/>
            <w:noProof/>
            <w:sz w:val="22"/>
            <w:lang w:val="sv-SE"/>
          </w:rPr>
          <w:tab/>
        </w:r>
        <w:r w:rsidR="00002EDC" w:rsidRPr="007F29E8">
          <w:rPr>
            <w:rStyle w:val="Hyperlink"/>
            <w:noProof/>
          </w:rPr>
          <w:t>.</w:t>
        </w:r>
      </w:hyperlink>
    </w:p>
    <w:p w14:paraId="2CB74FFA" w14:textId="0AFE9D05" w:rsidR="00002EDC" w:rsidRDefault="001B771C">
      <w:pPr>
        <w:pStyle w:val="TOC1"/>
        <w:rPr>
          <w:rFonts w:asciiTheme="minorHAnsi" w:eastAsiaTheme="minorEastAsia" w:hAnsiTheme="minorHAnsi" w:cstheme="minorBidi"/>
          <w:b w:val="0"/>
          <w:noProof/>
          <w:sz w:val="22"/>
          <w:lang w:val="sv-SE"/>
        </w:rPr>
      </w:pPr>
      <w:hyperlink w:anchor="_Toc80046549" w:history="1">
        <w:r w:rsidR="00002EDC" w:rsidRPr="007F29E8">
          <w:rPr>
            <w:rStyle w:val="Hyperlink"/>
            <w:noProof/>
          </w:rPr>
          <w:t>Proposal 3</w:t>
        </w:r>
        <w:r w:rsidR="00002EDC">
          <w:rPr>
            <w:rFonts w:asciiTheme="minorHAnsi" w:eastAsiaTheme="minorEastAsia" w:hAnsiTheme="minorHAnsi" w:cstheme="minorBidi"/>
            <w:b w:val="0"/>
            <w:noProof/>
            <w:sz w:val="22"/>
            <w:lang w:val="sv-SE"/>
          </w:rPr>
          <w:tab/>
        </w:r>
        <w:r w:rsidR="00002EDC" w:rsidRPr="007F29E8">
          <w:rPr>
            <w:rStyle w:val="Hyperlink"/>
            <w:noProof/>
          </w:rPr>
          <w:t>.</w:t>
        </w:r>
      </w:hyperlink>
    </w:p>
    <w:p w14:paraId="0F83F221" w14:textId="2FAADAB8" w:rsidR="00002EDC" w:rsidRDefault="001B771C">
      <w:pPr>
        <w:pStyle w:val="TOC1"/>
        <w:rPr>
          <w:rFonts w:asciiTheme="minorHAnsi" w:eastAsiaTheme="minorEastAsia" w:hAnsiTheme="minorHAnsi" w:cstheme="minorBidi"/>
          <w:b w:val="0"/>
          <w:noProof/>
          <w:sz w:val="22"/>
          <w:lang w:val="sv-SE"/>
        </w:rPr>
      </w:pPr>
      <w:hyperlink w:anchor="_Toc80046550" w:history="1">
        <w:r w:rsidR="00002EDC" w:rsidRPr="007F29E8">
          <w:rPr>
            <w:rStyle w:val="Hyperlink"/>
            <w:noProof/>
          </w:rPr>
          <w:t>Proposal 4</w:t>
        </w:r>
        <w:r w:rsidR="00002EDC">
          <w:rPr>
            <w:rFonts w:asciiTheme="minorHAnsi" w:eastAsiaTheme="minorEastAsia" w:hAnsiTheme="minorHAnsi" w:cstheme="minorBidi"/>
            <w:b w:val="0"/>
            <w:noProof/>
            <w:sz w:val="22"/>
            <w:lang w:val="sv-SE"/>
          </w:rPr>
          <w:tab/>
        </w:r>
        <w:r w:rsidR="00002EDC" w:rsidRPr="007F29E8">
          <w:rPr>
            <w:rStyle w:val="Hyperlink"/>
            <w:noProof/>
          </w:rPr>
          <w:t>.</w:t>
        </w:r>
      </w:hyperlink>
    </w:p>
    <w:p w14:paraId="53EC9A54" w14:textId="2A97438E" w:rsidR="00002EDC" w:rsidRDefault="001B771C">
      <w:pPr>
        <w:pStyle w:val="TOC1"/>
        <w:rPr>
          <w:rFonts w:asciiTheme="minorHAnsi" w:eastAsiaTheme="minorEastAsia" w:hAnsiTheme="minorHAnsi" w:cstheme="minorBidi"/>
          <w:b w:val="0"/>
          <w:noProof/>
          <w:sz w:val="22"/>
          <w:lang w:val="sv-SE"/>
        </w:rPr>
      </w:pPr>
      <w:hyperlink w:anchor="_Toc80046551" w:history="1">
        <w:r w:rsidR="00002EDC" w:rsidRPr="007F29E8">
          <w:rPr>
            <w:rStyle w:val="Hyperlink"/>
            <w:noProof/>
          </w:rPr>
          <w:t>Proposal 5</w:t>
        </w:r>
        <w:r w:rsidR="00002EDC">
          <w:rPr>
            <w:rFonts w:asciiTheme="minorHAnsi" w:eastAsiaTheme="minorEastAsia" w:hAnsiTheme="minorHAnsi" w:cstheme="minorBidi"/>
            <w:b w:val="0"/>
            <w:noProof/>
            <w:sz w:val="22"/>
            <w:lang w:val="sv-SE"/>
          </w:rPr>
          <w:tab/>
        </w:r>
        <w:r w:rsidR="00002EDC" w:rsidRPr="007F29E8">
          <w:rPr>
            <w:rStyle w:val="Hyperlink"/>
            <w:noProof/>
          </w:rPr>
          <w:t>.</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7191E947" w14:textId="77777777" w:rsidR="00A219C3" w:rsidRDefault="00A219C3" w:rsidP="00A219C3">
      <w:pPr>
        <w:spacing w:before="240"/>
        <w:rPr>
          <w:b/>
          <w:sz w:val="21"/>
        </w:rPr>
      </w:pPr>
      <w:r>
        <w:rPr>
          <w:b/>
          <w:sz w:val="21"/>
          <w:highlight w:val="green"/>
        </w:rPr>
        <w:t>Easy Proposals for Block Approval</w:t>
      </w:r>
    </w:p>
    <w:p w14:paraId="5C56FE56" w14:textId="03245B07" w:rsidR="00421977" w:rsidRPr="001279EA" w:rsidRDefault="00421977"/>
    <w:p w14:paraId="321AA9CA" w14:textId="77777777" w:rsidR="00A219C3" w:rsidRPr="001279EA" w:rsidRDefault="00A219C3" w:rsidP="00A219C3">
      <w:pPr>
        <w:spacing w:before="240"/>
        <w:rPr>
          <w:b/>
          <w:sz w:val="21"/>
          <w:highlight w:val="green"/>
        </w:rPr>
      </w:pPr>
      <w:r w:rsidRPr="001279EA">
        <w:rPr>
          <w:b/>
          <w:sz w:val="21"/>
          <w:highlight w:val="green"/>
        </w:rPr>
        <w:t>Proposals for Online discussion</w:t>
      </w:r>
    </w:p>
    <w:p w14:paraId="24C4D89D" w14:textId="697FF18D" w:rsidR="00A219C3" w:rsidRPr="001279EA" w:rsidRDefault="00A219C3"/>
    <w:p w14:paraId="6C62A4FB" w14:textId="0B989FDE" w:rsidR="00A219C3" w:rsidRPr="001279EA" w:rsidRDefault="00A219C3"/>
    <w:p w14:paraId="5509444B" w14:textId="77777777" w:rsidR="00A219C3" w:rsidRPr="001279EA" w:rsidRDefault="00A219C3" w:rsidP="00A219C3">
      <w:pPr>
        <w:spacing w:before="240"/>
        <w:rPr>
          <w:b/>
          <w:sz w:val="21"/>
          <w:highlight w:val="green"/>
        </w:rPr>
      </w:pPr>
      <w:r w:rsidRPr="001279EA">
        <w:rPr>
          <w:b/>
          <w:sz w:val="21"/>
          <w:highlight w:val="green"/>
        </w:rPr>
        <w:t>Proposals of Low priority</w:t>
      </w:r>
    </w:p>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14" w:name="_In-sequence_SDU_delivery"/>
      <w:bookmarkStart w:id="15" w:name="_Ref450865335"/>
      <w:bookmarkStart w:id="16" w:name="_Ref189809556"/>
      <w:bookmarkStart w:id="17" w:name="_Ref174151459"/>
      <w:bookmarkEnd w:id="14"/>
      <w:r>
        <w:rPr>
          <w:rFonts w:hint="eastAsia"/>
        </w:rPr>
        <w:t>Reference</w:t>
      </w:r>
      <w:bookmarkEnd w:id="15"/>
      <w:bookmarkEnd w:id="16"/>
      <w:bookmarkEnd w:id="17"/>
    </w:p>
    <w:p w14:paraId="41CF92ED" w14:textId="129FEDF1" w:rsidR="00D75393" w:rsidRDefault="00D75393" w:rsidP="00D75393">
      <w:pPr>
        <w:pStyle w:val="Doc-title"/>
      </w:pPr>
      <w:r>
        <w:t>[1] R2-2107268</w:t>
      </w:r>
      <w:r>
        <w:tab/>
        <w:t>Summary of [POST114-e][</w:t>
      </w:r>
      <w:proofErr w:type="gramStart"/>
      <w:r>
        <w:t>706][</w:t>
      </w:r>
      <w:proofErr w:type="gramEnd"/>
      <w:r>
        <w:t>V2X/SL] Discussion on remaining FFSs/open issues in SL DRX timer maintenance (</w:t>
      </w:r>
      <w:proofErr w:type="spellStart"/>
      <w:r>
        <w:t>InterDigital</w:t>
      </w:r>
      <w:proofErr w:type="spellEnd"/>
      <w:r>
        <w:t>)</w:t>
      </w:r>
      <w:r w:rsidR="002B0D1C">
        <w:t xml:space="preserve"> </w:t>
      </w:r>
      <w:r>
        <w:tab/>
      </w:r>
      <w:proofErr w:type="spellStart"/>
      <w:r>
        <w:t>InterDigital</w:t>
      </w:r>
      <w:proofErr w:type="spellEnd"/>
    </w:p>
    <w:p w14:paraId="047761EC" w14:textId="77777777" w:rsidR="00421977" w:rsidRDefault="00B648C9">
      <w:pPr>
        <w:pStyle w:val="Heading1"/>
      </w:pPr>
      <w:r>
        <w:t>Appendix</w:t>
      </w:r>
    </w:p>
    <w:sectPr w:rsidR="0042197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B8CB7" w14:textId="77777777" w:rsidR="001B771C" w:rsidRDefault="001B771C">
      <w:r>
        <w:separator/>
      </w:r>
    </w:p>
  </w:endnote>
  <w:endnote w:type="continuationSeparator" w:id="0">
    <w:p w14:paraId="5ED3FA1D" w14:textId="77777777" w:rsidR="001B771C" w:rsidRDefault="001B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B73F3E" w:rsidRDefault="00B73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B73F3E" w:rsidRDefault="00B73F3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B73F3E" w:rsidRDefault="00B73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999E5" w14:textId="77777777" w:rsidR="001B771C" w:rsidRDefault="001B771C">
      <w:r>
        <w:separator/>
      </w:r>
    </w:p>
  </w:footnote>
  <w:footnote w:type="continuationSeparator" w:id="0">
    <w:p w14:paraId="54A5E295" w14:textId="77777777" w:rsidR="001B771C" w:rsidRDefault="001B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B73F3E" w:rsidRDefault="00B73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B73F3E" w:rsidRDefault="00B73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B73F3E" w:rsidRDefault="00B7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1"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8"/>
  </w:num>
  <w:num w:numId="3">
    <w:abstractNumId w:val="19"/>
  </w:num>
  <w:num w:numId="4">
    <w:abstractNumId w:val="12"/>
  </w:num>
  <w:num w:numId="5">
    <w:abstractNumId w:val="7"/>
  </w:num>
  <w:num w:numId="6">
    <w:abstractNumId w:val="10"/>
  </w:num>
  <w:num w:numId="7">
    <w:abstractNumId w:val="17"/>
  </w:num>
  <w:num w:numId="8">
    <w:abstractNumId w:val="15"/>
  </w:num>
  <w:num w:numId="9">
    <w:abstractNumId w:val="9"/>
  </w:num>
  <w:num w:numId="10">
    <w:abstractNumId w:val="28"/>
  </w:num>
  <w:num w:numId="11">
    <w:abstractNumId w:val="26"/>
  </w:num>
  <w:num w:numId="12">
    <w:abstractNumId w:val="23"/>
  </w:num>
  <w:num w:numId="13">
    <w:abstractNumId w:val="30"/>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1"/>
  </w:num>
  <w:num w:numId="17">
    <w:abstractNumId w:val="21"/>
  </w:num>
  <w:num w:numId="18">
    <w:abstractNumId w:val="6"/>
  </w:num>
  <w:num w:numId="19">
    <w:abstractNumId w:val="24"/>
  </w:num>
  <w:num w:numId="20">
    <w:abstractNumId w:val="13"/>
  </w:num>
  <w:num w:numId="21">
    <w:abstractNumId w:val="2"/>
  </w:num>
  <w:num w:numId="22">
    <w:abstractNumId w:val="25"/>
  </w:num>
  <w:num w:numId="23">
    <w:abstractNumId w:val="14"/>
  </w:num>
  <w:num w:numId="24">
    <w:abstractNumId w:val="4"/>
  </w:num>
  <w:num w:numId="25">
    <w:abstractNumId w:val="17"/>
  </w:num>
  <w:num w:numId="26">
    <w:abstractNumId w:val="20"/>
  </w:num>
  <w:num w:numId="27">
    <w:abstractNumId w:val="5"/>
  </w:num>
  <w:num w:numId="28">
    <w:abstractNumId w:val="16"/>
  </w:num>
  <w:num w:numId="29">
    <w:abstractNumId w:val="3"/>
  </w:num>
  <w:num w:numId="30">
    <w:abstractNumId w:val="1"/>
  </w:num>
  <w:num w:numId="31">
    <w:abstractNumId w:val="27"/>
  </w:num>
  <w:num w:numId="32">
    <w:abstractNumId w:val="32"/>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EDC"/>
    <w:rsid w:val="00002F51"/>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F1A"/>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6D27"/>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3C7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384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7E2"/>
    <w:rsid w:val="00776944"/>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2879"/>
    <w:rsid w:val="00A92BEC"/>
    <w:rsid w:val="00A932EC"/>
    <w:rsid w:val="00A93EA4"/>
    <w:rsid w:val="00A9442A"/>
    <w:rsid w:val="00A9451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26B7"/>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EBA"/>
    <w:rsid w:val="00CE50EE"/>
    <w:rsid w:val="00CE6585"/>
    <w:rsid w:val="00CE65A4"/>
    <w:rsid w:val="00CE6B10"/>
    <w:rsid w:val="00CE7561"/>
    <w:rsid w:val="00CF1354"/>
    <w:rsid w:val="00CF1ABC"/>
    <w:rsid w:val="00CF2506"/>
    <w:rsid w:val="00CF3589"/>
    <w:rsid w:val="00CF3B1F"/>
    <w:rsid w:val="00CF3BF6"/>
    <w:rsid w:val="00CF3E4A"/>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6</Pages>
  <Words>2214</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2021-08-17T08:11:00Z</dcterms:created>
  <dcterms:modified xsi:type="dcterms:W3CDTF">2021-08-17T08:11:00Z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