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Pr>
          <w:rFonts w:ascii="Arial" w:hAnsi="Arial" w:cs="Arial"/>
          <w:b/>
          <w:bCs/>
          <w:sz w:val="22"/>
          <w:szCs w:val="22"/>
        </w:rPr>
        <w:t>Eswar</w:t>
      </w:r>
      <w:proofErr w:type="spellEnd"/>
      <w:r>
        <w:rPr>
          <w:rFonts w:ascii="Arial" w:hAnsi="Arial" w:cs="Arial"/>
          <w:b/>
          <w:bCs/>
          <w:sz w:val="22"/>
          <w:szCs w:val="22"/>
        </w:rPr>
        <w:t xml:space="preserve"> </w:t>
      </w:r>
      <w:proofErr w:type="spellStart"/>
      <w:r>
        <w:rPr>
          <w:rFonts w:ascii="Arial" w:hAnsi="Arial" w:cs="Arial"/>
          <w:b/>
          <w:bCs/>
          <w:sz w:val="22"/>
          <w:szCs w:val="22"/>
        </w:rPr>
        <w:t>Vutukuri</w:t>
      </w:r>
      <w:proofErr w:type="spellEnd"/>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r>
        <w:rPr>
          <w:rFonts w:ascii="Arial" w:hAnsi="Arial" w:cs="Arial"/>
          <w:b/>
          <w:sz w:val="22"/>
          <w:szCs w:val="22"/>
        </w:rPr>
        <w:t>eswar.vutukuri</w:t>
      </w:r>
      <w:proofErr w:type="spellEnd"/>
      <w:r>
        <w:rPr>
          <w:rFonts w:ascii="Arial" w:hAnsi="Arial" w:cs="Arial"/>
          <w:b/>
          <w:sz w:val="22"/>
          <w:szCs w:val="22"/>
        </w:rPr>
        <w:t xml:space="preserve"> at </w:t>
      </w:r>
      <w:proofErr w:type="spellStart"/>
      <w:r>
        <w:rPr>
          <w:rFonts w:ascii="Arial" w:hAnsi="Arial" w:cs="Arial"/>
          <w:b/>
          <w:sz w:val="22"/>
          <w:szCs w:val="22"/>
        </w:rPr>
        <w:t>zte</w:t>
      </w:r>
      <w:proofErr w:type="spellEnd"/>
      <w:r>
        <w:rPr>
          <w:rFonts w:ascii="Arial" w:hAnsi="Arial" w:cs="Arial"/>
          <w:b/>
          <w:sz w:val="22"/>
          <w:szCs w:val="22"/>
        </w:rPr>
        <w:t xml:space="preserve"> dot com dot </w:t>
      </w:r>
      <w:proofErr w:type="spellStart"/>
      <w:r>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69B1F22C" w14:textId="7536213A" w:rsidR="009F6397" w:rsidRDefault="009F6397" w:rsidP="009F6397">
            <w:pPr>
              <w:pStyle w:val="Doc-text2"/>
              <w:numPr>
                <w:ilvl w:val="2"/>
                <w:numId w:val="3"/>
              </w:numPr>
              <w:ind w:left="901"/>
            </w:pPr>
            <w:r>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p>
          <w:p w14:paraId="6AA48375" w14:textId="77777777" w:rsidR="009F6397" w:rsidRDefault="009F6397" w:rsidP="009F6397">
            <w:pPr>
              <w:pStyle w:val="Doc-text2"/>
              <w:numPr>
                <w:ilvl w:val="2"/>
                <w:numId w:val="3"/>
              </w:numPr>
              <w:ind w:left="901"/>
            </w:pPr>
            <w:r>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 xml:space="preserve">RA prioritization related parameters cannot be configured for RA-SDT, i.e., </w:t>
            </w:r>
            <w:proofErr w:type="spellStart"/>
            <w:r w:rsidRPr="009F6397">
              <w:t>powerRampingStepHighPriority</w:t>
            </w:r>
            <w:proofErr w:type="spellEnd"/>
            <w:r w:rsidRPr="009F6397">
              <w:t xml:space="preserve">, </w:t>
            </w:r>
            <w:proofErr w:type="spellStart"/>
            <w:r w:rsidRPr="009F6397">
              <w:t>scalingFactorBI</w:t>
            </w:r>
            <w:proofErr w:type="spellEnd"/>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16D70151"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common PUCCH resources</w:t>
      </w:r>
      <w:r w:rsidR="0071500F">
        <w:rPr>
          <w:rFonts w:ascii="Arial" w:hAnsi="Arial" w:cs="Arial"/>
          <w:color w:val="000000"/>
        </w:rPr>
        <w:t xml:space="preserve"> (i.e. those that are shared with non-SDT UEs)</w:t>
      </w:r>
      <w:r w:rsidR="004C6E45" w:rsidRPr="004462E7">
        <w:rPr>
          <w:rFonts w:ascii="Arial" w:hAnsi="Arial" w:cs="Arial"/>
          <w:color w:val="000000"/>
        </w:rPr>
        <w:t xml:space="preserve"> can </w:t>
      </w:r>
      <w:r w:rsidR="0071500F">
        <w:rPr>
          <w:rFonts w:ascii="Arial" w:hAnsi="Arial" w:cs="Arial"/>
          <w:color w:val="000000"/>
        </w:rPr>
        <w:t xml:space="preserve">also </w:t>
      </w:r>
      <w:r w:rsidR="004C6E45" w:rsidRPr="004462E7">
        <w:rPr>
          <w:rFonts w:ascii="Arial" w:hAnsi="Arial" w:cs="Arial"/>
          <w:color w:val="000000"/>
        </w:rPr>
        <w:t xml:space="preserve">be used for HARQ-ACK feedback </w:t>
      </w:r>
      <w:r w:rsidR="004B4EC4">
        <w:rPr>
          <w:rFonts w:ascii="Arial" w:hAnsi="Arial" w:cs="Arial"/>
          <w:color w:val="000000"/>
        </w:rPr>
        <w:t xml:space="preserve">for Msg4 </w:t>
      </w:r>
      <w:r w:rsidR="001E6AA2">
        <w:rPr>
          <w:rFonts w:ascii="Arial" w:hAnsi="Arial" w:cs="Arial"/>
          <w:color w:val="000000"/>
        </w:rPr>
        <w:t>/</w:t>
      </w:r>
      <w:proofErr w:type="spellStart"/>
      <w:r w:rsidR="001E6AA2">
        <w:rPr>
          <w:rFonts w:ascii="Arial" w:hAnsi="Arial" w:cs="Arial"/>
          <w:color w:val="000000"/>
        </w:rPr>
        <w:t>MsgB</w:t>
      </w:r>
      <w:proofErr w:type="spellEnd"/>
      <w:r w:rsidR="001E6AA2">
        <w:rPr>
          <w:rFonts w:ascii="Arial" w:hAnsi="Arial" w:cs="Arial"/>
          <w:color w:val="000000"/>
        </w:rPr>
        <w:t xml:space="preserve"> </w:t>
      </w:r>
      <w:r w:rsidR="004B4EC4">
        <w:rPr>
          <w:rFonts w:ascii="Arial" w:hAnsi="Arial" w:cs="Arial"/>
          <w:color w:val="000000"/>
        </w:rPr>
        <w:t>and</w:t>
      </w:r>
      <w:r w:rsidR="004B4EC4" w:rsidRPr="004462E7">
        <w:rPr>
          <w:rFonts w:ascii="Arial" w:hAnsi="Arial" w:cs="Arial"/>
          <w:color w:val="000000"/>
        </w:rPr>
        <w:t xml:space="preserve"> </w:t>
      </w:r>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032ADF59"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r w:rsidR="00D63A6D">
        <w:rPr>
          <w:rFonts w:ascii="Arial" w:hAnsi="Arial" w:cs="Arial"/>
          <w:color w:val="000000"/>
        </w:rPr>
        <w:t>Msg4 /</w:t>
      </w:r>
      <w:proofErr w:type="spellStart"/>
      <w:r w:rsidR="00D63A6D">
        <w:rPr>
          <w:rFonts w:ascii="Arial" w:hAnsi="Arial" w:cs="Arial"/>
          <w:color w:val="000000"/>
        </w:rPr>
        <w:t>MsgB</w:t>
      </w:r>
      <w:proofErr w:type="spellEnd"/>
      <w:r w:rsidR="00D63A6D">
        <w:rPr>
          <w:rFonts w:ascii="Arial" w:hAnsi="Arial" w:cs="Arial"/>
          <w:color w:val="000000"/>
        </w:rPr>
        <w:t xml:space="preserve"> and</w:t>
      </w:r>
      <w:r w:rsidR="00D63A6D" w:rsidRPr="004462E7">
        <w:rPr>
          <w:rFonts w:ascii="Arial" w:hAnsi="Arial" w:cs="Arial"/>
          <w:color w:val="000000"/>
        </w:rPr>
        <w:t xml:space="preserve"> </w:t>
      </w:r>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 xml:space="preserve">oes RAN1 think there is a need for </w:t>
      </w:r>
      <w:r w:rsidR="0071500F">
        <w:rPr>
          <w:rFonts w:ascii="Arial" w:hAnsi="Arial" w:cs="Arial"/>
          <w:color w:val="000000"/>
        </w:rPr>
        <w:t xml:space="preserve">any </w:t>
      </w:r>
      <w:r w:rsidR="004C6E45" w:rsidRPr="004462E7">
        <w:rPr>
          <w:rFonts w:ascii="Arial" w:hAnsi="Arial" w:cs="Arial"/>
          <w:color w:val="000000"/>
        </w:rPr>
        <w:t>other PUCCH resources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559575E9" w:rsidR="004C6E45" w:rsidRPr="005C0509" w:rsidRDefault="004C6E45" w:rsidP="009F6397">
      <w:pPr>
        <w:spacing w:after="0"/>
        <w:rPr>
          <w:rFonts w:ascii="Arial" w:hAnsi="Arial" w:cs="Arial"/>
          <w:i/>
          <w:iCs/>
        </w:rPr>
      </w:pPr>
      <w:r w:rsidRPr="005C0509">
        <w:rPr>
          <w:rFonts w:ascii="Arial" w:hAnsi="Arial" w:cs="Arial"/>
          <w:color w:val="000000"/>
        </w:rPr>
        <w:t xml:space="preserve">NOTE: It has already been agreed </w:t>
      </w:r>
      <w:r w:rsidR="0089754C">
        <w:rPr>
          <w:rFonts w:ascii="Arial" w:hAnsi="Arial" w:cs="Arial"/>
          <w:color w:val="000000"/>
        </w:rPr>
        <w:t xml:space="preserve">in RAN2 </w:t>
      </w:r>
      <w:r w:rsidRPr="005C0509">
        <w:rPr>
          <w:rFonts w:ascii="Arial" w:hAnsi="Arial" w:cs="Arial"/>
          <w:color w:val="000000"/>
        </w:rPr>
        <w:t xml:space="preserve">that </w:t>
      </w:r>
      <w:r w:rsidR="005C0509" w:rsidRPr="005C0509">
        <w:rPr>
          <w:rFonts w:ascii="Arial" w:hAnsi="Arial" w:cs="Arial"/>
          <w:i/>
          <w:iCs/>
        </w:rPr>
        <w:t>CG-SDT resource can be configured on either initial BWP or separate SDT BWP</w:t>
      </w:r>
      <w:r w:rsidR="0089754C" w:rsidRPr="0089754C">
        <w:rPr>
          <w:rFonts w:ascii="Arial" w:hAnsi="Arial" w:cs="Arial"/>
        </w:rPr>
        <w:t>, if confirmed by RAN1</w:t>
      </w:r>
      <w:r w:rsidR="0089754C">
        <w:rPr>
          <w:rFonts w:ascii="Arial" w:hAnsi="Arial" w:cs="Arial"/>
        </w:rPr>
        <w:t>.</w:t>
      </w:r>
    </w:p>
    <w:p w14:paraId="77F76566" w14:textId="68F9ED24" w:rsidR="005C0509" w:rsidRPr="005C0509" w:rsidRDefault="005C0509" w:rsidP="009F6397">
      <w:pPr>
        <w:spacing w:after="0"/>
        <w:rPr>
          <w:rFonts w:ascii="Arial" w:hAnsi="Arial" w:cs="Arial"/>
          <w:i/>
          <w:iCs/>
        </w:rPr>
      </w:pPr>
    </w:p>
    <w:p w14:paraId="2339F452" w14:textId="77777777" w:rsidR="0071500F" w:rsidRPr="00F642F5" w:rsidRDefault="0071500F" w:rsidP="0071500F">
      <w:pPr>
        <w:spacing w:after="0"/>
        <w:rPr>
          <w:rFonts w:ascii="Arial" w:hAnsi="Arial" w:cs="Arial"/>
        </w:rPr>
      </w:pPr>
      <w:r w:rsidRPr="00F642F5">
        <w:rPr>
          <w:rFonts w:ascii="Arial" w:hAnsi="Arial" w:cs="Arial"/>
        </w:rPr>
        <w:t xml:space="preserve">Q5: </w:t>
      </w:r>
      <w:r>
        <w:rPr>
          <w:rFonts w:ascii="Arial" w:hAnsi="Arial" w:cs="Arial"/>
        </w:rPr>
        <w:t xml:space="preserve">Does RAN1 think that BFD/BFR procedure is required for SDT and if needed, can RAN1 define the necessary procedure to support this? </w:t>
      </w: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4AE8859C"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RAN2 respectfully asks RAN1 to take the above information into account in their specification work</w:t>
      </w:r>
      <w:r w:rsidR="0078620D" w:rsidRPr="0078620D">
        <w:rPr>
          <w:rFonts w:ascii="Arial" w:hAnsi="Arial" w:cs="Arial"/>
        </w:rPr>
        <w:t>, inform RAN2 if RAN1 has any concerns with RAN2 agreements,</w:t>
      </w:r>
      <w:r w:rsidR="005C0509">
        <w:rPr>
          <w:rFonts w:ascii="Arial" w:hAnsi="Arial" w:cs="Arial"/>
        </w:rPr>
        <w:t xml:space="preserve"> and answer the following questions: </w:t>
      </w:r>
    </w:p>
    <w:p w14:paraId="71FE7441" w14:textId="77777777" w:rsidR="00D53F3D" w:rsidRPr="004462E7" w:rsidRDefault="00D53F3D" w:rsidP="00D53F3D">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w:t>
      </w:r>
      <w:r>
        <w:rPr>
          <w:rFonts w:ascii="Arial" w:hAnsi="Arial" w:cs="Arial"/>
          <w:color w:val="000000"/>
        </w:rPr>
        <w:t xml:space="preserve"> (</w:t>
      </w:r>
      <w:proofErr w:type="gramStart"/>
      <w:r>
        <w:rPr>
          <w:rFonts w:ascii="Arial" w:hAnsi="Arial" w:cs="Arial"/>
          <w:color w:val="000000"/>
        </w:rPr>
        <w:t>i.e.</w:t>
      </w:r>
      <w:proofErr w:type="gramEnd"/>
      <w:r>
        <w:rPr>
          <w:rFonts w:ascii="Arial" w:hAnsi="Arial" w:cs="Arial"/>
          <w:color w:val="000000"/>
        </w:rPr>
        <w:t xml:space="preserve"> those that are shared with non-SDT UEs)</w:t>
      </w:r>
      <w:r w:rsidRPr="004462E7">
        <w:rPr>
          <w:rFonts w:ascii="Arial" w:hAnsi="Arial" w:cs="Arial"/>
          <w:color w:val="000000"/>
        </w:rPr>
        <w:t xml:space="preserve"> can </w:t>
      </w:r>
      <w:r>
        <w:rPr>
          <w:rFonts w:ascii="Arial" w:hAnsi="Arial" w:cs="Arial"/>
          <w:color w:val="000000"/>
        </w:rPr>
        <w:t xml:space="preserve">also </w:t>
      </w:r>
      <w:r w:rsidRPr="004462E7">
        <w:rPr>
          <w:rFonts w:ascii="Arial" w:hAnsi="Arial" w:cs="Arial"/>
          <w:color w:val="000000"/>
        </w:rPr>
        <w:t xml:space="preserve">be used for HARQ-ACK feedback </w:t>
      </w:r>
      <w:r>
        <w:rPr>
          <w:rFonts w:ascii="Arial" w:hAnsi="Arial" w:cs="Arial"/>
          <w:color w:val="000000"/>
        </w:rPr>
        <w:t>for Msg4 /</w:t>
      </w:r>
      <w:proofErr w:type="spellStart"/>
      <w:r>
        <w:rPr>
          <w:rFonts w:ascii="Arial" w:hAnsi="Arial" w:cs="Arial"/>
          <w:color w:val="000000"/>
        </w:rPr>
        <w:t>MsgB</w:t>
      </w:r>
      <w:proofErr w:type="spellEnd"/>
      <w:r>
        <w:rPr>
          <w:rFonts w:ascii="Arial" w:hAnsi="Arial" w:cs="Arial"/>
          <w:color w:val="000000"/>
        </w:rPr>
        <w:t xml:space="preserve"> and</w:t>
      </w:r>
      <w:r w:rsidRPr="004462E7">
        <w:rPr>
          <w:rFonts w:ascii="Arial" w:hAnsi="Arial" w:cs="Arial"/>
          <w:color w:val="000000"/>
        </w:rPr>
        <w:t xml:space="preserve"> subsequent SDT transmissions. Can RAN1 confirm this?</w:t>
      </w:r>
    </w:p>
    <w:p w14:paraId="49BECC3C" w14:textId="77777777" w:rsidR="00D53F3D" w:rsidRDefault="00D53F3D" w:rsidP="00D53F3D">
      <w:pPr>
        <w:spacing w:after="0"/>
        <w:rPr>
          <w:rFonts w:ascii="Arial" w:hAnsi="Arial" w:cs="Arial"/>
          <w:color w:val="000000"/>
        </w:rPr>
      </w:pPr>
    </w:p>
    <w:p w14:paraId="37AE05EB" w14:textId="77777777" w:rsidR="00D53F3D" w:rsidRPr="004462E7" w:rsidRDefault="00D53F3D" w:rsidP="00D53F3D">
      <w:pPr>
        <w:spacing w:after="0"/>
        <w:rPr>
          <w:rFonts w:ascii="Arial" w:hAnsi="Arial" w:cs="Arial"/>
          <w:color w:val="000000"/>
        </w:rPr>
      </w:pPr>
      <w:r>
        <w:rPr>
          <w:rFonts w:ascii="Arial" w:hAnsi="Arial" w:cs="Arial"/>
          <w:color w:val="000000"/>
        </w:rPr>
        <w:t>Q2: For RA-SDT and CG-SDT, for Msg4 /</w:t>
      </w:r>
      <w:proofErr w:type="spellStart"/>
      <w:r>
        <w:rPr>
          <w:rFonts w:ascii="Arial" w:hAnsi="Arial" w:cs="Arial"/>
          <w:color w:val="000000"/>
        </w:rPr>
        <w:t>MsgB</w:t>
      </w:r>
      <w:proofErr w:type="spellEnd"/>
      <w:r>
        <w:rPr>
          <w:rFonts w:ascii="Arial" w:hAnsi="Arial" w:cs="Arial"/>
          <w:color w:val="000000"/>
        </w:rPr>
        <w:t xml:space="preserve"> and</w:t>
      </w:r>
      <w:r w:rsidRPr="004462E7">
        <w:rPr>
          <w:rFonts w:ascii="Arial" w:hAnsi="Arial" w:cs="Arial"/>
          <w:color w:val="000000"/>
        </w:rPr>
        <w:t xml:space="preserve"> </w:t>
      </w:r>
      <w:r>
        <w:rPr>
          <w:rFonts w:ascii="Arial" w:hAnsi="Arial" w:cs="Arial"/>
          <w:color w:val="000000"/>
        </w:rPr>
        <w:t>subsequent SDT transmissions, d</w:t>
      </w:r>
      <w:r w:rsidRPr="004462E7">
        <w:rPr>
          <w:rFonts w:ascii="Arial" w:hAnsi="Arial" w:cs="Arial"/>
          <w:color w:val="000000"/>
        </w:rPr>
        <w:t xml:space="preserve">oes RAN1 think there is a need for </w:t>
      </w:r>
      <w:r>
        <w:rPr>
          <w:rFonts w:ascii="Arial" w:hAnsi="Arial" w:cs="Arial"/>
          <w:color w:val="000000"/>
        </w:rPr>
        <w:t xml:space="preserve">any </w:t>
      </w:r>
      <w:r w:rsidRPr="004462E7">
        <w:rPr>
          <w:rFonts w:ascii="Arial" w:hAnsi="Arial" w:cs="Arial"/>
          <w:color w:val="000000"/>
        </w:rPr>
        <w:t>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2A25E655" w14:textId="77777777" w:rsidR="00D53F3D" w:rsidRPr="005C0509" w:rsidRDefault="00D53F3D" w:rsidP="00D53F3D">
      <w:pPr>
        <w:spacing w:after="0"/>
        <w:rPr>
          <w:rFonts w:ascii="Arial" w:hAnsi="Arial" w:cs="Arial"/>
          <w:color w:val="000000"/>
        </w:rPr>
      </w:pPr>
    </w:p>
    <w:p w14:paraId="0B021C2E" w14:textId="77777777" w:rsidR="00D53F3D" w:rsidRPr="005C0509" w:rsidRDefault="00D53F3D" w:rsidP="00D53F3D">
      <w:pPr>
        <w:spacing w:after="0"/>
        <w:rPr>
          <w:rFonts w:ascii="Arial" w:hAnsi="Arial" w:cs="Arial"/>
          <w:color w:val="000000"/>
        </w:rPr>
      </w:pPr>
      <w:r w:rsidRPr="005C0509">
        <w:rPr>
          <w:rFonts w:ascii="Arial" w:hAnsi="Arial" w:cs="Arial"/>
          <w:color w:val="000000"/>
        </w:rPr>
        <w:lastRenderedPageBreak/>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2976D7D0" w14:textId="77777777" w:rsidR="00D53F3D" w:rsidRPr="005C0509" w:rsidRDefault="00D53F3D" w:rsidP="00D53F3D">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32053917" w14:textId="77777777" w:rsidR="00D53F3D" w:rsidRDefault="00D53F3D" w:rsidP="0071500F">
      <w:pPr>
        <w:spacing w:after="0"/>
        <w:rPr>
          <w:rFonts w:ascii="Arial" w:hAnsi="Arial" w:cs="Arial"/>
        </w:rPr>
      </w:pPr>
    </w:p>
    <w:p w14:paraId="22ADED04" w14:textId="77777777" w:rsidR="00D53F3D" w:rsidRPr="00F642F5" w:rsidRDefault="00D53F3D" w:rsidP="00D53F3D">
      <w:pPr>
        <w:spacing w:after="0"/>
        <w:rPr>
          <w:rFonts w:ascii="Arial" w:hAnsi="Arial" w:cs="Arial"/>
        </w:rPr>
      </w:pPr>
      <w:r w:rsidRPr="00F642F5">
        <w:rPr>
          <w:rFonts w:ascii="Arial" w:hAnsi="Arial" w:cs="Arial"/>
        </w:rPr>
        <w:t xml:space="preserve">Q5: </w:t>
      </w:r>
      <w:r>
        <w:rPr>
          <w:rFonts w:ascii="Arial" w:hAnsi="Arial" w:cs="Arial"/>
        </w:rPr>
        <w:t xml:space="preserve">Does RAN1 think that BFD/BFR procedure is required for SDT and if needed, can RAN1 define the necessary procedure to support this? </w:t>
      </w:r>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7" w:name="OLE_LINK53"/>
      <w:bookmarkStart w:id="8" w:name="OLE_LINK54"/>
      <w:r>
        <w:rPr>
          <w:rFonts w:ascii="Arial" w:hAnsi="Arial" w:cs="Arial"/>
          <w:bCs/>
          <w:color w:val="000000"/>
        </w:rPr>
        <w:t xml:space="preserve">The dates of the next RAN2 meetings can be found at the following link: </w:t>
      </w:r>
    </w:p>
    <w:p w14:paraId="2011CCA4" w14:textId="57250188" w:rsidR="009F6397" w:rsidRDefault="00D06466" w:rsidP="009F6397">
      <w:pPr>
        <w:tabs>
          <w:tab w:val="left" w:pos="5103"/>
        </w:tabs>
        <w:autoSpaceDE/>
        <w:autoSpaceDN/>
        <w:adjustRightInd/>
        <w:ind w:left="2268" w:hanging="2268"/>
        <w:rPr>
          <w:rFonts w:ascii="Arial" w:hAnsi="Arial" w:cs="Arial"/>
          <w:bCs/>
          <w:color w:val="000000"/>
        </w:rPr>
      </w:pPr>
      <w:hyperlink r:id="rId8"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7"/>
    <w:bookmarkEnd w:id="8"/>
    <w:p w14:paraId="48872252" w14:textId="77777777" w:rsidR="00037249" w:rsidRDefault="00D06466"/>
    <w:sectPr w:rsidR="000372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E33A" w14:textId="77777777" w:rsidR="00D06466" w:rsidRDefault="00D06466" w:rsidP="004462E7">
      <w:pPr>
        <w:spacing w:after="0"/>
      </w:pPr>
      <w:r>
        <w:separator/>
      </w:r>
    </w:p>
  </w:endnote>
  <w:endnote w:type="continuationSeparator" w:id="0">
    <w:p w14:paraId="64491B7F" w14:textId="77777777" w:rsidR="00D06466" w:rsidRDefault="00D06466"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Mangal">
    <w:panose1 w:val="00000400000000000000"/>
    <w:charset w:val="00"/>
    <w:family w:val="roman"/>
    <w:pitch w:val="variable"/>
    <w:sig w:usb0="00002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C3D7" w14:textId="77777777" w:rsidR="00D53F3D" w:rsidRDefault="00D53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DA05" w14:textId="77777777" w:rsidR="00D53F3D" w:rsidRDefault="00D53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3450" w14:textId="77777777" w:rsidR="00D53F3D" w:rsidRDefault="00D53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FF50" w14:textId="77777777" w:rsidR="00D06466" w:rsidRDefault="00D06466" w:rsidP="004462E7">
      <w:pPr>
        <w:spacing w:after="0"/>
      </w:pPr>
      <w:r>
        <w:separator/>
      </w:r>
    </w:p>
  </w:footnote>
  <w:footnote w:type="continuationSeparator" w:id="0">
    <w:p w14:paraId="52E015D9" w14:textId="77777777" w:rsidR="00D06466" w:rsidRDefault="00D06466"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8910" w14:textId="77777777" w:rsidR="00D53F3D" w:rsidRDefault="00D53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697A" w14:textId="77777777" w:rsidR="00D53F3D" w:rsidRDefault="00D53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0017" w14:textId="77777777" w:rsidR="00D53F3D" w:rsidRDefault="00D53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6"/>
  </w:num>
  <w:num w:numId="6">
    <w:abstractNumId w:val="3"/>
  </w:num>
  <w:num w:numId="7">
    <w:abstractNumId w:val="2"/>
  </w:num>
  <w:num w:numId="8">
    <w:abstractNumId w:val="1"/>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17EBE"/>
    <w:rsid w:val="00026E93"/>
    <w:rsid w:val="00047A04"/>
    <w:rsid w:val="0007674D"/>
    <w:rsid w:val="000863CC"/>
    <w:rsid w:val="000A69D0"/>
    <w:rsid w:val="000E09B9"/>
    <w:rsid w:val="000E356E"/>
    <w:rsid w:val="000E5201"/>
    <w:rsid w:val="00135BE3"/>
    <w:rsid w:val="0017558A"/>
    <w:rsid w:val="0019179C"/>
    <w:rsid w:val="001A6822"/>
    <w:rsid w:val="001D0764"/>
    <w:rsid w:val="001E6AA2"/>
    <w:rsid w:val="00202876"/>
    <w:rsid w:val="00207C2B"/>
    <w:rsid w:val="0024188D"/>
    <w:rsid w:val="00256C68"/>
    <w:rsid w:val="00263D39"/>
    <w:rsid w:val="00263F3E"/>
    <w:rsid w:val="00292910"/>
    <w:rsid w:val="002B5C6D"/>
    <w:rsid w:val="002D6EF3"/>
    <w:rsid w:val="002E36F7"/>
    <w:rsid w:val="002E44C1"/>
    <w:rsid w:val="003300E8"/>
    <w:rsid w:val="00332AD2"/>
    <w:rsid w:val="00334BD8"/>
    <w:rsid w:val="00336303"/>
    <w:rsid w:val="003E4623"/>
    <w:rsid w:val="00407A5A"/>
    <w:rsid w:val="004462E7"/>
    <w:rsid w:val="00446B6A"/>
    <w:rsid w:val="004522FF"/>
    <w:rsid w:val="00471E55"/>
    <w:rsid w:val="0048183D"/>
    <w:rsid w:val="004A226A"/>
    <w:rsid w:val="004A69EF"/>
    <w:rsid w:val="004B4EC4"/>
    <w:rsid w:val="004C6E45"/>
    <w:rsid w:val="004D1A17"/>
    <w:rsid w:val="004D4401"/>
    <w:rsid w:val="004D5729"/>
    <w:rsid w:val="005019BE"/>
    <w:rsid w:val="005207D1"/>
    <w:rsid w:val="00544CE5"/>
    <w:rsid w:val="00572725"/>
    <w:rsid w:val="00575E26"/>
    <w:rsid w:val="0058138B"/>
    <w:rsid w:val="0058579E"/>
    <w:rsid w:val="005B2FD2"/>
    <w:rsid w:val="005C0509"/>
    <w:rsid w:val="005C43C8"/>
    <w:rsid w:val="005D1D2C"/>
    <w:rsid w:val="006107E2"/>
    <w:rsid w:val="00625376"/>
    <w:rsid w:val="00645930"/>
    <w:rsid w:val="00675B9F"/>
    <w:rsid w:val="00691F11"/>
    <w:rsid w:val="006A0914"/>
    <w:rsid w:val="006A7F74"/>
    <w:rsid w:val="006C2F7E"/>
    <w:rsid w:val="007058C2"/>
    <w:rsid w:val="0071500F"/>
    <w:rsid w:val="007316EB"/>
    <w:rsid w:val="00744D9B"/>
    <w:rsid w:val="00745509"/>
    <w:rsid w:val="0075679C"/>
    <w:rsid w:val="00782509"/>
    <w:rsid w:val="0078620D"/>
    <w:rsid w:val="00787694"/>
    <w:rsid w:val="007A5104"/>
    <w:rsid w:val="007B1A4B"/>
    <w:rsid w:val="007C0300"/>
    <w:rsid w:val="0089754C"/>
    <w:rsid w:val="008B55F9"/>
    <w:rsid w:val="008B578F"/>
    <w:rsid w:val="0092371A"/>
    <w:rsid w:val="00977765"/>
    <w:rsid w:val="0099524F"/>
    <w:rsid w:val="00996B51"/>
    <w:rsid w:val="009D0CE7"/>
    <w:rsid w:val="009F319F"/>
    <w:rsid w:val="009F6397"/>
    <w:rsid w:val="00A13B37"/>
    <w:rsid w:val="00A23539"/>
    <w:rsid w:val="00A25983"/>
    <w:rsid w:val="00A51F04"/>
    <w:rsid w:val="00A60D36"/>
    <w:rsid w:val="00A63A87"/>
    <w:rsid w:val="00A66FE8"/>
    <w:rsid w:val="00A6702F"/>
    <w:rsid w:val="00A74B8A"/>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46CE4"/>
    <w:rsid w:val="00C9344B"/>
    <w:rsid w:val="00C97B3D"/>
    <w:rsid w:val="00CB1A57"/>
    <w:rsid w:val="00CF21A7"/>
    <w:rsid w:val="00D06466"/>
    <w:rsid w:val="00D17589"/>
    <w:rsid w:val="00D3096E"/>
    <w:rsid w:val="00D53F3D"/>
    <w:rsid w:val="00D60ACB"/>
    <w:rsid w:val="00D63A6D"/>
    <w:rsid w:val="00DB698E"/>
    <w:rsid w:val="00E05CBE"/>
    <w:rsid w:val="00E72A59"/>
    <w:rsid w:val="00E77687"/>
    <w:rsid w:val="00EE1810"/>
    <w:rsid w:val="00EE2CA9"/>
    <w:rsid w:val="00F20275"/>
    <w:rsid w:val="00F26066"/>
    <w:rsid w:val="00F35402"/>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Home.aspx?tbid=380&amp;SubTB=3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ZTE(Eswar)</cp:lastModifiedBy>
  <cp:revision>2</cp:revision>
  <dcterms:created xsi:type="dcterms:W3CDTF">2021-08-27T10:23:00Z</dcterms:created>
  <dcterms:modified xsi:type="dcterms:W3CDTF">2021-08-27T10:23:00Z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1629813431</vt:lpwstr>
  </property>
</Properties>
</file>