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w:t>
      </w:r>
      <w:proofErr w:type="gramStart"/>
      <w:r w:rsidR="001F69C0" w:rsidRPr="001F69C0">
        <w:t>][</w:t>
      </w:r>
      <w:proofErr w:type="gramEnd"/>
      <w:r w:rsidR="001F69C0" w:rsidRPr="001F69C0">
        <w:t>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7"/>
      </w:pPr>
      <w:r>
        <w:t>This feature summary for 8.10.3.3 includes</w:t>
      </w:r>
    </w:p>
    <w:p w14:paraId="3500203C" w14:textId="77777777" w:rsidR="00C421F9" w:rsidRDefault="00C421F9" w:rsidP="00C421F9">
      <w:pPr>
        <w:pStyle w:val="a7"/>
        <w:ind w:left="567"/>
      </w:pPr>
      <w:r w:rsidRPr="004C3C72">
        <w:t xml:space="preserve">1. include proposals to further progress on CHO </w:t>
      </w:r>
    </w:p>
    <w:p w14:paraId="60E1608E" w14:textId="7C27470D" w:rsidR="00C421F9" w:rsidRDefault="00C421F9" w:rsidP="00C421F9">
      <w:pPr>
        <w:pStyle w:val="a7"/>
        <w:ind w:left="567"/>
      </w:pPr>
      <w:r w:rsidRPr="004C3C72">
        <w:t xml:space="preserve">2. the discussion on TN/NTN service continuity </w:t>
      </w:r>
    </w:p>
    <w:p w14:paraId="414221B8" w14:textId="72924A79" w:rsidR="00C421F9" w:rsidRDefault="00C421F9" w:rsidP="00C421F9">
      <w:pPr>
        <w:pStyle w:val="a7"/>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2" w:tooltip="C:Data3GPPRAN2InboxR2-2109025.zip" w:history="1">
        <w:r w:rsidRPr="00AF61D8">
          <w:rPr>
            <w:rStyle w:val="af"/>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
          <w:highlight w:val="yellow"/>
        </w:rPr>
        <w:t>R2-21088</w:t>
      </w:r>
      <w:r>
        <w:rPr>
          <w:rStyle w:val="af"/>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
          <w:highlight w:val="yellow"/>
        </w:rPr>
        <w:t>R2-21088</w:t>
      </w:r>
      <w:r>
        <w:rPr>
          <w:rStyle w:val="af"/>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7"/>
      </w:pPr>
    </w:p>
    <w:p w14:paraId="21146C88" w14:textId="77777777" w:rsidR="00C421F9" w:rsidRPr="00CE0424" w:rsidRDefault="00C421F9" w:rsidP="00C421F9">
      <w:pPr>
        <w:pStyle w:val="a7"/>
      </w:pPr>
      <w:r>
        <w:t>SMTC and measurement gap related discussion is not in this summary.</w:t>
      </w:r>
    </w:p>
    <w:p w14:paraId="13D10A1D" w14:textId="77777777" w:rsidR="00477768" w:rsidRPr="00CE0424" w:rsidRDefault="00477768" w:rsidP="00CE0424">
      <w:pPr>
        <w:pStyle w:val="a7"/>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b"/>
        <w:tabs>
          <w:tab w:val="clear" w:pos="360"/>
        </w:tabs>
        <w:ind w:left="1004"/>
      </w:pPr>
    </w:p>
    <w:p w14:paraId="3F2050CB" w14:textId="77777777" w:rsidR="002E172A" w:rsidRDefault="002E172A" w:rsidP="00147842">
      <w:pPr>
        <w:pStyle w:val="ab"/>
        <w:tabs>
          <w:tab w:val="clear" w:pos="360"/>
        </w:tabs>
        <w:ind w:left="1004"/>
      </w:pPr>
    </w:p>
    <w:p w14:paraId="034898FE" w14:textId="77777777" w:rsidR="002E172A" w:rsidRDefault="002E172A" w:rsidP="00147842">
      <w:pPr>
        <w:pStyle w:val="ab"/>
        <w:tabs>
          <w:tab w:val="clear" w:pos="360"/>
        </w:tabs>
        <w:ind w:left="1004"/>
      </w:pPr>
    </w:p>
    <w:p w14:paraId="62C6DE57" w14:textId="0236CF10" w:rsidR="000B2277" w:rsidRPr="00DD2A44" w:rsidRDefault="00650BFA" w:rsidP="006A41C8">
      <w:pPr>
        <w:pStyle w:val="ab"/>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b"/>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b"/>
        <w:tabs>
          <w:tab w:val="clear" w:pos="360"/>
        </w:tabs>
        <w:ind w:left="0" w:firstLine="0"/>
      </w:pPr>
    </w:p>
    <w:p w14:paraId="650B19FD" w14:textId="2F1C71D5" w:rsidR="00E36FCF" w:rsidRDefault="00E36FCF" w:rsidP="006A41C8">
      <w:pPr>
        <w:pStyle w:val="ab"/>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b"/>
        <w:tabs>
          <w:tab w:val="clear" w:pos="360"/>
        </w:tabs>
        <w:ind w:left="0" w:firstLine="0"/>
      </w:pPr>
    </w:p>
    <w:p w14:paraId="566F2559" w14:textId="7147D6F0" w:rsidR="00E36FCF" w:rsidRPr="004F4E88" w:rsidRDefault="00E36FCF" w:rsidP="00E36FCF">
      <w:pPr>
        <w:pStyle w:val="afc"/>
        <w:ind w:left="840"/>
      </w:pPr>
      <w:r w:rsidRPr="004F4E88">
        <w:rPr>
          <w:rStyle w:val="af5"/>
          <w:sz w:val="14"/>
          <w:szCs w:val="14"/>
        </w:rPr>
        <w:t> </w:t>
      </w:r>
      <w:r w:rsidRPr="004F4E88">
        <w:rPr>
          <w:rStyle w:val="af9"/>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c"/>
        <w:ind w:left="840"/>
      </w:pPr>
      <w:r w:rsidRPr="004F4E88">
        <w:rPr>
          <w:rStyle w:val="af9"/>
          <w:b w:val="0"/>
          <w:bCs w:val="0"/>
          <w:i/>
          <w:iCs/>
          <w:sz w:val="18"/>
          <w:szCs w:val="18"/>
        </w:rPr>
        <w:t>condEvent L</w:t>
      </w:r>
      <w:r w:rsidR="004F4E88" w:rsidRPr="004F4E88">
        <w:rPr>
          <w:rStyle w:val="af9"/>
          <w:b w:val="0"/>
          <w:bCs w:val="0"/>
          <w:i/>
          <w:iCs/>
          <w:sz w:val="18"/>
          <w:szCs w:val="18"/>
        </w:rPr>
        <w:t>2</w:t>
      </w:r>
      <w:r w:rsidRPr="004F4E88">
        <w:rPr>
          <w:rStyle w:val="af9"/>
          <w:b w:val="0"/>
          <w:bCs w:val="0"/>
          <w:i/>
          <w:iCs/>
          <w:sz w:val="18"/>
          <w:szCs w:val="18"/>
        </w:rPr>
        <w:t>: Distance between UE and the Conditional reconfiguration candidate becomes shorter than threshold.</w:t>
      </w:r>
    </w:p>
    <w:p w14:paraId="6BD7BC19" w14:textId="77777777" w:rsidR="00E36FCF" w:rsidRDefault="00E36FCF" w:rsidP="006A41C8">
      <w:pPr>
        <w:pStyle w:val="ab"/>
        <w:tabs>
          <w:tab w:val="clear" w:pos="360"/>
        </w:tabs>
        <w:ind w:left="0" w:firstLine="0"/>
      </w:pPr>
    </w:p>
    <w:p w14:paraId="35D1973D" w14:textId="77777777" w:rsidR="00E36FCF" w:rsidRDefault="00E36FCF" w:rsidP="006A41C8">
      <w:pPr>
        <w:pStyle w:val="ab"/>
        <w:tabs>
          <w:tab w:val="clear" w:pos="360"/>
        </w:tabs>
        <w:ind w:left="0" w:firstLine="0"/>
      </w:pPr>
    </w:p>
    <w:p w14:paraId="5FE3FF68" w14:textId="1AAC61CE" w:rsidR="00371C74" w:rsidRDefault="00371C74" w:rsidP="006A41C8">
      <w:pPr>
        <w:pStyle w:val="ab"/>
        <w:tabs>
          <w:tab w:val="clear" w:pos="360"/>
        </w:tabs>
        <w:ind w:left="0" w:firstLine="0"/>
      </w:pPr>
      <w:r>
        <w:t>Related company proposals listed here:</w:t>
      </w:r>
    </w:p>
    <w:p w14:paraId="0FFAF39E" w14:textId="77777777" w:rsidR="00734592" w:rsidRDefault="00734592" w:rsidP="006A41C8">
      <w:pPr>
        <w:pStyle w:val="ab"/>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w:t>
      </w:r>
      <w:proofErr w:type="gramStart"/>
      <w:r w:rsidRPr="00C45880">
        <w:rPr>
          <w:rFonts w:eastAsia="MS Mincho"/>
          <w:i/>
          <w:iCs/>
        </w:rPr>
        <w:t>NTN</w:t>
      </w:r>
      <w:proofErr w:type="gramEnd"/>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i.e.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b"/>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a"/>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F30F4CA" w14:textId="2FC3173C" w:rsidR="000161DD" w:rsidRPr="00371C74" w:rsidRDefault="005B394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742BCDB5" w14:textId="6D325C14" w:rsidR="000161DD" w:rsidRPr="00371C74" w:rsidRDefault="005B394D" w:rsidP="007449E1">
            <w:pPr>
              <w:spacing w:after="0"/>
              <w:rPr>
                <w:rFonts w:ascii="Arial" w:eastAsia="等线" w:hAnsi="Arial" w:cs="Arial"/>
                <w:lang w:eastAsia="zh-CN"/>
              </w:rPr>
            </w:pPr>
            <w:r>
              <w:rPr>
                <w:rFonts w:ascii="Arial" w:eastAsia="等线"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af7"/>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af7"/>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A81DAE">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0C2D5A" w:rsidRPr="00371C74" w14:paraId="003F7D58" w14:textId="77777777" w:rsidTr="007449E1">
        <w:tc>
          <w:tcPr>
            <w:tcW w:w="1980" w:type="dxa"/>
          </w:tcPr>
          <w:p w14:paraId="2E71D0A0" w14:textId="77777777" w:rsidR="000C2D5A" w:rsidRPr="00371C74" w:rsidRDefault="000C2D5A" w:rsidP="008E2E29">
            <w:pPr>
              <w:spacing w:after="0"/>
              <w:rPr>
                <w:rFonts w:ascii="Arial" w:hAnsi="Arial" w:cs="Arial"/>
                <w:lang w:eastAsia="zh-CN"/>
              </w:rPr>
            </w:pPr>
          </w:p>
        </w:tc>
        <w:tc>
          <w:tcPr>
            <w:tcW w:w="992" w:type="dxa"/>
          </w:tcPr>
          <w:p w14:paraId="5F5D46D1" w14:textId="77777777" w:rsidR="000C2D5A" w:rsidRPr="00371C74" w:rsidRDefault="000C2D5A" w:rsidP="008E2E29">
            <w:pPr>
              <w:spacing w:after="0"/>
              <w:rPr>
                <w:rFonts w:ascii="Arial" w:hAnsi="Arial" w:cs="Arial"/>
                <w:lang w:eastAsia="zh-CN"/>
              </w:rPr>
            </w:pPr>
          </w:p>
        </w:tc>
        <w:tc>
          <w:tcPr>
            <w:tcW w:w="6563" w:type="dxa"/>
          </w:tcPr>
          <w:p w14:paraId="18729EB6" w14:textId="77777777" w:rsidR="000C2D5A" w:rsidRPr="00371C74" w:rsidRDefault="000C2D5A" w:rsidP="008E2E29">
            <w:pPr>
              <w:spacing w:after="0"/>
              <w:rPr>
                <w:rFonts w:ascii="Arial" w:hAnsi="Arial" w:cs="Arial"/>
                <w:lang w:val="en-CA" w:eastAsia="zh-CN"/>
              </w:rPr>
            </w:pPr>
          </w:p>
        </w:tc>
      </w:tr>
      <w:tr w:rsidR="000C2D5A" w:rsidRPr="00371C74" w14:paraId="1C1D6674" w14:textId="77777777" w:rsidTr="007449E1">
        <w:trPr>
          <w:trHeight w:val="38"/>
        </w:trPr>
        <w:tc>
          <w:tcPr>
            <w:tcW w:w="1980" w:type="dxa"/>
          </w:tcPr>
          <w:p w14:paraId="1EB8488D" w14:textId="77777777" w:rsidR="000C2D5A" w:rsidRPr="00371C74" w:rsidRDefault="000C2D5A" w:rsidP="008E2E29">
            <w:pPr>
              <w:spacing w:after="0"/>
              <w:rPr>
                <w:rFonts w:ascii="Arial" w:hAnsi="Arial" w:cs="Arial"/>
                <w:lang w:eastAsia="zh-CN"/>
              </w:rPr>
            </w:pPr>
          </w:p>
        </w:tc>
        <w:tc>
          <w:tcPr>
            <w:tcW w:w="992" w:type="dxa"/>
          </w:tcPr>
          <w:p w14:paraId="1EC409D1" w14:textId="77777777" w:rsidR="000C2D5A" w:rsidRPr="00371C74" w:rsidRDefault="000C2D5A" w:rsidP="008E2E29">
            <w:pPr>
              <w:spacing w:after="0"/>
              <w:rPr>
                <w:rFonts w:ascii="Arial" w:hAnsi="Arial" w:cs="Arial"/>
                <w:lang w:eastAsia="zh-CN"/>
              </w:rPr>
            </w:pPr>
          </w:p>
        </w:tc>
        <w:tc>
          <w:tcPr>
            <w:tcW w:w="6563" w:type="dxa"/>
          </w:tcPr>
          <w:p w14:paraId="61B94874" w14:textId="77777777" w:rsidR="000C2D5A" w:rsidRPr="00371C74" w:rsidRDefault="000C2D5A" w:rsidP="008E2E29">
            <w:pPr>
              <w:spacing w:after="0"/>
              <w:rPr>
                <w:rFonts w:ascii="Arial" w:hAnsi="Arial" w:cs="Arial"/>
                <w:lang w:val="en-CA" w:eastAsia="zh-CN"/>
              </w:rPr>
            </w:pPr>
          </w:p>
        </w:tc>
      </w:tr>
    </w:tbl>
    <w:p w14:paraId="2EF04197" w14:textId="77777777" w:rsidR="000161DD" w:rsidRDefault="000161DD" w:rsidP="000161DD">
      <w:pPr>
        <w:pStyle w:val="af7"/>
      </w:pPr>
    </w:p>
    <w:p w14:paraId="52110257" w14:textId="77777777" w:rsidR="000161DD" w:rsidRDefault="000161DD" w:rsidP="000161DD">
      <w:pPr>
        <w:pStyle w:val="ab"/>
        <w:tabs>
          <w:tab w:val="clear" w:pos="360"/>
        </w:tabs>
        <w:ind w:left="1004" w:firstLine="0"/>
      </w:pPr>
    </w:p>
    <w:p w14:paraId="0E9FA7D0" w14:textId="77777777" w:rsidR="000161DD" w:rsidRDefault="000161DD" w:rsidP="009B4263">
      <w:pPr>
        <w:pStyle w:val="ab"/>
        <w:tabs>
          <w:tab w:val="clear" w:pos="360"/>
        </w:tabs>
        <w:ind w:left="0" w:firstLine="0"/>
      </w:pPr>
    </w:p>
    <w:p w14:paraId="700DEFAE" w14:textId="77777777" w:rsidR="000161DD" w:rsidRDefault="000161DD" w:rsidP="009B4263">
      <w:pPr>
        <w:pStyle w:val="ab"/>
        <w:tabs>
          <w:tab w:val="clear" w:pos="360"/>
        </w:tabs>
        <w:ind w:left="0" w:firstLine="0"/>
      </w:pPr>
    </w:p>
    <w:p w14:paraId="5A67838C" w14:textId="77777777" w:rsidR="000161DD" w:rsidRDefault="000161DD" w:rsidP="009B4263">
      <w:pPr>
        <w:pStyle w:val="ab"/>
        <w:tabs>
          <w:tab w:val="clear" w:pos="360"/>
        </w:tabs>
        <w:ind w:left="0" w:firstLine="0"/>
      </w:pPr>
    </w:p>
    <w:p w14:paraId="42A325AE" w14:textId="61B0E5AA" w:rsidR="009B4263" w:rsidRDefault="009B4263" w:rsidP="009B4263">
      <w:pPr>
        <w:pStyle w:val="ab"/>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b"/>
        <w:tabs>
          <w:tab w:val="clear" w:pos="360"/>
        </w:tabs>
        <w:ind w:left="0" w:firstLine="0"/>
      </w:pPr>
    </w:p>
    <w:p w14:paraId="5CC2B36A" w14:textId="40AB57CA" w:rsidR="004F4E88" w:rsidRPr="004F4E88" w:rsidRDefault="004F4E88" w:rsidP="004F4E88">
      <w:pPr>
        <w:pStyle w:val="afc"/>
        <w:ind w:left="840"/>
      </w:pPr>
      <w:r w:rsidRPr="004F4E88">
        <w:rPr>
          <w:rStyle w:val="af5"/>
          <w:sz w:val="14"/>
          <w:szCs w:val="14"/>
        </w:rPr>
        <w:t> </w:t>
      </w:r>
      <w:r w:rsidRPr="004F4E88">
        <w:rPr>
          <w:rStyle w:val="af9"/>
          <w:b w:val="0"/>
          <w:bCs w:val="0"/>
          <w:i/>
          <w:iCs/>
          <w:sz w:val="18"/>
          <w:szCs w:val="18"/>
        </w:rPr>
        <w:t>condEvent L</w:t>
      </w:r>
      <w:r w:rsidR="00305B78">
        <w:rPr>
          <w:rStyle w:val="af9"/>
          <w:b w:val="0"/>
          <w:bCs w:val="0"/>
          <w:i/>
          <w:iCs/>
          <w:sz w:val="18"/>
          <w:szCs w:val="18"/>
        </w:rPr>
        <w:t>3</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c"/>
        <w:ind w:left="840"/>
      </w:pPr>
      <w:r w:rsidRPr="004F4E88">
        <w:rPr>
          <w:rStyle w:val="af9"/>
          <w:b w:val="0"/>
          <w:bCs w:val="0"/>
          <w:i/>
          <w:iCs/>
          <w:sz w:val="18"/>
          <w:szCs w:val="18"/>
        </w:rPr>
        <w:t>condEvent L</w:t>
      </w:r>
      <w:r w:rsidR="00305B78">
        <w:rPr>
          <w:rStyle w:val="af9"/>
          <w:b w:val="0"/>
          <w:bCs w:val="0"/>
          <w:i/>
          <w:iCs/>
          <w:sz w:val="18"/>
          <w:szCs w:val="18"/>
        </w:rPr>
        <w:t>4</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b"/>
        <w:tabs>
          <w:tab w:val="clear" w:pos="360"/>
        </w:tabs>
        <w:ind w:left="0" w:firstLine="0"/>
      </w:pPr>
    </w:p>
    <w:p w14:paraId="07E965D9" w14:textId="77777777" w:rsidR="009B4263" w:rsidRDefault="009B4263" w:rsidP="009B4263">
      <w:pPr>
        <w:pStyle w:val="ab"/>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b"/>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等线"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92E7BFB" w14:textId="7AEC8AF5" w:rsidR="000E1B64" w:rsidRPr="00371C74" w:rsidRDefault="00307A45" w:rsidP="007449E1">
            <w:pPr>
              <w:spacing w:after="0"/>
              <w:rPr>
                <w:rFonts w:ascii="Arial" w:eastAsia="等线" w:hAnsi="Arial" w:cs="Arial"/>
                <w:lang w:eastAsia="zh-CN"/>
              </w:rPr>
            </w:pPr>
            <w:r>
              <w:rPr>
                <w:rFonts w:ascii="Arial" w:eastAsia="等线" w:hAnsi="Arial" w:cs="Arial"/>
                <w:lang w:eastAsia="zh-CN"/>
              </w:rPr>
              <w:t>Not sure</w:t>
            </w:r>
          </w:p>
        </w:tc>
        <w:tc>
          <w:tcPr>
            <w:tcW w:w="1843" w:type="dxa"/>
          </w:tcPr>
          <w:p w14:paraId="275704FB" w14:textId="1525C740" w:rsidR="000E1B64" w:rsidRPr="00371C74" w:rsidRDefault="00307A45" w:rsidP="007449E1">
            <w:pPr>
              <w:spacing w:after="0"/>
              <w:rPr>
                <w:rFonts w:ascii="Arial" w:eastAsia="等线" w:hAnsi="Arial" w:cs="Arial"/>
                <w:lang w:eastAsia="zh-CN"/>
              </w:rPr>
            </w:pPr>
            <w:r>
              <w:rPr>
                <w:rFonts w:ascii="Arial" w:eastAsia="等线" w:hAnsi="Arial" w:cs="Arial"/>
                <w:lang w:eastAsia="zh-CN"/>
              </w:rPr>
              <w:t>yes</w:t>
            </w:r>
          </w:p>
        </w:tc>
        <w:tc>
          <w:tcPr>
            <w:tcW w:w="4818" w:type="dxa"/>
          </w:tcPr>
          <w:p w14:paraId="2D888ED4" w14:textId="19DE1146" w:rsidR="000E1B64" w:rsidRPr="00371C74" w:rsidRDefault="007120E2" w:rsidP="007449E1">
            <w:pPr>
              <w:spacing w:after="0"/>
              <w:rPr>
                <w:rFonts w:ascii="Arial" w:eastAsia="等线" w:hAnsi="Arial" w:cs="Arial"/>
                <w:lang w:eastAsia="zh-CN"/>
              </w:rPr>
            </w:pPr>
            <w:r>
              <w:rPr>
                <w:rFonts w:ascii="Arial" w:eastAsia="等线"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0C2D5A" w:rsidRPr="00371C74" w14:paraId="3EEBF842" w14:textId="4CA9C4C0" w:rsidTr="00CB0A72">
        <w:trPr>
          <w:trHeight w:val="223"/>
        </w:trPr>
        <w:tc>
          <w:tcPr>
            <w:tcW w:w="1262" w:type="dxa"/>
          </w:tcPr>
          <w:p w14:paraId="7C8499E9" w14:textId="77777777" w:rsidR="000C2D5A" w:rsidRPr="00371C74" w:rsidRDefault="000C2D5A" w:rsidP="008E2E29">
            <w:pPr>
              <w:spacing w:after="0"/>
              <w:rPr>
                <w:rFonts w:ascii="Arial" w:hAnsi="Arial" w:cs="Arial"/>
                <w:lang w:eastAsia="zh-CN"/>
              </w:rPr>
            </w:pPr>
          </w:p>
        </w:tc>
        <w:tc>
          <w:tcPr>
            <w:tcW w:w="1710" w:type="dxa"/>
          </w:tcPr>
          <w:p w14:paraId="06116D58" w14:textId="77777777" w:rsidR="000C2D5A" w:rsidRPr="00371C74" w:rsidRDefault="000C2D5A" w:rsidP="008E2E29">
            <w:pPr>
              <w:spacing w:after="0"/>
              <w:rPr>
                <w:rFonts w:ascii="Arial" w:hAnsi="Arial" w:cs="Arial"/>
                <w:lang w:eastAsia="zh-CN"/>
              </w:rPr>
            </w:pPr>
          </w:p>
        </w:tc>
        <w:tc>
          <w:tcPr>
            <w:tcW w:w="1843" w:type="dxa"/>
          </w:tcPr>
          <w:p w14:paraId="659C7972" w14:textId="77777777" w:rsidR="000C2D5A" w:rsidRPr="00371C74" w:rsidRDefault="000C2D5A" w:rsidP="008E2E29">
            <w:pPr>
              <w:spacing w:after="0"/>
              <w:rPr>
                <w:rFonts w:ascii="Arial" w:hAnsi="Arial" w:cs="Arial"/>
                <w:lang w:val="en-CA" w:eastAsia="zh-CN"/>
              </w:rPr>
            </w:pPr>
          </w:p>
        </w:tc>
        <w:tc>
          <w:tcPr>
            <w:tcW w:w="4818" w:type="dxa"/>
          </w:tcPr>
          <w:p w14:paraId="27EDCF65" w14:textId="77777777" w:rsidR="000C2D5A" w:rsidRPr="00371C74" w:rsidRDefault="000C2D5A" w:rsidP="008E2E29">
            <w:pPr>
              <w:spacing w:after="0"/>
              <w:rPr>
                <w:rFonts w:ascii="Arial" w:hAnsi="Arial" w:cs="Arial"/>
                <w:lang w:val="en-CA" w:eastAsia="zh-CN"/>
              </w:rPr>
            </w:pPr>
          </w:p>
        </w:tc>
      </w:tr>
      <w:tr w:rsidR="000C2D5A" w:rsidRPr="00371C74" w14:paraId="12206E5D" w14:textId="2BE3CA32" w:rsidTr="00CB0A72">
        <w:trPr>
          <w:trHeight w:val="34"/>
        </w:trPr>
        <w:tc>
          <w:tcPr>
            <w:tcW w:w="1262" w:type="dxa"/>
          </w:tcPr>
          <w:p w14:paraId="7D9FE0C0" w14:textId="77777777" w:rsidR="000C2D5A" w:rsidRPr="00371C74" w:rsidRDefault="000C2D5A" w:rsidP="008E2E29">
            <w:pPr>
              <w:spacing w:after="0"/>
              <w:rPr>
                <w:rFonts w:ascii="Arial" w:hAnsi="Arial" w:cs="Arial"/>
                <w:lang w:eastAsia="zh-CN"/>
              </w:rPr>
            </w:pPr>
          </w:p>
        </w:tc>
        <w:tc>
          <w:tcPr>
            <w:tcW w:w="1710" w:type="dxa"/>
          </w:tcPr>
          <w:p w14:paraId="797E31B6" w14:textId="77777777" w:rsidR="000C2D5A" w:rsidRPr="00371C74" w:rsidRDefault="000C2D5A" w:rsidP="008E2E29">
            <w:pPr>
              <w:spacing w:after="0"/>
              <w:rPr>
                <w:rFonts w:ascii="Arial" w:hAnsi="Arial" w:cs="Arial"/>
                <w:lang w:eastAsia="zh-CN"/>
              </w:rPr>
            </w:pPr>
          </w:p>
        </w:tc>
        <w:tc>
          <w:tcPr>
            <w:tcW w:w="1843" w:type="dxa"/>
          </w:tcPr>
          <w:p w14:paraId="79461F01" w14:textId="77777777" w:rsidR="000C2D5A" w:rsidRPr="00371C74" w:rsidRDefault="000C2D5A" w:rsidP="008E2E29">
            <w:pPr>
              <w:spacing w:after="0"/>
              <w:rPr>
                <w:rFonts w:ascii="Arial" w:hAnsi="Arial" w:cs="Arial"/>
                <w:lang w:val="en-CA" w:eastAsia="zh-CN"/>
              </w:rPr>
            </w:pPr>
          </w:p>
        </w:tc>
        <w:tc>
          <w:tcPr>
            <w:tcW w:w="4818" w:type="dxa"/>
          </w:tcPr>
          <w:p w14:paraId="5CD0B14F" w14:textId="77777777" w:rsidR="000C2D5A" w:rsidRPr="00371C74" w:rsidRDefault="000C2D5A" w:rsidP="008E2E29">
            <w:pPr>
              <w:spacing w:after="0"/>
              <w:rPr>
                <w:rFonts w:ascii="Arial" w:hAnsi="Arial" w:cs="Arial"/>
                <w:lang w:val="en-CA" w:eastAsia="zh-CN"/>
              </w:rPr>
            </w:pPr>
          </w:p>
        </w:tc>
      </w:tr>
    </w:tbl>
    <w:p w14:paraId="0136A926" w14:textId="77777777" w:rsidR="00B0514E" w:rsidRDefault="00B0514E" w:rsidP="00B0514E">
      <w:pPr>
        <w:pStyle w:val="af7"/>
      </w:pPr>
    </w:p>
    <w:p w14:paraId="2903D599" w14:textId="77777777" w:rsidR="00B0514E" w:rsidRDefault="00B0514E" w:rsidP="00B0514E">
      <w:pPr>
        <w:pStyle w:val="ab"/>
        <w:tabs>
          <w:tab w:val="clear" w:pos="360"/>
        </w:tabs>
        <w:ind w:left="1004" w:firstLine="0"/>
      </w:pPr>
    </w:p>
    <w:p w14:paraId="7AD7C4BB" w14:textId="77777777" w:rsidR="009B4263" w:rsidRDefault="009B4263" w:rsidP="005B19AC">
      <w:pPr>
        <w:pStyle w:val="ab"/>
        <w:tabs>
          <w:tab w:val="clear" w:pos="360"/>
        </w:tabs>
        <w:ind w:left="0" w:firstLine="0"/>
      </w:pPr>
    </w:p>
    <w:p w14:paraId="4DB2D6C1" w14:textId="05612512" w:rsidR="00DC07C0" w:rsidRDefault="005B19AC" w:rsidP="005B19AC">
      <w:pPr>
        <w:pStyle w:val="ab"/>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b"/>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ab"/>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379B5591" w14:textId="1859A7DE" w:rsidR="008F45FD" w:rsidRPr="00371C74" w:rsidRDefault="00CF578A"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5D2E6208" w14:textId="3DB13413" w:rsidR="008F45FD" w:rsidRPr="00FF77A9" w:rsidRDefault="00CF578A" w:rsidP="007449E1">
            <w:pPr>
              <w:spacing w:after="0"/>
              <w:rPr>
                <w:rFonts w:ascii="Arial" w:eastAsia="等线" w:hAnsi="Arial" w:cs="Arial"/>
                <w:lang w:val="en-US" w:eastAsia="zh-CN"/>
              </w:rPr>
            </w:pPr>
            <w:r w:rsidRPr="00FF77A9">
              <w:rPr>
                <w:rFonts w:ascii="Arial" w:eastAsia="等线" w:hAnsi="Arial" w:cs="Arial"/>
                <w:lang w:val="en-US" w:eastAsia="zh-CN"/>
              </w:rPr>
              <w:t>We discuss what is supported in standard, use is per implementation. Also, LEO has fixed beams where cells do not move</w:t>
            </w:r>
            <w:r w:rsidR="0034450C" w:rsidRPr="00FF77A9">
              <w:rPr>
                <w:rFonts w:ascii="Arial" w:eastAsia="等线"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77777777" w:rsidR="000C2D5A" w:rsidRPr="00371C74" w:rsidRDefault="000C2D5A" w:rsidP="008E2E29">
            <w:pPr>
              <w:spacing w:after="0"/>
              <w:rPr>
                <w:rFonts w:ascii="Arial" w:hAnsi="Arial" w:cs="Arial"/>
                <w:lang w:eastAsia="zh-CN"/>
              </w:rPr>
            </w:pPr>
          </w:p>
        </w:tc>
        <w:tc>
          <w:tcPr>
            <w:tcW w:w="992" w:type="dxa"/>
          </w:tcPr>
          <w:p w14:paraId="38DF0DB7" w14:textId="77777777" w:rsidR="000C2D5A" w:rsidRPr="00371C74" w:rsidRDefault="000C2D5A" w:rsidP="008E2E29">
            <w:pPr>
              <w:spacing w:after="0"/>
              <w:rPr>
                <w:rFonts w:ascii="Arial" w:hAnsi="Arial" w:cs="Arial"/>
                <w:lang w:eastAsia="zh-CN"/>
              </w:rPr>
            </w:pP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0C2D5A" w:rsidRPr="00371C74" w14:paraId="15FFA522" w14:textId="77777777" w:rsidTr="007449E1">
        <w:trPr>
          <w:trHeight w:val="38"/>
        </w:trPr>
        <w:tc>
          <w:tcPr>
            <w:tcW w:w="1980" w:type="dxa"/>
          </w:tcPr>
          <w:p w14:paraId="42BEC62F" w14:textId="77777777" w:rsidR="000C2D5A" w:rsidRPr="00371C74" w:rsidRDefault="000C2D5A" w:rsidP="008E2E29">
            <w:pPr>
              <w:spacing w:after="0"/>
              <w:rPr>
                <w:rFonts w:ascii="Arial" w:hAnsi="Arial" w:cs="Arial"/>
                <w:lang w:eastAsia="zh-CN"/>
              </w:rPr>
            </w:pPr>
          </w:p>
        </w:tc>
        <w:tc>
          <w:tcPr>
            <w:tcW w:w="992" w:type="dxa"/>
          </w:tcPr>
          <w:p w14:paraId="2BC5CD12" w14:textId="77777777" w:rsidR="000C2D5A" w:rsidRPr="00371C74" w:rsidRDefault="000C2D5A" w:rsidP="008E2E29">
            <w:pPr>
              <w:spacing w:after="0"/>
              <w:rPr>
                <w:rFonts w:ascii="Arial" w:hAnsi="Arial" w:cs="Arial"/>
                <w:lang w:eastAsia="zh-CN"/>
              </w:rPr>
            </w:pPr>
          </w:p>
        </w:tc>
        <w:tc>
          <w:tcPr>
            <w:tcW w:w="6563" w:type="dxa"/>
          </w:tcPr>
          <w:p w14:paraId="5E58F6C4" w14:textId="77777777" w:rsidR="000C2D5A" w:rsidRPr="00371C74" w:rsidRDefault="000C2D5A" w:rsidP="008E2E29">
            <w:pPr>
              <w:spacing w:after="0"/>
              <w:rPr>
                <w:rFonts w:ascii="Arial" w:hAnsi="Arial" w:cs="Arial"/>
                <w:lang w:val="en-CA" w:eastAsia="zh-CN"/>
              </w:rPr>
            </w:pPr>
          </w:p>
        </w:tc>
      </w:tr>
    </w:tbl>
    <w:p w14:paraId="0B6EBA5C" w14:textId="77777777" w:rsidR="008F45FD" w:rsidRDefault="008F45FD" w:rsidP="008F45FD">
      <w:pPr>
        <w:pStyle w:val="af7"/>
      </w:pPr>
    </w:p>
    <w:p w14:paraId="31F006F5" w14:textId="77777777" w:rsidR="008F45FD" w:rsidRDefault="008F45FD" w:rsidP="008F45FD">
      <w:pPr>
        <w:pStyle w:val="ab"/>
        <w:tabs>
          <w:tab w:val="clear" w:pos="360"/>
        </w:tabs>
        <w:ind w:left="1004" w:firstLine="0"/>
      </w:pPr>
    </w:p>
    <w:p w14:paraId="12DC7761" w14:textId="77777777" w:rsidR="004D648E" w:rsidRPr="003C70CF" w:rsidRDefault="004D648E" w:rsidP="004D648E">
      <w:pPr>
        <w:pStyle w:val="ab"/>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index based location </w:t>
      </w:r>
      <w:proofErr w:type="gramStart"/>
      <w:r w:rsidRPr="003C70CF">
        <w:rPr>
          <w:rFonts w:eastAsia="MS Mincho"/>
          <w:i/>
          <w:iCs/>
        </w:rPr>
        <w:t>reporting</w:t>
      </w:r>
      <w:proofErr w:type="gramEnd"/>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7"/>
      </w:pPr>
    </w:p>
    <w:p w14:paraId="1B85C67B" w14:textId="2EA82C5D" w:rsidR="00D808F6" w:rsidRDefault="00D808F6" w:rsidP="00D808F6">
      <w:pPr>
        <w:pStyle w:val="ab"/>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b"/>
        <w:tabs>
          <w:tab w:val="clear" w:pos="360"/>
        </w:tabs>
        <w:ind w:left="0" w:firstLine="0"/>
      </w:pPr>
      <w:r>
        <w:lastRenderedPageBreak/>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a7"/>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等线"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9E1493A" w14:textId="0F6D0519" w:rsidR="004523CC"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2C310CF" w14:textId="77777777" w:rsidR="004523CC" w:rsidRPr="00371C74" w:rsidRDefault="004523CC" w:rsidP="007449E1">
            <w:pPr>
              <w:spacing w:after="0"/>
              <w:rPr>
                <w:rFonts w:ascii="Arial" w:eastAsia="等线"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77777777" w:rsidR="000C2D5A" w:rsidRPr="00371C74" w:rsidRDefault="000C2D5A" w:rsidP="008E2E29">
            <w:pPr>
              <w:spacing w:after="0"/>
              <w:rPr>
                <w:rFonts w:ascii="Arial" w:hAnsi="Arial" w:cs="Arial"/>
                <w:lang w:eastAsia="zh-CN"/>
              </w:rPr>
            </w:pPr>
          </w:p>
        </w:tc>
        <w:tc>
          <w:tcPr>
            <w:tcW w:w="992" w:type="dxa"/>
          </w:tcPr>
          <w:p w14:paraId="1A4A62B8" w14:textId="77777777" w:rsidR="000C2D5A" w:rsidRPr="00371C74" w:rsidRDefault="000C2D5A" w:rsidP="008E2E29">
            <w:pPr>
              <w:spacing w:after="0"/>
              <w:rPr>
                <w:rFonts w:ascii="Arial" w:hAnsi="Arial" w:cs="Arial"/>
                <w:lang w:eastAsia="zh-CN"/>
              </w:rPr>
            </w:pP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0C2D5A" w:rsidRPr="00371C74" w14:paraId="54D814EF" w14:textId="77777777" w:rsidTr="007449E1">
        <w:trPr>
          <w:trHeight w:val="38"/>
        </w:trPr>
        <w:tc>
          <w:tcPr>
            <w:tcW w:w="1980" w:type="dxa"/>
          </w:tcPr>
          <w:p w14:paraId="322C3594" w14:textId="77777777" w:rsidR="000C2D5A" w:rsidRPr="00371C74" w:rsidRDefault="000C2D5A" w:rsidP="008E2E29">
            <w:pPr>
              <w:spacing w:after="0"/>
              <w:rPr>
                <w:rFonts w:ascii="Arial" w:hAnsi="Arial" w:cs="Arial"/>
                <w:lang w:eastAsia="zh-CN"/>
              </w:rPr>
            </w:pPr>
          </w:p>
        </w:tc>
        <w:tc>
          <w:tcPr>
            <w:tcW w:w="992" w:type="dxa"/>
          </w:tcPr>
          <w:p w14:paraId="65102DA1" w14:textId="77777777" w:rsidR="000C2D5A" w:rsidRPr="00371C74" w:rsidRDefault="000C2D5A" w:rsidP="008E2E29">
            <w:pPr>
              <w:spacing w:after="0"/>
              <w:rPr>
                <w:rFonts w:ascii="Arial" w:hAnsi="Arial" w:cs="Arial"/>
                <w:lang w:eastAsia="zh-CN"/>
              </w:rPr>
            </w:pPr>
          </w:p>
        </w:tc>
        <w:tc>
          <w:tcPr>
            <w:tcW w:w="6563" w:type="dxa"/>
          </w:tcPr>
          <w:p w14:paraId="38B3628A" w14:textId="77777777" w:rsidR="000C2D5A" w:rsidRPr="00371C74" w:rsidRDefault="000C2D5A" w:rsidP="008E2E29">
            <w:pPr>
              <w:spacing w:after="0"/>
              <w:rPr>
                <w:rFonts w:ascii="Arial" w:hAnsi="Arial" w:cs="Arial"/>
                <w:lang w:val="en-CA" w:eastAsia="zh-CN"/>
              </w:rPr>
            </w:pPr>
          </w:p>
        </w:tc>
      </w:tr>
    </w:tbl>
    <w:p w14:paraId="00A7F5A3" w14:textId="77777777" w:rsidR="004523CC" w:rsidRDefault="004523CC" w:rsidP="004523CC">
      <w:pPr>
        <w:pStyle w:val="af7"/>
      </w:pPr>
    </w:p>
    <w:p w14:paraId="22A4CCE9" w14:textId="77777777" w:rsidR="00E46B6D" w:rsidRDefault="00E46B6D" w:rsidP="00E46B6D">
      <w:pPr>
        <w:pStyle w:val="ab"/>
        <w:tabs>
          <w:tab w:val="clear" w:pos="360"/>
        </w:tabs>
        <w:ind w:left="1004"/>
      </w:pPr>
    </w:p>
    <w:p w14:paraId="2755C13E" w14:textId="77777777" w:rsidR="00E46B6D" w:rsidRDefault="00E46B6D" w:rsidP="00E46B6D">
      <w:pPr>
        <w:pStyle w:val="ab"/>
        <w:tabs>
          <w:tab w:val="clear" w:pos="360"/>
        </w:tabs>
        <w:ind w:left="1004"/>
      </w:pPr>
    </w:p>
    <w:p w14:paraId="1FE31CA6" w14:textId="77777777" w:rsidR="00E46B6D" w:rsidRPr="009F6066" w:rsidRDefault="00E46B6D" w:rsidP="00E46B6D">
      <w:pPr>
        <w:pStyle w:val="ab"/>
        <w:tabs>
          <w:tab w:val="clear" w:pos="360"/>
        </w:tabs>
        <w:rPr>
          <w:b/>
          <w:bCs/>
        </w:rPr>
      </w:pPr>
      <w:r w:rsidRPr="009F6066">
        <w:rPr>
          <w:b/>
          <w:bCs/>
        </w:rPr>
        <w:t>Periodical reporting</w:t>
      </w:r>
    </w:p>
    <w:p w14:paraId="66CEDDD3" w14:textId="77777777" w:rsidR="00E46B6D" w:rsidRDefault="00E46B6D" w:rsidP="00E46B6D">
      <w:pPr>
        <w:pStyle w:val="ab"/>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proofErr w:type="gramStart"/>
      <w:r w:rsidRPr="00BF5ADE">
        <w:rPr>
          <w:rFonts w:eastAsia="MS Mincho"/>
          <w:i/>
          <w:iCs/>
        </w:rPr>
        <w:t>RAN2 to discuss the feasibility of periodic location reporting as an addition to the event triggered based.</w:t>
      </w:r>
      <w:proofErr w:type="gramEnd"/>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7"/>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b"/>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13ED77D2" w14:textId="3CD5C95E" w:rsidR="00A62036"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81A6ABD" w14:textId="20AF37C5" w:rsidR="00A62036" w:rsidRPr="00FF77A9" w:rsidRDefault="003C0519" w:rsidP="007449E1">
            <w:pPr>
              <w:spacing w:after="0"/>
              <w:rPr>
                <w:rFonts w:ascii="Arial" w:eastAsia="等线" w:hAnsi="Arial" w:cs="Arial"/>
                <w:lang w:val="en-US" w:eastAsia="zh-CN"/>
              </w:rPr>
            </w:pPr>
            <w:r w:rsidRPr="00FF77A9">
              <w:rPr>
                <w:rFonts w:ascii="Arial" w:eastAsia="等线"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77777777" w:rsidR="000C2D5A" w:rsidRPr="00FF77A9" w:rsidRDefault="000C2D5A" w:rsidP="008E2E29">
            <w:pPr>
              <w:spacing w:after="0"/>
              <w:rPr>
                <w:rFonts w:ascii="Arial" w:hAnsi="Arial" w:cs="Arial"/>
                <w:lang w:val="en-US" w:eastAsia="zh-CN"/>
              </w:rPr>
            </w:pPr>
          </w:p>
        </w:tc>
        <w:tc>
          <w:tcPr>
            <w:tcW w:w="992" w:type="dxa"/>
          </w:tcPr>
          <w:p w14:paraId="69233064" w14:textId="77777777" w:rsidR="000C2D5A" w:rsidRPr="00FF77A9" w:rsidRDefault="000C2D5A" w:rsidP="008E2E29">
            <w:pPr>
              <w:spacing w:after="0"/>
              <w:rPr>
                <w:rFonts w:ascii="Arial" w:hAnsi="Arial" w:cs="Arial"/>
                <w:lang w:val="en-US" w:eastAsia="zh-CN"/>
              </w:rPr>
            </w:pP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0C2D5A" w:rsidRPr="00371C74" w14:paraId="35056CED" w14:textId="77777777" w:rsidTr="007449E1">
        <w:trPr>
          <w:trHeight w:val="38"/>
        </w:trPr>
        <w:tc>
          <w:tcPr>
            <w:tcW w:w="1980" w:type="dxa"/>
          </w:tcPr>
          <w:p w14:paraId="71B3F50F" w14:textId="77777777" w:rsidR="000C2D5A" w:rsidRPr="00FF77A9" w:rsidRDefault="000C2D5A" w:rsidP="008E2E29">
            <w:pPr>
              <w:spacing w:after="0"/>
              <w:rPr>
                <w:rFonts w:ascii="Arial" w:hAnsi="Arial" w:cs="Arial"/>
                <w:lang w:val="en-US" w:eastAsia="zh-CN"/>
              </w:rPr>
            </w:pPr>
          </w:p>
        </w:tc>
        <w:tc>
          <w:tcPr>
            <w:tcW w:w="992" w:type="dxa"/>
          </w:tcPr>
          <w:p w14:paraId="1FCD39C3" w14:textId="77777777" w:rsidR="000C2D5A" w:rsidRPr="00FF77A9" w:rsidRDefault="000C2D5A" w:rsidP="008E2E29">
            <w:pPr>
              <w:spacing w:after="0"/>
              <w:rPr>
                <w:rFonts w:ascii="Arial" w:hAnsi="Arial" w:cs="Arial"/>
                <w:lang w:val="en-US" w:eastAsia="zh-CN"/>
              </w:rPr>
            </w:pPr>
          </w:p>
        </w:tc>
        <w:tc>
          <w:tcPr>
            <w:tcW w:w="6563" w:type="dxa"/>
          </w:tcPr>
          <w:p w14:paraId="1F2DA451" w14:textId="77777777" w:rsidR="000C2D5A" w:rsidRPr="00371C74" w:rsidRDefault="000C2D5A" w:rsidP="008E2E29">
            <w:pPr>
              <w:spacing w:after="0"/>
              <w:rPr>
                <w:rFonts w:ascii="Arial" w:hAnsi="Arial" w:cs="Arial"/>
                <w:lang w:val="en-CA" w:eastAsia="zh-CN"/>
              </w:rPr>
            </w:pPr>
          </w:p>
        </w:tc>
      </w:tr>
    </w:tbl>
    <w:p w14:paraId="2C308E19" w14:textId="77777777" w:rsidR="00A62036" w:rsidRDefault="00A62036" w:rsidP="00A62036">
      <w:pPr>
        <w:pStyle w:val="af7"/>
      </w:pPr>
    </w:p>
    <w:p w14:paraId="2EDC7159" w14:textId="77777777" w:rsidR="004D648E" w:rsidRDefault="004D648E" w:rsidP="004D648E">
      <w:pPr>
        <w:pStyle w:val="ab"/>
        <w:tabs>
          <w:tab w:val="clear" w:pos="360"/>
        </w:tabs>
        <w:ind w:left="1004"/>
      </w:pPr>
    </w:p>
    <w:p w14:paraId="2580E8F1" w14:textId="77777777" w:rsidR="004D648E" w:rsidRDefault="004D648E" w:rsidP="004D648E">
      <w:pPr>
        <w:pStyle w:val="ab"/>
        <w:tabs>
          <w:tab w:val="clear" w:pos="360"/>
        </w:tabs>
        <w:ind w:left="1004"/>
      </w:pPr>
    </w:p>
    <w:p w14:paraId="7041D658" w14:textId="77777777" w:rsidR="007F32F2" w:rsidRDefault="007F32F2" w:rsidP="007F32F2">
      <w:pPr>
        <w:pStyle w:val="31"/>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ab"/>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b"/>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b"/>
        <w:tabs>
          <w:tab w:val="clear" w:pos="360"/>
        </w:tabs>
        <w:ind w:left="0" w:firstLine="0"/>
      </w:pPr>
    </w:p>
    <w:p w14:paraId="367E24F8" w14:textId="57FA875E" w:rsidR="005D70D5" w:rsidRDefault="005D70D5" w:rsidP="00BF5ADE">
      <w:pPr>
        <w:pStyle w:val="ab"/>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7"/>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b"/>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7"/>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7"/>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 xml:space="preserve">by providing the UE with two CHO configurations for the same candidate target cell, where the first CHO configuration would consist of two </w:t>
      </w:r>
      <w:r w:rsidR="002C4FBE" w:rsidRPr="00FB02DF">
        <w:rPr>
          <w:rFonts w:cs="Arial"/>
          <w:lang w:val="en-US"/>
        </w:rPr>
        <w:lastRenderedPageBreak/>
        <w:t>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 xml:space="preserve">FFS RAN2 to discuss whether information related to when candidate target cell becomes available is a timer, UTC, or a time </w:t>
      </w:r>
      <w:proofErr w:type="gramStart"/>
      <w:r w:rsidRPr="00BF5ADE">
        <w:rPr>
          <w:rFonts w:eastAsia="MS Mincho"/>
          <w:i/>
          <w:iCs/>
        </w:rPr>
        <w:t>range</w:t>
      </w:r>
      <w:proofErr w:type="gramEnd"/>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lastRenderedPageBreak/>
        <w:t>Down select from the following solutions to configure the timing information for CHO execution triggering in NTN</w:t>
      </w:r>
      <w:proofErr w:type="gramStart"/>
      <w:r w:rsidRPr="00BF5ADE">
        <w:rPr>
          <w:rFonts w:eastAsia="MS Mincho"/>
          <w:i/>
          <w:iCs/>
        </w:rPr>
        <w:t>:</w:t>
      </w:r>
      <w:proofErr w:type="gramEnd"/>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b"/>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b"/>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proofErr w:type="spellStart"/>
            <w:r w:rsidRPr="00FF77A9">
              <w:rPr>
                <w:rFonts w:ascii="Arial" w:eastAsiaTheme="minorEastAsia" w:hAnsi="Arial" w:cs="Arial"/>
                <w:lang w:val="en-US" w:eastAsia="zh-CN"/>
              </w:rPr>
              <w:t>dicsussion</w:t>
            </w:r>
            <w:proofErr w:type="spellEnd"/>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6CBC99D4" w14:textId="070ECC06" w:rsidR="00525601" w:rsidRPr="00371C74" w:rsidRDefault="00506059"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A66391A" w14:textId="626863D5" w:rsidR="00525601" w:rsidRPr="00FF77A9" w:rsidRDefault="00506059" w:rsidP="007449E1">
            <w:pPr>
              <w:spacing w:after="0"/>
              <w:rPr>
                <w:rFonts w:ascii="Arial" w:eastAsia="等线" w:hAnsi="Arial" w:cs="Arial"/>
                <w:lang w:val="en-US" w:eastAsia="zh-CN"/>
              </w:rPr>
            </w:pPr>
            <w:r w:rsidRPr="00FF77A9">
              <w:rPr>
                <w:rFonts w:ascii="Arial" w:eastAsia="等线" w:hAnsi="Arial" w:cs="Arial"/>
                <w:lang w:val="en-US" w:eastAsia="zh-CN"/>
              </w:rPr>
              <w:t xml:space="preserve">It would be </w:t>
            </w:r>
            <w:proofErr w:type="spellStart"/>
            <w:r w:rsidRPr="00FF77A9">
              <w:rPr>
                <w:rFonts w:ascii="Arial" w:eastAsia="等线" w:hAnsi="Arial" w:cs="Arial"/>
                <w:lang w:val="en-US" w:eastAsia="zh-CN"/>
              </w:rPr>
              <w:t>optionla</w:t>
            </w:r>
            <w:proofErr w:type="spellEnd"/>
            <w:r w:rsidRPr="00FF77A9">
              <w:rPr>
                <w:rFonts w:ascii="Arial" w:eastAsia="等线" w:hAnsi="Arial" w:cs="Arial"/>
                <w:lang w:val="en-US" w:eastAsia="zh-CN"/>
              </w:rPr>
              <w:t xml:space="preserve"> if network can </w:t>
            </w:r>
            <w:proofErr w:type="spellStart"/>
            <w:r w:rsidRPr="00FF77A9">
              <w:rPr>
                <w:rFonts w:ascii="Arial" w:eastAsia="等线" w:hAnsi="Arial" w:cs="Arial"/>
                <w:lang w:val="en-US" w:eastAsia="zh-CN"/>
              </w:rPr>
              <w:t>provde</w:t>
            </w:r>
            <w:proofErr w:type="spellEnd"/>
            <w:r w:rsidRPr="00FF77A9">
              <w:rPr>
                <w:rFonts w:ascii="Arial" w:eastAsia="等线" w:hAnsi="Arial" w:cs="Arial"/>
                <w:lang w:val="en-US" w:eastAsia="zh-CN"/>
              </w:rPr>
              <w:t xml:space="preserve"> the info and it would only help UE</w:t>
            </w:r>
            <w:r w:rsidR="00C06E30" w:rsidRPr="00FF77A9">
              <w:rPr>
                <w:rFonts w:ascii="Arial" w:eastAsia="等线" w:hAnsi="Arial" w:cs="Arial"/>
                <w:lang w:val="en-US" w:eastAsia="zh-CN"/>
              </w:rPr>
              <w:t xml:space="preserve"> about when to start measurements</w:t>
            </w:r>
            <w:r w:rsidR="00601F5B" w:rsidRPr="00FF77A9">
              <w:rPr>
                <w:rFonts w:ascii="Arial" w:eastAsia="等线" w:hAnsi="Arial" w:cs="Arial"/>
                <w:lang w:val="en-US" w:eastAsia="zh-CN"/>
              </w:rPr>
              <w:t>, or if extended it could be the period when target cell is appearing at all</w:t>
            </w:r>
            <w:r w:rsidR="00C06E30" w:rsidRPr="00FF77A9">
              <w:rPr>
                <w:rFonts w:ascii="Arial" w:eastAsia="等线"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AN2#113e</w:t>
            </w:r>
            <w:proofErr w:type="gramStart"/>
            <w:r w:rsidRPr="00FF77A9">
              <w:rPr>
                <w:rFonts w:ascii="Arial" w:hAnsi="Arial" w:cs="Arial"/>
                <w:i/>
                <w:sz w:val="20"/>
                <w:szCs w:val="20"/>
                <w:lang w:val="en-US" w:eastAsia="zh-CN"/>
              </w:rPr>
              <w:t>:Timing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7"/>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7"/>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20396E3F"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lastRenderedPageBreak/>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lastRenderedPageBreak/>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77777777" w:rsidR="000C2D5A" w:rsidRPr="00FF77A9" w:rsidRDefault="000C2D5A" w:rsidP="008E2E29">
            <w:pPr>
              <w:spacing w:after="0"/>
              <w:rPr>
                <w:rFonts w:ascii="Arial" w:hAnsi="Arial" w:cs="Arial"/>
                <w:lang w:val="en-US" w:eastAsia="zh-CN"/>
              </w:rPr>
            </w:pPr>
          </w:p>
        </w:tc>
        <w:tc>
          <w:tcPr>
            <w:tcW w:w="992" w:type="dxa"/>
          </w:tcPr>
          <w:p w14:paraId="695D163D" w14:textId="77777777" w:rsidR="000C2D5A" w:rsidRPr="00FF77A9" w:rsidRDefault="000C2D5A" w:rsidP="008E2E29">
            <w:pPr>
              <w:spacing w:after="0"/>
              <w:rPr>
                <w:rFonts w:ascii="Arial" w:hAnsi="Arial" w:cs="Arial"/>
                <w:lang w:val="en-US" w:eastAsia="zh-CN"/>
              </w:rPr>
            </w:pPr>
          </w:p>
        </w:tc>
        <w:tc>
          <w:tcPr>
            <w:tcW w:w="6563" w:type="dxa"/>
          </w:tcPr>
          <w:p w14:paraId="332B1F5E" w14:textId="77777777" w:rsidR="000C2D5A" w:rsidRPr="00371C74" w:rsidRDefault="000C2D5A" w:rsidP="008E2E29">
            <w:pPr>
              <w:spacing w:after="0"/>
              <w:rPr>
                <w:rFonts w:ascii="Arial" w:hAnsi="Arial" w:cs="Arial"/>
                <w:lang w:val="en-CA" w:eastAsia="zh-CN"/>
              </w:rPr>
            </w:pPr>
          </w:p>
        </w:tc>
      </w:tr>
      <w:tr w:rsidR="000C2D5A" w:rsidRPr="00371C74" w14:paraId="11C29CD9" w14:textId="77777777" w:rsidTr="007449E1">
        <w:tc>
          <w:tcPr>
            <w:tcW w:w="1980" w:type="dxa"/>
          </w:tcPr>
          <w:p w14:paraId="1473A545" w14:textId="77777777" w:rsidR="000C2D5A" w:rsidRPr="00FF77A9" w:rsidRDefault="000C2D5A" w:rsidP="008E2E29">
            <w:pPr>
              <w:spacing w:after="0"/>
              <w:rPr>
                <w:rFonts w:ascii="Arial" w:hAnsi="Arial" w:cs="Arial"/>
                <w:lang w:val="en-US" w:eastAsia="zh-CN"/>
              </w:rPr>
            </w:pPr>
          </w:p>
        </w:tc>
        <w:tc>
          <w:tcPr>
            <w:tcW w:w="992" w:type="dxa"/>
          </w:tcPr>
          <w:p w14:paraId="3398074F" w14:textId="77777777" w:rsidR="000C2D5A" w:rsidRPr="00FF77A9" w:rsidRDefault="000C2D5A" w:rsidP="008E2E29">
            <w:pPr>
              <w:spacing w:after="0"/>
              <w:rPr>
                <w:rFonts w:ascii="Arial" w:hAnsi="Arial" w:cs="Arial"/>
                <w:lang w:val="en-US" w:eastAsia="zh-CN"/>
              </w:rPr>
            </w:pPr>
          </w:p>
        </w:tc>
        <w:tc>
          <w:tcPr>
            <w:tcW w:w="6563" w:type="dxa"/>
          </w:tcPr>
          <w:p w14:paraId="6A5D20DD" w14:textId="77777777" w:rsidR="000C2D5A" w:rsidRPr="00371C74" w:rsidRDefault="000C2D5A" w:rsidP="008E2E29">
            <w:pPr>
              <w:spacing w:after="0"/>
              <w:rPr>
                <w:rFonts w:ascii="Arial" w:hAnsi="Arial" w:cs="Arial"/>
                <w:lang w:val="en-CA" w:eastAsia="zh-CN"/>
              </w:rPr>
            </w:pPr>
          </w:p>
        </w:tc>
      </w:tr>
      <w:tr w:rsidR="000C2D5A" w:rsidRPr="00371C74" w14:paraId="20FC6112" w14:textId="77777777" w:rsidTr="007449E1">
        <w:trPr>
          <w:trHeight w:val="38"/>
        </w:trPr>
        <w:tc>
          <w:tcPr>
            <w:tcW w:w="1980" w:type="dxa"/>
          </w:tcPr>
          <w:p w14:paraId="7207ED26" w14:textId="77777777" w:rsidR="000C2D5A" w:rsidRPr="00FF77A9" w:rsidRDefault="000C2D5A" w:rsidP="008E2E29">
            <w:pPr>
              <w:spacing w:after="0"/>
              <w:rPr>
                <w:rFonts w:ascii="Arial" w:hAnsi="Arial" w:cs="Arial"/>
                <w:lang w:val="en-US" w:eastAsia="zh-CN"/>
              </w:rPr>
            </w:pPr>
          </w:p>
        </w:tc>
        <w:tc>
          <w:tcPr>
            <w:tcW w:w="992" w:type="dxa"/>
          </w:tcPr>
          <w:p w14:paraId="3521AD1D" w14:textId="77777777" w:rsidR="000C2D5A" w:rsidRPr="00FF77A9" w:rsidRDefault="000C2D5A" w:rsidP="008E2E29">
            <w:pPr>
              <w:spacing w:after="0"/>
              <w:rPr>
                <w:rFonts w:ascii="Arial" w:hAnsi="Arial" w:cs="Arial"/>
                <w:lang w:val="en-US" w:eastAsia="zh-CN"/>
              </w:rPr>
            </w:pPr>
          </w:p>
        </w:tc>
        <w:tc>
          <w:tcPr>
            <w:tcW w:w="6563" w:type="dxa"/>
          </w:tcPr>
          <w:p w14:paraId="67FAF0FF" w14:textId="77777777" w:rsidR="000C2D5A" w:rsidRPr="00371C74" w:rsidRDefault="000C2D5A" w:rsidP="008E2E29">
            <w:pPr>
              <w:spacing w:after="0"/>
              <w:rPr>
                <w:rFonts w:ascii="Arial" w:hAnsi="Arial" w:cs="Arial"/>
                <w:lang w:val="en-CA" w:eastAsia="zh-CN"/>
              </w:rPr>
            </w:pPr>
          </w:p>
        </w:tc>
      </w:tr>
    </w:tbl>
    <w:p w14:paraId="0D24C1BD" w14:textId="77777777" w:rsidR="00525601" w:rsidRDefault="00525601" w:rsidP="00525601">
      <w:pPr>
        <w:pStyle w:val="af7"/>
      </w:pPr>
    </w:p>
    <w:p w14:paraId="2A403514" w14:textId="77777777" w:rsidR="00525601" w:rsidRDefault="00525601" w:rsidP="0088617A">
      <w:pPr>
        <w:pStyle w:val="a7"/>
        <w:rPr>
          <w:rFonts w:cs="Arial"/>
          <w:lang w:val="en-US"/>
        </w:rPr>
      </w:pPr>
    </w:p>
    <w:p w14:paraId="41BFC97B" w14:textId="31086610" w:rsidR="00DC714C" w:rsidRDefault="00DC714C" w:rsidP="0088617A">
      <w:pPr>
        <w:pStyle w:val="a7"/>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7"/>
        <w:rPr>
          <w:rFonts w:cs="Arial"/>
          <w:lang w:val="en-US"/>
        </w:rPr>
      </w:pPr>
    </w:p>
    <w:p w14:paraId="27F55794" w14:textId="0949BC47" w:rsidR="001C0E53" w:rsidRDefault="001C0E53" w:rsidP="0088617A">
      <w:pPr>
        <w:pStyle w:val="a7"/>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7"/>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7"/>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等线"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07B9A96" w14:textId="2B04B752" w:rsidR="00B5400B" w:rsidRPr="00371C74" w:rsidRDefault="00980079" w:rsidP="007449E1">
            <w:pPr>
              <w:spacing w:after="0"/>
              <w:rPr>
                <w:rFonts w:ascii="Arial" w:eastAsia="等线" w:hAnsi="Arial" w:cs="Arial"/>
                <w:lang w:eastAsia="zh-CN"/>
              </w:rPr>
            </w:pPr>
            <w:r>
              <w:rPr>
                <w:rFonts w:ascii="Arial" w:eastAsia="等线" w:hAnsi="Arial" w:cs="Arial"/>
                <w:lang w:eastAsia="zh-CN"/>
              </w:rPr>
              <w:t>yes</w:t>
            </w:r>
          </w:p>
        </w:tc>
        <w:tc>
          <w:tcPr>
            <w:tcW w:w="1843" w:type="dxa"/>
          </w:tcPr>
          <w:p w14:paraId="70E61F4A" w14:textId="7997D489" w:rsidR="00B5400B" w:rsidRPr="00371C74" w:rsidRDefault="00980079" w:rsidP="007449E1">
            <w:pPr>
              <w:spacing w:after="0"/>
              <w:rPr>
                <w:rFonts w:ascii="Arial" w:eastAsia="等线" w:hAnsi="Arial" w:cs="Arial"/>
                <w:lang w:eastAsia="zh-CN"/>
              </w:rPr>
            </w:pPr>
            <w:r>
              <w:rPr>
                <w:rFonts w:ascii="Arial" w:eastAsia="等线" w:hAnsi="Arial" w:cs="Arial"/>
                <w:lang w:eastAsia="zh-CN"/>
              </w:rPr>
              <w:t>no</w:t>
            </w:r>
          </w:p>
        </w:tc>
        <w:tc>
          <w:tcPr>
            <w:tcW w:w="4818" w:type="dxa"/>
          </w:tcPr>
          <w:p w14:paraId="474B5FEE" w14:textId="77777777" w:rsidR="00B5400B" w:rsidRPr="00371C74" w:rsidRDefault="00B5400B" w:rsidP="007449E1">
            <w:pPr>
              <w:spacing w:after="0"/>
              <w:rPr>
                <w:rFonts w:ascii="Arial" w:eastAsia="等线"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7"/>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7"/>
              <w:numPr>
                <w:ilvl w:val="0"/>
                <w:numId w:val="41"/>
              </w:numPr>
              <w:rPr>
                <w:rFonts w:ascii="Arial" w:hAnsi="Arial" w:cs="Arial"/>
                <w:lang w:val="en-US" w:eastAsia="zh-CN"/>
              </w:rPr>
            </w:pPr>
            <w:r w:rsidRPr="00FF77A9">
              <w:rPr>
                <w:rFonts w:ascii="Arial" w:hAnsi="Arial" w:cs="Arial"/>
                <w:lang w:val="en-US" w:eastAsia="zh-CN"/>
              </w:rPr>
              <w:t>If all the other conditions configured for this candidate target cell is fulfilled within [t1</w:t>
            </w:r>
            <w:proofErr w:type="gramStart"/>
            <w:r w:rsidRPr="00FF77A9">
              <w:rPr>
                <w:rFonts w:ascii="Arial" w:hAnsi="Arial" w:cs="Arial"/>
                <w:lang w:val="en-US" w:eastAsia="zh-CN"/>
              </w:rPr>
              <w:t>,t2</w:t>
            </w:r>
            <w:proofErr w:type="gramEnd"/>
            <w:r w:rsidRPr="00FF77A9">
              <w:rPr>
                <w:rFonts w:ascii="Arial" w:hAnsi="Arial" w:cs="Arial"/>
                <w:lang w:val="en-US" w:eastAsia="zh-CN"/>
              </w:rPr>
              <w:t xml:space="preserve">],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7449E1">
        <w:trPr>
          <w:trHeight w:val="233"/>
        </w:trPr>
        <w:tc>
          <w:tcPr>
            <w:tcW w:w="1262" w:type="dxa"/>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77777777"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proofErr w:type="gramStart"/>
            <w:r>
              <w:rPr>
                <w:rFonts w:ascii="Arial" w:eastAsiaTheme="minorEastAsia" w:hAnsi="Arial" w:cs="Arial" w:hint="eastAsia"/>
                <w:lang w:eastAsia="zh-CN"/>
              </w:rPr>
              <w:t>’</w:t>
            </w:r>
            <w:proofErr w:type="gramEnd"/>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7449E1">
        <w:trPr>
          <w:trHeight w:val="233"/>
        </w:trPr>
        <w:tc>
          <w:tcPr>
            <w:tcW w:w="1262" w:type="dxa"/>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A81DAE">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A81DAE">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A81DAE">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A81DAE">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A81DAE">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A81DAE">
            <w:pPr>
              <w:spacing w:after="0"/>
              <w:rPr>
                <w:rFonts w:ascii="Arial" w:eastAsiaTheme="minorEastAsia" w:hAnsi="Arial" w:cs="Arial"/>
                <w:lang w:val="en-US" w:eastAsia="zh-CN"/>
              </w:rPr>
            </w:pPr>
          </w:p>
          <w:p w14:paraId="05277187" w14:textId="77777777" w:rsidR="000C2D5A" w:rsidRDefault="000C2D5A" w:rsidP="00A81DAE">
            <w:pPr>
              <w:spacing w:after="0"/>
              <w:rPr>
                <w:rFonts w:ascii="Arial" w:eastAsiaTheme="minorEastAsia" w:hAnsi="Arial" w:cs="Arial"/>
                <w:lang w:val="en-US" w:eastAsia="zh-CN"/>
              </w:rPr>
            </w:pPr>
            <w:proofErr w:type="gramStart"/>
            <w:r>
              <w:rPr>
                <w:rFonts w:ascii="Arial" w:eastAsiaTheme="minorEastAsia" w:hAnsi="Arial" w:cs="Arial" w:hint="eastAsia"/>
                <w:lang w:val="en-US" w:eastAsia="zh-CN"/>
              </w:rPr>
              <w:t>we</w:t>
            </w:r>
            <w:proofErr w:type="gramEnd"/>
            <w:r>
              <w:rPr>
                <w:rFonts w:ascii="Arial" w:eastAsiaTheme="minorEastAsia" w:hAnsi="Arial" w:cs="Arial" w:hint="eastAsia"/>
                <w:lang w:val="en-US" w:eastAsia="zh-CN"/>
              </w:rPr>
              <w:t xml:space="preserv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7449E1">
        <w:trPr>
          <w:trHeight w:val="233"/>
        </w:trPr>
        <w:tc>
          <w:tcPr>
            <w:tcW w:w="1262" w:type="dxa"/>
          </w:tcPr>
          <w:p w14:paraId="70B31EB2" w14:textId="77777777" w:rsidR="000C2D5A" w:rsidRPr="00371C74" w:rsidRDefault="000C2D5A" w:rsidP="008E2E29">
            <w:pPr>
              <w:spacing w:after="0"/>
              <w:rPr>
                <w:rFonts w:ascii="Arial" w:hAnsi="Arial" w:cs="Arial"/>
                <w:lang w:eastAsia="zh-CN"/>
              </w:rPr>
            </w:pPr>
          </w:p>
        </w:tc>
        <w:tc>
          <w:tcPr>
            <w:tcW w:w="1710" w:type="dxa"/>
          </w:tcPr>
          <w:p w14:paraId="22AD73FF" w14:textId="77777777" w:rsidR="000C2D5A" w:rsidRPr="00371C74" w:rsidRDefault="000C2D5A" w:rsidP="008E2E29">
            <w:pPr>
              <w:spacing w:after="0"/>
              <w:rPr>
                <w:rFonts w:ascii="Arial" w:hAnsi="Arial" w:cs="Arial"/>
                <w:lang w:eastAsia="zh-CN"/>
              </w:rPr>
            </w:pPr>
          </w:p>
        </w:tc>
        <w:tc>
          <w:tcPr>
            <w:tcW w:w="1843" w:type="dxa"/>
          </w:tcPr>
          <w:p w14:paraId="7347D5AD" w14:textId="77777777" w:rsidR="000C2D5A" w:rsidRPr="00371C74" w:rsidRDefault="000C2D5A" w:rsidP="008E2E29">
            <w:pPr>
              <w:spacing w:after="0"/>
              <w:rPr>
                <w:rFonts w:ascii="Arial" w:hAnsi="Arial" w:cs="Arial"/>
                <w:lang w:val="en-CA" w:eastAsia="zh-CN"/>
              </w:rPr>
            </w:pPr>
          </w:p>
        </w:tc>
        <w:tc>
          <w:tcPr>
            <w:tcW w:w="4818" w:type="dxa"/>
          </w:tcPr>
          <w:p w14:paraId="25DD3819" w14:textId="77777777" w:rsidR="000C2D5A" w:rsidRPr="00371C74" w:rsidRDefault="000C2D5A" w:rsidP="008E2E29">
            <w:pPr>
              <w:spacing w:after="0"/>
              <w:rPr>
                <w:rFonts w:ascii="Arial" w:hAnsi="Arial" w:cs="Arial"/>
                <w:lang w:val="en-CA" w:eastAsia="zh-CN"/>
              </w:rPr>
            </w:pPr>
          </w:p>
        </w:tc>
      </w:tr>
      <w:tr w:rsidR="000C2D5A" w:rsidRPr="00371C74" w14:paraId="48A7D012" w14:textId="77777777" w:rsidTr="007449E1">
        <w:trPr>
          <w:trHeight w:val="223"/>
        </w:trPr>
        <w:tc>
          <w:tcPr>
            <w:tcW w:w="1262" w:type="dxa"/>
          </w:tcPr>
          <w:p w14:paraId="3957FBDC" w14:textId="77777777" w:rsidR="000C2D5A" w:rsidRPr="00371C74" w:rsidRDefault="000C2D5A" w:rsidP="008E2E29">
            <w:pPr>
              <w:spacing w:after="0"/>
              <w:rPr>
                <w:rFonts w:ascii="Arial" w:hAnsi="Arial" w:cs="Arial"/>
                <w:lang w:eastAsia="zh-CN"/>
              </w:rPr>
            </w:pPr>
          </w:p>
        </w:tc>
        <w:tc>
          <w:tcPr>
            <w:tcW w:w="1710" w:type="dxa"/>
          </w:tcPr>
          <w:p w14:paraId="7F65F239" w14:textId="77777777" w:rsidR="000C2D5A" w:rsidRPr="00371C74" w:rsidRDefault="000C2D5A" w:rsidP="008E2E29">
            <w:pPr>
              <w:spacing w:after="0"/>
              <w:rPr>
                <w:rFonts w:ascii="Arial" w:hAnsi="Arial" w:cs="Arial"/>
                <w:lang w:eastAsia="zh-CN"/>
              </w:rPr>
            </w:pPr>
          </w:p>
        </w:tc>
        <w:tc>
          <w:tcPr>
            <w:tcW w:w="1843" w:type="dxa"/>
          </w:tcPr>
          <w:p w14:paraId="050A639B" w14:textId="77777777" w:rsidR="000C2D5A" w:rsidRPr="00371C74" w:rsidRDefault="000C2D5A" w:rsidP="008E2E29">
            <w:pPr>
              <w:spacing w:after="0"/>
              <w:rPr>
                <w:rFonts w:ascii="Arial" w:hAnsi="Arial" w:cs="Arial"/>
                <w:lang w:val="en-CA" w:eastAsia="zh-CN"/>
              </w:rPr>
            </w:pPr>
          </w:p>
        </w:tc>
        <w:tc>
          <w:tcPr>
            <w:tcW w:w="4818" w:type="dxa"/>
          </w:tcPr>
          <w:p w14:paraId="7A9BDE30" w14:textId="77777777" w:rsidR="000C2D5A" w:rsidRPr="00371C74" w:rsidRDefault="000C2D5A" w:rsidP="008E2E29">
            <w:pPr>
              <w:spacing w:after="0"/>
              <w:rPr>
                <w:rFonts w:ascii="Arial" w:hAnsi="Arial" w:cs="Arial"/>
                <w:lang w:val="en-CA" w:eastAsia="zh-CN"/>
              </w:rPr>
            </w:pPr>
          </w:p>
        </w:tc>
      </w:tr>
      <w:tr w:rsidR="000C2D5A" w:rsidRPr="00371C74" w14:paraId="157C5106" w14:textId="77777777" w:rsidTr="007449E1">
        <w:trPr>
          <w:trHeight w:val="34"/>
        </w:trPr>
        <w:tc>
          <w:tcPr>
            <w:tcW w:w="1262" w:type="dxa"/>
          </w:tcPr>
          <w:p w14:paraId="68E62D76" w14:textId="77777777" w:rsidR="000C2D5A" w:rsidRPr="00371C74" w:rsidRDefault="000C2D5A" w:rsidP="008E2E29">
            <w:pPr>
              <w:spacing w:after="0"/>
              <w:rPr>
                <w:rFonts w:ascii="Arial" w:hAnsi="Arial" w:cs="Arial"/>
                <w:lang w:eastAsia="zh-CN"/>
              </w:rPr>
            </w:pPr>
          </w:p>
        </w:tc>
        <w:tc>
          <w:tcPr>
            <w:tcW w:w="1710" w:type="dxa"/>
          </w:tcPr>
          <w:p w14:paraId="616AE96C" w14:textId="77777777" w:rsidR="000C2D5A" w:rsidRPr="00371C74" w:rsidRDefault="000C2D5A" w:rsidP="008E2E29">
            <w:pPr>
              <w:spacing w:after="0"/>
              <w:rPr>
                <w:rFonts w:ascii="Arial" w:hAnsi="Arial" w:cs="Arial"/>
                <w:lang w:eastAsia="zh-CN"/>
              </w:rPr>
            </w:pPr>
          </w:p>
        </w:tc>
        <w:tc>
          <w:tcPr>
            <w:tcW w:w="1843" w:type="dxa"/>
          </w:tcPr>
          <w:p w14:paraId="5D89C11B" w14:textId="77777777" w:rsidR="000C2D5A" w:rsidRPr="00371C74" w:rsidRDefault="000C2D5A" w:rsidP="008E2E29">
            <w:pPr>
              <w:spacing w:after="0"/>
              <w:rPr>
                <w:rFonts w:ascii="Arial" w:hAnsi="Arial" w:cs="Arial"/>
                <w:lang w:val="en-CA" w:eastAsia="zh-CN"/>
              </w:rPr>
            </w:pPr>
          </w:p>
        </w:tc>
        <w:tc>
          <w:tcPr>
            <w:tcW w:w="4818" w:type="dxa"/>
          </w:tcPr>
          <w:p w14:paraId="08C1FFBB" w14:textId="77777777" w:rsidR="000C2D5A" w:rsidRPr="00371C74" w:rsidRDefault="000C2D5A" w:rsidP="008E2E29">
            <w:pPr>
              <w:spacing w:after="0"/>
              <w:rPr>
                <w:rFonts w:ascii="Arial" w:hAnsi="Arial" w:cs="Arial"/>
                <w:lang w:val="en-CA" w:eastAsia="zh-CN"/>
              </w:rPr>
            </w:pPr>
          </w:p>
        </w:tc>
      </w:tr>
    </w:tbl>
    <w:p w14:paraId="5D3D0D79" w14:textId="77777777" w:rsidR="00B5400B" w:rsidRDefault="00B5400B" w:rsidP="00B5400B">
      <w:pPr>
        <w:pStyle w:val="af7"/>
      </w:pPr>
    </w:p>
    <w:p w14:paraId="53E44FD8" w14:textId="77777777" w:rsidR="00DC714C" w:rsidRDefault="00DC714C" w:rsidP="00B60C59">
      <w:pPr>
        <w:pStyle w:val="ab"/>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b"/>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r>
        <w:rPr>
          <w:rFonts w:ascii="Arial" w:hAnsi="Arial" w:cs="Arial"/>
          <w:b/>
          <w:bCs/>
          <w:sz w:val="24"/>
          <w:szCs w:val="24"/>
        </w:rPr>
        <w:t>a</w:t>
      </w:r>
      <w:proofErr w:type="gramStart"/>
      <w:r>
        <w:rPr>
          <w:rFonts w:ascii="Arial" w:hAnsi="Arial" w:cs="Arial"/>
          <w:b/>
          <w:bCs/>
          <w:sz w:val="24"/>
          <w:szCs w:val="24"/>
        </w:rPr>
        <w:t>,b,c,d</w:t>
      </w:r>
      <w:proofErr w:type="spellEnd"/>
      <w:proofErr w:type="gramEnd"/>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af7"/>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ED88867" w14:textId="7D263D54" w:rsidR="008D1946" w:rsidRPr="00371C74" w:rsidRDefault="004859D3" w:rsidP="007449E1">
            <w:pPr>
              <w:spacing w:after="0"/>
              <w:rPr>
                <w:rFonts w:ascii="Arial" w:eastAsia="等线" w:hAnsi="Arial" w:cs="Arial"/>
                <w:lang w:eastAsia="zh-CN"/>
              </w:rPr>
            </w:pPr>
            <w:r>
              <w:rPr>
                <w:rFonts w:ascii="Arial" w:eastAsia="等线" w:hAnsi="Arial" w:cs="Arial"/>
                <w:lang w:eastAsia="zh-CN"/>
              </w:rPr>
              <w:t>A or b</w:t>
            </w:r>
          </w:p>
        </w:tc>
        <w:tc>
          <w:tcPr>
            <w:tcW w:w="6563" w:type="dxa"/>
          </w:tcPr>
          <w:p w14:paraId="33F5AD49" w14:textId="4666FAA7" w:rsidR="008D1946" w:rsidRPr="00FF77A9" w:rsidRDefault="00BF7DE8" w:rsidP="007449E1">
            <w:pPr>
              <w:spacing w:after="0"/>
              <w:rPr>
                <w:rFonts w:ascii="Arial" w:eastAsia="等线" w:hAnsi="Arial" w:cs="Arial"/>
                <w:lang w:val="en-US" w:eastAsia="zh-CN"/>
              </w:rPr>
            </w:pPr>
            <w:r w:rsidRPr="00FF77A9">
              <w:rPr>
                <w:rFonts w:ascii="Arial" w:eastAsia="等线" w:hAnsi="Arial" w:cs="Arial"/>
                <w:lang w:val="en-US" w:eastAsia="zh-CN"/>
              </w:rPr>
              <w:t>Timer is fluffy</w:t>
            </w:r>
            <w:r w:rsidR="00114A70" w:rsidRPr="00FF77A9">
              <w:rPr>
                <w:rFonts w:ascii="Arial" w:eastAsia="等线"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A81DAE">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w:t>
            </w:r>
            <w:r w:rsidRPr="00F61361">
              <w:rPr>
                <w:rFonts w:ascii="Arial" w:eastAsiaTheme="minorEastAsia" w:hAnsi="Arial" w:cs="Arial" w:hint="eastAsia"/>
                <w:lang w:val="en-US" w:eastAsia="zh-CN"/>
              </w:rPr>
              <w:lastRenderedPageBreak/>
              <w:t xml:space="preserve">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77777777" w:rsidR="000C2D5A" w:rsidRPr="00371C74" w:rsidRDefault="000C2D5A" w:rsidP="008E2E29">
            <w:pPr>
              <w:spacing w:after="0"/>
              <w:rPr>
                <w:rFonts w:ascii="Arial" w:hAnsi="Arial" w:cs="Arial"/>
                <w:lang w:eastAsia="zh-CN"/>
              </w:rPr>
            </w:pPr>
          </w:p>
        </w:tc>
        <w:tc>
          <w:tcPr>
            <w:tcW w:w="992" w:type="dxa"/>
          </w:tcPr>
          <w:p w14:paraId="507C90A9" w14:textId="77777777" w:rsidR="000C2D5A" w:rsidRPr="00371C74" w:rsidRDefault="000C2D5A" w:rsidP="008E2E29">
            <w:pPr>
              <w:spacing w:after="0"/>
              <w:rPr>
                <w:rFonts w:ascii="Arial" w:hAnsi="Arial" w:cs="Arial"/>
                <w:lang w:eastAsia="zh-CN"/>
              </w:rPr>
            </w:pP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0C2D5A" w:rsidRPr="00371C74" w14:paraId="48791595" w14:textId="77777777" w:rsidTr="007449E1">
        <w:tc>
          <w:tcPr>
            <w:tcW w:w="1980" w:type="dxa"/>
          </w:tcPr>
          <w:p w14:paraId="17DFA030" w14:textId="77777777" w:rsidR="000C2D5A" w:rsidRPr="00371C74" w:rsidRDefault="000C2D5A" w:rsidP="008E2E29">
            <w:pPr>
              <w:spacing w:after="0"/>
              <w:rPr>
                <w:rFonts w:ascii="Arial" w:hAnsi="Arial" w:cs="Arial"/>
                <w:lang w:eastAsia="zh-CN"/>
              </w:rPr>
            </w:pPr>
          </w:p>
        </w:tc>
        <w:tc>
          <w:tcPr>
            <w:tcW w:w="992" w:type="dxa"/>
          </w:tcPr>
          <w:p w14:paraId="79111B8A" w14:textId="77777777" w:rsidR="000C2D5A" w:rsidRPr="00371C74" w:rsidRDefault="000C2D5A" w:rsidP="008E2E29">
            <w:pPr>
              <w:spacing w:after="0"/>
              <w:rPr>
                <w:rFonts w:ascii="Arial" w:hAnsi="Arial" w:cs="Arial"/>
                <w:lang w:eastAsia="zh-CN"/>
              </w:rPr>
            </w:pPr>
          </w:p>
        </w:tc>
        <w:tc>
          <w:tcPr>
            <w:tcW w:w="6563" w:type="dxa"/>
          </w:tcPr>
          <w:p w14:paraId="205A6FA0" w14:textId="77777777" w:rsidR="000C2D5A" w:rsidRPr="00371C74" w:rsidRDefault="000C2D5A" w:rsidP="008E2E29">
            <w:pPr>
              <w:spacing w:after="0"/>
              <w:rPr>
                <w:rFonts w:ascii="Arial" w:hAnsi="Arial" w:cs="Arial"/>
                <w:lang w:val="en-CA" w:eastAsia="zh-CN"/>
              </w:rPr>
            </w:pPr>
          </w:p>
        </w:tc>
      </w:tr>
      <w:tr w:rsidR="000C2D5A" w:rsidRPr="00371C74" w14:paraId="0A8751BF" w14:textId="77777777" w:rsidTr="007449E1">
        <w:trPr>
          <w:trHeight w:val="38"/>
        </w:trPr>
        <w:tc>
          <w:tcPr>
            <w:tcW w:w="1980" w:type="dxa"/>
          </w:tcPr>
          <w:p w14:paraId="683DC167" w14:textId="77777777" w:rsidR="000C2D5A" w:rsidRPr="00371C74" w:rsidRDefault="000C2D5A" w:rsidP="008E2E29">
            <w:pPr>
              <w:spacing w:after="0"/>
              <w:rPr>
                <w:rFonts w:ascii="Arial" w:hAnsi="Arial" w:cs="Arial"/>
                <w:lang w:eastAsia="zh-CN"/>
              </w:rPr>
            </w:pPr>
          </w:p>
        </w:tc>
        <w:tc>
          <w:tcPr>
            <w:tcW w:w="992" w:type="dxa"/>
          </w:tcPr>
          <w:p w14:paraId="2431892D" w14:textId="77777777" w:rsidR="000C2D5A" w:rsidRPr="00371C74" w:rsidRDefault="000C2D5A" w:rsidP="008E2E29">
            <w:pPr>
              <w:spacing w:after="0"/>
              <w:rPr>
                <w:rFonts w:ascii="Arial" w:hAnsi="Arial" w:cs="Arial"/>
                <w:lang w:eastAsia="zh-CN"/>
              </w:rPr>
            </w:pPr>
          </w:p>
        </w:tc>
        <w:tc>
          <w:tcPr>
            <w:tcW w:w="6563" w:type="dxa"/>
          </w:tcPr>
          <w:p w14:paraId="1B684763" w14:textId="77777777" w:rsidR="000C2D5A" w:rsidRPr="00371C74" w:rsidRDefault="000C2D5A" w:rsidP="008E2E29">
            <w:pPr>
              <w:spacing w:after="0"/>
              <w:rPr>
                <w:rFonts w:ascii="Arial" w:hAnsi="Arial" w:cs="Arial"/>
                <w:lang w:val="en-CA" w:eastAsia="zh-CN"/>
              </w:rPr>
            </w:pPr>
          </w:p>
        </w:tc>
      </w:tr>
    </w:tbl>
    <w:p w14:paraId="0457C962" w14:textId="77777777" w:rsidR="008D1946" w:rsidRDefault="008D1946" w:rsidP="008D1946">
      <w:pPr>
        <w:pStyle w:val="af7"/>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 xml:space="preserve">RAN2 declines the options that the network configures location or time CHO trigger without measurement </w:t>
      </w:r>
      <w:proofErr w:type="gramStart"/>
      <w:r w:rsidRPr="009D3817">
        <w:rPr>
          <w:rFonts w:eastAsia="MS Mincho"/>
          <w:i/>
          <w:iCs/>
        </w:rPr>
        <w:t>trigger</w:t>
      </w:r>
      <w:proofErr w:type="gramEnd"/>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 xml:space="preserve">FFS RAN2 to discuss whether RAN2 declines the options that the network configures location or time CHO trigger without measurement </w:t>
      </w:r>
      <w:proofErr w:type="gramStart"/>
      <w:r w:rsidRPr="009D3817">
        <w:rPr>
          <w:rFonts w:eastAsia="MS Mincho"/>
          <w:i/>
          <w:iCs/>
        </w:rPr>
        <w:t>trigger</w:t>
      </w:r>
      <w:proofErr w:type="gramEnd"/>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 xml:space="preserve">Time-based event for CHO execution triggering in NTN is always configured with radio-based event (e.g.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 xml:space="preserve">Location-based event for CHO execution triggering is always configured with radio-based measurement event (e.g.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lastRenderedPageBreak/>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proofErr w:type="gramStart"/>
      <w:r w:rsidRPr="009D3817">
        <w:rPr>
          <w:rFonts w:eastAsia="MS Mincho"/>
          <w:i/>
          <w:iCs/>
        </w:rPr>
        <w:t>CondEvent</w:t>
      </w:r>
      <w:proofErr w:type="spellEnd"/>
      <w:proofErr w:type="gram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proofErr w:type="gramStart"/>
      <w:r w:rsidRPr="009D3817">
        <w:rPr>
          <w:rFonts w:eastAsia="MS Mincho"/>
          <w:i/>
          <w:iCs/>
        </w:rPr>
        <w:t>CondEvent</w:t>
      </w:r>
      <w:proofErr w:type="spellEnd"/>
      <w:proofErr w:type="gram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b"/>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等线" w:hAnsi="Arial" w:cs="Arial"/>
                <w:lang w:val="en-US" w:eastAsia="zh-CN"/>
              </w:rPr>
            </w:pPr>
            <w:r w:rsidRPr="00FF77A9">
              <w:rPr>
                <w:rFonts w:ascii="Arial" w:eastAsia="等线" w:hAnsi="Arial" w:cs="Arial"/>
                <w:lang w:val="en-US" w:eastAsia="zh-CN"/>
              </w:rPr>
              <w:t xml:space="preserve">If RSRP is mandated it will cause delay in Hos which is </w:t>
            </w:r>
            <w:r w:rsidR="007D4B29" w:rsidRPr="00FF77A9">
              <w:rPr>
                <w:rFonts w:ascii="Arial" w:eastAsia="等线" w:hAnsi="Arial" w:cs="Arial"/>
                <w:lang w:val="en-US" w:eastAsia="zh-CN"/>
              </w:rPr>
              <w:t xml:space="preserve">will affect especially LEO Earth fixed. When the replacing cell is covering the same </w:t>
            </w:r>
            <w:r w:rsidR="00986E14" w:rsidRPr="00FF77A9">
              <w:rPr>
                <w:rFonts w:ascii="Arial" w:eastAsia="等线" w:hAnsi="Arial" w:cs="Arial"/>
                <w:lang w:val="en-US" w:eastAsia="zh-CN"/>
              </w:rPr>
              <w:t xml:space="preserve">geographical area, it is enough UE can detect the cell. </w:t>
            </w:r>
            <w:r w:rsidR="00986E14" w:rsidRPr="00FF77A9">
              <w:rPr>
                <w:rFonts w:ascii="Arial" w:eastAsia="等线" w:hAnsi="Arial" w:cs="Arial"/>
                <w:lang w:val="en-US" w:eastAsia="zh-CN"/>
              </w:rPr>
              <w:lastRenderedPageBreak/>
              <w:t xml:space="preserve">Thus, giving the timing info in CHO allows </w:t>
            </w:r>
            <w:proofErr w:type="spellStart"/>
            <w:r w:rsidR="00986E14" w:rsidRPr="00FF77A9">
              <w:rPr>
                <w:rFonts w:ascii="Arial" w:eastAsia="等线" w:hAnsi="Arial" w:cs="Arial"/>
                <w:lang w:val="en-US" w:eastAsia="zh-CN"/>
              </w:rPr>
              <w:t>Ues</w:t>
            </w:r>
            <w:proofErr w:type="spellEnd"/>
            <w:r w:rsidR="00986E14" w:rsidRPr="00FF77A9">
              <w:rPr>
                <w:rFonts w:ascii="Arial" w:eastAsia="等线" w:hAnsi="Arial" w:cs="Arial"/>
                <w:lang w:val="en-US" w:eastAsia="zh-CN"/>
              </w:rPr>
              <w:t xml:space="preserve"> to quickly access the new replacing cell. </w:t>
            </w:r>
            <w:r w:rsidR="002C62EA" w:rsidRPr="00FF77A9">
              <w:rPr>
                <w:rFonts w:ascii="Arial" w:eastAsia="等线"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等线" w:hAnsi="Arial" w:cs="Arial"/>
                <w:lang w:val="en-US" w:eastAsia="zh-CN"/>
              </w:rPr>
              <w:t>RSRP event. For other cells, true geographical neighbors, the network can always configure time/location + RSRP</w:t>
            </w:r>
            <w:r w:rsidR="00D34B80" w:rsidRPr="00FF77A9">
              <w:rPr>
                <w:rFonts w:ascii="Arial" w:eastAsia="等线" w:hAnsi="Arial" w:cs="Arial"/>
                <w:lang w:val="en-US" w:eastAsia="zh-CN"/>
              </w:rPr>
              <w:t>. When the flexibility is in the standard, the network vendor and operator can decide freely how to configure</w:t>
            </w:r>
            <w:r w:rsidR="008B1887" w:rsidRPr="00FF77A9">
              <w:rPr>
                <w:rFonts w:ascii="Arial" w:eastAsia="等线" w:hAnsi="Arial" w:cs="Arial"/>
                <w:lang w:val="en-US" w:eastAsia="zh-CN"/>
              </w:rPr>
              <w:t xml:space="preserve"> and it is not limited by RAN2 delegate views. </w:t>
            </w:r>
            <w:r w:rsidR="00986E14" w:rsidRPr="00FF77A9">
              <w:rPr>
                <w:rFonts w:ascii="Arial" w:eastAsia="等线"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等线" w:hAnsi="Arial" w:cs="Arial"/>
                <w:lang w:eastAsia="zh-CN"/>
              </w:rPr>
            </w:pPr>
            <w:r>
              <w:rPr>
                <w:rFonts w:ascii="Arial" w:eastAsia="等线" w:hAnsi="Arial" w:cs="Arial" w:hint="eastAsia"/>
                <w:lang w:eastAsia="zh-CN"/>
              </w:rPr>
              <w:lastRenderedPageBreak/>
              <w:t>Z</w:t>
            </w:r>
            <w:r>
              <w:rPr>
                <w:rFonts w:ascii="Arial" w:eastAsia="等线" w:hAnsi="Arial" w:cs="Arial"/>
                <w:lang w:eastAsia="zh-CN"/>
              </w:rPr>
              <w:t>TE</w:t>
            </w:r>
          </w:p>
        </w:tc>
        <w:tc>
          <w:tcPr>
            <w:tcW w:w="992" w:type="dxa"/>
          </w:tcPr>
          <w:p w14:paraId="65526318" w14:textId="7A999798" w:rsidR="004727BC" w:rsidRPr="00371C74" w:rsidRDefault="0065099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B41B4DF" w14:textId="2FF296BE" w:rsidR="0065099D" w:rsidRPr="00FF77A9" w:rsidRDefault="0065099D" w:rsidP="0065099D">
            <w:pPr>
              <w:pStyle w:val="af7"/>
              <w:numPr>
                <w:ilvl w:val="0"/>
                <w:numId w:val="42"/>
              </w:numPr>
              <w:rPr>
                <w:rFonts w:ascii="Arial" w:eastAsia="等线" w:hAnsi="Arial" w:cs="Arial"/>
                <w:lang w:val="en-US" w:eastAsia="zh-CN"/>
              </w:rPr>
            </w:pPr>
            <w:r w:rsidRPr="00FF77A9">
              <w:rPr>
                <w:rFonts w:ascii="Arial" w:eastAsia="等线" w:hAnsi="Arial" w:cs="Arial"/>
                <w:lang w:val="en-US" w:eastAsia="zh-CN"/>
              </w:rPr>
              <w:t>The relationship (i.e. “and” or “or</w:t>
            </w:r>
            <w:proofErr w:type="gramStart"/>
            <w:r w:rsidRPr="00FF77A9">
              <w:rPr>
                <w:rFonts w:ascii="Arial" w:eastAsia="等线" w:hAnsi="Arial" w:cs="Arial"/>
                <w:lang w:val="en-US" w:eastAsia="zh-CN"/>
              </w:rPr>
              <w:t>” )</w:t>
            </w:r>
            <w:proofErr w:type="gramEnd"/>
            <w:r w:rsidRPr="00FF77A9">
              <w:rPr>
                <w:rFonts w:ascii="Arial" w:eastAsia="等线" w:hAnsi="Arial" w:cs="Arial"/>
                <w:lang w:val="en-US" w:eastAsia="zh-CN"/>
              </w:rPr>
              <w:t xml:space="preserve"> among different CHO execution conditions, i.e. the R16 execution condition A3/A5, the newly introduced A4, location based condition, and time(r) based condition in NTN, can be indicated from NW to UE to allow a flexible framework.</w:t>
            </w:r>
          </w:p>
          <w:p w14:paraId="0F55CF6C" w14:textId="1EC80A79" w:rsidR="00260A9E" w:rsidRPr="00FF77A9" w:rsidRDefault="0065099D" w:rsidP="0065099D">
            <w:pPr>
              <w:pStyle w:val="af7"/>
              <w:numPr>
                <w:ilvl w:val="0"/>
                <w:numId w:val="42"/>
              </w:numPr>
              <w:rPr>
                <w:rFonts w:ascii="Arial" w:eastAsia="等线" w:hAnsi="Arial" w:cs="Arial"/>
                <w:lang w:val="en-US" w:eastAsia="zh-CN"/>
              </w:rPr>
            </w:pPr>
            <w:r w:rsidRPr="00FF77A9">
              <w:rPr>
                <w:rFonts w:ascii="Arial" w:eastAsia="等线" w:hAnsi="Arial" w:cs="Arial"/>
                <w:lang w:val="en-US" w:eastAsia="zh-CN"/>
              </w:rPr>
              <w:t>Having a flexible framework gives full flexibility for NW to configure CHO and we do</w:t>
            </w:r>
            <w:r w:rsidR="00D00CAD" w:rsidRPr="00FF77A9">
              <w:rPr>
                <w:rFonts w:ascii="Arial" w:eastAsia="等线" w:hAnsi="Arial" w:cs="Arial"/>
                <w:lang w:val="en-US" w:eastAsia="zh-CN"/>
              </w:rPr>
              <w:t xml:space="preserve">n’t </w:t>
            </w:r>
            <w:r w:rsidRPr="00FF77A9">
              <w:rPr>
                <w:rFonts w:ascii="Arial" w:eastAsia="等线" w:hAnsi="Arial" w:cs="Arial"/>
                <w:lang w:val="en-US" w:eastAsia="zh-CN"/>
              </w:rPr>
              <w:t>need to spend much time discussing what is allowed and what is not</w:t>
            </w:r>
            <w:r w:rsidR="00DB3A67" w:rsidRPr="00FF77A9">
              <w:rPr>
                <w:rFonts w:ascii="Arial" w:eastAsia="等线" w:hAnsi="Arial" w:cs="Arial"/>
                <w:lang w:val="en-US" w:eastAsia="zh-CN"/>
              </w:rPr>
              <w:t xml:space="preserve">. </w:t>
            </w:r>
          </w:p>
          <w:p w14:paraId="24B082A9" w14:textId="5AEE62DB" w:rsidR="004727BC" w:rsidRPr="00FF77A9" w:rsidRDefault="0065099D" w:rsidP="005A6159">
            <w:pPr>
              <w:pStyle w:val="af7"/>
              <w:numPr>
                <w:ilvl w:val="0"/>
                <w:numId w:val="42"/>
              </w:numPr>
              <w:rPr>
                <w:rFonts w:ascii="Arial" w:eastAsia="等线" w:hAnsi="Arial" w:cs="Arial"/>
                <w:lang w:val="en-US" w:eastAsia="zh-CN"/>
              </w:rPr>
            </w:pPr>
            <w:r w:rsidRPr="00FF77A9">
              <w:rPr>
                <w:rFonts w:ascii="Arial" w:eastAsia="等线"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等线" w:hAnsi="Arial" w:cs="Arial"/>
                <w:lang w:val="en-US" w:eastAsia="zh-CN"/>
              </w:rPr>
              <w:t xml:space="preserve">We can start with full flexibility and let </w:t>
            </w:r>
            <w:proofErr w:type="spellStart"/>
            <w:r w:rsidR="00260A9E" w:rsidRPr="00FF77A9">
              <w:rPr>
                <w:rFonts w:ascii="Arial" w:eastAsia="等线" w:hAnsi="Arial" w:cs="Arial"/>
                <w:lang w:val="en-US" w:eastAsia="zh-CN"/>
              </w:rPr>
              <w:t>parctice</w:t>
            </w:r>
            <w:proofErr w:type="spellEnd"/>
            <w:r w:rsidR="00260A9E" w:rsidRPr="00FF77A9">
              <w:rPr>
                <w:rFonts w:ascii="Arial" w:eastAsia="等线" w:hAnsi="Arial" w:cs="Arial"/>
                <w:lang w:val="en-US" w:eastAsia="zh-CN"/>
              </w:rPr>
              <w:t xml:space="preserve"> tell wh</w:t>
            </w:r>
            <w:r w:rsidR="00142925" w:rsidRPr="00FF77A9">
              <w:rPr>
                <w:rFonts w:ascii="Arial" w:eastAsia="等线" w:hAnsi="Arial" w:cs="Arial"/>
                <w:lang w:val="en-US" w:eastAsia="zh-CN"/>
              </w:rPr>
              <w:t>at</w:t>
            </w:r>
            <w:r w:rsidR="00260A9E" w:rsidRPr="00FF77A9">
              <w:rPr>
                <w:rFonts w:ascii="Arial" w:eastAsia="等线" w:hAnsi="Arial" w:cs="Arial"/>
                <w:lang w:val="en-US" w:eastAsia="zh-CN"/>
              </w:rPr>
              <w:t xml:space="preserve"> is </w:t>
            </w:r>
            <w:r w:rsidR="00BE7142" w:rsidRPr="00FF77A9">
              <w:rPr>
                <w:rFonts w:ascii="Arial" w:eastAsia="等线" w:hAnsi="Arial" w:cs="Arial"/>
                <w:lang w:val="en-US" w:eastAsia="zh-CN"/>
              </w:rPr>
              <w:t>suitable for NTN</w:t>
            </w:r>
            <w:r w:rsidR="00260A9E" w:rsidRPr="00FF77A9">
              <w:rPr>
                <w:rFonts w:ascii="Arial" w:eastAsia="等线" w:hAnsi="Arial" w:cs="Arial"/>
                <w:lang w:val="en-US" w:eastAsia="zh-CN"/>
              </w:rPr>
              <w:t>.</w:t>
            </w:r>
            <w:r w:rsidR="00DB3A67" w:rsidRPr="00FF77A9">
              <w:rPr>
                <w:rFonts w:ascii="Arial" w:eastAsia="等线"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N</w:t>
            </w:r>
            <w:r>
              <w:rPr>
                <w:rFonts w:ascii="Arial" w:eastAsia="等线"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W</w:t>
            </w:r>
            <w:r>
              <w:rPr>
                <w:rFonts w:ascii="Arial" w:eastAsia="等线"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77777777" w:rsidR="000C2D5A" w:rsidRPr="00FF77A9" w:rsidRDefault="000C2D5A" w:rsidP="008E2E29">
            <w:pPr>
              <w:spacing w:after="0"/>
              <w:rPr>
                <w:rFonts w:ascii="Arial" w:hAnsi="Arial" w:cs="Arial"/>
                <w:lang w:val="en-US" w:eastAsia="zh-CN"/>
              </w:rPr>
            </w:pPr>
          </w:p>
        </w:tc>
        <w:tc>
          <w:tcPr>
            <w:tcW w:w="992" w:type="dxa"/>
          </w:tcPr>
          <w:p w14:paraId="474EB002" w14:textId="77777777" w:rsidR="000C2D5A" w:rsidRPr="00FF77A9" w:rsidRDefault="000C2D5A" w:rsidP="008E2E29">
            <w:pPr>
              <w:spacing w:after="0"/>
              <w:rPr>
                <w:rFonts w:ascii="Arial" w:hAnsi="Arial" w:cs="Arial"/>
                <w:lang w:val="en-US" w:eastAsia="zh-CN"/>
              </w:rPr>
            </w:pPr>
          </w:p>
        </w:tc>
        <w:tc>
          <w:tcPr>
            <w:tcW w:w="6563" w:type="dxa"/>
          </w:tcPr>
          <w:p w14:paraId="30C306E8" w14:textId="77777777" w:rsidR="000C2D5A" w:rsidRPr="00371C74" w:rsidRDefault="000C2D5A" w:rsidP="008E2E29">
            <w:pPr>
              <w:spacing w:after="0"/>
              <w:rPr>
                <w:rFonts w:ascii="Arial" w:hAnsi="Arial" w:cs="Arial"/>
                <w:lang w:val="en-US" w:eastAsia="zh-CN"/>
              </w:rPr>
            </w:pPr>
          </w:p>
        </w:tc>
      </w:tr>
      <w:tr w:rsidR="000C2D5A" w:rsidRPr="00371C74" w14:paraId="529BB5CC" w14:textId="77777777" w:rsidTr="007449E1">
        <w:tc>
          <w:tcPr>
            <w:tcW w:w="1980" w:type="dxa"/>
          </w:tcPr>
          <w:p w14:paraId="4A5CDE93" w14:textId="77777777" w:rsidR="000C2D5A" w:rsidRPr="00FF77A9" w:rsidRDefault="000C2D5A" w:rsidP="008E2E29">
            <w:pPr>
              <w:spacing w:after="0"/>
              <w:rPr>
                <w:rFonts w:ascii="Arial" w:hAnsi="Arial" w:cs="Arial"/>
                <w:lang w:val="en-US" w:eastAsia="zh-CN"/>
              </w:rPr>
            </w:pPr>
          </w:p>
        </w:tc>
        <w:tc>
          <w:tcPr>
            <w:tcW w:w="992" w:type="dxa"/>
          </w:tcPr>
          <w:p w14:paraId="67D37A0D" w14:textId="77777777" w:rsidR="000C2D5A" w:rsidRPr="00FF77A9" w:rsidRDefault="000C2D5A" w:rsidP="008E2E29">
            <w:pPr>
              <w:spacing w:after="0"/>
              <w:rPr>
                <w:rFonts w:ascii="Arial" w:hAnsi="Arial" w:cs="Arial"/>
                <w:lang w:val="en-US" w:eastAsia="zh-CN"/>
              </w:rPr>
            </w:pPr>
          </w:p>
        </w:tc>
        <w:tc>
          <w:tcPr>
            <w:tcW w:w="6563" w:type="dxa"/>
          </w:tcPr>
          <w:p w14:paraId="36FE3DF5" w14:textId="77777777" w:rsidR="000C2D5A" w:rsidRPr="00371C74" w:rsidRDefault="000C2D5A" w:rsidP="008E2E29">
            <w:pPr>
              <w:spacing w:after="0"/>
              <w:rPr>
                <w:rFonts w:ascii="Arial" w:hAnsi="Arial" w:cs="Arial"/>
                <w:lang w:val="en-CA" w:eastAsia="zh-CN"/>
              </w:rPr>
            </w:pPr>
          </w:p>
        </w:tc>
      </w:tr>
      <w:tr w:rsidR="000C2D5A" w:rsidRPr="00371C74" w14:paraId="3A4F821E" w14:textId="77777777" w:rsidTr="007449E1">
        <w:tc>
          <w:tcPr>
            <w:tcW w:w="1980" w:type="dxa"/>
          </w:tcPr>
          <w:p w14:paraId="3A9A2C20" w14:textId="77777777" w:rsidR="000C2D5A" w:rsidRPr="00FF77A9" w:rsidRDefault="000C2D5A" w:rsidP="008E2E29">
            <w:pPr>
              <w:spacing w:after="0"/>
              <w:rPr>
                <w:rFonts w:ascii="Arial" w:hAnsi="Arial" w:cs="Arial"/>
                <w:lang w:val="en-US" w:eastAsia="zh-CN"/>
              </w:rPr>
            </w:pPr>
          </w:p>
        </w:tc>
        <w:tc>
          <w:tcPr>
            <w:tcW w:w="992" w:type="dxa"/>
          </w:tcPr>
          <w:p w14:paraId="479B995F" w14:textId="77777777" w:rsidR="000C2D5A" w:rsidRPr="00FF77A9" w:rsidRDefault="000C2D5A" w:rsidP="008E2E29">
            <w:pPr>
              <w:spacing w:after="0"/>
              <w:rPr>
                <w:rFonts w:ascii="Arial" w:hAnsi="Arial" w:cs="Arial"/>
                <w:lang w:val="en-US" w:eastAsia="zh-CN"/>
              </w:rPr>
            </w:pPr>
          </w:p>
        </w:tc>
        <w:tc>
          <w:tcPr>
            <w:tcW w:w="6563" w:type="dxa"/>
          </w:tcPr>
          <w:p w14:paraId="3757B1DF" w14:textId="77777777" w:rsidR="000C2D5A" w:rsidRPr="00371C74" w:rsidRDefault="000C2D5A" w:rsidP="008E2E29">
            <w:pPr>
              <w:spacing w:after="0"/>
              <w:rPr>
                <w:rFonts w:ascii="Arial" w:hAnsi="Arial" w:cs="Arial"/>
                <w:lang w:val="en-CA" w:eastAsia="zh-CN"/>
              </w:rPr>
            </w:pPr>
          </w:p>
        </w:tc>
      </w:tr>
      <w:tr w:rsidR="000C2D5A" w:rsidRPr="00371C74" w14:paraId="67486C55" w14:textId="77777777" w:rsidTr="007449E1">
        <w:trPr>
          <w:trHeight w:val="38"/>
        </w:trPr>
        <w:tc>
          <w:tcPr>
            <w:tcW w:w="1980" w:type="dxa"/>
          </w:tcPr>
          <w:p w14:paraId="173F8507" w14:textId="77777777" w:rsidR="000C2D5A" w:rsidRPr="00FF77A9" w:rsidRDefault="000C2D5A" w:rsidP="008E2E29">
            <w:pPr>
              <w:spacing w:after="0"/>
              <w:rPr>
                <w:rFonts w:ascii="Arial" w:hAnsi="Arial" w:cs="Arial"/>
                <w:lang w:val="en-US" w:eastAsia="zh-CN"/>
              </w:rPr>
            </w:pPr>
          </w:p>
        </w:tc>
        <w:tc>
          <w:tcPr>
            <w:tcW w:w="992" w:type="dxa"/>
          </w:tcPr>
          <w:p w14:paraId="7ADF25FF" w14:textId="77777777" w:rsidR="000C2D5A" w:rsidRPr="00FF77A9" w:rsidRDefault="000C2D5A" w:rsidP="008E2E29">
            <w:pPr>
              <w:spacing w:after="0"/>
              <w:rPr>
                <w:rFonts w:ascii="Arial" w:hAnsi="Arial" w:cs="Arial"/>
                <w:lang w:val="en-US" w:eastAsia="zh-CN"/>
              </w:rPr>
            </w:pPr>
          </w:p>
        </w:tc>
        <w:tc>
          <w:tcPr>
            <w:tcW w:w="6563" w:type="dxa"/>
          </w:tcPr>
          <w:p w14:paraId="5DC19A47" w14:textId="77777777" w:rsidR="000C2D5A" w:rsidRPr="00371C74" w:rsidRDefault="000C2D5A" w:rsidP="008E2E29">
            <w:pPr>
              <w:spacing w:after="0"/>
              <w:rPr>
                <w:rFonts w:ascii="Arial" w:hAnsi="Arial" w:cs="Arial"/>
                <w:lang w:val="en-CA" w:eastAsia="zh-CN"/>
              </w:rPr>
            </w:pPr>
          </w:p>
        </w:tc>
      </w:tr>
    </w:tbl>
    <w:p w14:paraId="6070F136" w14:textId="77777777" w:rsidR="004727BC" w:rsidRDefault="004727BC" w:rsidP="004727BC">
      <w:pPr>
        <w:pStyle w:val="af7"/>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 xml:space="preserve">/cell configuration after accessing the target </w:t>
      </w:r>
      <w:proofErr w:type="gramStart"/>
      <w:r w:rsidRPr="003A4562">
        <w:rPr>
          <w:rFonts w:eastAsia="MS Mincho"/>
          <w:i/>
          <w:iCs/>
        </w:rPr>
        <w:t>cell</w:t>
      </w:r>
      <w:proofErr w:type="gramEnd"/>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proofErr w:type="gramStart"/>
      <w:r w:rsidRPr="003A4562">
        <w:rPr>
          <w:rFonts w:eastAsia="MS Mincho"/>
          <w:i/>
          <w:iCs/>
        </w:rPr>
        <w:t>Stored conditional handover configurations is</w:t>
      </w:r>
      <w:proofErr w:type="gramEnd"/>
      <w:r w:rsidRPr="003A4562">
        <w:rPr>
          <w:rFonts w:eastAsia="MS Mincho"/>
          <w:i/>
          <w:iCs/>
        </w:rPr>
        <w:t xml:space="preserve">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lastRenderedPageBreak/>
        <w:t>Apply the following A3-like and A5-like events for the location-based trigger event for CHO</w:t>
      </w:r>
      <w:proofErr w:type="gramStart"/>
      <w:r w:rsidRPr="003A4562">
        <w:rPr>
          <w:rFonts w:eastAsia="MS Mincho"/>
          <w:i/>
          <w:iCs/>
        </w:rPr>
        <w:t>:</w:t>
      </w:r>
      <w:proofErr w:type="gramEnd"/>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lastRenderedPageBreak/>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proofErr w:type="gramStart"/>
      <w:r w:rsidRPr="003A4562">
        <w:rPr>
          <w:rFonts w:eastAsia="MS Mincho"/>
          <w:i/>
          <w:iCs/>
        </w:rPr>
        <w:t>:</w:t>
      </w:r>
      <w:proofErr w:type="gramEnd"/>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af7"/>
        <w:ind w:left="0"/>
      </w:pPr>
    </w:p>
    <w:p w14:paraId="51791861" w14:textId="77777777" w:rsidR="002D3BED" w:rsidRDefault="002D3BED" w:rsidP="002D3BED">
      <w:pPr>
        <w:pStyle w:val="31"/>
      </w:pPr>
      <w:r>
        <w:t>3.1 Connected mode</w:t>
      </w:r>
    </w:p>
    <w:p w14:paraId="6EB28B13" w14:textId="228A94C0" w:rsidR="002D3BED" w:rsidRDefault="002D3BED" w:rsidP="002D3BED">
      <w:pPr>
        <w:pStyle w:val="af7"/>
        <w:ind w:left="0"/>
      </w:pPr>
    </w:p>
    <w:p w14:paraId="39794D1C" w14:textId="30012712" w:rsidR="007A6331" w:rsidRPr="0090476A" w:rsidRDefault="00271714" w:rsidP="007A6331">
      <w:pPr>
        <w:pStyle w:val="af7"/>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7"/>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lastRenderedPageBreak/>
        <w:t xml:space="preserve">No limitations are specified for NTN-TN mobility thus same trigger conditions can be used within NTN and NTN-TN mobility. </w:t>
      </w:r>
      <w:proofErr w:type="gramStart"/>
      <w:r w:rsidRPr="00254074">
        <w:rPr>
          <w:rFonts w:eastAsia="MS Mincho"/>
          <w:i/>
          <w:iCs/>
        </w:rPr>
        <w:t xml:space="preserve">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w:t>
      </w:r>
      <w:proofErr w:type="gramEnd"/>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b"/>
        <w:tabs>
          <w:tab w:val="clear" w:pos="360"/>
        </w:tabs>
        <w:ind w:left="1004" w:firstLine="0"/>
        <w:rPr>
          <w:sz w:val="18"/>
          <w:szCs w:val="18"/>
        </w:rPr>
      </w:pPr>
    </w:p>
    <w:p w14:paraId="2C83A1B8" w14:textId="6E868F5D" w:rsidR="00BE78E1" w:rsidRPr="0090476A" w:rsidRDefault="00BF0B88" w:rsidP="002D3BED">
      <w:pPr>
        <w:pStyle w:val="af7"/>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7"/>
        <w:ind w:left="0"/>
        <w:rPr>
          <w:rFonts w:ascii="Arial" w:hAnsi="Arial" w:cs="Arial"/>
          <w:lang w:val="sv-SE"/>
        </w:rPr>
      </w:pPr>
    </w:p>
    <w:p w14:paraId="6455D0A5" w14:textId="5F133359" w:rsidR="00D03DCB" w:rsidRPr="0090476A" w:rsidRDefault="00D5514A" w:rsidP="00D03DCB">
      <w:pPr>
        <w:pStyle w:val="af7"/>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7"/>
        <w:ind w:left="0"/>
        <w:rPr>
          <w:rFonts w:ascii="Arial" w:hAnsi="Arial" w:cs="Arial"/>
          <w:lang w:val="sv-SE"/>
        </w:rPr>
      </w:pPr>
    </w:p>
    <w:p w14:paraId="6261C9FA" w14:textId="1FFC144E" w:rsidR="005501E7" w:rsidRPr="0090476A" w:rsidRDefault="00CD2755" w:rsidP="005501E7">
      <w:pPr>
        <w:pStyle w:val="af7"/>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7"/>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For this Release, as shown in </w:t>
            </w:r>
            <w:hyperlink r:id="rId13">
              <w:r w:rsidRPr="00FF77A9">
                <w:rPr>
                  <w:rStyle w:val="af"/>
                  <w:color w:val="0563C1" w:themeColor="hyperlink"/>
                  <w:lang w:val="en-US"/>
                </w:rPr>
                <w:t>R2-2108329</w:t>
              </w:r>
            </w:hyperlink>
            <w:r w:rsidRPr="00FF77A9">
              <w:rPr>
                <w:rStyle w:val="af"/>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5778D19" w14:textId="7CB03925" w:rsidR="003577E8" w:rsidRPr="00371C74" w:rsidRDefault="006F2AF3"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666CDB49" w14:textId="2585F036" w:rsidR="003577E8" w:rsidRPr="00371C74" w:rsidRDefault="003577E8" w:rsidP="007449E1">
            <w:pPr>
              <w:spacing w:after="0"/>
              <w:rPr>
                <w:rFonts w:ascii="Arial" w:eastAsia="等线"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7"/>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7"/>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0C2D5A" w:rsidRPr="00371C74" w14:paraId="7A2FE289" w14:textId="77777777" w:rsidTr="007449E1">
        <w:tc>
          <w:tcPr>
            <w:tcW w:w="1980" w:type="dxa"/>
          </w:tcPr>
          <w:p w14:paraId="44851EAA" w14:textId="77777777" w:rsidR="000C2D5A" w:rsidRPr="00FF77A9" w:rsidRDefault="000C2D5A" w:rsidP="008E2E29">
            <w:pPr>
              <w:spacing w:after="0"/>
              <w:rPr>
                <w:rFonts w:ascii="Arial" w:hAnsi="Arial" w:cs="Arial"/>
                <w:lang w:val="en-US" w:eastAsia="zh-CN"/>
              </w:rPr>
            </w:pPr>
          </w:p>
        </w:tc>
        <w:tc>
          <w:tcPr>
            <w:tcW w:w="992" w:type="dxa"/>
          </w:tcPr>
          <w:p w14:paraId="41F64224" w14:textId="77777777" w:rsidR="000C2D5A" w:rsidRPr="00FF77A9" w:rsidRDefault="000C2D5A" w:rsidP="008E2E29">
            <w:pPr>
              <w:spacing w:after="0"/>
              <w:rPr>
                <w:rFonts w:ascii="Arial" w:hAnsi="Arial" w:cs="Arial"/>
                <w:lang w:val="en-US" w:eastAsia="zh-CN"/>
              </w:rPr>
            </w:pPr>
          </w:p>
        </w:tc>
        <w:tc>
          <w:tcPr>
            <w:tcW w:w="6563" w:type="dxa"/>
          </w:tcPr>
          <w:p w14:paraId="1F542583" w14:textId="77777777" w:rsidR="000C2D5A" w:rsidRPr="00371C74" w:rsidRDefault="000C2D5A" w:rsidP="008E2E29">
            <w:pPr>
              <w:spacing w:after="0"/>
              <w:rPr>
                <w:rFonts w:ascii="Arial" w:hAnsi="Arial" w:cs="Arial"/>
                <w:lang w:val="en-CA" w:eastAsia="zh-CN"/>
              </w:rPr>
            </w:pPr>
          </w:p>
        </w:tc>
      </w:tr>
      <w:tr w:rsidR="000C2D5A" w:rsidRPr="00371C74" w14:paraId="2FF25D94" w14:textId="77777777" w:rsidTr="007449E1">
        <w:trPr>
          <w:trHeight w:val="38"/>
        </w:trPr>
        <w:tc>
          <w:tcPr>
            <w:tcW w:w="1980" w:type="dxa"/>
          </w:tcPr>
          <w:p w14:paraId="1A129AB5" w14:textId="77777777" w:rsidR="000C2D5A" w:rsidRPr="00FF77A9" w:rsidRDefault="000C2D5A" w:rsidP="008E2E29">
            <w:pPr>
              <w:spacing w:after="0"/>
              <w:rPr>
                <w:rFonts w:ascii="Arial" w:hAnsi="Arial" w:cs="Arial"/>
                <w:lang w:val="en-US" w:eastAsia="zh-CN"/>
              </w:rPr>
            </w:pPr>
          </w:p>
        </w:tc>
        <w:tc>
          <w:tcPr>
            <w:tcW w:w="992" w:type="dxa"/>
          </w:tcPr>
          <w:p w14:paraId="56C5CBD3" w14:textId="77777777" w:rsidR="000C2D5A" w:rsidRPr="00FF77A9" w:rsidRDefault="000C2D5A" w:rsidP="008E2E29">
            <w:pPr>
              <w:spacing w:after="0"/>
              <w:rPr>
                <w:rFonts w:ascii="Arial" w:hAnsi="Arial" w:cs="Arial"/>
                <w:lang w:val="en-US" w:eastAsia="zh-CN"/>
              </w:rPr>
            </w:pPr>
          </w:p>
        </w:tc>
        <w:tc>
          <w:tcPr>
            <w:tcW w:w="6563" w:type="dxa"/>
          </w:tcPr>
          <w:p w14:paraId="7D292EB9" w14:textId="77777777" w:rsidR="000C2D5A" w:rsidRPr="00371C74" w:rsidRDefault="000C2D5A" w:rsidP="008E2E29">
            <w:pPr>
              <w:spacing w:after="0"/>
              <w:rPr>
                <w:rFonts w:ascii="Arial" w:hAnsi="Arial" w:cs="Arial"/>
                <w:lang w:val="en-CA" w:eastAsia="zh-CN"/>
              </w:rPr>
            </w:pPr>
          </w:p>
        </w:tc>
      </w:tr>
    </w:tbl>
    <w:p w14:paraId="7FFCBFAB" w14:textId="77777777" w:rsidR="003577E8" w:rsidRDefault="003577E8" w:rsidP="003577E8">
      <w:pPr>
        <w:pStyle w:val="af7"/>
      </w:pPr>
    </w:p>
    <w:p w14:paraId="4F520EF3" w14:textId="77777777" w:rsidR="0084423D" w:rsidRDefault="0084423D" w:rsidP="002D3BED">
      <w:pPr>
        <w:pStyle w:val="af7"/>
        <w:ind w:left="0"/>
      </w:pPr>
    </w:p>
    <w:p w14:paraId="1CA0A23E" w14:textId="77777777" w:rsidR="0084423D" w:rsidRDefault="0084423D" w:rsidP="002D3BED">
      <w:pPr>
        <w:pStyle w:val="af7"/>
        <w:ind w:left="0"/>
      </w:pPr>
    </w:p>
    <w:p w14:paraId="0566DB27" w14:textId="77777777" w:rsidR="002D3BED" w:rsidRPr="00966114" w:rsidRDefault="002D3BED" w:rsidP="002D3BED">
      <w:pPr>
        <w:pStyle w:val="31"/>
        <w:rPr>
          <w:rFonts w:cs="Arial"/>
        </w:rPr>
      </w:pPr>
      <w:r w:rsidRPr="00966114">
        <w:rPr>
          <w:rFonts w:cs="Arial"/>
        </w:rPr>
        <w:t>3.2 Idle mode</w:t>
      </w:r>
    </w:p>
    <w:p w14:paraId="3533AB0B" w14:textId="7D5CCDB8" w:rsidR="002D3BED" w:rsidRPr="00966114" w:rsidRDefault="00A13C38" w:rsidP="002D3BED">
      <w:pPr>
        <w:pStyle w:val="af7"/>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7"/>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lastRenderedPageBreak/>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b"/>
        <w:tabs>
          <w:tab w:val="clear" w:pos="360"/>
        </w:tabs>
        <w:rPr>
          <w:rFonts w:cs="Arial"/>
        </w:rPr>
      </w:pPr>
    </w:p>
    <w:p w14:paraId="67AB2D37" w14:textId="34F9C0F1" w:rsidR="00F57FAE" w:rsidRPr="00DE29D8" w:rsidRDefault="00F57FAE" w:rsidP="00F57FAE">
      <w:pPr>
        <w:pStyle w:val="af7"/>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7"/>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af7"/>
        <w:ind w:left="0"/>
        <w:rPr>
          <w:rFonts w:ascii="Arial" w:hAnsi="Arial" w:cs="Arial"/>
          <w:lang w:val="sv-SE"/>
        </w:rPr>
      </w:pPr>
    </w:p>
    <w:p w14:paraId="6312A5F4" w14:textId="77777777" w:rsidR="002751E3" w:rsidRDefault="002751E3" w:rsidP="002D3BED">
      <w:pPr>
        <w:pStyle w:val="af7"/>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proofErr w:type="spellStart"/>
            <w:r w:rsidRPr="00FF77A9">
              <w:rPr>
                <w:rFonts w:ascii="Arial" w:hAnsi="Arial" w:cs="Arial"/>
                <w:lang w:val="en-US" w:eastAsia="zh-CN"/>
              </w:rPr>
              <w:t>prioritisation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等线" w:hAnsi="Arial" w:cs="Arial"/>
                <w:lang w:eastAsia="zh-CN"/>
              </w:rPr>
            </w:pPr>
            <w:r>
              <w:rPr>
                <w:rFonts w:ascii="Arial" w:eastAsia="等线" w:hAnsi="Arial" w:cs="Arial"/>
                <w:lang w:eastAsia="zh-CN"/>
              </w:rPr>
              <w:t>Ericsson</w:t>
            </w:r>
          </w:p>
        </w:tc>
        <w:tc>
          <w:tcPr>
            <w:tcW w:w="1276" w:type="dxa"/>
          </w:tcPr>
          <w:p w14:paraId="117FE45C" w14:textId="5592EF1F" w:rsidR="002751E3" w:rsidRPr="00371C74" w:rsidRDefault="00BC668D" w:rsidP="007449E1">
            <w:pPr>
              <w:spacing w:after="0"/>
              <w:rPr>
                <w:rFonts w:ascii="Arial" w:eastAsia="等线" w:hAnsi="Arial" w:cs="Arial"/>
                <w:lang w:eastAsia="zh-CN"/>
              </w:rPr>
            </w:pPr>
            <w:r>
              <w:rPr>
                <w:rFonts w:ascii="Arial" w:eastAsia="等线" w:hAnsi="Arial" w:cs="Arial"/>
                <w:lang w:eastAsia="zh-CN"/>
              </w:rPr>
              <w:t>no</w:t>
            </w:r>
          </w:p>
        </w:tc>
        <w:tc>
          <w:tcPr>
            <w:tcW w:w="6279" w:type="dxa"/>
          </w:tcPr>
          <w:p w14:paraId="72685B16" w14:textId="793C225A" w:rsidR="002751E3" w:rsidRPr="00FF77A9" w:rsidRDefault="00BC668D" w:rsidP="007449E1">
            <w:pPr>
              <w:spacing w:after="0"/>
              <w:rPr>
                <w:rFonts w:ascii="Arial" w:eastAsia="等线" w:hAnsi="Arial" w:cs="Arial"/>
                <w:lang w:val="en-US" w:eastAsia="zh-CN"/>
              </w:rPr>
            </w:pPr>
            <w:r w:rsidRPr="00FF77A9">
              <w:rPr>
                <w:rFonts w:ascii="Arial" w:eastAsia="等线" w:hAnsi="Arial" w:cs="Arial"/>
                <w:lang w:val="en-US" w:eastAsia="zh-CN"/>
              </w:rPr>
              <w:t xml:space="preserve">We need to check that TN network is prioritized as the capability to serve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via TN is much better. If too many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select NTN</w:t>
            </w:r>
            <w:r w:rsidR="00B700F6" w:rsidRPr="00FF77A9">
              <w:rPr>
                <w:rFonts w:ascii="Arial" w:eastAsia="等线" w:hAnsi="Arial" w:cs="Arial"/>
                <w:lang w:val="en-US" w:eastAsia="zh-CN"/>
              </w:rPr>
              <w:t xml:space="preserve"> where TN could be selected it may happen that service quality is lowered to all those </w:t>
            </w:r>
            <w:proofErr w:type="spellStart"/>
            <w:r w:rsidR="00B700F6" w:rsidRPr="00FF77A9">
              <w:rPr>
                <w:rFonts w:ascii="Arial" w:eastAsia="等线" w:hAnsi="Arial" w:cs="Arial"/>
                <w:lang w:val="en-US" w:eastAsia="zh-CN"/>
              </w:rPr>
              <w:t>Ues</w:t>
            </w:r>
            <w:proofErr w:type="spellEnd"/>
            <w:r w:rsidR="00B700F6" w:rsidRPr="00FF77A9">
              <w:rPr>
                <w:rFonts w:ascii="Arial" w:eastAsia="等线"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0C2D5A" w:rsidRPr="00371C74" w14:paraId="59D66412" w14:textId="77777777" w:rsidTr="00BC668D">
        <w:tc>
          <w:tcPr>
            <w:tcW w:w="1980" w:type="dxa"/>
          </w:tcPr>
          <w:p w14:paraId="2DA16661" w14:textId="77777777" w:rsidR="000C2D5A" w:rsidRPr="00FF77A9" w:rsidRDefault="000C2D5A" w:rsidP="008E2E29">
            <w:pPr>
              <w:spacing w:after="0"/>
              <w:rPr>
                <w:rFonts w:ascii="Arial" w:hAnsi="Arial" w:cs="Arial"/>
                <w:lang w:val="en-US" w:eastAsia="zh-CN"/>
              </w:rPr>
            </w:pPr>
          </w:p>
        </w:tc>
        <w:tc>
          <w:tcPr>
            <w:tcW w:w="1276" w:type="dxa"/>
          </w:tcPr>
          <w:p w14:paraId="23E169E3" w14:textId="77777777" w:rsidR="000C2D5A" w:rsidRPr="00FF77A9" w:rsidRDefault="000C2D5A" w:rsidP="008E2E29">
            <w:pPr>
              <w:spacing w:after="0"/>
              <w:rPr>
                <w:rFonts w:ascii="Arial" w:hAnsi="Arial" w:cs="Arial"/>
                <w:lang w:val="en-US" w:eastAsia="zh-CN"/>
              </w:rPr>
            </w:pPr>
          </w:p>
        </w:tc>
        <w:tc>
          <w:tcPr>
            <w:tcW w:w="6279" w:type="dxa"/>
          </w:tcPr>
          <w:p w14:paraId="19A7EA5B" w14:textId="77777777" w:rsidR="000C2D5A" w:rsidRPr="00371C74" w:rsidRDefault="000C2D5A" w:rsidP="008E2E29">
            <w:pPr>
              <w:spacing w:after="0"/>
              <w:rPr>
                <w:rFonts w:ascii="Arial" w:hAnsi="Arial" w:cs="Arial"/>
                <w:lang w:val="en-CA" w:eastAsia="zh-CN"/>
              </w:rPr>
            </w:pPr>
          </w:p>
        </w:tc>
      </w:tr>
      <w:tr w:rsidR="000C2D5A" w:rsidRPr="00371C74" w14:paraId="6053445F" w14:textId="77777777" w:rsidTr="00BC668D">
        <w:trPr>
          <w:trHeight w:val="38"/>
        </w:trPr>
        <w:tc>
          <w:tcPr>
            <w:tcW w:w="1980" w:type="dxa"/>
          </w:tcPr>
          <w:p w14:paraId="10C9FD87" w14:textId="77777777" w:rsidR="000C2D5A" w:rsidRPr="00FF77A9" w:rsidRDefault="000C2D5A" w:rsidP="008E2E29">
            <w:pPr>
              <w:spacing w:after="0"/>
              <w:rPr>
                <w:rFonts w:ascii="Arial" w:hAnsi="Arial" w:cs="Arial"/>
                <w:lang w:val="en-US" w:eastAsia="zh-CN"/>
              </w:rPr>
            </w:pPr>
          </w:p>
        </w:tc>
        <w:tc>
          <w:tcPr>
            <w:tcW w:w="1276" w:type="dxa"/>
          </w:tcPr>
          <w:p w14:paraId="300FE89B" w14:textId="77777777" w:rsidR="000C2D5A" w:rsidRPr="00FF77A9" w:rsidRDefault="000C2D5A" w:rsidP="008E2E29">
            <w:pPr>
              <w:spacing w:after="0"/>
              <w:rPr>
                <w:rFonts w:ascii="Arial" w:hAnsi="Arial" w:cs="Arial"/>
                <w:lang w:val="en-US" w:eastAsia="zh-CN"/>
              </w:rPr>
            </w:pPr>
          </w:p>
        </w:tc>
        <w:tc>
          <w:tcPr>
            <w:tcW w:w="6279" w:type="dxa"/>
          </w:tcPr>
          <w:p w14:paraId="6D5B3D80" w14:textId="77777777" w:rsidR="000C2D5A" w:rsidRPr="00371C74" w:rsidRDefault="000C2D5A" w:rsidP="008E2E29">
            <w:pPr>
              <w:spacing w:after="0"/>
              <w:rPr>
                <w:rFonts w:ascii="Arial" w:hAnsi="Arial" w:cs="Arial"/>
                <w:lang w:val="en-CA" w:eastAsia="zh-CN"/>
              </w:rPr>
            </w:pPr>
          </w:p>
        </w:tc>
      </w:tr>
    </w:tbl>
    <w:p w14:paraId="7572C780" w14:textId="77777777" w:rsidR="002751E3" w:rsidRDefault="002751E3" w:rsidP="002751E3">
      <w:pPr>
        <w:pStyle w:val="af7"/>
      </w:pPr>
    </w:p>
    <w:p w14:paraId="7EA73CC9" w14:textId="77777777" w:rsidR="002751E3" w:rsidRDefault="002751E3" w:rsidP="002D3BED">
      <w:pPr>
        <w:pStyle w:val="af7"/>
        <w:ind w:left="0"/>
        <w:rPr>
          <w:rFonts w:ascii="Arial" w:hAnsi="Arial" w:cs="Arial"/>
          <w:lang w:val="sv-SE"/>
        </w:rPr>
      </w:pPr>
    </w:p>
    <w:p w14:paraId="51583238" w14:textId="5D7578C6" w:rsidR="00ED2FF9" w:rsidRPr="00DE29D8" w:rsidRDefault="004D38BA" w:rsidP="002D3BED">
      <w:pPr>
        <w:pStyle w:val="af7"/>
        <w:ind w:left="0"/>
        <w:rPr>
          <w:rFonts w:ascii="Arial" w:hAnsi="Arial" w:cs="Arial"/>
          <w:lang w:val="sv-SE"/>
        </w:rPr>
      </w:pPr>
      <w:r w:rsidRPr="00DE29D8">
        <w:rPr>
          <w:rFonts w:ascii="Arial" w:hAnsi="Arial" w:cs="Arial"/>
          <w:lang w:val="sv-SE"/>
        </w:rPr>
        <w:lastRenderedPageBreak/>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7"/>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D0E7538" w14:textId="612C9A7E" w:rsidR="00816284" w:rsidRPr="00371C74" w:rsidRDefault="00283EC0" w:rsidP="007449E1">
            <w:pPr>
              <w:spacing w:after="0"/>
              <w:rPr>
                <w:rFonts w:ascii="Arial" w:eastAsia="等线" w:hAnsi="Arial" w:cs="Arial"/>
                <w:lang w:eastAsia="zh-CN"/>
              </w:rPr>
            </w:pPr>
            <w:r>
              <w:rPr>
                <w:rFonts w:ascii="Arial" w:eastAsia="等线" w:hAnsi="Arial" w:cs="Arial"/>
                <w:lang w:eastAsia="zh-CN"/>
              </w:rPr>
              <w:t>neutral</w:t>
            </w:r>
          </w:p>
        </w:tc>
        <w:tc>
          <w:tcPr>
            <w:tcW w:w="6563" w:type="dxa"/>
          </w:tcPr>
          <w:p w14:paraId="0EB3C8DA" w14:textId="77777777" w:rsidR="00816284" w:rsidRPr="00371C74" w:rsidRDefault="00816284" w:rsidP="007449E1">
            <w:pPr>
              <w:spacing w:after="0"/>
              <w:rPr>
                <w:rFonts w:ascii="Arial" w:eastAsia="等线"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等线"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0C2D5A" w:rsidRPr="00371C74" w14:paraId="2AD50642" w14:textId="77777777" w:rsidTr="007449E1">
        <w:tc>
          <w:tcPr>
            <w:tcW w:w="1980" w:type="dxa"/>
          </w:tcPr>
          <w:p w14:paraId="60212C69" w14:textId="77777777" w:rsidR="000C2D5A" w:rsidRPr="00FF77A9" w:rsidRDefault="000C2D5A" w:rsidP="008E2E29">
            <w:pPr>
              <w:spacing w:after="0"/>
              <w:rPr>
                <w:rFonts w:ascii="Arial" w:hAnsi="Arial" w:cs="Arial"/>
                <w:lang w:val="en-US" w:eastAsia="zh-CN"/>
              </w:rPr>
            </w:pPr>
          </w:p>
        </w:tc>
        <w:tc>
          <w:tcPr>
            <w:tcW w:w="992" w:type="dxa"/>
          </w:tcPr>
          <w:p w14:paraId="73B1AE9B" w14:textId="77777777" w:rsidR="000C2D5A" w:rsidRPr="00FF77A9" w:rsidRDefault="000C2D5A" w:rsidP="008E2E29">
            <w:pPr>
              <w:spacing w:after="0"/>
              <w:rPr>
                <w:rFonts w:ascii="Arial" w:hAnsi="Arial" w:cs="Arial"/>
                <w:lang w:val="en-US" w:eastAsia="zh-CN"/>
              </w:rPr>
            </w:pPr>
          </w:p>
        </w:tc>
        <w:tc>
          <w:tcPr>
            <w:tcW w:w="6563" w:type="dxa"/>
          </w:tcPr>
          <w:p w14:paraId="02845C49" w14:textId="77777777" w:rsidR="000C2D5A" w:rsidRPr="00371C74" w:rsidRDefault="000C2D5A" w:rsidP="008E2E29">
            <w:pPr>
              <w:spacing w:after="0"/>
              <w:rPr>
                <w:rFonts w:ascii="Arial" w:hAnsi="Arial" w:cs="Arial"/>
                <w:lang w:val="en-CA" w:eastAsia="zh-CN"/>
              </w:rPr>
            </w:pPr>
          </w:p>
        </w:tc>
      </w:tr>
      <w:tr w:rsidR="000C2D5A" w:rsidRPr="00371C74" w14:paraId="19D99559" w14:textId="77777777" w:rsidTr="007449E1">
        <w:trPr>
          <w:trHeight w:val="38"/>
        </w:trPr>
        <w:tc>
          <w:tcPr>
            <w:tcW w:w="1980" w:type="dxa"/>
          </w:tcPr>
          <w:p w14:paraId="495DCC1F" w14:textId="77777777" w:rsidR="000C2D5A" w:rsidRPr="00FF77A9" w:rsidRDefault="000C2D5A" w:rsidP="008E2E29">
            <w:pPr>
              <w:spacing w:after="0"/>
              <w:rPr>
                <w:rFonts w:ascii="Arial" w:hAnsi="Arial" w:cs="Arial"/>
                <w:lang w:val="en-US" w:eastAsia="zh-CN"/>
              </w:rPr>
            </w:pPr>
          </w:p>
        </w:tc>
        <w:tc>
          <w:tcPr>
            <w:tcW w:w="992" w:type="dxa"/>
          </w:tcPr>
          <w:p w14:paraId="2E6CB04F" w14:textId="77777777" w:rsidR="000C2D5A" w:rsidRPr="00FF77A9" w:rsidRDefault="000C2D5A" w:rsidP="008E2E29">
            <w:pPr>
              <w:spacing w:after="0"/>
              <w:rPr>
                <w:rFonts w:ascii="Arial" w:hAnsi="Arial" w:cs="Arial"/>
                <w:lang w:val="en-US" w:eastAsia="zh-CN"/>
              </w:rPr>
            </w:pPr>
          </w:p>
        </w:tc>
        <w:tc>
          <w:tcPr>
            <w:tcW w:w="6563" w:type="dxa"/>
          </w:tcPr>
          <w:p w14:paraId="1AB48185" w14:textId="77777777" w:rsidR="000C2D5A" w:rsidRPr="00371C74" w:rsidRDefault="000C2D5A" w:rsidP="008E2E29">
            <w:pPr>
              <w:spacing w:after="0"/>
              <w:rPr>
                <w:rFonts w:ascii="Arial" w:hAnsi="Arial" w:cs="Arial"/>
                <w:lang w:val="en-CA" w:eastAsia="zh-CN"/>
              </w:rPr>
            </w:pPr>
          </w:p>
        </w:tc>
      </w:tr>
    </w:tbl>
    <w:p w14:paraId="4B433C7E" w14:textId="77777777" w:rsidR="00816284" w:rsidRDefault="00816284" w:rsidP="00816284">
      <w:pPr>
        <w:pStyle w:val="af7"/>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7"/>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7"/>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For NTN capable UE, the following UE types sh</w:t>
      </w:r>
      <w:bookmarkStart w:id="22" w:name="_GoBack"/>
      <w:bookmarkEnd w:id="22"/>
      <w:r w:rsidRPr="00966114">
        <w:rPr>
          <w:rFonts w:eastAsia="MS Mincho"/>
          <w:i/>
          <w:iCs/>
        </w:rPr>
        <w:t xml:space="preserve">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7"/>
        <w:ind w:left="0"/>
        <w:rPr>
          <w:rFonts w:ascii="Arial" w:hAnsi="Arial" w:cs="Arial"/>
          <w:lang w:val="sv-SE"/>
        </w:rPr>
      </w:pPr>
    </w:p>
    <w:p w14:paraId="6A866377" w14:textId="5F7CBE15" w:rsidR="00D75E18" w:rsidRPr="00966114" w:rsidRDefault="00434467" w:rsidP="002D3BED">
      <w:pPr>
        <w:pStyle w:val="af7"/>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7"/>
        <w:ind w:left="0"/>
        <w:rPr>
          <w:rFonts w:ascii="Arial" w:hAnsi="Arial" w:cs="Arial"/>
        </w:rPr>
      </w:pPr>
    </w:p>
    <w:p w14:paraId="64C3A4BF" w14:textId="4094116C" w:rsidR="0068303D" w:rsidRPr="0068303D" w:rsidRDefault="0068303D" w:rsidP="0068303D">
      <w:pPr>
        <w:pStyle w:val="af7"/>
        <w:ind w:left="0"/>
      </w:pPr>
    </w:p>
    <w:p w14:paraId="7E9267D2" w14:textId="77777777" w:rsidR="00663637" w:rsidRPr="00F216D7" w:rsidRDefault="00663637" w:rsidP="00663637">
      <w:pPr>
        <w:pStyle w:val="af7"/>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7"/>
        <w:rPr>
          <w:lang w:val="en-US"/>
        </w:rPr>
      </w:pPr>
      <w:r w:rsidRPr="000D1F6D">
        <w:rPr>
          <w:lang w:val="en-US"/>
        </w:rPr>
        <w:t>Based on the discussion in the previous sections we propose the following:</w:t>
      </w:r>
    </w:p>
    <w:commentRangeStart w:id="23"/>
    <w:p w14:paraId="11D95120" w14:textId="1D2739B6" w:rsidR="00191AC9" w:rsidRDefault="0073744E">
      <w:pPr>
        <w:pStyle w:val="af4"/>
        <w:tabs>
          <w:tab w:val="right" w:leader="dot" w:pos="9629"/>
        </w:tabs>
        <w:rPr>
          <w:rFonts w:asciiTheme="minorHAnsi" w:hAnsiTheme="minorHAnsi" w:cstheme="minorBidi"/>
          <w:b w:val="0"/>
          <w:noProof/>
          <w:sz w:val="22"/>
          <w:szCs w:val="22"/>
          <w:lang w:val="fi-FI" w:eastAsia="fi-FI"/>
        </w:rPr>
      </w:pPr>
      <w:r w:rsidRPr="00A4369A">
        <w:rPr>
          <w:b w:val="0"/>
        </w:rPr>
        <w:lastRenderedPageBreak/>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
            <w:noProof/>
          </w:rPr>
          <w:t>Proposal 1</w:t>
        </w:r>
        <w:r w:rsidR="00191AC9">
          <w:rPr>
            <w:rFonts w:asciiTheme="minorHAnsi" w:hAnsiTheme="minorHAnsi" w:cstheme="minorBidi"/>
            <w:b w:val="0"/>
            <w:noProof/>
            <w:sz w:val="22"/>
            <w:szCs w:val="22"/>
            <w:lang w:val="fi-FI" w:eastAsia="fi-FI"/>
          </w:rPr>
          <w:tab/>
        </w:r>
        <w:r w:rsidR="00191AC9" w:rsidRPr="000749E6">
          <w:rPr>
            <w:rStyle w:val="af"/>
            <w:noProof/>
          </w:rPr>
          <w:t>Discuss whether combination of serving and target cell reference location is supported for location report trigger event and for CHO location trigger</w:t>
        </w:r>
      </w:hyperlink>
    </w:p>
    <w:p w14:paraId="5909F95D" w14:textId="47B94C4E"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
            <w:noProof/>
          </w:rPr>
          <w:t>Proposal 2</w:t>
        </w:r>
        <w:r w:rsidR="00191AC9">
          <w:rPr>
            <w:rFonts w:asciiTheme="minorHAnsi" w:hAnsiTheme="minorHAnsi" w:cstheme="minorBidi"/>
            <w:b w:val="0"/>
            <w:noProof/>
            <w:sz w:val="22"/>
            <w:szCs w:val="22"/>
            <w:lang w:val="fi-FI" w:eastAsia="fi-FI"/>
          </w:rPr>
          <w:tab/>
        </w:r>
        <w:r w:rsidR="00191AC9" w:rsidRPr="000749E6">
          <w:rPr>
            <w:rStyle w:val="af"/>
            <w:noProof/>
          </w:rPr>
          <w:t>If combination is supported, start discussing event descriptions for the combination of reference locations</w:t>
        </w:r>
      </w:hyperlink>
    </w:p>
    <w:p w14:paraId="6EB03C39" w14:textId="6826A89F"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
            <w:noProof/>
          </w:rPr>
          <w:t>Proposal 3</w:t>
        </w:r>
        <w:r w:rsidR="00191AC9">
          <w:rPr>
            <w:rFonts w:asciiTheme="minorHAnsi" w:hAnsiTheme="minorHAnsi" w:cstheme="minorBidi"/>
            <w:b w:val="0"/>
            <w:noProof/>
            <w:sz w:val="22"/>
            <w:szCs w:val="22"/>
            <w:lang w:val="fi-FI" w:eastAsia="fi-FI"/>
          </w:rPr>
          <w:tab/>
        </w:r>
        <w:r w:rsidR="00191AC9" w:rsidRPr="000749E6">
          <w:rPr>
            <w:rStyle w:val="af"/>
            <w:noProof/>
          </w:rPr>
          <w:t>Both hysteresis and time to trigger is supported for location based trigger event</w:t>
        </w:r>
      </w:hyperlink>
    </w:p>
    <w:p w14:paraId="7A0355EF" w14:textId="161B71DB"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
            <w:noProof/>
          </w:rPr>
          <w:t>Proposal 4</w:t>
        </w:r>
        <w:r w:rsidR="00191AC9">
          <w:rPr>
            <w:rFonts w:asciiTheme="minorHAnsi" w:hAnsiTheme="minorHAnsi" w:cstheme="minorBidi"/>
            <w:b w:val="0"/>
            <w:noProof/>
            <w:sz w:val="22"/>
            <w:szCs w:val="22"/>
            <w:lang w:val="fi-FI" w:eastAsia="fi-FI"/>
          </w:rPr>
          <w:tab/>
        </w:r>
        <w:r w:rsidR="00191AC9" w:rsidRPr="000749E6">
          <w:rPr>
            <w:rStyle w:val="af"/>
            <w:noProof/>
          </w:rPr>
          <w:t>Discuss whether measurement reports can be configured to be piggybacked when location based event triggers</w:t>
        </w:r>
      </w:hyperlink>
    </w:p>
    <w:p w14:paraId="6D049C25" w14:textId="2A39EA57"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
            <w:noProof/>
          </w:rPr>
          <w:t>Proposal 5</w:t>
        </w:r>
        <w:r w:rsidR="00191AC9">
          <w:rPr>
            <w:rFonts w:asciiTheme="minorHAnsi" w:hAnsiTheme="minorHAnsi" w:cstheme="minorBidi"/>
            <w:b w:val="0"/>
            <w:noProof/>
            <w:sz w:val="22"/>
            <w:szCs w:val="22"/>
            <w:lang w:val="fi-FI" w:eastAsia="fi-FI"/>
          </w:rPr>
          <w:tab/>
        </w:r>
        <w:r w:rsidR="00191AC9" w:rsidRPr="000749E6">
          <w:rPr>
            <w:rStyle w:val="af"/>
            <w:noProof/>
          </w:rPr>
          <w:t>RAN2 to discuss whether periodic reporting of location should be supported for NTN.</w:t>
        </w:r>
      </w:hyperlink>
    </w:p>
    <w:p w14:paraId="64E72E0D" w14:textId="45BACE67"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
            <w:noProof/>
          </w:rPr>
          <w:t>Proposal 6</w:t>
        </w:r>
        <w:r w:rsidR="00191AC9">
          <w:rPr>
            <w:rFonts w:asciiTheme="minorHAnsi" w:hAnsiTheme="minorHAnsi" w:cstheme="minorBidi"/>
            <w:b w:val="0"/>
            <w:noProof/>
            <w:sz w:val="22"/>
            <w:szCs w:val="22"/>
            <w:lang w:val="fi-FI" w:eastAsia="fi-FI"/>
          </w:rPr>
          <w:tab/>
        </w:r>
        <w:r w:rsidR="00191AC9" w:rsidRPr="000749E6">
          <w:rPr>
            <w:rStyle w:val="af"/>
            <w:noProof/>
          </w:rPr>
          <w:t>RAN2 to discuss whether timing information and t1 are understood as different parameters or same .</w:t>
        </w:r>
      </w:hyperlink>
    </w:p>
    <w:p w14:paraId="13DE973F" w14:textId="039031AB"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
            <w:noProof/>
          </w:rPr>
          <w:t>Proposal 7</w:t>
        </w:r>
        <w:r w:rsidR="00191AC9">
          <w:rPr>
            <w:rFonts w:asciiTheme="minorHAnsi" w:hAnsiTheme="minorHAnsi" w:cstheme="minorBidi"/>
            <w:b w:val="0"/>
            <w:noProof/>
            <w:sz w:val="22"/>
            <w:szCs w:val="22"/>
            <w:lang w:val="fi-FI" w:eastAsia="fi-FI"/>
          </w:rPr>
          <w:tab/>
        </w:r>
        <w:r w:rsidR="00191AC9" w:rsidRPr="000749E6">
          <w:rPr>
            <w:rStyle w:val="af"/>
            <w:noProof/>
          </w:rPr>
          <w:t>RAN2 to discuss UE shall perform the CHO by T2 or whether at T” if UE has not made CHO UE forgets the configuration.</w:t>
        </w:r>
      </w:hyperlink>
    </w:p>
    <w:p w14:paraId="5D5CFC4A" w14:textId="78D952D6"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
            <w:noProof/>
          </w:rPr>
          <w:t>Proposal 8</w:t>
        </w:r>
        <w:r w:rsidR="00191AC9">
          <w:rPr>
            <w:rFonts w:asciiTheme="minorHAnsi" w:hAnsiTheme="minorHAnsi" w:cstheme="minorBidi"/>
            <w:b w:val="0"/>
            <w:noProof/>
            <w:sz w:val="22"/>
            <w:szCs w:val="22"/>
            <w:lang w:val="fi-FI" w:eastAsia="fi-FI"/>
          </w:rPr>
          <w:tab/>
        </w:r>
        <w:r w:rsidR="00191AC9" w:rsidRPr="000749E6">
          <w:rPr>
            <w:rStyle w:val="af"/>
            <w:noProof/>
          </w:rPr>
          <w:t>RAN2 to discuss whether T1 and T2 should be expressed as UTC, timer, or a combination .</w:t>
        </w:r>
      </w:hyperlink>
    </w:p>
    <w:p w14:paraId="534789C2" w14:textId="2B647A21"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
            <w:noProof/>
          </w:rPr>
          <w:t>a.</w:t>
        </w:r>
        <w:r w:rsidR="00191AC9">
          <w:rPr>
            <w:rFonts w:asciiTheme="minorHAnsi" w:hAnsiTheme="minorHAnsi" w:cstheme="minorBidi"/>
            <w:b w:val="0"/>
            <w:noProof/>
            <w:sz w:val="22"/>
            <w:szCs w:val="22"/>
            <w:lang w:val="fi-FI" w:eastAsia="fi-FI"/>
          </w:rPr>
          <w:tab/>
        </w:r>
        <w:r w:rsidR="00191AC9" w:rsidRPr="000749E6">
          <w:rPr>
            <w:rStyle w:val="af"/>
            <w:noProof/>
          </w:rPr>
          <w:t>Option 1: UTC time + duration/timer, e.g. 00:00:01 + 40s</w:t>
        </w:r>
      </w:hyperlink>
    </w:p>
    <w:p w14:paraId="7A7CC05F" w14:textId="5ABDFF8F"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
            <w:noProof/>
          </w:rPr>
          <w:t>b.</w:t>
        </w:r>
        <w:r w:rsidR="00191AC9">
          <w:rPr>
            <w:rFonts w:asciiTheme="minorHAnsi" w:hAnsiTheme="minorHAnsi" w:cstheme="minorBidi"/>
            <w:b w:val="0"/>
            <w:noProof/>
            <w:sz w:val="22"/>
            <w:szCs w:val="22"/>
            <w:lang w:val="fi-FI" w:eastAsia="fi-FI"/>
          </w:rPr>
          <w:tab/>
        </w:r>
        <w:r w:rsidR="00191AC9" w:rsidRPr="000749E6">
          <w:rPr>
            <w:rStyle w:val="af"/>
            <w:noProof/>
          </w:rPr>
          <w:t>Option 2: Two UTC time to indicate the start (T1) and end time (T2) of the candidate cell, e.g. 00:00:01 + 00:00:41</w:t>
        </w:r>
      </w:hyperlink>
    </w:p>
    <w:p w14:paraId="1EED081B" w14:textId="51E9C0F1"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
            <w:noProof/>
          </w:rPr>
          <w:t>c.</w:t>
        </w:r>
        <w:r w:rsidR="00191AC9">
          <w:rPr>
            <w:rFonts w:asciiTheme="minorHAnsi" w:hAnsiTheme="minorHAnsi" w:cstheme="minorBidi"/>
            <w:b w:val="0"/>
            <w:noProof/>
            <w:sz w:val="22"/>
            <w:szCs w:val="22"/>
            <w:lang w:val="fi-FI" w:eastAsia="fi-FI"/>
          </w:rPr>
          <w:tab/>
        </w:r>
        <w:r w:rsidR="00191AC9" w:rsidRPr="000749E6">
          <w:rPr>
            <w:rStyle w:val="af"/>
            <w:noProof/>
          </w:rPr>
          <w:t>Option 3: Reference time + duration/timer</w:t>
        </w:r>
        <w:r w:rsidR="00191AC9" w:rsidRPr="000749E6">
          <w:rPr>
            <w:rStyle w:val="af"/>
            <w:rFonts w:ascii="MS Gothic" w:eastAsia="MS Gothic" w:hAnsi="MS Gothic" w:cs="MS Gothic" w:hint="eastAsia"/>
            <w:noProof/>
          </w:rPr>
          <w:t>，</w:t>
        </w:r>
        <w:r w:rsidR="00191AC9" w:rsidRPr="000749E6">
          <w:rPr>
            <w:rStyle w:val="af"/>
            <w:noProof/>
          </w:rPr>
          <w:t>e.g. SFN =0 + 40s</w:t>
        </w:r>
      </w:hyperlink>
    </w:p>
    <w:p w14:paraId="065CB693" w14:textId="66F3852D"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
            <w:noProof/>
          </w:rPr>
          <w:t>d.</w:t>
        </w:r>
        <w:r w:rsidR="00191AC9">
          <w:rPr>
            <w:rFonts w:asciiTheme="minorHAnsi" w:hAnsiTheme="minorHAnsi" w:cstheme="minorBidi"/>
            <w:b w:val="0"/>
            <w:noProof/>
            <w:sz w:val="22"/>
            <w:szCs w:val="22"/>
            <w:lang w:val="fi-FI" w:eastAsia="fi-FI"/>
          </w:rPr>
          <w:tab/>
        </w:r>
        <w:r w:rsidR="00191AC9" w:rsidRPr="000749E6">
          <w:rPr>
            <w:rStyle w:val="af"/>
            <w:noProof/>
          </w:rPr>
          <w:t>Option 4: Two timers, e.g. t1=301s + t2=341s.</w:t>
        </w:r>
      </w:hyperlink>
    </w:p>
    <w:p w14:paraId="2DD4D2CF" w14:textId="347CB8B8"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
            <w:noProof/>
          </w:rPr>
          <w:t>Proposal 9</w:t>
        </w:r>
        <w:r w:rsidR="00191AC9">
          <w:rPr>
            <w:rFonts w:asciiTheme="minorHAnsi" w:hAnsiTheme="minorHAnsi" w:cstheme="minorBidi"/>
            <w:b w:val="0"/>
            <w:noProof/>
            <w:sz w:val="22"/>
            <w:szCs w:val="22"/>
            <w:lang w:val="fi-FI" w:eastAsia="fi-FI"/>
          </w:rPr>
          <w:tab/>
        </w:r>
        <w:r w:rsidR="00191AC9" w:rsidRPr="000749E6">
          <w:rPr>
            <w:rStyle w:val="af"/>
            <w:noProof/>
          </w:rPr>
          <w:t>RAN2 to discuss whether to support configurable CHO conditions for NTN operation.</w:t>
        </w:r>
      </w:hyperlink>
    </w:p>
    <w:p w14:paraId="58A82BE2" w14:textId="0BD091AC"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
            <w:noProof/>
          </w:rPr>
          <w:t>Proposal 10</w:t>
        </w:r>
        <w:r w:rsidR="00191AC9">
          <w:rPr>
            <w:rFonts w:asciiTheme="minorHAnsi" w:hAnsiTheme="minorHAnsi" w:cstheme="minorBidi"/>
            <w:b w:val="0"/>
            <w:noProof/>
            <w:sz w:val="22"/>
            <w:szCs w:val="22"/>
            <w:lang w:val="fi-FI" w:eastAsia="fi-FI"/>
          </w:rPr>
          <w:tab/>
        </w:r>
        <w:r w:rsidR="00191AC9" w:rsidRPr="000749E6">
          <w:rPr>
            <w:rStyle w:val="af"/>
            <w:noProof/>
          </w:rPr>
          <w:t>Discuss whether to down-prioritize further enhancements to connected mode NTN-TN</w:t>
        </w:r>
      </w:hyperlink>
    </w:p>
    <w:p w14:paraId="46A87164" w14:textId="1D443050"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agreements for cell reselection mechanism made for NTN mobility are enough also for NTN-TN mobility.</w:t>
        </w:r>
      </w:hyperlink>
    </w:p>
    <w:p w14:paraId="4712DF92" w14:textId="3F2A8031" w:rsidR="00191AC9" w:rsidRDefault="008B75F0">
      <w:pPr>
        <w:pStyle w:val="af4"/>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7"/>
        <w:rPr>
          <w:b/>
        </w:rPr>
      </w:pPr>
      <w:r w:rsidRPr="00A4369A">
        <w:rPr>
          <w:b/>
        </w:rPr>
        <w:fldChar w:fldCharType="end"/>
      </w:r>
      <w:commentRangeEnd w:id="23"/>
      <w:r w:rsidR="002E653D">
        <w:rPr>
          <w:rStyle w:val="af1"/>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
          <w:color w:val="0563C1" w:themeColor="hyperlink"/>
        </w:rPr>
        <w:t>R2-2107079</w:t>
      </w:r>
      <w:r>
        <w:rPr>
          <w:rStyle w:val="af"/>
          <w:color w:val="0563C1" w:themeColor="hyperlink"/>
        </w:rPr>
        <w:fldChar w:fldCharType="end"/>
      </w:r>
      <w:r>
        <w:t xml:space="preserve">, </w:t>
      </w:r>
      <w:hyperlink r:id="rId15">
        <w:r w:rsidRPr="00FA1104">
          <w:rPr>
            <w:rStyle w:val="af"/>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
          <w:color w:val="0563C1" w:themeColor="hyperlink"/>
        </w:rPr>
        <w:t>R2-2107283</w:t>
      </w:r>
      <w:r>
        <w:rPr>
          <w:rStyle w:val="af"/>
          <w:color w:val="0563C1" w:themeColor="hyperlink"/>
        </w:rPr>
        <w:fldChar w:fldCharType="end"/>
      </w:r>
      <w:r>
        <w:t xml:space="preserve">, </w:t>
      </w:r>
      <w:hyperlink r:id="rId16">
        <w:r w:rsidRPr="00FA1104">
          <w:rPr>
            <w:rStyle w:val="af"/>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
          <w:color w:val="0563C1" w:themeColor="hyperlink"/>
        </w:rPr>
        <w:t>R2-2107318</w:t>
      </w:r>
      <w:r>
        <w:rPr>
          <w:rStyle w:val="af"/>
          <w:color w:val="0563C1" w:themeColor="hyperlink"/>
        </w:rPr>
        <w:fldChar w:fldCharType="end"/>
      </w:r>
      <w:r>
        <w:t xml:space="preserve">, </w:t>
      </w:r>
      <w:hyperlink r:id="rId17">
        <w:r w:rsidRPr="00FA1104">
          <w:rPr>
            <w:rStyle w:val="af"/>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
          <w:color w:val="0563C1" w:themeColor="hyperlink"/>
        </w:rPr>
        <w:t>R2-2107447</w:t>
      </w:r>
      <w:r>
        <w:rPr>
          <w:rStyle w:val="af"/>
          <w:color w:val="0563C1" w:themeColor="hyperlink"/>
        </w:rPr>
        <w:fldChar w:fldCharType="end"/>
      </w:r>
      <w:r>
        <w:t xml:space="preserve">, </w:t>
      </w:r>
      <w:hyperlink r:id="rId18">
        <w:r w:rsidRPr="00FA1104">
          <w:rPr>
            <w:rStyle w:val="af"/>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
          <w:color w:val="0563C1" w:themeColor="hyperlink"/>
        </w:rPr>
        <w:t>R2-2107457</w:t>
      </w:r>
      <w:r>
        <w:rPr>
          <w:rStyle w:val="af"/>
          <w:color w:val="0563C1" w:themeColor="hyperlink"/>
        </w:rPr>
        <w:fldChar w:fldCharType="end"/>
      </w:r>
      <w:r>
        <w:t xml:space="preserve">, </w:t>
      </w:r>
      <w:hyperlink r:id="rId19">
        <w:r w:rsidRPr="00FA1104">
          <w:rPr>
            <w:rStyle w:val="af"/>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
          <w:color w:val="0563C1" w:themeColor="hyperlink"/>
        </w:rPr>
        <w:t>R2-2107519</w:t>
      </w:r>
      <w:r>
        <w:rPr>
          <w:rStyle w:val="af"/>
          <w:color w:val="0563C1" w:themeColor="hyperlink"/>
        </w:rPr>
        <w:fldChar w:fldCharType="end"/>
      </w:r>
      <w:r>
        <w:t xml:space="preserve">, </w:t>
      </w:r>
      <w:hyperlink r:id="rId20">
        <w:r w:rsidRPr="00FA1104">
          <w:rPr>
            <w:rStyle w:val="af"/>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lastRenderedPageBreak/>
        <w:fldChar w:fldCharType="begin"/>
      </w:r>
      <w:r>
        <w:instrText xml:space="preserve"> HYPERLINK "https://www.3gpp.org/ftp/tsg_ran/WG2_RL2/TSGR2_115-e/Docs//R2-2107522.zip" \h </w:instrText>
      </w:r>
      <w:r>
        <w:fldChar w:fldCharType="separate"/>
      </w:r>
      <w:r w:rsidRPr="00FA1104">
        <w:rPr>
          <w:rStyle w:val="af"/>
          <w:color w:val="0563C1" w:themeColor="hyperlink"/>
        </w:rPr>
        <w:t>R2-2107522</w:t>
      </w:r>
      <w:r>
        <w:rPr>
          <w:rStyle w:val="af"/>
          <w:color w:val="0563C1" w:themeColor="hyperlink"/>
        </w:rPr>
        <w:fldChar w:fldCharType="end"/>
      </w:r>
      <w:r>
        <w:t xml:space="preserve">, </w:t>
      </w:r>
      <w:hyperlink r:id="rId21">
        <w:r w:rsidRPr="00FA1104">
          <w:rPr>
            <w:rStyle w:val="af"/>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
          <w:color w:val="0563C1" w:themeColor="hyperlink"/>
        </w:rPr>
        <w:t>R2-2107565</w:t>
      </w:r>
      <w:r>
        <w:rPr>
          <w:rStyle w:val="af"/>
          <w:color w:val="0563C1" w:themeColor="hyperlink"/>
        </w:rPr>
        <w:fldChar w:fldCharType="end"/>
      </w:r>
      <w:r>
        <w:t xml:space="preserve">, </w:t>
      </w:r>
      <w:hyperlink r:id="rId22">
        <w:r w:rsidRPr="00FA1104">
          <w:rPr>
            <w:rStyle w:val="af"/>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
          <w:color w:val="0563C1" w:themeColor="hyperlink"/>
        </w:rPr>
        <w:t>R2-2107566</w:t>
      </w:r>
      <w:r>
        <w:rPr>
          <w:rStyle w:val="af"/>
          <w:color w:val="0563C1" w:themeColor="hyperlink"/>
        </w:rPr>
        <w:fldChar w:fldCharType="end"/>
      </w:r>
      <w:r>
        <w:t xml:space="preserve">, </w:t>
      </w:r>
      <w:hyperlink r:id="rId23">
        <w:r w:rsidRPr="00FA1104">
          <w:rPr>
            <w:rStyle w:val="af"/>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
          <w:color w:val="0563C1" w:themeColor="hyperlink"/>
        </w:rPr>
        <w:t>R2-2107631</w:t>
      </w:r>
      <w:r>
        <w:rPr>
          <w:rStyle w:val="af"/>
          <w:color w:val="0563C1" w:themeColor="hyperlink"/>
        </w:rPr>
        <w:fldChar w:fldCharType="end"/>
      </w:r>
      <w:r>
        <w:t xml:space="preserve">, </w:t>
      </w:r>
      <w:hyperlink r:id="rId24">
        <w:r w:rsidRPr="00FA1104">
          <w:rPr>
            <w:rStyle w:val="af"/>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
          <w:color w:val="0563C1" w:themeColor="hyperlink"/>
        </w:rPr>
        <w:t>R2-2107704</w:t>
      </w:r>
      <w:r>
        <w:rPr>
          <w:rStyle w:val="af"/>
          <w:color w:val="0563C1" w:themeColor="hyperlink"/>
        </w:rPr>
        <w:fldChar w:fldCharType="end"/>
      </w:r>
      <w:r>
        <w:t xml:space="preserve">, </w:t>
      </w:r>
      <w:hyperlink r:id="rId25">
        <w:r w:rsidRPr="00FA1104">
          <w:rPr>
            <w:rStyle w:val="af"/>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
          <w:color w:val="0563C1" w:themeColor="hyperlink"/>
        </w:rPr>
        <w:t>R2-2107846</w:t>
      </w:r>
      <w:r>
        <w:rPr>
          <w:rStyle w:val="af"/>
          <w:color w:val="0563C1" w:themeColor="hyperlink"/>
        </w:rPr>
        <w:fldChar w:fldCharType="end"/>
      </w:r>
      <w:r>
        <w:t xml:space="preserve">, </w:t>
      </w:r>
      <w:hyperlink r:id="rId26">
        <w:r w:rsidRPr="00FA1104">
          <w:rPr>
            <w:rStyle w:val="af"/>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
          <w:color w:val="0563C1" w:themeColor="hyperlink"/>
        </w:rPr>
        <w:t>R2-2107878</w:t>
      </w:r>
      <w:r>
        <w:rPr>
          <w:rStyle w:val="af"/>
          <w:color w:val="0563C1" w:themeColor="hyperlink"/>
        </w:rPr>
        <w:fldChar w:fldCharType="end"/>
      </w:r>
      <w:r>
        <w:t xml:space="preserve">, </w:t>
      </w:r>
      <w:hyperlink r:id="rId27">
        <w:r w:rsidRPr="00FA1104">
          <w:rPr>
            <w:rStyle w:val="af"/>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
          <w:color w:val="0563C1" w:themeColor="hyperlink"/>
        </w:rPr>
        <w:t>R2-2107911</w:t>
      </w:r>
      <w:r>
        <w:rPr>
          <w:rStyle w:val="af"/>
          <w:color w:val="0563C1" w:themeColor="hyperlink"/>
        </w:rPr>
        <w:fldChar w:fldCharType="end"/>
      </w:r>
      <w:r>
        <w:t xml:space="preserve">, </w:t>
      </w:r>
      <w:hyperlink r:id="rId28">
        <w:r w:rsidRPr="00FA1104">
          <w:rPr>
            <w:rStyle w:val="af"/>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
          <w:color w:val="0563C1" w:themeColor="hyperlink"/>
        </w:rPr>
        <w:t>R2-2107912</w:t>
      </w:r>
      <w:r>
        <w:rPr>
          <w:rStyle w:val="af"/>
          <w:color w:val="0563C1" w:themeColor="hyperlink"/>
        </w:rPr>
        <w:fldChar w:fldCharType="end"/>
      </w:r>
      <w:r>
        <w:t xml:space="preserve">, </w:t>
      </w:r>
      <w:hyperlink r:id="rId29">
        <w:r w:rsidRPr="00FA1104">
          <w:rPr>
            <w:rStyle w:val="af"/>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
          <w:color w:val="0563C1" w:themeColor="hyperlink"/>
        </w:rPr>
        <w:t>R2-2107987</w:t>
      </w:r>
      <w:r>
        <w:rPr>
          <w:rStyle w:val="af"/>
          <w:color w:val="0563C1" w:themeColor="hyperlink"/>
        </w:rPr>
        <w:fldChar w:fldCharType="end"/>
      </w:r>
      <w:r>
        <w:t xml:space="preserve">, </w:t>
      </w:r>
      <w:hyperlink r:id="rId30">
        <w:r w:rsidRPr="00FA1104">
          <w:rPr>
            <w:rStyle w:val="af"/>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
          <w:color w:val="0563C1" w:themeColor="hyperlink"/>
        </w:rPr>
        <w:t>R2-2108017</w:t>
      </w:r>
      <w:r>
        <w:rPr>
          <w:rStyle w:val="af"/>
          <w:color w:val="0563C1" w:themeColor="hyperlink"/>
        </w:rPr>
        <w:fldChar w:fldCharType="end"/>
      </w:r>
      <w:r>
        <w:t xml:space="preserve">, </w:t>
      </w:r>
      <w:hyperlink r:id="rId31">
        <w:r w:rsidRPr="00FA1104">
          <w:rPr>
            <w:rStyle w:val="af"/>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
          <w:color w:val="0563C1" w:themeColor="hyperlink"/>
        </w:rPr>
        <w:t>R2-2108065</w:t>
      </w:r>
      <w:r>
        <w:rPr>
          <w:rStyle w:val="af"/>
          <w:color w:val="0563C1" w:themeColor="hyperlink"/>
        </w:rPr>
        <w:fldChar w:fldCharType="end"/>
      </w:r>
      <w:r>
        <w:t xml:space="preserve">, </w:t>
      </w:r>
      <w:hyperlink r:id="rId32">
        <w:r w:rsidRPr="00FA1104">
          <w:rPr>
            <w:rStyle w:val="af"/>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
          <w:color w:val="0563C1" w:themeColor="hyperlink"/>
        </w:rPr>
        <w:t>R2-2108066</w:t>
      </w:r>
      <w:r>
        <w:rPr>
          <w:rStyle w:val="af"/>
          <w:color w:val="0563C1" w:themeColor="hyperlink"/>
        </w:rPr>
        <w:fldChar w:fldCharType="end"/>
      </w:r>
      <w:r>
        <w:t xml:space="preserve">, </w:t>
      </w:r>
      <w:hyperlink r:id="rId33">
        <w:r w:rsidRPr="00FA1104">
          <w:rPr>
            <w:rStyle w:val="af"/>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
          <w:color w:val="0563C1" w:themeColor="hyperlink"/>
        </w:rPr>
        <w:t>R2-2108067</w:t>
      </w:r>
      <w:r>
        <w:rPr>
          <w:rStyle w:val="af"/>
          <w:color w:val="0563C1" w:themeColor="hyperlink"/>
        </w:rPr>
        <w:fldChar w:fldCharType="end"/>
      </w:r>
      <w:r>
        <w:t xml:space="preserve">, </w:t>
      </w:r>
      <w:hyperlink r:id="rId34">
        <w:r w:rsidRPr="00FA1104">
          <w:rPr>
            <w:rStyle w:val="af"/>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
          <w:color w:val="0563C1" w:themeColor="hyperlink"/>
        </w:rPr>
        <w:t>R2-2108198</w:t>
      </w:r>
      <w:r>
        <w:rPr>
          <w:rStyle w:val="af"/>
          <w:color w:val="0563C1" w:themeColor="hyperlink"/>
        </w:rPr>
        <w:fldChar w:fldCharType="end"/>
      </w:r>
      <w:r>
        <w:t xml:space="preserve">, </w:t>
      </w:r>
      <w:hyperlink r:id="rId35">
        <w:r w:rsidRPr="00FA1104">
          <w:rPr>
            <w:rStyle w:val="af"/>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
          <w:color w:val="0563C1" w:themeColor="hyperlink"/>
        </w:rPr>
        <w:t>R2-2108286</w:t>
      </w:r>
      <w:r>
        <w:rPr>
          <w:rStyle w:val="af"/>
          <w:color w:val="0563C1" w:themeColor="hyperlink"/>
        </w:rPr>
        <w:fldChar w:fldCharType="end"/>
      </w:r>
      <w:r>
        <w:t xml:space="preserve">, </w:t>
      </w:r>
      <w:hyperlink r:id="rId36">
        <w:r w:rsidRPr="00FA1104">
          <w:rPr>
            <w:rStyle w:val="af"/>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
          <w:color w:val="0563C1" w:themeColor="hyperlink"/>
        </w:rPr>
        <w:t>R2-2108326</w:t>
      </w:r>
      <w:r>
        <w:rPr>
          <w:rStyle w:val="af"/>
          <w:color w:val="0563C1" w:themeColor="hyperlink"/>
        </w:rPr>
        <w:fldChar w:fldCharType="end"/>
      </w:r>
      <w:r>
        <w:t xml:space="preserve">, </w:t>
      </w:r>
      <w:hyperlink r:id="rId37">
        <w:r w:rsidRPr="00FA1104">
          <w:rPr>
            <w:rStyle w:val="af"/>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
          <w:color w:val="0563C1" w:themeColor="hyperlink"/>
        </w:rPr>
        <w:t>R2-2108329</w:t>
      </w:r>
      <w:r>
        <w:rPr>
          <w:rStyle w:val="af"/>
          <w:color w:val="0563C1" w:themeColor="hyperlink"/>
        </w:rPr>
        <w:fldChar w:fldCharType="end"/>
      </w:r>
      <w:r>
        <w:t xml:space="preserve">, </w:t>
      </w:r>
      <w:hyperlink r:id="rId38">
        <w:r w:rsidRPr="00FA1104">
          <w:rPr>
            <w:rStyle w:val="af"/>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
          <w:color w:val="0563C1" w:themeColor="hyperlink"/>
        </w:rPr>
        <w:t>R2-2108341</w:t>
      </w:r>
      <w:r>
        <w:rPr>
          <w:rStyle w:val="af"/>
          <w:color w:val="0563C1" w:themeColor="hyperlink"/>
        </w:rPr>
        <w:fldChar w:fldCharType="end"/>
      </w:r>
      <w:r>
        <w:t xml:space="preserve">, </w:t>
      </w:r>
      <w:hyperlink r:id="rId39">
        <w:r w:rsidRPr="00FA1104">
          <w:rPr>
            <w:rStyle w:val="af"/>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
          <w:color w:val="0563C1" w:themeColor="hyperlink"/>
        </w:rPr>
        <w:t>R2-2108527</w:t>
      </w:r>
      <w:r>
        <w:rPr>
          <w:rStyle w:val="af"/>
          <w:color w:val="0563C1" w:themeColor="hyperlink"/>
        </w:rPr>
        <w:fldChar w:fldCharType="end"/>
      </w:r>
      <w:r>
        <w:t xml:space="preserve">, </w:t>
      </w:r>
      <w:hyperlink r:id="rId40">
        <w:r w:rsidRPr="00FA1104">
          <w:rPr>
            <w:rStyle w:val="af"/>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
          <w:color w:val="0563C1" w:themeColor="hyperlink"/>
        </w:rPr>
        <w:t>R2-2108528</w:t>
      </w:r>
      <w:r>
        <w:rPr>
          <w:rStyle w:val="af"/>
          <w:color w:val="0563C1" w:themeColor="hyperlink"/>
        </w:rPr>
        <w:fldChar w:fldCharType="end"/>
      </w:r>
      <w:r>
        <w:t xml:space="preserve">, </w:t>
      </w:r>
      <w:hyperlink r:id="rId41">
        <w:r w:rsidRPr="00FA1104">
          <w:rPr>
            <w:rStyle w:val="af"/>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
          <w:color w:val="0563C1" w:themeColor="hyperlink"/>
        </w:rPr>
        <w:t>R2-2108607</w:t>
      </w:r>
      <w:r>
        <w:rPr>
          <w:rStyle w:val="af"/>
          <w:color w:val="0563C1" w:themeColor="hyperlink"/>
        </w:rPr>
        <w:fldChar w:fldCharType="end"/>
      </w:r>
      <w:r>
        <w:t xml:space="preserve">, </w:t>
      </w:r>
      <w:hyperlink r:id="rId42">
        <w:r w:rsidRPr="00FA1104">
          <w:rPr>
            <w:rStyle w:val="af"/>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
          <w:color w:val="0563C1" w:themeColor="hyperlink"/>
        </w:rPr>
        <w:t>R2-2108717</w:t>
      </w:r>
      <w:r>
        <w:rPr>
          <w:rStyle w:val="af"/>
          <w:color w:val="0563C1" w:themeColor="hyperlink"/>
        </w:rPr>
        <w:fldChar w:fldCharType="end"/>
      </w:r>
      <w:r>
        <w:t xml:space="preserve">, </w:t>
      </w:r>
      <w:hyperlink r:id="rId43">
        <w:r w:rsidRPr="00FA1104">
          <w:rPr>
            <w:rStyle w:val="af"/>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lastRenderedPageBreak/>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OPPO (Haitao)" w:date="2021-08-18T16:46:00Z" w:initials="OPPO">
    <w:p w14:paraId="6C512015" w14:textId="2DAE1903" w:rsidR="002E653D" w:rsidRDefault="002E653D">
      <w:pPr>
        <w:pStyle w:val="af2"/>
        <w:rPr>
          <w:lang w:eastAsia="zh-CN"/>
        </w:rPr>
      </w:pPr>
      <w:r>
        <w:rPr>
          <w:rStyle w:val="af1"/>
        </w:rPr>
        <w:annotationRef/>
      </w:r>
      <w:r>
        <w:rPr>
          <w:lang w:eastAsia="zh-CN"/>
        </w:rPr>
        <w:t>Should this be based on company’s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512015" w16cid:durableId="24C7B7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28C57" w14:textId="77777777" w:rsidR="008B75F0" w:rsidRDefault="008B75F0">
      <w:r>
        <w:separator/>
      </w:r>
    </w:p>
  </w:endnote>
  <w:endnote w:type="continuationSeparator" w:id="0">
    <w:p w14:paraId="4BD2A859" w14:textId="77777777" w:rsidR="008B75F0" w:rsidRDefault="008B75F0">
      <w:r>
        <w:continuationSeparator/>
      </w:r>
    </w:p>
  </w:endnote>
  <w:endnote w:type="continuationNotice" w:id="1">
    <w:p w14:paraId="3DDCB961" w14:textId="77777777" w:rsidR="008B75F0" w:rsidRDefault="008B75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6640" w14:textId="45DC36F7" w:rsidR="00DB3A67" w:rsidRDefault="00DB3A6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C2D5A">
      <w:rPr>
        <w:rStyle w:val="ae"/>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C2D5A">
      <w:rPr>
        <w:rStyle w:val="ae"/>
      </w:rPr>
      <w:t>24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AC539" w14:textId="77777777" w:rsidR="008B75F0" w:rsidRDefault="008B75F0">
      <w:r>
        <w:separator/>
      </w:r>
    </w:p>
  </w:footnote>
  <w:footnote w:type="continuationSeparator" w:id="0">
    <w:p w14:paraId="110DDF1F" w14:textId="77777777" w:rsidR="008B75F0" w:rsidRDefault="008B75F0">
      <w:r>
        <w:continuationSeparator/>
      </w:r>
    </w:p>
  </w:footnote>
  <w:footnote w:type="continuationNotice" w:id="1">
    <w:p w14:paraId="097CCBC3" w14:textId="77777777" w:rsidR="008B75F0" w:rsidRDefault="008B75F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4C176" w14:textId="77777777" w:rsidR="00DB3A67" w:rsidRDefault="00DB3A6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7"/>
  </w:num>
  <w:num w:numId="6">
    <w:abstractNumId w:val="25"/>
  </w:num>
  <w:num w:numId="7">
    <w:abstractNumId w:val="31"/>
  </w:num>
  <w:num w:numId="8">
    <w:abstractNumId w:val="18"/>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2"/>
  </w:num>
  <w:num w:numId="17">
    <w:abstractNumId w:val="11"/>
  </w:num>
  <w:num w:numId="18">
    <w:abstractNumId w:val="14"/>
  </w:num>
  <w:num w:numId="19">
    <w:abstractNumId w:val="9"/>
  </w:num>
  <w:num w:numId="20">
    <w:abstractNumId w:val="38"/>
  </w:num>
  <w:num w:numId="21">
    <w:abstractNumId w:val="19"/>
  </w:num>
  <w:num w:numId="22">
    <w:abstractNumId w:val="34"/>
  </w:num>
  <w:num w:numId="23">
    <w:abstractNumId w:val="10"/>
  </w:num>
  <w:num w:numId="24">
    <w:abstractNumId w:val="15"/>
  </w:num>
  <w:num w:numId="25">
    <w:abstractNumId w:val="26"/>
  </w:num>
  <w:num w:numId="26">
    <w:abstractNumId w:val="36"/>
  </w:num>
  <w:num w:numId="27">
    <w:abstractNumId w:val="2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2"/>
  </w:num>
  <w:num w:numId="31">
    <w:abstractNumId w:val="7"/>
  </w:num>
  <w:num w:numId="32">
    <w:abstractNumId w:val="3"/>
  </w:num>
  <w:num w:numId="33">
    <w:abstractNumId w:val="3"/>
  </w:num>
  <w:num w:numId="34">
    <w:abstractNumId w:val="24"/>
  </w:num>
  <w:num w:numId="35">
    <w:abstractNumId w:val="27"/>
  </w:num>
  <w:num w:numId="36">
    <w:abstractNumId w:val="35"/>
  </w:num>
  <w:num w:numId="37">
    <w:abstractNumId w:val="33"/>
  </w:num>
  <w:num w:numId="38">
    <w:abstractNumId w:val="5"/>
  </w:num>
  <w:num w:numId="39">
    <w:abstractNumId w:val="13"/>
  </w:num>
  <w:num w:numId="40">
    <w:abstractNumId w:val="8"/>
  </w:num>
  <w:num w:numId="41">
    <w:abstractNumId w:val="12"/>
  </w:num>
  <w:num w:numId="42">
    <w:abstractNumId w:val="6"/>
  </w:num>
  <w:num w:numId="43">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1418"/>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2E29"/>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68D"/>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69D5"/>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Char"/>
    <w:qFormat/>
    <w:rsid w:val="008D00A5"/>
    <w:pPr>
      <w:pBdr>
        <w:top w:val="none" w:sz="0" w:space="0" w:color="auto"/>
      </w:pBdr>
      <w:spacing w:before="180"/>
      <w:outlineLvl w:val="1"/>
    </w:pPr>
    <w:rPr>
      <w:sz w:val="32"/>
    </w:rPr>
  </w:style>
  <w:style w:type="paragraph" w:styleId="31">
    <w:name w:val="heading 3"/>
    <w:basedOn w:val="21"/>
    <w:next w:val="a0"/>
    <w:link w:val="3Char"/>
    <w:qFormat/>
    <w:rsid w:val="008D00A5"/>
    <w:pPr>
      <w:spacing w:before="120"/>
      <w:outlineLvl w:val="2"/>
    </w:pPr>
    <w:rPr>
      <w:sz w:val="28"/>
    </w:rPr>
  </w:style>
  <w:style w:type="paragraph" w:styleId="40">
    <w:name w:val="heading 4"/>
    <w:basedOn w:val="31"/>
    <w:next w:val="a0"/>
    <w:link w:val="4Char"/>
    <w:qFormat/>
    <w:rsid w:val="008D00A5"/>
    <w:pPr>
      <w:ind w:left="1418" w:hanging="1418"/>
      <w:outlineLvl w:val="3"/>
    </w:pPr>
    <w:rPr>
      <w:sz w:val="24"/>
    </w:rPr>
  </w:style>
  <w:style w:type="paragraph" w:styleId="50">
    <w:name w:val="heading 5"/>
    <w:basedOn w:val="40"/>
    <w:next w:val="a0"/>
    <w:link w:val="5Char"/>
    <w:qFormat/>
    <w:rsid w:val="008D00A5"/>
    <w:pPr>
      <w:ind w:left="1701" w:hanging="1701"/>
      <w:outlineLvl w:val="4"/>
    </w:pPr>
    <w:rPr>
      <w:sz w:val="22"/>
    </w:rPr>
  </w:style>
  <w:style w:type="paragraph" w:styleId="6">
    <w:name w:val="heading 6"/>
    <w:basedOn w:val="H6"/>
    <w:next w:val="a0"/>
    <w:link w:val="6Char"/>
    <w:qFormat/>
    <w:rsid w:val="008D00A5"/>
    <w:pPr>
      <w:outlineLvl w:val="5"/>
    </w:pPr>
  </w:style>
  <w:style w:type="paragraph" w:styleId="7">
    <w:name w:val="heading 7"/>
    <w:basedOn w:val="H6"/>
    <w:next w:val="a0"/>
    <w:link w:val="7Char"/>
    <w:qFormat/>
    <w:rsid w:val="008D00A5"/>
    <w:pPr>
      <w:outlineLvl w:val="6"/>
    </w:pPr>
  </w:style>
  <w:style w:type="paragraph" w:styleId="8">
    <w:name w:val="heading 8"/>
    <w:basedOn w:val="1"/>
    <w:next w:val="a0"/>
    <w:link w:val="8Char"/>
    <w:qFormat/>
    <w:rsid w:val="008D00A5"/>
    <w:pPr>
      <w:ind w:left="0" w:firstLine="0"/>
      <w:outlineLvl w:val="7"/>
    </w:pPr>
  </w:style>
  <w:style w:type="paragraph" w:styleId="9">
    <w:name w:val="heading 9"/>
    <w:basedOn w:val="8"/>
    <w:next w:val="a0"/>
    <w:link w:val="9Char"/>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6"/>
    <w:rsid w:val="003A70A4"/>
    <w:pPr>
      <w:numPr>
        <w:numId w:val="21"/>
      </w:numPr>
    </w:pPr>
    <w:rPr>
      <w:lang w:eastAsia="ja-JP"/>
    </w:rPr>
  </w:style>
  <w:style w:type="paragraph" w:styleId="a6">
    <w:name w:val="List"/>
    <w:basedOn w:val="a7"/>
    <w:rsid w:val="008D00A5"/>
    <w:pPr>
      <w:ind w:left="568" w:hanging="284"/>
    </w:pPr>
  </w:style>
  <w:style w:type="paragraph" w:styleId="a8">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9">
    <w:name w:val="footnote reference"/>
    <w:rsid w:val="008D00A5"/>
    <w:rPr>
      <w:b/>
      <w:position w:val="6"/>
      <w:sz w:val="16"/>
    </w:rPr>
  </w:style>
  <w:style w:type="paragraph" w:styleId="aa">
    <w:name w:val="footnote text"/>
    <w:basedOn w:val="a0"/>
    <w:link w:val="Char1"/>
    <w:rsid w:val="008D00A5"/>
    <w:pPr>
      <w:keepLines/>
      <w:spacing w:after="0"/>
      <w:ind w:left="454" w:hanging="454"/>
    </w:pPr>
    <w:rPr>
      <w:sz w:val="16"/>
    </w:rPr>
  </w:style>
  <w:style w:type="paragraph" w:customStyle="1" w:styleId="3GPPHeader">
    <w:name w:val="3GPP_Header"/>
    <w:basedOn w:val="a7"/>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0"/>
    <w:uiPriority w:val="39"/>
    <w:rsid w:val="008D00A5"/>
    <w:pPr>
      <w:ind w:left="1985" w:hanging="1985"/>
    </w:pPr>
  </w:style>
  <w:style w:type="paragraph" w:styleId="70">
    <w:name w:val="toc 7"/>
    <w:basedOn w:val="60"/>
    <w:next w:val="a0"/>
    <w:uiPriority w:val="39"/>
    <w:rsid w:val="008D00A5"/>
    <w:pPr>
      <w:ind w:left="2268" w:hanging="2268"/>
    </w:pPr>
  </w:style>
  <w:style w:type="paragraph" w:styleId="2">
    <w:name w:val="List Bullet 2"/>
    <w:basedOn w:val="ab"/>
    <w:rsid w:val="008D00A5"/>
    <w:pPr>
      <w:numPr>
        <w:numId w:val="17"/>
      </w:numPr>
    </w:pPr>
  </w:style>
  <w:style w:type="paragraph" w:styleId="ab">
    <w:name w:val="List Bullet"/>
    <w:basedOn w:val="a6"/>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6"/>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8"/>
    <w:link w:val="Char2"/>
    <w:rsid w:val="008D00A5"/>
    <w:pPr>
      <w:jc w:val="center"/>
    </w:pPr>
    <w:rPr>
      <w:i/>
    </w:rPr>
  </w:style>
  <w:style w:type="paragraph" w:customStyle="1" w:styleId="Reference">
    <w:name w:val="Reference"/>
    <w:basedOn w:val="a7"/>
    <w:rsid w:val="009E35DB"/>
    <w:pPr>
      <w:numPr>
        <w:numId w:val="2"/>
      </w:numPr>
    </w:pPr>
  </w:style>
  <w:style w:type="paragraph" w:styleId="ad">
    <w:name w:val="Balloon Text"/>
    <w:basedOn w:val="a0"/>
    <w:link w:val="Char3"/>
    <w:rsid w:val="008D00A5"/>
    <w:pPr>
      <w:spacing w:after="0"/>
    </w:pPr>
    <w:rPr>
      <w:rFonts w:ascii="Segoe UI" w:hAnsi="Segoe UI" w:cs="Segoe UI"/>
      <w:sz w:val="18"/>
      <w:szCs w:val="18"/>
    </w:rPr>
  </w:style>
  <w:style w:type="character" w:styleId="ae">
    <w:name w:val="page number"/>
    <w:basedOn w:val="a1"/>
    <w:rsid w:val="008D00A5"/>
  </w:style>
  <w:style w:type="paragraph" w:styleId="a7">
    <w:name w:val="Body Text"/>
    <w:basedOn w:val="a0"/>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0"/>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6"/>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7"/>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7"/>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7"/>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8"/>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a"/>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0"/>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0"/>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2"/>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c">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Char"/>
    <w:qFormat/>
    <w:rsid w:val="008D00A5"/>
    <w:pPr>
      <w:pBdr>
        <w:top w:val="none" w:sz="0" w:space="0" w:color="auto"/>
      </w:pBdr>
      <w:spacing w:before="180"/>
      <w:outlineLvl w:val="1"/>
    </w:pPr>
    <w:rPr>
      <w:sz w:val="32"/>
    </w:rPr>
  </w:style>
  <w:style w:type="paragraph" w:styleId="31">
    <w:name w:val="heading 3"/>
    <w:basedOn w:val="21"/>
    <w:next w:val="a0"/>
    <w:link w:val="3Char"/>
    <w:qFormat/>
    <w:rsid w:val="008D00A5"/>
    <w:pPr>
      <w:spacing w:before="120"/>
      <w:outlineLvl w:val="2"/>
    </w:pPr>
    <w:rPr>
      <w:sz w:val="28"/>
    </w:rPr>
  </w:style>
  <w:style w:type="paragraph" w:styleId="40">
    <w:name w:val="heading 4"/>
    <w:basedOn w:val="31"/>
    <w:next w:val="a0"/>
    <w:link w:val="4Char"/>
    <w:qFormat/>
    <w:rsid w:val="008D00A5"/>
    <w:pPr>
      <w:ind w:left="1418" w:hanging="1418"/>
      <w:outlineLvl w:val="3"/>
    </w:pPr>
    <w:rPr>
      <w:sz w:val="24"/>
    </w:rPr>
  </w:style>
  <w:style w:type="paragraph" w:styleId="50">
    <w:name w:val="heading 5"/>
    <w:basedOn w:val="40"/>
    <w:next w:val="a0"/>
    <w:link w:val="5Char"/>
    <w:qFormat/>
    <w:rsid w:val="008D00A5"/>
    <w:pPr>
      <w:ind w:left="1701" w:hanging="1701"/>
      <w:outlineLvl w:val="4"/>
    </w:pPr>
    <w:rPr>
      <w:sz w:val="22"/>
    </w:rPr>
  </w:style>
  <w:style w:type="paragraph" w:styleId="6">
    <w:name w:val="heading 6"/>
    <w:basedOn w:val="H6"/>
    <w:next w:val="a0"/>
    <w:link w:val="6Char"/>
    <w:qFormat/>
    <w:rsid w:val="008D00A5"/>
    <w:pPr>
      <w:outlineLvl w:val="5"/>
    </w:pPr>
  </w:style>
  <w:style w:type="paragraph" w:styleId="7">
    <w:name w:val="heading 7"/>
    <w:basedOn w:val="H6"/>
    <w:next w:val="a0"/>
    <w:link w:val="7Char"/>
    <w:qFormat/>
    <w:rsid w:val="008D00A5"/>
    <w:pPr>
      <w:outlineLvl w:val="6"/>
    </w:pPr>
  </w:style>
  <w:style w:type="paragraph" w:styleId="8">
    <w:name w:val="heading 8"/>
    <w:basedOn w:val="1"/>
    <w:next w:val="a0"/>
    <w:link w:val="8Char"/>
    <w:qFormat/>
    <w:rsid w:val="008D00A5"/>
    <w:pPr>
      <w:ind w:left="0" w:firstLine="0"/>
      <w:outlineLvl w:val="7"/>
    </w:pPr>
  </w:style>
  <w:style w:type="paragraph" w:styleId="9">
    <w:name w:val="heading 9"/>
    <w:basedOn w:val="8"/>
    <w:next w:val="a0"/>
    <w:link w:val="9Char"/>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6"/>
    <w:rsid w:val="003A70A4"/>
    <w:pPr>
      <w:numPr>
        <w:numId w:val="21"/>
      </w:numPr>
    </w:pPr>
    <w:rPr>
      <w:lang w:eastAsia="ja-JP"/>
    </w:rPr>
  </w:style>
  <w:style w:type="paragraph" w:styleId="a6">
    <w:name w:val="List"/>
    <w:basedOn w:val="a7"/>
    <w:rsid w:val="008D00A5"/>
    <w:pPr>
      <w:ind w:left="568" w:hanging="284"/>
    </w:pPr>
  </w:style>
  <w:style w:type="paragraph" w:styleId="a8">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9">
    <w:name w:val="footnote reference"/>
    <w:rsid w:val="008D00A5"/>
    <w:rPr>
      <w:b/>
      <w:position w:val="6"/>
      <w:sz w:val="16"/>
    </w:rPr>
  </w:style>
  <w:style w:type="paragraph" w:styleId="aa">
    <w:name w:val="footnote text"/>
    <w:basedOn w:val="a0"/>
    <w:link w:val="Char1"/>
    <w:rsid w:val="008D00A5"/>
    <w:pPr>
      <w:keepLines/>
      <w:spacing w:after="0"/>
      <w:ind w:left="454" w:hanging="454"/>
    </w:pPr>
    <w:rPr>
      <w:sz w:val="16"/>
    </w:rPr>
  </w:style>
  <w:style w:type="paragraph" w:customStyle="1" w:styleId="3GPPHeader">
    <w:name w:val="3GPP_Header"/>
    <w:basedOn w:val="a7"/>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0"/>
    <w:uiPriority w:val="39"/>
    <w:rsid w:val="008D00A5"/>
    <w:pPr>
      <w:ind w:left="1985" w:hanging="1985"/>
    </w:pPr>
  </w:style>
  <w:style w:type="paragraph" w:styleId="70">
    <w:name w:val="toc 7"/>
    <w:basedOn w:val="60"/>
    <w:next w:val="a0"/>
    <w:uiPriority w:val="39"/>
    <w:rsid w:val="008D00A5"/>
    <w:pPr>
      <w:ind w:left="2268" w:hanging="2268"/>
    </w:pPr>
  </w:style>
  <w:style w:type="paragraph" w:styleId="2">
    <w:name w:val="List Bullet 2"/>
    <w:basedOn w:val="ab"/>
    <w:rsid w:val="008D00A5"/>
    <w:pPr>
      <w:numPr>
        <w:numId w:val="17"/>
      </w:numPr>
    </w:pPr>
  </w:style>
  <w:style w:type="paragraph" w:styleId="ab">
    <w:name w:val="List Bullet"/>
    <w:basedOn w:val="a6"/>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6"/>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8"/>
    <w:link w:val="Char2"/>
    <w:rsid w:val="008D00A5"/>
    <w:pPr>
      <w:jc w:val="center"/>
    </w:pPr>
    <w:rPr>
      <w:i/>
    </w:rPr>
  </w:style>
  <w:style w:type="paragraph" w:customStyle="1" w:styleId="Reference">
    <w:name w:val="Reference"/>
    <w:basedOn w:val="a7"/>
    <w:rsid w:val="009E35DB"/>
    <w:pPr>
      <w:numPr>
        <w:numId w:val="2"/>
      </w:numPr>
    </w:pPr>
  </w:style>
  <w:style w:type="paragraph" w:styleId="ad">
    <w:name w:val="Balloon Text"/>
    <w:basedOn w:val="a0"/>
    <w:link w:val="Char3"/>
    <w:rsid w:val="008D00A5"/>
    <w:pPr>
      <w:spacing w:after="0"/>
    </w:pPr>
    <w:rPr>
      <w:rFonts w:ascii="Segoe UI" w:hAnsi="Segoe UI" w:cs="Segoe UI"/>
      <w:sz w:val="18"/>
      <w:szCs w:val="18"/>
    </w:rPr>
  </w:style>
  <w:style w:type="character" w:styleId="ae">
    <w:name w:val="page number"/>
    <w:basedOn w:val="a1"/>
    <w:rsid w:val="008D00A5"/>
  </w:style>
  <w:style w:type="paragraph" w:styleId="a7">
    <w:name w:val="Body Text"/>
    <w:basedOn w:val="a0"/>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0"/>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6"/>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7"/>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7"/>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7"/>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8"/>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a"/>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0"/>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0"/>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2"/>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c">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8329.zip" TargetMode="External"/><Relationship Id="rId18" Type="http://schemas.openxmlformats.org/officeDocument/2006/relationships/hyperlink" Target="file:///c:\3GPP_RAN1\RAN2_115_Electronic\8.10.3\R2-2107447%20vivo%20Discussion%20on%20CHO%20related%20aspects%20for%20NTN.docx" TargetMode="External"/><Relationship Id="rId26" Type="http://schemas.openxmlformats.org/officeDocument/2006/relationships/hyperlink" Target="file:///c:\3GPP_RAN1\RAN2_115_Electronic\8.10.3\R2-2107846%20LG%20Remaining%20issues%20for%20NTN%20connected%20mode%20mobility.docx" TargetMode="External"/><Relationship Id="rId39" Type="http://schemas.openxmlformats.org/officeDocument/2006/relationships/hyperlink" Target="file:///c:\3GPP_RAN1\RAN2_115_Electronic\8.10.3\R2-2108341%20Ericsson%20Connected%20mode%20aspects%20for%20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522%20Nokia%20Even%20further%20thoughts%20on%20mobility%20in%20NTN.docx" TargetMode="External"/><Relationship Id="rId34" Type="http://schemas.openxmlformats.org/officeDocument/2006/relationships/hyperlink" Target="file:///c:\3GPP_RAN1\RAN2_115_Electronic\8.10.3\R2-2108067%20Sony%20SMTC%20enhancement%20in%20NTN.docx" TargetMode="External"/><Relationship Id="rId42" Type="http://schemas.openxmlformats.org/officeDocument/2006/relationships/hyperlink" Target="file:///c:\3GPP_RAN1\RAN2_115_Electronic\8.10.3\R2-2108607%20ZTE%20Further%20consideration%20on%20CHO%20in%20NTN.docx" TargetMode="External"/><Relationship Id="rId47" Type="http://schemas.openxmlformats.org/officeDocument/2006/relationships/theme" Target="theme/theme1.xml"/><Relationship Id="rId50"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file:///C:\Data\3GPP\RAN2\Inbox\R2-2109025.zip" TargetMode="External"/><Relationship Id="rId17" Type="http://schemas.openxmlformats.org/officeDocument/2006/relationships/hyperlink" Target="file:///c:\3GPP_RAN1\RAN2_115_Electronic\8.10.3\R2-2107318%20CATT%20Discussion%20on%20NTN%20CP%20left%20issues.docx" TargetMode="External"/><Relationship Id="rId25" Type="http://schemas.openxmlformats.org/officeDocument/2006/relationships/hyperlink" Target="file:///c:\3GPP_RAN1\RAN2_115_Electronic\8.10.3\R2-2107704%20KT%20Discussion%20on%20NTN-TN%20service%20continuity.docx" TargetMode="External"/><Relationship Id="rId33" Type="http://schemas.openxmlformats.org/officeDocument/2006/relationships/hyperlink" Target="file:///c:\3GPP_RAN1\RAN2_115_Electronic\8.10.3\R2-2108066%20Sony%20Cell%20coverage%20spillage%20over%20multiple%20countries%20issue%20in%20NTN.docx" TargetMode="External"/><Relationship Id="rId38" Type="http://schemas.openxmlformats.org/officeDocument/2006/relationships/hyperlink" Target="file:///c:\3GPP_RAN1\RAN2_115_Electronic\8.10.3\R2-2108329%20MediaTek%20Mobility%20for%20NTN-TN%20scenarios.docx"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5_Electronic\8.10.3\R2-2107283%20Samsung%20Remaining%20Issues%20on%20Handover%20and%20Neighbor%20Search%20for%20an%20NTN.docx" TargetMode="External"/><Relationship Id="rId20" Type="http://schemas.openxmlformats.org/officeDocument/2006/relationships/hyperlink" Target="file:///c:\3GPP_RAN1\RAN2_115_Electronic\8.10.3\R2-2107519%20Rakuten%20Further%20discussion%20on%20CHO%20in%20NTN.docx" TargetMode="External"/><Relationship Id="rId29" Type="http://schemas.openxmlformats.org/officeDocument/2006/relationships/hyperlink" Target="file:///c:\3GPP_RAN1\RAN2_115_Electronic\8.10.3\R2-2107912%20Lenovo%20Execution%20condition%20for%20CHO%20in%20NTN.docx" TargetMode="External"/><Relationship Id="rId41" Type="http://schemas.openxmlformats.org/officeDocument/2006/relationships/hyperlink" Target="file:///c:\3GPP_RAN1\RAN2_115_Electronic\8.10.3\R2-2108528%20CMCC%20Discussion%20on%20NTN-TN%20mobility.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3GPP_RAN1\RAN2_115_Electronic\8.10.3\R2-2107631%20Apple%20On%20NTN%20Conditional%20Handovers.docx" TargetMode="External"/><Relationship Id="rId32" Type="http://schemas.openxmlformats.org/officeDocument/2006/relationships/hyperlink" Target="file:///c:\3GPP_RAN1\RAN2_115_Electronic\8.10.3\R2-2108065%20Sony%20Signaling%20storm%20during%20HOs%20and%20Timer%20based%20trigger%20details.docx" TargetMode="External"/><Relationship Id="rId37" Type="http://schemas.openxmlformats.org/officeDocument/2006/relationships/hyperlink" Target="file:///c:\3GPP_RAN1\RAN2_115_Electronic\8.10.3\R2-2108326%20MediaTek%20Efficient%20Configuration%20of%20SMTC%20and%20Measurement%20Gaps%20in%20NR-NTN.docx" TargetMode="External"/><Relationship Id="rId40" Type="http://schemas.openxmlformats.org/officeDocument/2006/relationships/hyperlink" Target="file:///c:\3GPP_RAN1\RAN2_115_Electronic\8.10.3\R2-2108527%20CMCC%20Signaling%20overhead%20reduction%20for%20connected%20mobility.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3GPP_RAN1\RAN2_115_Electronic\8.10.3\R2-2107079%20OPPO%20Discussion%20on%20mobility%20management%20for%20connected%20mode%20UE%20in%20NTN.docx" TargetMode="External"/><Relationship Id="rId23" Type="http://schemas.openxmlformats.org/officeDocument/2006/relationships/hyperlink" Target="file:///c:\3GPP_RAN1\RAN2_115_Electronic\8.10.3\R2-2107566%20Qualcomm%20SMTC%20and%20MG%20enhancements.docx" TargetMode="External"/><Relationship Id="rId28" Type="http://schemas.openxmlformats.org/officeDocument/2006/relationships/hyperlink" Target="file:///c:\3GPP_RAN1\RAN2_115_Electronic\8.10.3\R2-2107911%20Lenovo%20UE%20assistance%20for%20measurement%20gap%20and%20SMTC%20configuration%20in%20NTN.docx" TargetMode="External"/><Relationship Id="rId36" Type="http://schemas.openxmlformats.org/officeDocument/2006/relationships/hyperlink" Target="file:///c:\3GPP_RAN1\RAN2_115_Electronic\8.10.3\R2-2108286%20CMCC,Ericsson,ZTE%20Remaining%20Issues%20on%20SMTC%20and%20measurement%20Gap%20configuration%20for%20NTN.docx" TargetMode="External"/><Relationship Id="rId10" Type="http://schemas.openxmlformats.org/officeDocument/2006/relationships/footnotes" Target="footnotes.xml"/><Relationship Id="rId19" Type="http://schemas.openxmlformats.org/officeDocument/2006/relationships/hyperlink" Target="file:///c:\3GPP_RAN1\RAN2_115_Electronic\8.10.3\R2-2107457%20China%20Consideration%20of%20location%20reporting%20in%20NTN%20CHO.docx" TargetMode="External"/><Relationship Id="rId31" Type="http://schemas.openxmlformats.org/officeDocument/2006/relationships/hyperlink" Target="file:///c:\3GPP_RAN1\RAN2_115_Electronic\8.10.3\R2-2108017%20Xiaomi%20Discussion%20on%20connected%20mode%20aspects%20for%20NTN.docx" TargetMode="External"/><Relationship Id="rId44" Type="http://schemas.openxmlformats.org/officeDocument/2006/relationships/header" Target="header1.xml"/><Relationship Id="rId52"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c:\3GPP_RAN1\RAN2_115_Electronic\8.10.3\R2-2107565%20Qualcomm%20Open%20issues%20in%20CHO.docx" TargetMode="External"/><Relationship Id="rId27" Type="http://schemas.openxmlformats.org/officeDocument/2006/relationships/hyperlink" Target="file:///c:\3GPP_RAN1\RAN2_115_Electronic\8.10.3\R2-2107878%20LG%20Measurement%20window%20enhancements%20for%20NTN%20cell.docx" TargetMode="External"/><Relationship Id="rId30" Type="http://schemas.openxmlformats.org/officeDocument/2006/relationships/hyperlink" Target="file:///c:\3GPP_RAN1\RAN2_115_Electronic\8.10.3\R2-2107987%20Beijing%20Consideration%20on%20RRC%20release.docx" TargetMode="External"/><Relationship Id="rId35" Type="http://schemas.openxmlformats.org/officeDocument/2006/relationships/hyperlink" Target="file:///c:\3GPP_RAN1\RAN2_115_Electronic\8.10.3\R2-2108198%20Rakuten%20Discussion%20on%20UE%20feedback%20based%20SMTC%20and%20GAPS%20measurement%20configuration.docx" TargetMode="External"/><Relationship Id="rId43" Type="http://schemas.openxmlformats.org/officeDocument/2006/relationships/hyperlink" Target="file:///c:\3GPP_RAN1\RAN2_115_Electronic\8.10.3\R2-2108717%20ASUSTeK%20Discussion%20on%20location-based%20measurement%20event%20triggering.docx" TargetMode="External"/><Relationship Id="rId48" Type="http://schemas.microsoft.com/office/2011/relationships/people" Target="people.xml"/><Relationship Id="rId8" Type="http://schemas.openxmlformats.org/officeDocument/2006/relationships/settings" Target="settings.xml"/><Relationship Id="rId5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FA44000-56FD-4BC5-9238-44584FAB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24</Pages>
  <Words>10376</Words>
  <Characters>59144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69382</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CATT</cp:lastModifiedBy>
  <cp:revision>3</cp:revision>
  <cp:lastPrinted>2008-01-31T07:09:00Z</cp:lastPrinted>
  <dcterms:created xsi:type="dcterms:W3CDTF">2021-08-18T09:24:00Z</dcterms:created>
  <dcterms:modified xsi:type="dcterms:W3CDTF">2021-08-18T10:16:00Z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