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39771" w14:textId="77777777" w:rsidR="00014C15" w:rsidRDefault="00B6012C">
      <w:pPr>
        <w:pStyle w:val="a7"/>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a7"/>
        <w:tabs>
          <w:tab w:val="right" w:pos="9639"/>
        </w:tabs>
        <w:rPr>
          <w:bCs/>
          <w:sz w:val="24"/>
          <w:szCs w:val="24"/>
          <w:lang w:eastAsia="zh-CN"/>
        </w:rPr>
      </w:pPr>
      <w:r>
        <w:rPr>
          <w:bCs/>
          <w:sz w:val="24"/>
          <w:szCs w:val="24"/>
          <w:lang w:eastAsia="zh-CN"/>
        </w:rPr>
        <w:t>Online,  09 – 27 August 2021</w:t>
      </w:r>
      <w:r>
        <w:rPr>
          <w:sz w:val="24"/>
          <w:szCs w:val="24"/>
          <w:lang w:eastAsia="zh-CN"/>
        </w:rPr>
        <w:tab/>
      </w:r>
    </w:p>
    <w:p w14:paraId="3043081F" w14:textId="77777777" w:rsidR="00014C15" w:rsidRDefault="00014C15">
      <w:pPr>
        <w:pStyle w:val="a7"/>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[AT115-e][046][QoE]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[AT115-e][046][QoE] Mobility (Huawei)</w:t>
      </w:r>
    </w:p>
    <w:p w14:paraId="232D0F64" w14:textId="77777777" w:rsidR="00014C15" w:rsidRDefault="00B6012C">
      <w:pPr>
        <w:pStyle w:val="EmailDiscussion2"/>
        <w:rPr>
          <w:lang w:val="en-US"/>
        </w:rPr>
      </w:pPr>
      <w:r>
        <w:rPr>
          <w:lang w:val="en-US"/>
        </w:rPr>
        <w:tab/>
        <w:t>Scope: Treat R2-2109036 and related proposals. For each point, attempt to agree, if agreement seems not possible, outline the options or specify a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Section 2 contains a summary of companies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2"/>
        <w:numPr>
          <w:ilvl w:val="1"/>
          <w:numId w:val="3"/>
        </w:numPr>
      </w:pPr>
      <w:r>
        <w:t>Companies’ contact details</w:t>
      </w:r>
    </w:p>
    <w:tbl>
      <w:tblPr>
        <w:tblStyle w:val="a9"/>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Huawei, HiSilicon</w:t>
            </w:r>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r w:rsidR="00CC2F4A" w:rsidRPr="00E23CDC" w14:paraId="4B0181EE" w14:textId="77777777" w:rsidTr="00CC2F4A">
        <w:tc>
          <w:tcPr>
            <w:tcW w:w="2547" w:type="dxa"/>
          </w:tcPr>
          <w:p w14:paraId="28857AE2"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7084" w:type="dxa"/>
          </w:tcPr>
          <w:p w14:paraId="23C80200" w14:textId="77777777" w:rsidR="00CC2F4A" w:rsidRPr="00E23CDC" w:rsidRDefault="00CC2F4A" w:rsidP="004F6F8A">
            <w:pPr>
              <w:rPr>
                <w:rFonts w:eastAsia="맑은 고딕"/>
                <w:lang w:val="en-US" w:eastAsia="ko-KR"/>
              </w:rPr>
            </w:pPr>
            <w:r>
              <w:rPr>
                <w:rFonts w:eastAsia="맑은 고딕" w:hint="eastAsia"/>
                <w:lang w:val="en-US" w:eastAsia="ko-KR"/>
              </w:rPr>
              <w:t>s90.jeong@samsung.com</w:t>
            </w:r>
          </w:p>
        </w:tc>
      </w:tr>
    </w:tbl>
    <w:p w14:paraId="197CDFCF" w14:textId="77777777" w:rsidR="00014C15" w:rsidRDefault="00014C15"/>
    <w:p w14:paraId="66A2CF87" w14:textId="77777777" w:rsidR="00014C15" w:rsidRDefault="00B6012C">
      <w:pPr>
        <w:pStyle w:val="1"/>
        <w:rPr>
          <w:color w:val="808080" w:themeColor="background1" w:themeShade="80"/>
        </w:rPr>
      </w:pPr>
      <w:r>
        <w:rPr>
          <w:color w:val="808080" w:themeColor="background1" w:themeShade="80"/>
        </w:rPr>
        <w:t>2</w:t>
      </w:r>
      <w:r>
        <w:rPr>
          <w:color w:val="808080" w:themeColor="background1" w:themeShade="80"/>
        </w:rPr>
        <w:tab/>
        <w:t>Summary of companies contributions</w:t>
      </w:r>
      <w:r>
        <w:rPr>
          <w:color w:val="808080" w:themeColor="background1" w:themeShade="80"/>
        </w:rPr>
        <w:tab/>
        <w:t>from [10]</w:t>
      </w:r>
    </w:p>
    <w:p w14:paraId="0F006B40" w14:textId="77777777" w:rsidR="00014C15" w:rsidRDefault="00B6012C">
      <w:pPr>
        <w:pStyle w:val="2"/>
        <w:rPr>
          <w:color w:val="808080" w:themeColor="background1" w:themeShade="80"/>
        </w:rPr>
      </w:pPr>
      <w:r>
        <w:rPr>
          <w:color w:val="808080" w:themeColor="background1" w:themeShade="80"/>
        </w:rPr>
        <w:t>2.1</w:t>
      </w:r>
      <w:r>
        <w:rPr>
          <w:color w:val="808080" w:themeColor="background1" w:themeShade="80"/>
        </w:rPr>
        <w:tab/>
        <w:t>Management based and signalling based QoE</w:t>
      </w:r>
    </w:p>
    <w:p w14:paraId="1E1F3DBC" w14:textId="77777777" w:rsidR="00014C15" w:rsidRDefault="00B6012C">
      <w:pPr>
        <w:rPr>
          <w:color w:val="808080" w:themeColor="background1" w:themeShade="80"/>
        </w:rPr>
      </w:pPr>
      <w:r>
        <w:rPr>
          <w:color w:val="808080"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a9"/>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a9"/>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QoE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Proposal 1: RAN2 assumes that all QoE mobility related agreements made by RAN2 are applicable at least to signalling based QoE. Whether the same applies to management-based QoE is pending further input from SA5 and RAN3.</w:t>
      </w:r>
    </w:p>
    <w:p w14:paraId="4AD8676E" w14:textId="77777777" w:rsidR="00014C15" w:rsidRDefault="00B6012C">
      <w:pPr>
        <w:pStyle w:val="2"/>
        <w:rPr>
          <w:color w:val="808080" w:themeColor="background1" w:themeShade="80"/>
        </w:rPr>
      </w:pPr>
      <w:r>
        <w:rPr>
          <w:color w:val="808080" w:themeColor="background1" w:themeShade="80"/>
        </w:rPr>
        <w:t>2.2</w:t>
      </w:r>
      <w:r>
        <w:rPr>
          <w:color w:val="808080" w:themeColor="background1" w:themeShade="80"/>
        </w:rPr>
        <w:tab/>
        <w:t>Area handling for QoE during handover</w:t>
      </w:r>
    </w:p>
    <w:p w14:paraId="6B04CAC3" w14:textId="77777777" w:rsidR="00014C15" w:rsidRDefault="00B6012C">
      <w:pPr>
        <w:rPr>
          <w:color w:val="808080" w:themeColor="background1" w:themeShade="80"/>
        </w:rPr>
      </w:pPr>
      <w:r>
        <w:rPr>
          <w:color w:val="808080" w:themeColor="background1" w:themeShade="80"/>
        </w:rPr>
        <w:t>RAN2 received an LS from RAN3 in R3-212976 with the following conclusion with respect to area handling for QoE during mobility:</w:t>
      </w:r>
    </w:p>
    <w:tbl>
      <w:tblPr>
        <w:tblStyle w:val="a9"/>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Option 3, where the UE is responsible for area checking (UE has the area configuration) and to manage start/stop of QoE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Based on this agreement, several contribution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808080" w:themeColor="background1" w:themeShade="80"/>
        </w:rPr>
        <w:t>areaScope</w:t>
      </w:r>
      <w:r>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QoE.</w:t>
      </w:r>
    </w:p>
    <w:p w14:paraId="6006AEE4" w14:textId="77777777"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a9"/>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lastRenderedPageBreak/>
        <w:t>In [2], the network side behaviour is also further clarified for the case where the UE moves out of the QoE measurement area, but the related QoE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QoE configurations and discards any pending or not reported QoE data.</w:t>
      </w:r>
    </w:p>
    <w:p w14:paraId="6387C347" w14:textId="77777777"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QoE handling upon receiving Full configuration</w:t>
      </w:r>
    </w:p>
    <w:p w14:paraId="3A88FCE2" w14:textId="77777777"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14:paraId="035DE3B7" w14:textId="77777777" w:rsidR="00014C15" w:rsidRDefault="00B6012C">
      <w:pPr>
        <w:pStyle w:val="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3CB06914" w14:textId="77777777" w:rsidR="00014C15" w:rsidRDefault="00B6012C">
      <w:pPr>
        <w:rPr>
          <w:color w:val="808080" w:themeColor="background1" w:themeShade="80"/>
        </w:rPr>
      </w:pPr>
      <w:r>
        <w:rPr>
          <w:color w:val="808080" w:themeColor="background1" w:themeShade="80"/>
        </w:rPr>
        <w:t>In [8], it is proposed to discuss how to restore QoE configurations stored in the UE context in three scenarios:</w:t>
      </w:r>
    </w:p>
    <w:p w14:paraId="56BBED52" w14:textId="77777777" w:rsidR="00014C15" w:rsidRDefault="00B6012C">
      <w:pPr>
        <w:pStyle w:val="ac"/>
        <w:numPr>
          <w:ilvl w:val="0"/>
          <w:numId w:val="5"/>
        </w:numPr>
        <w:rPr>
          <w:color w:val="808080" w:themeColor="background1" w:themeShade="80"/>
        </w:rPr>
      </w:pPr>
      <w:r>
        <w:rPr>
          <w:color w:val="808080" w:themeColor="background1" w:themeShade="80"/>
        </w:rPr>
        <w:t>UE resumes the connection in the gNB supporting QoE with no overload/congestion.</w:t>
      </w:r>
    </w:p>
    <w:p w14:paraId="028C4074" w14:textId="77777777" w:rsidR="00014C15" w:rsidRDefault="00B6012C">
      <w:pPr>
        <w:pStyle w:val="ac"/>
        <w:numPr>
          <w:ilvl w:val="0"/>
          <w:numId w:val="5"/>
        </w:numPr>
        <w:rPr>
          <w:color w:val="808080" w:themeColor="background1" w:themeShade="80"/>
        </w:rPr>
      </w:pPr>
      <w:r>
        <w:rPr>
          <w:color w:val="808080" w:themeColor="background1" w:themeShade="80"/>
        </w:rPr>
        <w:lastRenderedPageBreak/>
        <w:t>UE resumes the connection in the gNB supporting QoE in an overload/congestion situation.</w:t>
      </w:r>
    </w:p>
    <w:p w14:paraId="59915790" w14:textId="77777777" w:rsidR="00014C15" w:rsidRDefault="00B6012C">
      <w:pPr>
        <w:pStyle w:val="ac"/>
        <w:numPr>
          <w:ilvl w:val="0"/>
          <w:numId w:val="5"/>
        </w:numPr>
        <w:rPr>
          <w:color w:val="808080" w:themeColor="background1" w:themeShade="80"/>
        </w:rPr>
      </w:pPr>
      <w:r>
        <w:rPr>
          <w:color w:val="808080" w:themeColor="background1" w:themeShade="80"/>
        </w:rPr>
        <w:t>UE resumes the connection in the gNB not supporting QoE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ac"/>
        <w:numPr>
          <w:ilvl w:val="0"/>
          <w:numId w:val="4"/>
        </w:numPr>
        <w:rPr>
          <w:color w:val="808080" w:themeColor="background1" w:themeShade="80"/>
        </w:rPr>
      </w:pPr>
      <w:r>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7353F541" w14:textId="77777777" w:rsidR="00014C15" w:rsidRDefault="00B6012C">
      <w:pPr>
        <w:pStyle w:val="ac"/>
        <w:numPr>
          <w:ilvl w:val="0"/>
          <w:numId w:val="4"/>
        </w:numPr>
        <w:rPr>
          <w:color w:val="808080" w:themeColor="background1" w:themeShade="80"/>
        </w:rPr>
      </w:pPr>
      <w:r>
        <w:rPr>
          <w:color w:val="808080" w:themeColor="background1" w:themeShade="80"/>
        </w:rPr>
        <w:t>When UE resumes RRC connection in a gNB supporting QoE, UE restores QoE reporting only after receiving explicit indication in RRCResume message.</w:t>
      </w:r>
    </w:p>
    <w:p w14:paraId="76F4A2B7" w14:textId="77777777" w:rsidR="00014C15" w:rsidRDefault="00B6012C">
      <w:pPr>
        <w:pStyle w:val="ac"/>
        <w:numPr>
          <w:ilvl w:val="0"/>
          <w:numId w:val="4"/>
        </w:numPr>
        <w:rPr>
          <w:color w:val="808080" w:themeColor="background1" w:themeShade="80"/>
        </w:rPr>
      </w:pPr>
      <w:r>
        <w:rPr>
          <w:color w:val="808080" w:themeColor="background1" w:themeShade="80"/>
        </w:rPr>
        <w:t>The gNB supporting QoE can release or pause all or part of QoE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RAN2 is requested to discuss handling of QoE configurations when resuming the connection in a gNB not supporting QoE (recognized, e.g. by the lack of QoE indication in RRCResume):</w:t>
      </w:r>
    </w:p>
    <w:p w14:paraId="0E93D81B" w14:textId="77777777" w:rsidR="00014C15" w:rsidRDefault="00B6012C">
      <w:pPr>
        <w:pStyle w:val="ac"/>
        <w:numPr>
          <w:ilvl w:val="0"/>
          <w:numId w:val="6"/>
        </w:numPr>
        <w:rPr>
          <w:b/>
          <w:color w:val="808080" w:themeColor="background1" w:themeShade="80"/>
        </w:rPr>
      </w:pPr>
      <w:r>
        <w:rPr>
          <w:b/>
          <w:color w:val="808080" w:themeColor="background1" w:themeShade="80"/>
        </w:rPr>
        <w:t>The UE shall release all QoE measurement configurations.</w:t>
      </w:r>
    </w:p>
    <w:p w14:paraId="58D6485E" w14:textId="77777777" w:rsidR="00014C15" w:rsidRDefault="00B6012C">
      <w:pPr>
        <w:pStyle w:val="ac"/>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14:paraId="2FA31FB5" w14:textId="77777777" w:rsidR="00014C15" w:rsidRDefault="00B6012C">
      <w:pPr>
        <w:rPr>
          <w:color w:val="808080" w:themeColor="background1" w:themeShade="80"/>
        </w:rPr>
      </w:pPr>
      <w:r>
        <w:rPr>
          <w:color w:val="808080" w:themeColor="background1" w:themeShade="80"/>
        </w:rPr>
        <w:t>It is also proposed to discuss further whether it is required to allow a possibility for a target gNB to pause QoE measurement reporting during RRC Resume procedure, as proposed in [8]:</w:t>
      </w:r>
    </w:p>
    <w:p w14:paraId="20042944" w14:textId="77777777" w:rsidR="00014C15" w:rsidRDefault="00B6012C">
      <w:r>
        <w:rPr>
          <w:b/>
          <w:color w:val="808080" w:themeColor="background1" w:themeShade="80"/>
        </w:rPr>
        <w:t>Proposal 12: RAN2 is requested to discuss whether it should be possible for the gNB to restore and pause QoE measurement reporting for some/all QoE configurations during RRC Resume procedure.</w:t>
      </w:r>
    </w:p>
    <w:p w14:paraId="5AAFC641" w14:textId="77777777" w:rsidR="00014C15" w:rsidRDefault="00014C15"/>
    <w:p w14:paraId="2455A06E" w14:textId="77777777" w:rsidR="00014C15" w:rsidRDefault="00B6012C">
      <w:pPr>
        <w:pStyle w:val="1"/>
      </w:pPr>
      <w:r>
        <w:lastRenderedPageBreak/>
        <w:t>3</w:t>
      </w:r>
      <w:r>
        <w:tab/>
        <w:t>Offline [046] discussion</w:t>
      </w:r>
    </w:p>
    <w:p w14:paraId="03F85642" w14:textId="77777777" w:rsidR="00014C15" w:rsidRDefault="00B6012C">
      <w:pPr>
        <w:pStyle w:val="2"/>
      </w:pPr>
      <w:r>
        <w:t>3.1</w:t>
      </w:r>
      <w:r>
        <w:tab/>
        <w:t>Potential easy agreements</w:t>
      </w:r>
    </w:p>
    <w:p w14:paraId="6911E197" w14:textId="77777777" w:rsidR="00014C15" w:rsidRDefault="00B6012C">
      <w:r>
        <w:t>The following proposals from [10] were identified by the rapporteur as potential easy agreements:</w:t>
      </w:r>
    </w:p>
    <w:tbl>
      <w:tblPr>
        <w:tblStyle w:val="a9"/>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QoE.</w:t>
            </w:r>
          </w:p>
          <w:p w14:paraId="472FC7CA" w14:textId="77777777"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0F10680D" w14:textId="77777777"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QoE configuration configured.</w:t>
            </w:r>
          </w:p>
          <w:p w14:paraId="27B109CD" w14:textId="77777777"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a9"/>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e.g. based on QoE configuration information received from the source gNB in Xn signalling and/or UE’s current RRC configuration of QoE</w:t>
            </w:r>
            <w:r>
              <w:t>” part. Actually, RAN3 is discussing this issue.</w:t>
            </w:r>
          </w:p>
          <w:p w14:paraId="47C08F47" w14:textId="77777777" w:rsidR="00014C15" w:rsidRDefault="00B6012C">
            <w:r>
              <w:t xml:space="preserve">For P10, it should allow another option, i.e. 1-bit flag indicates to restore all the QoE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Huawei, HiSilicon</w:t>
            </w:r>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w:t>
            </w:r>
            <w:r>
              <w:lastRenderedPageBreak/>
              <w:t>there is no use of storing it. The described situation may happen in case RRC releases the QoE configuration while the QoE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ac"/>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14:paraId="13586E26" w14:textId="77777777" w:rsidR="00014C15" w:rsidRDefault="00B6012C">
            <w:pPr>
              <w:pStyle w:val="ac"/>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p w14:paraId="04F3BCA1" w14:textId="6F1EE20F" w:rsidR="00D15F1D" w:rsidRDefault="00D15F1D" w:rsidP="00D15F1D">
            <w:pPr>
              <w:pStyle w:val="ac"/>
              <w:ind w:left="420"/>
              <w:rPr>
                <w:lang w:eastAsia="zh-CN"/>
              </w:rPr>
            </w:pP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맑은 고딕"/>
                <w:lang w:eastAsia="ko-KR"/>
              </w:rPr>
            </w:pPr>
            <w:r>
              <w:rPr>
                <w:rFonts w:eastAsia="맑은 고딕" w:hint="eastAsia"/>
                <w:lang w:eastAsia="ko-KR"/>
              </w:rPr>
              <w:t>3</w:t>
            </w:r>
          </w:p>
        </w:tc>
        <w:tc>
          <w:tcPr>
            <w:tcW w:w="5100" w:type="dxa"/>
          </w:tcPr>
          <w:p w14:paraId="410596B0" w14:textId="77777777" w:rsidR="00014C15" w:rsidRDefault="00B6012C">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a9"/>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맑은 고딕"/>
                      <w:lang w:eastAsia="ko-KR"/>
                    </w:rPr>
                  </w:pPr>
                  <w:r>
                    <w:rPr>
                      <w:rFonts w:eastAsia="맑은 고딕" w:hint="eastAsia"/>
                      <w:lang w:eastAsia="ko-KR"/>
                    </w:rPr>
                    <w:t>RAN2#114</w:t>
                  </w:r>
                </w:p>
                <w:p w14:paraId="7699315C" w14:textId="77777777" w:rsidR="00014C15" w:rsidRDefault="00B6012C">
                  <w:pPr>
                    <w:pStyle w:val="Agreement"/>
                    <w:rPr>
                      <w:rFonts w:eastAsia="맑은 고딕"/>
                      <w:lang w:eastAsia="ko-KR"/>
                    </w:rPr>
                  </w:pPr>
                  <w:r>
                    <w:t xml:space="preserve">At reception of QoE release, the UE shall discard any unsent QoE reports corresponding to the released QoE configuration. </w:t>
                  </w:r>
                </w:p>
                <w:p w14:paraId="6E078DA1" w14:textId="77777777" w:rsidR="00014C15" w:rsidRDefault="00B6012C">
                  <w:pPr>
                    <w:pStyle w:val="Agreement"/>
                  </w:pPr>
                  <w:r>
                    <w:t xml:space="preserve">If the UE enters IDLE state, UE should release all of the QoE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맑은 고딕"/>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맑은 고딕"/>
                <w:lang w:eastAsia="ko-KR"/>
              </w:rPr>
            </w:pPr>
            <w:r>
              <w:t>No objections, but some clarifications</w:t>
            </w:r>
          </w:p>
        </w:tc>
        <w:tc>
          <w:tcPr>
            <w:tcW w:w="5100" w:type="dxa"/>
          </w:tcPr>
          <w:p w14:paraId="2BE80646" w14:textId="77777777" w:rsidR="00014C15" w:rsidRDefault="00B6012C">
            <w:r>
              <w:t>For P3, if the target gNB does not support QoE, then the source gNB may decide to release the QoE configuration. Besides, it is in RAN3 scope.</w:t>
            </w:r>
          </w:p>
          <w:p w14:paraId="7F4582F1" w14:textId="77777777" w:rsidR="00014C15" w:rsidRDefault="00B6012C">
            <w:r>
              <w:t xml:space="preserve">For P8, we already agreed that if a QoE measurement configuration is released, RRC layer informs the upper layer </w:t>
            </w:r>
            <w:r>
              <w:lastRenderedPageBreak/>
              <w:t xml:space="preserve">to release the QoE measurement configuration. Then the UE will not receive the QoE report. </w:t>
            </w:r>
          </w:p>
        </w:tc>
      </w:tr>
      <w:tr w:rsidR="00014C15" w14:paraId="176737FD" w14:textId="77777777">
        <w:tc>
          <w:tcPr>
            <w:tcW w:w="2405" w:type="dxa"/>
          </w:tcPr>
          <w:p w14:paraId="03C24E85" w14:textId="77777777" w:rsidR="00014C15" w:rsidRDefault="00B6012C">
            <w:pPr>
              <w:rPr>
                <w:lang w:val="en-US"/>
              </w:rPr>
            </w:pPr>
            <w:r>
              <w:rPr>
                <w:lang w:val="en-US"/>
              </w:rPr>
              <w:lastRenderedPageBreak/>
              <w:t>ZTE</w:t>
            </w:r>
          </w:p>
        </w:tc>
        <w:tc>
          <w:tcPr>
            <w:tcW w:w="2126" w:type="dxa"/>
          </w:tcPr>
          <w:p w14:paraId="504AE788" w14:textId="77777777" w:rsidR="00014C15" w:rsidRDefault="00014C15">
            <w:pPr>
              <w:rPr>
                <w:rFonts w:eastAsia="맑은 고딕"/>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QoE configuration while the QoE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The associated would imply the UE has to be able to recognize the report that corresponds to a configured QoE or not, so an ID should be included in the QoE Report from application layer?</w:t>
            </w:r>
          </w:p>
        </w:tc>
      </w:tr>
      <w:tr w:rsidR="00B0218D" w14:paraId="772A3C32" w14:textId="77777777">
        <w:tc>
          <w:tcPr>
            <w:tcW w:w="2405" w:type="dxa"/>
          </w:tcPr>
          <w:p w14:paraId="0E47B363" w14:textId="2E22FD42" w:rsidR="00B0218D" w:rsidRDefault="00B0218D">
            <w:pPr>
              <w:rPr>
                <w:lang w:val="en-US" w:eastAsia="zh-CN"/>
              </w:rPr>
            </w:pPr>
            <w:r>
              <w:rPr>
                <w:lang w:val="en-US" w:eastAsia="zh-CN"/>
              </w:rPr>
              <w:t>Qualcomm-2</w:t>
            </w:r>
          </w:p>
        </w:tc>
        <w:tc>
          <w:tcPr>
            <w:tcW w:w="2126" w:type="dxa"/>
          </w:tcPr>
          <w:p w14:paraId="6FB9A6B1" w14:textId="77777777" w:rsidR="00B0218D" w:rsidRDefault="00B0218D">
            <w:pPr>
              <w:rPr>
                <w:rFonts w:eastAsiaTheme="minorEastAsia"/>
                <w:lang w:eastAsia="zh-CN"/>
              </w:rPr>
            </w:pPr>
          </w:p>
        </w:tc>
        <w:tc>
          <w:tcPr>
            <w:tcW w:w="5100" w:type="dxa"/>
          </w:tcPr>
          <w:p w14:paraId="33CD53E2" w14:textId="77777777" w:rsidR="00B0218D" w:rsidRPr="006A02D6" w:rsidRDefault="00B0218D">
            <w:pPr>
              <w:rPr>
                <w:lang w:val="en-US" w:eastAsia="zh-CN"/>
              </w:rPr>
            </w:pPr>
            <w:r w:rsidRPr="006A02D6">
              <w:rPr>
                <w:lang w:val="en-US" w:eastAsia="zh-CN"/>
              </w:rPr>
              <w:t xml:space="preserve">For P10, in today’s </w:t>
            </w:r>
            <w:r w:rsidR="001D0E7F" w:rsidRPr="006A02D6">
              <w:rPr>
                <w:lang w:val="en-US" w:eastAsia="zh-CN"/>
              </w:rPr>
              <w:t>specification, it already supports 1-bit flag to restore all configurations, copy as following. So using 1-bit flag to indicate QoE restoration is same as DC restoration.</w:t>
            </w:r>
            <w:r w:rsidR="006A02D6" w:rsidRPr="006A02D6">
              <w:rPr>
                <w:lang w:val="en-US" w:eastAsia="zh-CN"/>
              </w:rPr>
              <w:t xml:space="preserve"> This can same MSG 4 size.</w:t>
            </w:r>
          </w:p>
          <w:p w14:paraId="6170C94E" w14:textId="77777777" w:rsidR="00FC1CD3" w:rsidRPr="00A05FC6" w:rsidRDefault="00FC1CD3" w:rsidP="00FC1CD3">
            <w:pPr>
              <w:pStyle w:val="B1"/>
              <w:rPr>
                <w:sz w:val="18"/>
              </w:rPr>
            </w:pPr>
            <w:r w:rsidRPr="00A05FC6">
              <w:rPr>
                <w:sz w:val="18"/>
              </w:rPr>
              <w:t>1&gt;</w:t>
            </w:r>
            <w:r w:rsidRPr="00A05FC6">
              <w:rPr>
                <w:sz w:val="18"/>
              </w:rPr>
              <w:tab/>
              <w:t xml:space="preserve">if the </w:t>
            </w:r>
            <w:r w:rsidRPr="00A05FC6">
              <w:rPr>
                <w:i/>
                <w:sz w:val="18"/>
              </w:rPr>
              <w:t>RRCResume</w:t>
            </w:r>
            <w:r w:rsidRPr="00A05FC6">
              <w:rPr>
                <w:sz w:val="18"/>
              </w:rPr>
              <w:t xml:space="preserve"> includes the </w:t>
            </w:r>
            <w:r w:rsidRPr="00A05FC6">
              <w:rPr>
                <w:i/>
                <w:sz w:val="18"/>
              </w:rPr>
              <w:t>fullConfig</w:t>
            </w:r>
            <w:r w:rsidRPr="00A05FC6">
              <w:rPr>
                <w:sz w:val="18"/>
              </w:rPr>
              <w:t>:</w:t>
            </w:r>
          </w:p>
          <w:p w14:paraId="3EE7A02F" w14:textId="77777777" w:rsidR="00FC1CD3" w:rsidRPr="00A05FC6" w:rsidRDefault="00FC1CD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FC1CD3" w:rsidRPr="00A05FC6" w:rsidRDefault="00FC1CD3" w:rsidP="00FC1CD3">
            <w:pPr>
              <w:pStyle w:val="B1"/>
              <w:rPr>
                <w:sz w:val="18"/>
              </w:rPr>
            </w:pPr>
            <w:r w:rsidRPr="00A05FC6">
              <w:rPr>
                <w:sz w:val="18"/>
              </w:rPr>
              <w:t>1&gt;</w:t>
            </w:r>
            <w:r w:rsidRPr="00A05FC6">
              <w:rPr>
                <w:sz w:val="18"/>
              </w:rPr>
              <w:tab/>
              <w:t>else:</w:t>
            </w:r>
          </w:p>
          <w:p w14:paraId="2A5B1563" w14:textId="77777777" w:rsidR="00FC1CD3" w:rsidRPr="00A05FC6" w:rsidRDefault="00FC1CD3" w:rsidP="00FC1CD3">
            <w:pPr>
              <w:pStyle w:val="B2"/>
              <w:rPr>
                <w:rFonts w:eastAsia="바탕"/>
                <w:noProof/>
                <w:sz w:val="18"/>
              </w:rPr>
            </w:pPr>
            <w:r w:rsidRPr="00A05FC6">
              <w:rPr>
                <w:sz w:val="18"/>
              </w:rPr>
              <w:t>2&gt;</w:t>
            </w:r>
            <w:r w:rsidRPr="00A05FC6">
              <w:rPr>
                <w:sz w:val="18"/>
              </w:rPr>
              <w:tab/>
            </w:r>
            <w:r w:rsidRPr="00A05FC6">
              <w:rPr>
                <w:rFonts w:eastAsia="바탕"/>
                <w:noProof/>
                <w:sz w:val="18"/>
              </w:rPr>
              <w:t xml:space="preserve">if the </w:t>
            </w:r>
            <w:r w:rsidRPr="00A05FC6">
              <w:rPr>
                <w:i/>
                <w:sz w:val="18"/>
              </w:rPr>
              <w:t>RRCResume</w:t>
            </w:r>
            <w:r w:rsidRPr="00A05FC6">
              <w:rPr>
                <w:rFonts w:eastAsia="바탕"/>
                <w:noProof/>
                <w:sz w:val="18"/>
              </w:rPr>
              <w:t xml:space="preserve"> does not include the </w:t>
            </w:r>
            <w:r w:rsidRPr="00A05FC6">
              <w:rPr>
                <w:rFonts w:eastAsia="바탕"/>
                <w:i/>
                <w:noProof/>
                <w:sz w:val="18"/>
                <w:highlight w:val="yellow"/>
              </w:rPr>
              <w:t>restoreMCG-SCells</w:t>
            </w:r>
            <w:r w:rsidRPr="00A05FC6">
              <w:rPr>
                <w:rFonts w:eastAsia="바탕"/>
                <w:noProof/>
                <w:sz w:val="18"/>
              </w:rPr>
              <w:t>:</w:t>
            </w:r>
          </w:p>
          <w:p w14:paraId="03504D83" w14:textId="77777777" w:rsidR="00FC1CD3" w:rsidRPr="00A05FC6" w:rsidRDefault="00FC1CD3" w:rsidP="00FC1CD3">
            <w:pPr>
              <w:pStyle w:val="B3"/>
              <w:rPr>
                <w:sz w:val="18"/>
              </w:rPr>
            </w:pPr>
            <w:r w:rsidRPr="00A05FC6">
              <w:rPr>
                <w:sz w:val="18"/>
              </w:rPr>
              <w:t>3&gt;</w:t>
            </w:r>
            <w:r w:rsidRPr="00A05FC6">
              <w:rPr>
                <w:sz w:val="18"/>
              </w:rPr>
              <w:tab/>
              <w:t>release the MCG SCell(s) from the UE Inactive AS context, if stored;</w:t>
            </w:r>
          </w:p>
          <w:p w14:paraId="3ABA4633" w14:textId="77777777" w:rsidR="00FC1CD3" w:rsidRPr="00A05FC6" w:rsidRDefault="00FC1CD3" w:rsidP="00FC1CD3">
            <w:pPr>
              <w:pStyle w:val="B2"/>
              <w:rPr>
                <w:rFonts w:eastAsia="바탕"/>
                <w:noProof/>
                <w:sz w:val="18"/>
              </w:rPr>
            </w:pPr>
            <w:r w:rsidRPr="00A05FC6">
              <w:rPr>
                <w:rFonts w:eastAsia="바탕"/>
                <w:noProof/>
                <w:sz w:val="18"/>
              </w:rPr>
              <w:t>2&gt;</w:t>
            </w:r>
            <w:r w:rsidRPr="00A05FC6">
              <w:rPr>
                <w:rFonts w:eastAsia="바탕"/>
                <w:noProof/>
                <w:sz w:val="18"/>
              </w:rPr>
              <w:tab/>
              <w:t xml:space="preserve">if the </w:t>
            </w:r>
            <w:r w:rsidRPr="00A05FC6">
              <w:rPr>
                <w:i/>
                <w:sz w:val="18"/>
              </w:rPr>
              <w:t>RRCResume</w:t>
            </w:r>
            <w:r w:rsidRPr="00A05FC6">
              <w:rPr>
                <w:rFonts w:eastAsia="바탕"/>
                <w:noProof/>
                <w:sz w:val="18"/>
              </w:rPr>
              <w:t xml:space="preserve"> does not include the </w:t>
            </w:r>
            <w:r w:rsidRPr="00A05FC6">
              <w:rPr>
                <w:rFonts w:eastAsia="바탕"/>
                <w:i/>
                <w:noProof/>
                <w:sz w:val="18"/>
                <w:highlight w:val="yellow"/>
              </w:rPr>
              <w:t>restoreSCG</w:t>
            </w:r>
            <w:r w:rsidRPr="00A05FC6">
              <w:rPr>
                <w:rFonts w:eastAsia="바탕"/>
                <w:noProof/>
                <w:sz w:val="18"/>
              </w:rPr>
              <w:t>:</w:t>
            </w:r>
          </w:p>
          <w:p w14:paraId="1723E16F" w14:textId="77777777" w:rsidR="00FC1CD3" w:rsidRPr="00A05FC6" w:rsidRDefault="00FC1CD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6A02D6" w:rsidRPr="00FC1CD3" w:rsidRDefault="006A02D6">
            <w:pPr>
              <w:rPr>
                <w:lang w:eastAsia="zh-CN"/>
              </w:rPr>
            </w:pPr>
          </w:p>
        </w:tc>
      </w:tr>
      <w:tr w:rsidR="002B2A69" w14:paraId="11831351" w14:textId="77777777">
        <w:tc>
          <w:tcPr>
            <w:tcW w:w="2405" w:type="dxa"/>
          </w:tcPr>
          <w:p w14:paraId="236769A5" w14:textId="19BC7B7C" w:rsidR="002B2A69" w:rsidRDefault="002B2A69" w:rsidP="002B2A69">
            <w:pPr>
              <w:rPr>
                <w:lang w:val="en-US" w:eastAsia="zh-CN"/>
              </w:rPr>
            </w:pPr>
            <w:r>
              <w:rPr>
                <w:lang w:val="en-US" w:eastAsia="zh-CN"/>
              </w:rPr>
              <w:t>Intel</w:t>
            </w:r>
          </w:p>
        </w:tc>
        <w:tc>
          <w:tcPr>
            <w:tcW w:w="2126" w:type="dxa"/>
          </w:tcPr>
          <w:p w14:paraId="514C9B08" w14:textId="6ED9F2F3" w:rsidR="002B2A69" w:rsidRDefault="002B2A69" w:rsidP="002B2A69">
            <w:pPr>
              <w:rPr>
                <w:rFonts w:eastAsiaTheme="minorEastAsia"/>
                <w:lang w:eastAsia="zh-CN"/>
              </w:rPr>
            </w:pPr>
            <w:r>
              <w:rPr>
                <w:rFonts w:eastAsiaTheme="minorEastAsia"/>
                <w:lang w:eastAsia="zh-CN"/>
              </w:rPr>
              <w:t>P8</w:t>
            </w:r>
          </w:p>
        </w:tc>
        <w:tc>
          <w:tcPr>
            <w:tcW w:w="5100" w:type="dxa"/>
          </w:tcPr>
          <w:p w14:paraId="3A4A493E" w14:textId="77777777" w:rsidR="002B2A69" w:rsidRDefault="002B2A69"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2B2A69" w:rsidRPr="006A02D6" w:rsidRDefault="002B2A69" w:rsidP="002B2A69">
            <w:pPr>
              <w:rPr>
                <w:lang w:val="en-US" w:eastAsia="zh-CN"/>
              </w:rPr>
            </w:pPr>
          </w:p>
        </w:tc>
      </w:tr>
      <w:tr w:rsidR="00CC2F4A" w:rsidRPr="00E23CDC" w14:paraId="76468261" w14:textId="77777777" w:rsidTr="00CC2F4A">
        <w:tc>
          <w:tcPr>
            <w:tcW w:w="2405" w:type="dxa"/>
          </w:tcPr>
          <w:p w14:paraId="6E3BAC46"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2126" w:type="dxa"/>
          </w:tcPr>
          <w:p w14:paraId="024CE0D6" w14:textId="77777777" w:rsidR="00CC2F4A" w:rsidRPr="00E23CDC" w:rsidRDefault="00CC2F4A" w:rsidP="004F6F8A">
            <w:pPr>
              <w:rPr>
                <w:rFonts w:eastAsia="맑은 고딕"/>
                <w:lang w:eastAsia="ko-KR"/>
              </w:rPr>
            </w:pPr>
            <w:r>
              <w:rPr>
                <w:rFonts w:eastAsia="맑은 고딕" w:hint="eastAsia"/>
                <w:lang w:eastAsia="ko-KR"/>
              </w:rPr>
              <w:t>P3</w:t>
            </w:r>
            <w:r>
              <w:rPr>
                <w:rFonts w:eastAsia="맑은 고딕"/>
                <w:lang w:eastAsia="ko-KR"/>
              </w:rPr>
              <w:t>/8</w:t>
            </w:r>
          </w:p>
        </w:tc>
        <w:tc>
          <w:tcPr>
            <w:tcW w:w="5100" w:type="dxa"/>
          </w:tcPr>
          <w:p w14:paraId="5A5A1854" w14:textId="77777777" w:rsidR="00CC2F4A" w:rsidRDefault="00CC2F4A" w:rsidP="004F6F8A">
            <w:pPr>
              <w:rPr>
                <w:rFonts w:eastAsia="맑은 고딕"/>
                <w:lang w:val="en-US" w:eastAsia="ko-KR"/>
              </w:rPr>
            </w:pPr>
            <w:r>
              <w:rPr>
                <w:rFonts w:eastAsia="맑은 고딕" w:hint="eastAsia"/>
                <w:lang w:val="en-US" w:eastAsia="ko-KR"/>
              </w:rPr>
              <w:t xml:space="preserve">P3: </w:t>
            </w:r>
            <w:r w:rsidRPr="00E23CDC">
              <w:rPr>
                <w:rFonts w:eastAsia="맑은 고딕"/>
                <w:lang w:val="en-US" w:eastAsia="ko-KR"/>
              </w:rPr>
              <w:t>According to the proposal 3, when UE performs handover outside of measurement area, target gNB</w:t>
            </w:r>
            <w:r>
              <w:rPr>
                <w:rFonts w:eastAsia="맑은 고딕"/>
                <w:lang w:val="en-US" w:eastAsia="ko-KR"/>
              </w:rPr>
              <w:t xml:space="preserve"> (i.e., gNB1)</w:t>
            </w:r>
            <w:r w:rsidRPr="00E23CDC">
              <w:rPr>
                <w:rFonts w:eastAsia="맑은 고딕"/>
                <w:lang w:val="en-US" w:eastAsia="ko-KR"/>
              </w:rPr>
              <w:t xml:space="preserve"> re</w:t>
            </w:r>
            <w:r>
              <w:rPr>
                <w:rFonts w:eastAsia="맑은 고딕"/>
                <w:lang w:val="en-US" w:eastAsia="ko-KR"/>
              </w:rPr>
              <w:t>leases QoE configuration. Then,</w:t>
            </w:r>
            <w:r w:rsidRPr="00E23CDC">
              <w:rPr>
                <w:rFonts w:eastAsia="맑은 고딕"/>
                <w:lang w:val="en-US" w:eastAsia="ko-KR"/>
              </w:rPr>
              <w:t xml:space="preserve"> when the UE </w:t>
            </w:r>
            <w:r w:rsidRPr="00E23CDC">
              <w:rPr>
                <w:rFonts w:eastAsia="맑은 고딕"/>
                <w:lang w:val="en-US" w:eastAsia="ko-KR"/>
              </w:rPr>
              <w:lastRenderedPageBreak/>
              <w:t xml:space="preserve">performs handover once again inside measurement area, </w:t>
            </w:r>
            <w:r>
              <w:rPr>
                <w:rFonts w:eastAsia="맑은 고딕"/>
                <w:lang w:val="en-US" w:eastAsia="ko-KR"/>
              </w:rPr>
              <w:t xml:space="preserve">we assume </w:t>
            </w:r>
            <w:r w:rsidRPr="00E23CDC">
              <w:rPr>
                <w:rFonts w:eastAsia="맑은 고딕"/>
                <w:lang w:val="en-US" w:eastAsia="ko-KR"/>
              </w:rPr>
              <w:t xml:space="preserve">a new target gNB </w:t>
            </w:r>
            <w:r>
              <w:rPr>
                <w:rFonts w:eastAsia="맑은 고딕"/>
                <w:lang w:val="en-US" w:eastAsia="ko-KR"/>
              </w:rPr>
              <w:t xml:space="preserve">(i.e., gNB2) restores and configures the QoE configuration. </w:t>
            </w:r>
            <w:r w:rsidRPr="00E23CDC">
              <w:rPr>
                <w:rFonts w:eastAsia="맑은 고딕"/>
                <w:lang w:val="en-US" w:eastAsia="ko-KR"/>
              </w:rPr>
              <w:t xml:space="preserve">We </w:t>
            </w:r>
            <w:r>
              <w:rPr>
                <w:rFonts w:eastAsia="맑은 고딕"/>
                <w:lang w:val="en-US" w:eastAsia="ko-KR"/>
              </w:rPr>
              <w:t>would like to discuss on this in addition to P3. However, we can wait for RAN3's discussion, as stated by CATT.</w:t>
            </w:r>
          </w:p>
          <w:p w14:paraId="4D643D43" w14:textId="77777777" w:rsidR="00CC2F4A" w:rsidRDefault="00CC2F4A" w:rsidP="004F6F8A">
            <w:pPr>
              <w:rPr>
                <w:rFonts w:eastAsia="맑은 고딕"/>
                <w:lang w:val="en-US" w:eastAsia="ko-KR"/>
              </w:rPr>
            </w:pPr>
            <w:r>
              <w:rPr>
                <w:rFonts w:eastAsia="맑은 고딕"/>
                <w:lang w:val="en-US" w:eastAsia="ko-KR"/>
              </w:rPr>
              <w:t xml:space="preserve">P8: </w:t>
            </w:r>
            <w:r w:rsidRPr="00E23CDC">
              <w:rPr>
                <w:rFonts w:eastAsia="맑은 고딕"/>
                <w:lang w:val="en-US" w:eastAsia="ko-KR"/>
              </w:rPr>
              <w:t>In our understanding, RAN2 does not need to discuss this proposal. In fact, RAN2 already agreed: When QoE configuration is released, any unsent reports are discarded. And RRC layer informs the upper layer to release the QoE configuration. It means, after release, no more reports are expected from application layer. Therefore, this proposal is duplicate with previous RAN2's agreements</w:t>
            </w:r>
            <w:r>
              <w:rPr>
                <w:rFonts w:eastAsia="맑은 고딕"/>
                <w:lang w:val="en-US" w:eastAsia="ko-KR"/>
              </w:rPr>
              <w:t>:</w:t>
            </w:r>
          </w:p>
          <w:p w14:paraId="198F0FA7" w14:textId="77777777" w:rsidR="00CC2F4A" w:rsidRPr="00E23CDC" w:rsidRDefault="00CC2F4A" w:rsidP="004F6F8A">
            <w:pPr>
              <w:rPr>
                <w:rFonts w:eastAsia="맑은 고딕"/>
                <w:i/>
                <w:lang w:val="en-US" w:eastAsia="ko-KR"/>
              </w:rPr>
            </w:pPr>
            <w:r w:rsidRPr="00E23CDC">
              <w:rPr>
                <w:rFonts w:eastAsia="맑은 고딕"/>
                <w:i/>
                <w:lang w:val="en-US" w:eastAsia="ko-KR"/>
              </w:rPr>
              <w:t>1) At reception of QoE release, the UE shall discard any unsent QoE reports corresponding to the released QoE configuration.</w:t>
            </w:r>
          </w:p>
          <w:p w14:paraId="20584B1E" w14:textId="77777777" w:rsidR="00CC2F4A" w:rsidRPr="00E23CDC" w:rsidRDefault="00CC2F4A" w:rsidP="004F6F8A">
            <w:pPr>
              <w:rPr>
                <w:rFonts w:eastAsia="맑은 고딕"/>
                <w:lang w:val="en-US" w:eastAsia="ko-KR"/>
              </w:rPr>
            </w:pPr>
            <w:r w:rsidRPr="00E23CDC">
              <w:rPr>
                <w:rFonts w:eastAsia="맑은 고딕"/>
                <w:i/>
                <w:lang w:val="en-US" w:eastAsia="ko-KR"/>
              </w:rPr>
              <w:t>2) If a QoE measurement configuration is released, RRC layer informs the upper layer to release the QoE measurement configuration. This could be revisited based on other issues’ progress.</w:t>
            </w:r>
          </w:p>
        </w:tc>
      </w:tr>
    </w:tbl>
    <w:p w14:paraId="48B0B95E" w14:textId="77777777" w:rsidR="00014C15" w:rsidRDefault="00014C15"/>
    <w:p w14:paraId="3EC4365F" w14:textId="77777777" w:rsidR="00014C15" w:rsidRDefault="00B6012C">
      <w:pPr>
        <w:pStyle w:val="2"/>
      </w:pPr>
      <w:r>
        <w:t>3.2</w:t>
      </w:r>
      <w:r>
        <w:tab/>
        <w:t>Discussion on mobility in RRC CONNECTED</w:t>
      </w:r>
      <w:r>
        <w:tab/>
      </w:r>
    </w:p>
    <w:p w14:paraId="0866B195" w14:textId="77777777" w:rsidR="00014C15" w:rsidRDefault="00B6012C">
      <w:r>
        <w:t>Based on the companies contributions, the following proposals were made in [10] with respect to QoE configuration handling during UE mobility (with no full configuration):</w:t>
      </w:r>
    </w:p>
    <w:tbl>
      <w:tblPr>
        <w:tblStyle w:val="a9"/>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094758CA" w14:textId="77777777" w:rsidR="00014C15" w:rsidRDefault="00014C15"/>
    <w:p w14:paraId="1125FF53" w14:textId="77777777" w:rsidR="00014C15" w:rsidRDefault="00B6012C">
      <w:r>
        <w:t>The rationale for introduction of session start/stop indications from the UE to the gNB is that:</w:t>
      </w:r>
    </w:p>
    <w:p w14:paraId="79C0D7A0" w14:textId="77777777" w:rsidR="00014C15" w:rsidRDefault="00B6012C">
      <w:pPr>
        <w:pStyle w:val="ac"/>
        <w:numPr>
          <w:ilvl w:val="0"/>
          <w:numId w:val="7"/>
        </w:numPr>
      </w:pPr>
      <w:r>
        <w:t>Session start/stop indications are used by the network during session activation and deactivation procedures.</w:t>
      </w:r>
    </w:p>
    <w:p w14:paraId="761D06D3" w14:textId="77777777" w:rsidR="00014C15" w:rsidRDefault="00B6012C">
      <w:pPr>
        <w:pStyle w:val="ac"/>
        <w:numPr>
          <w:ilvl w:val="0"/>
          <w:numId w:val="7"/>
        </w:numPr>
      </w:pPr>
      <w:r>
        <w:t>Under normal circumstances (e.g. when there is no overload in the network), the gNB should not release the QoE configuration for which the session is ongoing, even when the UE moves out of the QoE measurement area during handover.</w:t>
      </w:r>
    </w:p>
    <w:p w14:paraId="529BD240" w14:textId="77777777" w:rsidR="00014C15" w:rsidRDefault="00B6012C">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lastRenderedPageBreak/>
        <w:t>Question 2: Do companies agree that the UE should inform the gNB when the QoE measurement session starts or when the session ends?</w:t>
      </w:r>
    </w:p>
    <w:tbl>
      <w:tblPr>
        <w:tblStyle w:val="a9"/>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For the activation or deactivation purpose, we don’t see the motivation to do that. From RAN point of view, when RAN receives the QMC configuration and then configures to the UE, then the QMC is activated. No need further start or end indication.</w:t>
            </w:r>
          </w:p>
          <w:p w14:paraId="174397DB" w14:textId="77777777" w:rsidR="00014C15" w:rsidRDefault="00B6012C">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&lt;LocationFilter&gt;</w:t>
            </w:r>
          </w:p>
          <w:p w14:paraId="12ED07E6" w14:textId="77777777" w:rsidR="00014C15" w:rsidRDefault="00B6012C">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14:paraId="2A54B150" w14:textId="77777777" w:rsidR="00014C15" w:rsidRDefault="00B6012C">
            <w:r>
              <w:t>- We introduce pause and resume mechanism for SRB4, and SRB will be treated as lower priority. The start and end indication cannot be reported to the gNB in time, which will mislead the gNB behaviour.</w:t>
            </w:r>
          </w:p>
          <w:p w14:paraId="0E230ABB" w14:textId="77777777" w:rsidR="00014C15" w:rsidRDefault="00B6012C">
            <w:r>
              <w:t>- There could be multiple APPs running in the UE and multiple QoE sessions for each APP. If we consider per-slice QoE, that could be much more. If UE reports every start and end indication for all the QoE session, a large of signalling overhead will be cost.</w:t>
            </w:r>
          </w:p>
          <w:p w14:paraId="715F520A" w14:textId="77777777" w:rsidR="00014C15" w:rsidRDefault="00B6012C">
            <w:r>
              <w:t>- If finally we really need introduce something, we prefer to consider “low cost” and in-time mechanism instead of costing large of Uu signalling overhead.</w:t>
            </w:r>
          </w:p>
        </w:tc>
      </w:tr>
      <w:tr w:rsidR="00014C15" w14:paraId="41D7BEE8" w14:textId="77777777" w:rsidTr="00841BE8">
        <w:tc>
          <w:tcPr>
            <w:tcW w:w="2405" w:type="dxa"/>
          </w:tcPr>
          <w:p w14:paraId="2825230F" w14:textId="77777777" w:rsidR="00014C15" w:rsidRDefault="00B6012C">
            <w:r>
              <w:t>Huawei, HiSilicon</w:t>
            </w:r>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w:t>
            </w:r>
            <w:r>
              <w:lastRenderedPageBreak/>
              <w:t xml:space="preserve">priority than other SRBs it does not mean that its delay will be significant. </w:t>
            </w:r>
          </w:p>
          <w:p w14:paraId="52C099C3" w14:textId="77777777" w:rsidR="00014C15" w:rsidRDefault="00B6012C">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lastRenderedPageBreak/>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14:paraId="1567C159" w14:textId="77777777" w:rsidR="00014C15" w:rsidRDefault="00B6012C">
            <w:pPr>
              <w:rPr>
                <w:lang w:eastAsia="zh-CN"/>
              </w:rPr>
            </w:pPr>
            <w:r>
              <w:rPr>
                <w:lang w:eastAsia="zh-CN"/>
              </w:rPr>
              <w:t>For the mobility purpose, we think it is essential if SA4 confirm that the QoE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ko-KR"/>
              </w:rPr>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When the application in the serviceType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r>
              <w:rPr>
                <w:rFonts w:ascii="Courier New" w:hAnsi="Courier New" w:cs="Courier New"/>
                <w:i/>
                <w:iCs/>
              </w:rPr>
              <w:t>MeasReportAppLayer</w:t>
            </w:r>
            <w:r>
              <w:rPr>
                <w:i/>
                <w:iCs/>
              </w:rPr>
              <w:t xml:space="preserve"> including the recording session indication to the eNB.</w:t>
            </w:r>
          </w:p>
          <w:p w14:paraId="794E7789" w14:textId="77777777"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The detail of the indications(e.g. whether this indication is inside the QoE container, whether to use this indication during HO, etc)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lastRenderedPageBreak/>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14:paraId="738E2D41" w14:textId="77777777" w:rsidR="00525A2D" w:rsidRDefault="00525A2D" w:rsidP="00525A2D">
            <w:pPr>
              <w:rPr>
                <w:lang w:eastAsia="zh-CN"/>
              </w:rPr>
            </w:pPr>
            <w:r>
              <w:t>The indication may also be used to determine whether or not to terminate the QoE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service_type&gt;,</w:t>
            </w:r>
            <w:r>
              <w:rPr>
                <w:rFonts w:ascii="Courier New" w:hAnsi="Courier New"/>
              </w:rPr>
              <w:t>&lt;</w:t>
            </w:r>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QoE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session ?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r>
              <w:rPr>
                <w:lang w:val="en-US" w:eastAsia="zh-CN"/>
              </w:rPr>
              <w:t xml:space="preserve">QoE may be report periodically according to </w:t>
            </w:r>
            <w:r w:rsidRPr="008F06C1">
              <w:rPr>
                <w:i/>
                <w:iCs/>
                <w:lang w:val="en-US" w:eastAsia="zh-CN"/>
              </w:rPr>
              <w:t>reportinginterval</w:t>
            </w:r>
            <w:r>
              <w:rPr>
                <w:lang w:val="en-US" w:eastAsia="zh-CN"/>
              </w:rPr>
              <w:t xml:space="preserve"> set in QoE configuration container (for example DASH service as defined in TS26.247). We are wondering whether the QoE report “</w:t>
            </w:r>
            <w:r w:rsidRPr="00AA44C0">
              <w:rPr>
                <w:i/>
                <w:iCs/>
                <w:lang w:val="en-US" w:eastAsia="zh-CN"/>
              </w:rPr>
              <w:t>MeasReportAppLayer</w:t>
            </w:r>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t>For session start, we are ok to wait for SA4/5 feedback and then discuss what can be used for session start/ends.</w:t>
            </w:r>
          </w:p>
        </w:tc>
      </w:tr>
      <w:tr w:rsidR="00CC2F4A" w:rsidRPr="00E23CDC" w14:paraId="57FEB090" w14:textId="77777777" w:rsidTr="00CC2F4A">
        <w:tc>
          <w:tcPr>
            <w:tcW w:w="2405" w:type="dxa"/>
          </w:tcPr>
          <w:p w14:paraId="18A1FFB2"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1418" w:type="dxa"/>
          </w:tcPr>
          <w:p w14:paraId="19DB06F7" w14:textId="77777777" w:rsidR="00CC2F4A" w:rsidRPr="00E23CDC" w:rsidRDefault="00CC2F4A" w:rsidP="004F6F8A">
            <w:pPr>
              <w:rPr>
                <w:rFonts w:eastAsia="맑은 고딕"/>
                <w:lang w:val="en-US" w:eastAsia="ko-KR"/>
              </w:rPr>
            </w:pPr>
            <w:r>
              <w:rPr>
                <w:rFonts w:eastAsia="맑은 고딕" w:hint="eastAsia"/>
                <w:lang w:val="en-US" w:eastAsia="ko-KR"/>
              </w:rPr>
              <w:t>Yes</w:t>
            </w:r>
            <w:r>
              <w:rPr>
                <w:rFonts w:eastAsia="맑은 고딕"/>
                <w:lang w:val="en-US" w:eastAsia="ko-KR"/>
              </w:rPr>
              <w:t>, but</w:t>
            </w:r>
          </w:p>
        </w:tc>
        <w:tc>
          <w:tcPr>
            <w:tcW w:w="5808" w:type="dxa"/>
          </w:tcPr>
          <w:p w14:paraId="02A6E729" w14:textId="77777777" w:rsidR="00CC2F4A" w:rsidRPr="00E23CDC" w:rsidRDefault="00CC2F4A" w:rsidP="004F6F8A">
            <w:pPr>
              <w:rPr>
                <w:rFonts w:eastAsia="맑은 고딕"/>
                <w:lang w:val="en-US" w:eastAsia="ko-KR"/>
              </w:rPr>
            </w:pPr>
            <w:r>
              <w:rPr>
                <w:rFonts w:eastAsia="맑은 고딕" w:hint="eastAsia"/>
                <w:lang w:val="en-US" w:eastAsia="ko-KR"/>
              </w:rPr>
              <w:t xml:space="preserve">According to SA5 spec, we support </w:t>
            </w:r>
            <w:r>
              <w:rPr>
                <w:lang w:val="en-US" w:eastAsia="zh-CN"/>
              </w:rPr>
              <w:t>Session start or end indication. However, it seems we need confirmation from SA5 that it applies to NR as well.</w:t>
            </w:r>
          </w:p>
        </w:tc>
      </w:tr>
    </w:tbl>
    <w:p w14:paraId="41BD1083" w14:textId="77777777" w:rsidR="00014C15" w:rsidRDefault="00014C15"/>
    <w:p w14:paraId="0D2F3BB3" w14:textId="77777777" w:rsidR="00014C15" w:rsidRDefault="00B6012C">
      <w:pPr>
        <w:rPr>
          <w:b/>
        </w:rPr>
      </w:pPr>
      <w:r>
        <w:rPr>
          <w:b/>
        </w:rPr>
        <w:t xml:space="preserve">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w:t>
      </w:r>
      <w:r>
        <w:rPr>
          <w:b/>
        </w:rPr>
        <w:lastRenderedPageBreak/>
        <w:t>session is not ongoing and should keep the QoE configurations for which the QoE measurements are ongoing (regardless of whether the UE stays within the associated QoE area or not).</w:t>
      </w:r>
    </w:p>
    <w:tbl>
      <w:tblPr>
        <w:tblStyle w:val="a9"/>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Huawei, HiSilicon</w:t>
            </w:r>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The report of the QoE measurement ongoing needs to transmitted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r>
              <w:rPr>
                <w:lang w:val="en-US" w:eastAsia="zh-CN"/>
              </w:rPr>
              <w:t>Of course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Nokia, Nokia Shangai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E.g.not clear what</w:t>
            </w:r>
            <w:r w:rsidRPr="007355B2">
              <w:rPr>
                <w:lang w:val="en-US" w:eastAsia="zh-CN"/>
              </w:rPr>
              <w:t> exactly "on-going session" means</w:t>
            </w:r>
            <w:r>
              <w:rPr>
                <w:lang w:val="en-US" w:eastAsia="zh-CN"/>
              </w:rPr>
              <w:t xml:space="preserve"> in RAN2 spec language</w:t>
            </w:r>
            <w:r w:rsidRPr="007355B2">
              <w:rPr>
                <w:lang w:val="en-US" w:eastAsia="zh-CN"/>
              </w:rPr>
              <w:t xml:space="preserve">? Is it when a Report for the corresponding QoE Configuration has already been produced </w:t>
            </w:r>
            <w:r>
              <w:rPr>
                <w:lang w:val="en-US" w:eastAsia="zh-CN"/>
              </w:rPr>
              <w:t xml:space="preserve"> or ongoing </w:t>
            </w:r>
            <w:r w:rsidRPr="007355B2">
              <w:rPr>
                <w:lang w:val="en-US" w:eastAsia="zh-CN"/>
              </w:rPr>
              <w:t>QoE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We want to point out, RAN3 asked the exact</w:t>
            </w:r>
            <w:r w:rsidR="00D04885">
              <w:rPr>
                <w:lang w:val="en-US" w:eastAsia="zh-CN"/>
              </w:rPr>
              <w:t>ly</w:t>
            </w:r>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Q3: If the answer to Q2 is no, can RAN3 assume that QMC configuration release can be used to stop QoE measurement 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r w:rsidR="00CC2F4A" w:rsidRPr="00E23CDC" w14:paraId="607579A3" w14:textId="77777777" w:rsidTr="00CC2F4A">
        <w:tc>
          <w:tcPr>
            <w:tcW w:w="2405" w:type="dxa"/>
          </w:tcPr>
          <w:p w14:paraId="1C6DF078"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1418" w:type="dxa"/>
          </w:tcPr>
          <w:p w14:paraId="40AEEBA8" w14:textId="77777777" w:rsidR="00CC2F4A" w:rsidRPr="00E23CDC" w:rsidRDefault="00CC2F4A" w:rsidP="004F6F8A">
            <w:pPr>
              <w:rPr>
                <w:rFonts w:eastAsia="맑은 고딕"/>
                <w:lang w:val="en-US" w:eastAsia="ko-KR"/>
              </w:rPr>
            </w:pPr>
          </w:p>
        </w:tc>
        <w:tc>
          <w:tcPr>
            <w:tcW w:w="5808" w:type="dxa"/>
          </w:tcPr>
          <w:p w14:paraId="1193717D" w14:textId="77777777" w:rsidR="00CC2F4A" w:rsidRPr="00E23CDC" w:rsidRDefault="00CC2F4A" w:rsidP="004F6F8A">
            <w:pPr>
              <w:rPr>
                <w:rFonts w:eastAsia="맑은 고딕"/>
                <w:lang w:val="en-US" w:eastAsia="ko-KR"/>
              </w:rPr>
            </w:pPr>
            <w:r>
              <w:rPr>
                <w:rFonts w:eastAsia="맑은 고딕" w:hint="eastAsia"/>
                <w:lang w:val="en-US" w:eastAsia="ko-KR"/>
              </w:rPr>
              <w:t>Wait for SA4's reply.</w:t>
            </w: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a9"/>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lastRenderedPageBreak/>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14:paraId="381BAAE5" w14:textId="77777777" w:rsidR="00014C15" w:rsidRDefault="00B6012C">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1877D7E7" w14:textId="77777777" w:rsidR="00014C15" w:rsidRDefault="00B6012C">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a9"/>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Generally ok, but need the source gNB forwards the RRC ID together with the Reference and configuration to the target gNB.</w:t>
            </w:r>
          </w:p>
        </w:tc>
      </w:tr>
      <w:tr w:rsidR="00014C15" w14:paraId="346EA70E" w14:textId="77777777">
        <w:tc>
          <w:tcPr>
            <w:tcW w:w="2405" w:type="dxa"/>
          </w:tcPr>
          <w:p w14:paraId="287BF7CB" w14:textId="77777777" w:rsidR="00014C15" w:rsidRDefault="00B6012C">
            <w:r>
              <w:t>Huawei, HiSilicon</w:t>
            </w:r>
          </w:p>
        </w:tc>
        <w:tc>
          <w:tcPr>
            <w:tcW w:w="1418" w:type="dxa"/>
          </w:tcPr>
          <w:p w14:paraId="36DDFEF0" w14:textId="77777777" w:rsidR="00014C15" w:rsidRDefault="00B6012C">
            <w:r>
              <w:t>Yes</w:t>
            </w:r>
          </w:p>
        </w:tc>
        <w:tc>
          <w:tcPr>
            <w:tcW w:w="5808" w:type="dxa"/>
          </w:tcPr>
          <w:p w14:paraId="7D8A0F01" w14:textId="77777777" w:rsidR="00014C15" w:rsidRDefault="00B6012C">
            <w:r>
              <w:t>As for QCM’s comments, we understand that this will be done as for each handover (source gNB does not know whether target gNB performs fullConfig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맑은 고딕"/>
                <w:lang w:eastAsia="ko-KR"/>
              </w:rPr>
            </w:pPr>
            <w:r>
              <w:rPr>
                <w:rFonts w:eastAsia="맑은 고딕"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맑은 고딕"/>
                <w:lang w:eastAsia="ko-KR"/>
              </w:rPr>
            </w:pPr>
            <w:r>
              <w:rPr>
                <w:rFonts w:eastAsia="맑은 고딕"/>
                <w:lang w:eastAsia="ko-KR"/>
              </w:rPr>
              <w:t>Yes</w:t>
            </w:r>
          </w:p>
        </w:tc>
        <w:tc>
          <w:tcPr>
            <w:tcW w:w="5808" w:type="dxa"/>
          </w:tcPr>
          <w:p w14:paraId="0C00DB9E" w14:textId="77777777" w:rsidR="00014C15" w:rsidRDefault="00B6012C">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맑은 고딕"/>
                <w:lang w:val="en-US" w:eastAsia="zh-CN"/>
              </w:rPr>
            </w:pPr>
            <w:r>
              <w:rPr>
                <w:rFonts w:eastAsia="맑은 고딕"/>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default the UE should delete all QoE configuration, as regular HO could not be performed for reason. </w:t>
            </w:r>
          </w:p>
          <w:p w14:paraId="039080C6" w14:textId="73AE1570" w:rsidR="007A2496" w:rsidRDefault="007A2496">
            <w:pPr>
              <w:rPr>
                <w:lang w:eastAsia="zh-CN"/>
              </w:rPr>
            </w:pPr>
            <w:r>
              <w:rPr>
                <w:lang w:eastAsia="zh-CN"/>
              </w:rPr>
              <w:t>Companies seem to support the proposal for HO, but not clear if for Full COnfiguration</w:t>
            </w:r>
          </w:p>
        </w:tc>
      </w:tr>
      <w:tr w:rsidR="00E038D6" w14:paraId="7DF67903" w14:textId="77777777">
        <w:tc>
          <w:tcPr>
            <w:tcW w:w="2405" w:type="dxa"/>
          </w:tcPr>
          <w:p w14:paraId="2708C92D" w14:textId="0620E8F7" w:rsidR="00E038D6" w:rsidRDefault="00E038D6" w:rsidP="00E038D6">
            <w:pPr>
              <w:rPr>
                <w:lang w:val="en-US" w:eastAsia="zh-CN"/>
              </w:rPr>
            </w:pPr>
            <w:r>
              <w:rPr>
                <w:lang w:val="en-US" w:eastAsia="zh-CN"/>
              </w:rPr>
              <w:t>Intel</w:t>
            </w:r>
          </w:p>
        </w:tc>
        <w:tc>
          <w:tcPr>
            <w:tcW w:w="1418" w:type="dxa"/>
          </w:tcPr>
          <w:p w14:paraId="171A9D90" w14:textId="3795F3F8" w:rsidR="00E038D6" w:rsidRDefault="00E038D6" w:rsidP="00E038D6">
            <w:pPr>
              <w:rPr>
                <w:rFonts w:eastAsiaTheme="minorEastAsia"/>
                <w:lang w:val="en-US" w:eastAsia="zh-CN"/>
              </w:rPr>
            </w:pPr>
            <w:r>
              <w:rPr>
                <w:rFonts w:eastAsiaTheme="minorEastAsia"/>
                <w:lang w:val="en-US" w:eastAsia="zh-CN"/>
              </w:rPr>
              <w:t>No</w:t>
            </w:r>
          </w:p>
        </w:tc>
        <w:tc>
          <w:tcPr>
            <w:tcW w:w="5808" w:type="dxa"/>
          </w:tcPr>
          <w:p w14:paraId="731B6B76" w14:textId="0EBD44D3" w:rsidR="00E038D6" w:rsidRPr="007A2496" w:rsidRDefault="00E038D6" w:rsidP="00E038D6">
            <w:pPr>
              <w:rPr>
                <w:i/>
                <w:iCs/>
                <w:lang w:eastAsia="zh-CN"/>
              </w:rPr>
            </w:pPr>
            <w:r>
              <w:rPr>
                <w:lang w:eastAsia="zh-CN"/>
              </w:rPr>
              <w:t xml:space="preserve">We share the same view with Nokia. We don’t see a clear benefit why we need to consider a special handling for QoE in FullConfiguration. </w:t>
            </w:r>
          </w:p>
        </w:tc>
      </w:tr>
      <w:tr w:rsidR="00CC2F4A" w:rsidRPr="007A2496" w14:paraId="40DCCCF3" w14:textId="77777777" w:rsidTr="00CC2F4A">
        <w:tc>
          <w:tcPr>
            <w:tcW w:w="2405" w:type="dxa"/>
          </w:tcPr>
          <w:p w14:paraId="229033C5"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1418" w:type="dxa"/>
          </w:tcPr>
          <w:p w14:paraId="111EBFBF" w14:textId="77777777" w:rsidR="00CC2F4A" w:rsidRPr="00E23CDC" w:rsidRDefault="00CC2F4A" w:rsidP="004F6F8A">
            <w:pPr>
              <w:rPr>
                <w:rFonts w:eastAsia="맑은 고딕"/>
                <w:lang w:val="en-US" w:eastAsia="ko-KR"/>
              </w:rPr>
            </w:pPr>
            <w:r>
              <w:rPr>
                <w:rFonts w:eastAsia="맑은 고딕" w:hint="eastAsia"/>
                <w:lang w:val="en-US" w:eastAsia="ko-KR"/>
              </w:rPr>
              <w:t>Yes</w:t>
            </w:r>
          </w:p>
        </w:tc>
        <w:tc>
          <w:tcPr>
            <w:tcW w:w="5808" w:type="dxa"/>
          </w:tcPr>
          <w:p w14:paraId="63AEB82F" w14:textId="77777777" w:rsidR="00CC2F4A" w:rsidRPr="007A2496" w:rsidRDefault="00CC2F4A" w:rsidP="004F6F8A">
            <w:pPr>
              <w:rPr>
                <w:i/>
                <w:iCs/>
                <w:lang w:eastAsia="zh-CN"/>
              </w:rPr>
            </w:pPr>
          </w:p>
        </w:tc>
      </w:tr>
    </w:tbl>
    <w:p w14:paraId="615EA137" w14:textId="77777777" w:rsidR="00014C15" w:rsidRDefault="00014C15">
      <w:pPr>
        <w:rPr>
          <w:b/>
        </w:rPr>
      </w:pPr>
    </w:p>
    <w:p w14:paraId="065B9A3B" w14:textId="77777777" w:rsidR="00014C15" w:rsidRDefault="00B6012C">
      <w:pPr>
        <w:pStyle w:val="2"/>
      </w:pPr>
      <w:r>
        <w:lastRenderedPageBreak/>
        <w:t>3.3</w:t>
      </w:r>
      <w:r>
        <w:tab/>
        <w:t>Mobility in RRC INACTIVE</w:t>
      </w:r>
    </w:p>
    <w:p w14:paraId="033877AB" w14:textId="77777777" w:rsidR="00014C15" w:rsidRDefault="00B6012C">
      <w:r>
        <w:t>Except for Proposal 10 from [10] which addresses QoE handling during connection resume in the gNB supporting QoE, the following proposal was made in [10] for the case where the connection is resumed in the gNB not supporting QoE.</w:t>
      </w:r>
    </w:p>
    <w:tbl>
      <w:tblPr>
        <w:tblStyle w:val="a9"/>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 lack of QoE indication in RRCResume):</w:t>
            </w:r>
          </w:p>
          <w:p w14:paraId="28FCB079" w14:textId="77777777" w:rsidR="00014C15" w:rsidRDefault="00B6012C">
            <w:pPr>
              <w:pStyle w:val="ac"/>
              <w:numPr>
                <w:ilvl w:val="0"/>
                <w:numId w:val="9"/>
              </w:numPr>
              <w:rPr>
                <w:b/>
              </w:rPr>
            </w:pPr>
            <w:r>
              <w:rPr>
                <w:b/>
              </w:rPr>
              <w:t>The UE shall release all QoE measurement configurations.</w:t>
            </w:r>
          </w:p>
          <w:p w14:paraId="010ADCF7" w14:textId="77777777" w:rsidR="00014C15" w:rsidRDefault="00B6012C">
            <w:pPr>
              <w:pStyle w:val="ac"/>
              <w:numPr>
                <w:ilvl w:val="0"/>
                <w:numId w:val="9"/>
              </w:numPr>
              <w:rPr>
                <w:b/>
              </w:rPr>
            </w:pPr>
            <w:r>
              <w:rPr>
                <w:b/>
              </w:rPr>
              <w:t>The UE restores QoE context and performs QoE measurements but pausing QoE reporting.</w:t>
            </w:r>
          </w:p>
        </w:tc>
      </w:tr>
    </w:tbl>
    <w:p w14:paraId="563B65B2" w14:textId="77777777" w:rsidR="00014C15" w:rsidRDefault="00014C15">
      <w:pPr>
        <w:rPr>
          <w:b/>
        </w:rPr>
      </w:pPr>
    </w:p>
    <w:p w14:paraId="3FB939F0" w14:textId="77777777" w:rsidR="00014C15" w:rsidRDefault="00B6012C">
      <w:r>
        <w:t>Option 1 assumes that the QoE configurations are simply released by the UE as they cannot be reported in the gNB not supporting QoE and such gNB cannot anyway belong the QoE measurement area scope.</w:t>
      </w:r>
    </w:p>
    <w:p w14:paraId="3FF08D4B" w14:textId="77777777" w:rsidR="00014C15" w:rsidRDefault="00B6012C">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Question 5: In your opinion, in case the UE resumes the connection in a gNB not supporting QoE, the UE should:</w:t>
      </w:r>
    </w:p>
    <w:p w14:paraId="0A44B569" w14:textId="77777777" w:rsidR="00014C15" w:rsidRDefault="00B6012C">
      <w:pPr>
        <w:ind w:left="284"/>
        <w:rPr>
          <w:b/>
        </w:rPr>
      </w:pPr>
      <w:r>
        <w:rPr>
          <w:b/>
        </w:rPr>
        <w:t>Option 1: The UE should release all QoE measurement configurations.</w:t>
      </w:r>
    </w:p>
    <w:p w14:paraId="08F02635" w14:textId="77777777" w:rsidR="00014C15" w:rsidRDefault="00B6012C">
      <w:pPr>
        <w:ind w:left="284"/>
        <w:rPr>
          <w:b/>
        </w:rPr>
      </w:pPr>
      <w:r>
        <w:rPr>
          <w:b/>
        </w:rPr>
        <w:t>Option 2: The UE should restore QoE context and perform QoE measurements but pause QoE reporting.</w:t>
      </w:r>
    </w:p>
    <w:tbl>
      <w:tblPr>
        <w:tblStyle w:val="a9"/>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Option 1 seems to be a simple way that will not cause mismatch between gNB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Can satisfy QoE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Huawei, HiSilicon</w:t>
            </w:r>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We also do not understand why QoE measurement continuity is mentioned here if it is challenged even for RRC Connected mode QoE? Especially considering that in RRC Inactive the UE will have no ongoing QoE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맑은 고딕"/>
                <w:lang w:eastAsia="ko-KR"/>
              </w:rPr>
            </w:pPr>
            <w:r>
              <w:rPr>
                <w:rFonts w:eastAsia="맑은 고딕" w:hint="eastAsia"/>
                <w:lang w:eastAsia="ko-KR"/>
              </w:rPr>
              <w:t>RAN2 agreed to deprioritize the QoE in INACTIVE.</w:t>
            </w:r>
          </w:p>
          <w:p w14:paraId="04E75F5A"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3B41AC5A" w14:textId="77777777" w:rsidR="00014C15" w:rsidRDefault="00B6012C">
            <w:pPr>
              <w:rPr>
                <w:rFonts w:eastAsia="맑은 고딕"/>
                <w:lang w:eastAsia="ko-KR"/>
              </w:rPr>
            </w:pPr>
            <w:r>
              <w:rPr>
                <w:rFonts w:eastAsia="맑은 고딕"/>
                <w:lang w:eastAsia="ko-KR"/>
              </w:rPr>
              <w:t>S</w:t>
            </w:r>
            <w:r>
              <w:rPr>
                <w:rFonts w:eastAsia="맑은 고딕" w:hint="eastAsia"/>
                <w:lang w:eastAsia="ko-KR"/>
              </w:rPr>
              <w:t xml:space="preserve">o </w:t>
            </w:r>
            <w:r>
              <w:rPr>
                <w:rFonts w:eastAsia="맑은 고딕"/>
                <w:lang w:eastAsia="ko-KR"/>
              </w:rPr>
              <w:t>it seems reasonable to release the QoE configuration upon entering RRC_INACTIVE.</w:t>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맑은 고딕"/>
                <w:lang w:eastAsia="ko-KR"/>
              </w:rPr>
            </w:pPr>
            <w:r>
              <w:rPr>
                <w:rFonts w:eastAsia="맑은 고딕"/>
                <w:lang w:eastAsia="ko-KR"/>
              </w:rPr>
              <w:t xml:space="preserve">Option 2 doesn’t work for the reason mentioned by the rapporteur. A gNB that doesn’t support QoE measurements cannot forward the </w:t>
            </w:r>
            <w:r>
              <w:rPr>
                <w:rFonts w:eastAsia="맑은 고딕"/>
                <w:lang w:eastAsia="ko-KR"/>
              </w:rPr>
              <w:lastRenderedPageBreak/>
              <w:t xml:space="preserve">necessary information to the next gNB,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lastRenderedPageBreak/>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맑은 고딕"/>
                <w:lang w:val="en-US" w:eastAsia="zh-CN"/>
              </w:rPr>
            </w:pPr>
            <w:r>
              <w:rPr>
                <w:rFonts w:eastAsia="맑은 고딕"/>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continuings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SimSun"/>
                <w:sz w:val="20"/>
                <w:szCs w:val="20"/>
                <w:lang w:eastAsia="en-US"/>
              </w:rPr>
            </w:pPr>
            <w:r w:rsidRPr="007A2496">
              <w:rPr>
                <w:rFonts w:eastAsia="SimSun"/>
                <w:sz w:val="20"/>
                <w:szCs w:val="20"/>
                <w:lang w:eastAsia="en-US"/>
              </w:rPr>
              <w:t>If the gNB does not support QoE, UE needs to delete all QoE config. If not the UE will still be configured for QoE but enable to forward the Report. In a next move to a gNB that supports QoE, the UE configuration would be lost at NW side and there could be configuration conflicts</w:t>
            </w:r>
            <w:r>
              <w:rPr>
                <w:rFonts w:eastAsia="SimSun"/>
                <w:sz w:val="20"/>
                <w:szCs w:val="20"/>
                <w:lang w:eastAsia="en-US"/>
              </w:rPr>
              <w:t>, so that</w:t>
            </w:r>
            <w:r w:rsidRPr="007A2496">
              <w:rPr>
                <w:sz w:val="20"/>
                <w:szCs w:val="20"/>
              </w:rPr>
              <w:t> it is better that UE deletes all QoE config if no QoE info is received at RRC Resume. </w:t>
            </w:r>
          </w:p>
        </w:tc>
      </w:tr>
      <w:tr w:rsidR="002E1125" w14:paraId="63114569" w14:textId="77777777" w:rsidTr="007A2496">
        <w:tc>
          <w:tcPr>
            <w:tcW w:w="2405" w:type="dxa"/>
          </w:tcPr>
          <w:p w14:paraId="0A332D81" w14:textId="7C7C64E8" w:rsidR="002E1125" w:rsidRDefault="002E1125" w:rsidP="002E1125">
            <w:pPr>
              <w:rPr>
                <w:lang w:val="en-US" w:eastAsia="zh-CN"/>
              </w:rPr>
            </w:pPr>
            <w:r>
              <w:rPr>
                <w:lang w:val="en-US" w:eastAsia="zh-CN"/>
              </w:rPr>
              <w:t>Intel</w:t>
            </w:r>
          </w:p>
        </w:tc>
        <w:tc>
          <w:tcPr>
            <w:tcW w:w="1418" w:type="dxa"/>
          </w:tcPr>
          <w:p w14:paraId="6865745E" w14:textId="4B381C14" w:rsidR="002E1125" w:rsidRPr="007A2496" w:rsidRDefault="002E1125" w:rsidP="002E1125">
            <w:r>
              <w:t>Option 1</w:t>
            </w:r>
          </w:p>
        </w:tc>
        <w:tc>
          <w:tcPr>
            <w:tcW w:w="5808" w:type="dxa"/>
          </w:tcPr>
          <w:p w14:paraId="172E376E" w14:textId="429A1896" w:rsidR="002E1125" w:rsidRPr="007A2496" w:rsidRDefault="002E1125" w:rsidP="002E1125">
            <w:pPr>
              <w:pStyle w:val="paragraph"/>
              <w:spacing w:before="0" w:beforeAutospacing="0" w:after="0" w:afterAutospacing="0"/>
              <w:textAlignment w:val="baseline"/>
              <w:rPr>
                <w:rFonts w:eastAsia="SimSun"/>
                <w:sz w:val="20"/>
                <w:szCs w:val="20"/>
                <w:lang w:eastAsia="en-US"/>
              </w:rPr>
            </w:pPr>
            <w:r>
              <w:rPr>
                <w:rFonts w:eastAsia="SimSun"/>
                <w:sz w:val="20"/>
                <w:szCs w:val="20"/>
                <w:lang w:eastAsia="en-US"/>
              </w:rPr>
              <w:t xml:space="preserve">Agree with Ericsson, there will be no configuration handover to the next gNB of non-QoE supporting gNB. Hence, the UE will be anyway reconfigured by the next gNB of this non-QoE supporting gNB. The stored context and measurements will be discarded at that time as well. There’s no clear benefit to store it when handover to a non-QoE supporting gNB. </w:t>
            </w:r>
          </w:p>
        </w:tc>
      </w:tr>
      <w:tr w:rsidR="00CC2F4A" w:rsidRPr="00E23CDC" w14:paraId="330524A9" w14:textId="77777777" w:rsidTr="00CC2F4A">
        <w:tc>
          <w:tcPr>
            <w:tcW w:w="2405" w:type="dxa"/>
          </w:tcPr>
          <w:p w14:paraId="4017904E"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1418" w:type="dxa"/>
          </w:tcPr>
          <w:p w14:paraId="6307DA8C" w14:textId="77777777" w:rsidR="00CC2F4A" w:rsidRPr="00E23CDC" w:rsidRDefault="00CC2F4A" w:rsidP="004F6F8A">
            <w:pPr>
              <w:rPr>
                <w:rFonts w:eastAsia="맑은 고딕"/>
                <w:lang w:eastAsia="ko-KR"/>
              </w:rPr>
            </w:pPr>
            <w:r>
              <w:rPr>
                <w:rFonts w:eastAsia="맑은 고딕" w:hint="eastAsia"/>
                <w:lang w:eastAsia="ko-KR"/>
              </w:rPr>
              <w:t>Option 1</w:t>
            </w:r>
          </w:p>
        </w:tc>
        <w:tc>
          <w:tcPr>
            <w:tcW w:w="5808" w:type="dxa"/>
          </w:tcPr>
          <w:p w14:paraId="3F582160" w14:textId="77777777" w:rsidR="00CC2F4A" w:rsidRPr="00E23CDC" w:rsidRDefault="00CC2F4A" w:rsidP="004F6F8A">
            <w:pPr>
              <w:pStyle w:val="paragraph"/>
              <w:spacing w:before="0" w:beforeAutospacing="0" w:after="0" w:afterAutospacing="0"/>
              <w:textAlignment w:val="baseline"/>
              <w:rPr>
                <w:rFonts w:eastAsia="맑은 고딕"/>
                <w:sz w:val="20"/>
                <w:szCs w:val="20"/>
                <w:lang w:eastAsia="ko-KR"/>
              </w:rPr>
            </w:pPr>
            <w:r>
              <w:rPr>
                <w:rFonts w:eastAsia="맑은 고딕" w:hint="eastAsia"/>
                <w:sz w:val="20"/>
                <w:szCs w:val="20"/>
                <w:lang w:eastAsia="ko-KR"/>
              </w:rPr>
              <w:t>Agree with rapporteur</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a9"/>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14:paraId="3B898752" w14:textId="77777777" w:rsidR="00014C15" w:rsidRDefault="00014C15"/>
    <w:p w14:paraId="26193992" w14:textId="77777777" w:rsidR="00014C15" w:rsidRDefault="00B6012C">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30C25548" w14:textId="77777777" w:rsidR="00014C15" w:rsidRDefault="00B6012C">
      <w:r>
        <w:rPr>
          <w:b/>
        </w:rPr>
        <w:t>Question 6: Do companies think that it should be possible for the QoE supporting gNB to restore and pause QoE measurement reporting for some/all QoE configurations during RRC Resume procedure.</w:t>
      </w:r>
    </w:p>
    <w:tbl>
      <w:tblPr>
        <w:tblStyle w:val="a9"/>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r>
              <w:rPr>
                <w:rFonts w:hint="eastAsia"/>
                <w:lang w:eastAsia="zh-CN"/>
              </w:rPr>
              <w:t>gNB could have such flexibility for overload control.</w:t>
            </w:r>
          </w:p>
        </w:tc>
      </w:tr>
      <w:tr w:rsidR="00014C15" w14:paraId="72A7B469" w14:textId="77777777">
        <w:tc>
          <w:tcPr>
            <w:tcW w:w="2405" w:type="dxa"/>
          </w:tcPr>
          <w:p w14:paraId="096750FA" w14:textId="77777777" w:rsidR="00014C15" w:rsidRDefault="00B6012C">
            <w:r>
              <w:lastRenderedPageBreak/>
              <w:t>Qualcomm</w:t>
            </w:r>
          </w:p>
        </w:tc>
        <w:tc>
          <w:tcPr>
            <w:tcW w:w="1418" w:type="dxa"/>
          </w:tcPr>
          <w:p w14:paraId="5B9A2B4F" w14:textId="77777777" w:rsidR="00014C15" w:rsidRDefault="00B6012C">
            <w:r>
              <w:t>Yes</w:t>
            </w:r>
          </w:p>
        </w:tc>
        <w:tc>
          <w:tcPr>
            <w:tcW w:w="5808" w:type="dxa"/>
          </w:tcPr>
          <w:p w14:paraId="447C6125" w14:textId="77777777" w:rsidR="00014C15" w:rsidRDefault="00B6012C">
            <w:r>
              <w:t>Useful for the case of resume in RAN overload, no need another reconfiguration procedure to pause QoE configuration. This is the same handling for today’s SCG bearers restoration.</w:t>
            </w:r>
          </w:p>
        </w:tc>
      </w:tr>
      <w:tr w:rsidR="00014C15" w14:paraId="1E865AC7" w14:textId="77777777">
        <w:tc>
          <w:tcPr>
            <w:tcW w:w="2405" w:type="dxa"/>
          </w:tcPr>
          <w:p w14:paraId="26C11688" w14:textId="77777777" w:rsidR="00014C15" w:rsidRDefault="00B6012C">
            <w:r>
              <w:t>Huawei, HiSilicon</w:t>
            </w:r>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QoE measurements. In that situation, the gNB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맑은 고딕"/>
                <w:lang w:eastAsia="ko-KR"/>
              </w:rPr>
            </w:pPr>
            <w:r>
              <w:rPr>
                <w:rFonts w:eastAsia="맑은 고딕" w:hint="eastAsia"/>
                <w:lang w:eastAsia="ko-KR"/>
              </w:rPr>
              <w:t>RAN2 agreed to deprioritize the QoE in INACTIVE.</w:t>
            </w:r>
          </w:p>
          <w:p w14:paraId="253DCEC8"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4F329CE1" w14:textId="77777777" w:rsidR="00014C15" w:rsidRDefault="00B6012C">
            <w:pPr>
              <w:rPr>
                <w:rFonts w:eastAsia="맑은 고딕"/>
                <w:lang w:eastAsia="ko-KR"/>
              </w:rPr>
            </w:pPr>
            <w:r>
              <w:rPr>
                <w:rFonts w:eastAsia="맑은 고딕"/>
                <w:lang w:eastAsia="ko-KR"/>
              </w:rPr>
              <w:t>S</w:t>
            </w:r>
            <w:r>
              <w:rPr>
                <w:rFonts w:eastAsia="맑은 고딕" w:hint="eastAsia"/>
                <w:lang w:eastAsia="ko-KR"/>
              </w:rPr>
              <w:t xml:space="preserve">o </w:t>
            </w:r>
            <w:r>
              <w:rPr>
                <w:rFonts w:eastAsia="맑은 고딕"/>
                <w:lang w:eastAsia="ko-KR"/>
              </w:rPr>
              <w:t>it seems reasonable to release the QoE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맑은 고딕"/>
                <w:lang w:eastAsia="ko-KR"/>
              </w:rPr>
            </w:pPr>
            <w:r>
              <w:rPr>
                <w:rFonts w:eastAsia="맑은 고딕"/>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ot needed. Agree with Huawei that gNB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14:paraId="417D4C66" w14:textId="77777777" w:rsidR="00014C15" w:rsidRDefault="00B6012C">
            <w:pPr>
              <w:rPr>
                <w:rFonts w:eastAsiaTheme="minorEastAsia"/>
                <w:lang w:eastAsia="zh-CN"/>
              </w:rPr>
            </w:pPr>
            <w:r>
              <w:rPr>
                <w:rFonts w:eastAsiaTheme="minorEastAsia"/>
                <w:lang w:eastAsia="zh-CN"/>
              </w:rPr>
              <w:t>However, the detailed mechanism of QoE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맑은 고딕"/>
                <w:lang w:val="en-US" w:eastAsia="zh-CN"/>
              </w:rPr>
            </w:pPr>
            <w:r>
              <w:rPr>
                <w:rFonts w:eastAsia="맑은 고딕"/>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맑은 고딕"/>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맑은 고딕"/>
                <w:lang w:val="en-US" w:eastAsia="ko-KR"/>
              </w:rPr>
            </w:pPr>
            <w:r>
              <w:rPr>
                <w:rFonts w:eastAsia="맑은 고딕"/>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맑은 고딕"/>
                <w:lang w:val="en-US" w:eastAsia="ko-KR"/>
              </w:rPr>
            </w:pPr>
            <w:r>
              <w:rPr>
                <w:rFonts w:eastAsia="맑은 고딕"/>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맑은 고딕"/>
                <w:lang w:val="en-US" w:eastAsia="ko-KR"/>
              </w:rPr>
            </w:pPr>
            <w:r>
              <w:rPr>
                <w:rFonts w:eastAsia="맑은 고딕"/>
                <w:lang w:val="en-US" w:eastAsia="ko-KR"/>
              </w:rPr>
              <w:t>We agree with Qualcomm that restoration procedure can be used as a baseline and (possibility for) resuming one by one would help if we end up with multiple configurations</w:t>
            </w:r>
          </w:p>
        </w:tc>
      </w:tr>
      <w:tr w:rsidR="00D76499" w14:paraId="5435863A" w14:textId="77777777">
        <w:tc>
          <w:tcPr>
            <w:tcW w:w="2405" w:type="dxa"/>
          </w:tcPr>
          <w:p w14:paraId="3E47D64E" w14:textId="1256FD53" w:rsidR="00D76499" w:rsidRDefault="00D76499" w:rsidP="00D76499">
            <w:pPr>
              <w:rPr>
                <w:lang w:val="en-US" w:eastAsia="zh-CN"/>
              </w:rPr>
            </w:pPr>
            <w:r>
              <w:rPr>
                <w:lang w:val="en-US" w:eastAsia="zh-CN"/>
              </w:rPr>
              <w:t>Intel</w:t>
            </w:r>
          </w:p>
        </w:tc>
        <w:tc>
          <w:tcPr>
            <w:tcW w:w="1418" w:type="dxa"/>
          </w:tcPr>
          <w:p w14:paraId="64F5318B" w14:textId="2E4109EF" w:rsidR="00D76499" w:rsidRDefault="00D76499" w:rsidP="00D76499">
            <w:pPr>
              <w:rPr>
                <w:lang w:val="en-US" w:eastAsia="zh-CN"/>
              </w:rPr>
            </w:pPr>
            <w:r>
              <w:rPr>
                <w:lang w:val="en-US" w:eastAsia="zh-CN"/>
              </w:rPr>
              <w:t>Yes</w:t>
            </w:r>
          </w:p>
        </w:tc>
        <w:tc>
          <w:tcPr>
            <w:tcW w:w="5808" w:type="dxa"/>
          </w:tcPr>
          <w:p w14:paraId="2D7A9F14" w14:textId="1026D2D2" w:rsidR="00D76499" w:rsidRDefault="00D76499" w:rsidP="00D76499">
            <w:pPr>
              <w:rPr>
                <w:rFonts w:eastAsia="맑은 고딕"/>
                <w:lang w:val="en-US" w:eastAsia="ko-KR"/>
              </w:rPr>
            </w:pPr>
            <w:r>
              <w:t>QoE measurement report is suspended and QoE configuration is stored when UE goes to RRC_INACTIVE state. QoE measurement in application layer is also suspended. When UE goes back to RRC_CONNECTED state, QoE configuration will be restored and application layer will continue its QoE measurement. The UE may also send the stored QoE measurement report which has not been sent before it goes to RRC_INACTIVE.</w:t>
            </w:r>
          </w:p>
        </w:tc>
      </w:tr>
      <w:tr w:rsidR="00CC2F4A" w14:paraId="56653072" w14:textId="77777777" w:rsidTr="00CC2F4A">
        <w:tc>
          <w:tcPr>
            <w:tcW w:w="2405" w:type="dxa"/>
          </w:tcPr>
          <w:p w14:paraId="62ECB4B8" w14:textId="77777777" w:rsidR="00CC2F4A" w:rsidRPr="00E23CDC" w:rsidRDefault="00CC2F4A" w:rsidP="004F6F8A">
            <w:pPr>
              <w:rPr>
                <w:rFonts w:eastAsia="맑은 고딕"/>
                <w:lang w:val="en-US" w:eastAsia="ko-KR"/>
              </w:rPr>
            </w:pPr>
            <w:r>
              <w:rPr>
                <w:rFonts w:eastAsia="맑은 고딕" w:hint="eastAsia"/>
                <w:lang w:val="en-US" w:eastAsia="ko-KR"/>
              </w:rPr>
              <w:t>Samsung</w:t>
            </w:r>
          </w:p>
        </w:tc>
        <w:tc>
          <w:tcPr>
            <w:tcW w:w="1418" w:type="dxa"/>
          </w:tcPr>
          <w:p w14:paraId="2DDDEF68" w14:textId="77777777" w:rsidR="00CC2F4A" w:rsidRDefault="00CC2F4A" w:rsidP="004F6F8A">
            <w:pPr>
              <w:rPr>
                <w:lang w:val="en-US" w:eastAsia="zh-CN"/>
              </w:rPr>
            </w:pPr>
          </w:p>
        </w:tc>
        <w:tc>
          <w:tcPr>
            <w:tcW w:w="5808" w:type="dxa"/>
          </w:tcPr>
          <w:p w14:paraId="36362639" w14:textId="77777777" w:rsidR="00CC2F4A" w:rsidRDefault="00CC2F4A" w:rsidP="004F6F8A">
            <w:pPr>
              <w:rPr>
                <w:rFonts w:eastAsia="맑은 고딕"/>
                <w:lang w:val="en-US" w:eastAsia="ko-KR"/>
              </w:rPr>
            </w:pPr>
            <w:r>
              <w:rPr>
                <w:rFonts w:eastAsia="맑은 고딕" w:hint="eastAsia"/>
                <w:lang w:val="en-US" w:eastAsia="ko-KR"/>
              </w:rPr>
              <w:t xml:space="preserve">Same view with vivo. </w:t>
            </w:r>
            <w:r>
              <w:rPr>
                <w:rFonts w:eastAsia="맑은 고딕"/>
                <w:lang w:val="en-US" w:eastAsia="ko-KR"/>
              </w:rPr>
              <w:t>If we agree to selective pause later, RAN2 may discuss this issue.</w:t>
            </w:r>
          </w:p>
        </w:tc>
      </w:tr>
    </w:tbl>
    <w:p w14:paraId="0D1D16AA" w14:textId="77777777" w:rsidR="00014C15" w:rsidRDefault="00014C15">
      <w:bookmarkStart w:id="0" w:name="_GoBack"/>
      <w:bookmarkEnd w:id="0"/>
    </w:p>
    <w:p w14:paraId="2FFB26F7" w14:textId="77777777" w:rsidR="00014C15" w:rsidRDefault="00B6012C">
      <w:pPr>
        <w:pStyle w:val="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1"/>
      </w:pPr>
      <w:r>
        <w:lastRenderedPageBreak/>
        <w:t>References</w:t>
      </w:r>
    </w:p>
    <w:p w14:paraId="0677CAA7" w14:textId="77777777" w:rsidR="00014C15" w:rsidRDefault="00B6012C">
      <w:pPr>
        <w:pStyle w:val="ac"/>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ac"/>
        <w:numPr>
          <w:ilvl w:val="0"/>
          <w:numId w:val="10"/>
        </w:numPr>
        <w:ind w:left="426" w:hanging="426"/>
        <w:rPr>
          <w:lang w:val="en-US"/>
        </w:rPr>
      </w:pPr>
      <w:r>
        <w:rPr>
          <w:lang w:val="en-US"/>
        </w:rPr>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ac"/>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ac"/>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Huawei, HiSilicon</w:t>
      </w:r>
    </w:p>
    <w:p w14:paraId="66A86AAE" w14:textId="77777777" w:rsidR="00014C15" w:rsidRDefault="00B6012C">
      <w:pPr>
        <w:pStyle w:val="ac"/>
        <w:numPr>
          <w:ilvl w:val="0"/>
          <w:numId w:val="10"/>
        </w:numPr>
        <w:ind w:left="426" w:hanging="426"/>
        <w:rPr>
          <w:lang w:val="en-US"/>
        </w:rPr>
      </w:pPr>
      <w:r>
        <w:rPr>
          <w:lang w:val="en-US"/>
        </w:rPr>
        <w:t>R2-2108228</w:t>
      </w:r>
      <w:r>
        <w:rPr>
          <w:lang w:val="en-US"/>
        </w:rPr>
        <w:tab/>
        <w:t>Discussion on NR QoEcontinuity in handover</w:t>
      </w:r>
      <w:r>
        <w:rPr>
          <w:lang w:val="en-US"/>
        </w:rPr>
        <w:tab/>
      </w:r>
      <w:r>
        <w:rPr>
          <w:lang w:val="en-US"/>
        </w:rPr>
        <w:tab/>
      </w:r>
      <w:r>
        <w:rPr>
          <w:lang w:val="en-US"/>
        </w:rPr>
        <w:tab/>
      </w:r>
      <w:r>
        <w:rPr>
          <w:lang w:val="en-US"/>
        </w:rPr>
        <w:tab/>
      </w:r>
      <w:r>
        <w:rPr>
          <w:lang w:val="en-US"/>
        </w:rPr>
        <w:tab/>
      </w:r>
      <w:r>
        <w:rPr>
          <w:lang w:val="en-US"/>
        </w:rPr>
        <w:tab/>
        <w:t>ZTE Corporation, Sanechips</w:t>
      </w:r>
    </w:p>
    <w:p w14:paraId="661189DF" w14:textId="77777777" w:rsidR="00014C15" w:rsidRDefault="00B6012C">
      <w:pPr>
        <w:pStyle w:val="ac"/>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ac"/>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ac"/>
        <w:numPr>
          <w:ilvl w:val="0"/>
          <w:numId w:val="10"/>
        </w:numPr>
        <w:ind w:left="426" w:hanging="426"/>
        <w:rPr>
          <w:lang w:val="en-US"/>
        </w:rPr>
      </w:pPr>
      <w:r>
        <w:rPr>
          <w:lang w:val="en-US"/>
        </w:rPr>
        <w:t>R2-2107817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ac"/>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ac"/>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Huawei, HiSilicon</w:t>
      </w:r>
    </w:p>
    <w:p w14:paraId="2FE4E08C" w14:textId="77777777" w:rsidR="00014C15" w:rsidRDefault="00B6012C">
      <w:pPr>
        <w:pStyle w:val="ac"/>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A5A5E" w14:textId="77777777" w:rsidR="00956FB3" w:rsidRDefault="00956FB3" w:rsidP="000E5F8B">
      <w:pPr>
        <w:spacing w:after="0"/>
      </w:pPr>
      <w:r>
        <w:separator/>
      </w:r>
    </w:p>
  </w:endnote>
  <w:endnote w:type="continuationSeparator" w:id="0">
    <w:p w14:paraId="50FAB708" w14:textId="77777777" w:rsidR="00956FB3" w:rsidRDefault="00956FB3"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09F12" w14:textId="77777777" w:rsidR="00956FB3" w:rsidRDefault="00956FB3" w:rsidP="000E5F8B">
      <w:pPr>
        <w:spacing w:after="0"/>
      </w:pPr>
      <w:r>
        <w:separator/>
      </w:r>
    </w:p>
  </w:footnote>
  <w:footnote w:type="continuationSeparator" w:id="0">
    <w:p w14:paraId="286B90B0" w14:textId="77777777" w:rsidR="00956FB3" w:rsidRDefault="00956FB3"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0"/>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125"/>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56FB3"/>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05FC6"/>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5449"/>
    <w:rsid w:val="00B17457"/>
    <w:rsid w:val="00B27303"/>
    <w:rsid w:val="00B27412"/>
    <w:rsid w:val="00B36914"/>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C2F4A"/>
    <w:rsid w:val="00CD0D40"/>
    <w:rsid w:val="00CD4C7B"/>
    <w:rsid w:val="00CD6D6B"/>
    <w:rsid w:val="00CE0093"/>
    <w:rsid w:val="00CE67EB"/>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76499"/>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38D6"/>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35A2"/>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C16CB"/>
    <w:rsid w:val="00FC1CD3"/>
    <w:rsid w:val="00FD181E"/>
    <w:rsid w:val="00FD7B48"/>
    <w:rsid w:val="00FE251B"/>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qFormat/>
    <w:rPr>
      <w:b/>
      <w:bCs/>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styleId="ab">
    <w:name w:val="annotation reference"/>
    <w:basedOn w:val="a0"/>
    <w:rPr>
      <w:sz w:val="16"/>
      <w:szCs w:val="16"/>
    </w:rPr>
  </w:style>
  <w:style w:type="character" w:customStyle="1" w:styleId="Char1">
    <w:name w:val="풍선 도움말 텍스트 Char"/>
    <w:basedOn w:val="a0"/>
    <w:link w:val="a5"/>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paragraph" w:customStyle="1" w:styleId="Agreement">
    <w:name w:val="Agreement"/>
    <w:basedOn w:val="a"/>
    <w:next w:val="a"/>
    <w:qFormat/>
    <w:pPr>
      <w:numPr>
        <w:numId w:val="1"/>
      </w:numPr>
      <w:tabs>
        <w:tab w:val="clear" w:pos="927"/>
        <w:tab w:val="left" w:pos="360"/>
      </w:tabs>
      <w:spacing w:before="60" w:after="0"/>
      <w:ind w:left="360"/>
    </w:pPr>
    <w:rPr>
      <w:rFonts w:ascii="Arial" w:eastAsia="MS Mincho" w:hAnsi="Arial"/>
      <w:b/>
      <w:szCs w:val="24"/>
      <w:lang w:eastAsia="en-GB"/>
    </w:rPr>
  </w:style>
  <w:style w:type="paragraph" w:styleId="ac">
    <w:name w:val="List Paragraph"/>
    <w:basedOn w:val="a"/>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customStyle="1" w:styleId="Char0">
    <w:name w:val="메모 텍스트 Char"/>
    <w:basedOn w:val="a0"/>
    <w:link w:val="a4"/>
    <w:rPr>
      <w:lang w:eastAsia="en-US"/>
    </w:rPr>
  </w:style>
  <w:style w:type="character" w:customStyle="1" w:styleId="Char3">
    <w:name w:val="메모 주제 Char"/>
    <w:basedOn w:val="Char0"/>
    <w:link w:val="a8"/>
    <w:rPr>
      <w:b/>
      <w:bCs/>
      <w:lang w:eastAsia="en-US"/>
    </w:rPr>
  </w:style>
  <w:style w:type="character" w:customStyle="1" w:styleId="3Char">
    <w:name w:val="제목 3 Char"/>
    <w:basedOn w:val="a0"/>
    <w:link w:val="3"/>
    <w:qFormat/>
    <w:rPr>
      <w:rFonts w:ascii="Arial" w:hAnsi="Arial"/>
      <w:sz w:val="28"/>
      <w:lang w:eastAsia="en-US"/>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a"/>
    <w:link w:val="2LGChar"/>
    <w:qFormat/>
    <w:pPr>
      <w:spacing w:before="40" w:after="0"/>
    </w:pPr>
    <w:rPr>
      <w:rFonts w:ascii="Arial" w:eastAsia="MS Mincho" w:hAnsi="Arial"/>
      <w:i/>
      <w:color w:val="FF0000"/>
      <w:lang w:eastAsia="zh-CN"/>
    </w:rPr>
  </w:style>
  <w:style w:type="character" w:customStyle="1" w:styleId="2LGChar">
    <w:name w:val="2. LG코멘트 Char"/>
    <w:basedOn w:val="a0"/>
    <w:link w:val="2LG"/>
    <w:qFormat/>
    <w:rPr>
      <w:rFonts w:ascii="Arial" w:eastAsia="MS Mincho" w:hAnsi="Arial"/>
      <w:i/>
      <w:color w:val="FF0000"/>
      <w:lang w:eastAsia="zh-CN"/>
    </w:rPr>
  </w:style>
  <w:style w:type="paragraph" w:customStyle="1" w:styleId="Tabletext">
    <w:name w:val="Table_text"/>
    <w:basedOn w:val="a"/>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a0"/>
    <w:rsid w:val="00841BE8"/>
  </w:style>
  <w:style w:type="character" w:customStyle="1" w:styleId="eop">
    <w:name w:val="eop"/>
    <w:basedOn w:val="a0"/>
    <w:rsid w:val="007355B2"/>
  </w:style>
  <w:style w:type="paragraph" w:customStyle="1" w:styleId="paragraph">
    <w:name w:val="paragraph"/>
    <w:basedOn w:val="a"/>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64FCB7-AACF-40DD-8A8D-5997CB7D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6648</Words>
  <Characters>37900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정승범</cp:lastModifiedBy>
  <cp:revision>30</cp:revision>
  <dcterms:created xsi:type="dcterms:W3CDTF">2021-08-23T03:12:00Z</dcterms:created>
  <dcterms:modified xsi:type="dcterms:W3CDTF">2021-08-23T08:19:00Z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