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9329F" w14:textId="637B0B09" w:rsidR="00073F88" w:rsidRDefault="005B6605">
      <w:pPr>
        <w:pStyle w:val="ad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ad"/>
        <w:tabs>
          <w:tab w:val="right" w:pos="9639"/>
        </w:tabs>
        <w:spacing w:after="360"/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Online, 1</w:t>
      </w:r>
      <w:r w:rsidR="007816CF">
        <w:rPr>
          <w:rFonts w:eastAsia="宋体"/>
          <w:bCs/>
          <w:sz w:val="24"/>
          <w:szCs w:val="24"/>
          <w:lang w:eastAsia="zh-CN"/>
        </w:rPr>
        <w:t>6</w:t>
      </w:r>
      <w:r w:rsidR="001B2A58">
        <w:rPr>
          <w:rFonts w:eastAsia="宋体"/>
          <w:bCs/>
          <w:sz w:val="24"/>
          <w:szCs w:val="24"/>
          <w:lang w:eastAsia="zh-CN"/>
        </w:rPr>
        <w:t xml:space="preserve">-27 </w:t>
      </w:r>
      <w:r>
        <w:rPr>
          <w:rFonts w:eastAsia="宋体"/>
          <w:bCs/>
          <w:sz w:val="24"/>
          <w:szCs w:val="24"/>
          <w:lang w:eastAsia="zh-CN"/>
        </w:rPr>
        <w:t>A</w:t>
      </w:r>
      <w:r w:rsidR="007816CF">
        <w:rPr>
          <w:rFonts w:eastAsia="宋体"/>
          <w:bCs/>
          <w:sz w:val="24"/>
          <w:szCs w:val="24"/>
          <w:lang w:eastAsia="zh-CN"/>
        </w:rPr>
        <w:t>ugust</w:t>
      </w:r>
      <w:r>
        <w:rPr>
          <w:rFonts w:eastAsia="宋体"/>
          <w:bCs/>
          <w:sz w:val="24"/>
          <w:szCs w:val="24"/>
          <w:lang w:eastAsia="zh-CN"/>
        </w:rPr>
        <w:t xml:space="preserve"> 2021</w:t>
      </w:r>
      <w:r>
        <w:rPr>
          <w:rFonts w:eastAsia="宋体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][</w:t>
      </w:r>
      <w:proofErr w:type="gramEnd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</w:t>
      </w:r>
      <w:proofErr w:type="spellStart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af5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af5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af5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af5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af5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af5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af5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>[HFN, SN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CATT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The alleged problem in TS38.323 mentioned by Huawei, CATT, Sony and IDT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arrives, while the buffered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lastRenderedPageBreak/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make a decision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462379" w14:paraId="5444ACC6" w14:textId="77777777" w:rsidTr="001223D5">
        <w:tc>
          <w:tcPr>
            <w:tcW w:w="1885" w:type="dxa"/>
          </w:tcPr>
          <w:p w14:paraId="557ADA87" w14:textId="58EF8467" w:rsidR="00462379" w:rsidRPr="00462379" w:rsidRDefault="00462379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NEC</w:t>
            </w:r>
          </w:p>
        </w:tc>
        <w:tc>
          <w:tcPr>
            <w:tcW w:w="7746" w:type="dxa"/>
          </w:tcPr>
          <w:p w14:paraId="308358F6" w14:textId="5543DC09" w:rsidR="00462379" w:rsidRDefault="00462379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</w:t>
            </w:r>
            <w:r w:rsidR="00A819AE">
              <w:rPr>
                <w:rFonts w:eastAsiaTheme="minorEastAsia"/>
                <w:lang w:val="en-US" w:eastAsia="zh-CN"/>
              </w:rPr>
              <w:t xml:space="preserve"> checked the</w:t>
            </w:r>
            <w:r>
              <w:rPr>
                <w:rFonts w:eastAsiaTheme="minorEastAsia"/>
                <w:lang w:val="en-US" w:eastAsia="zh-CN"/>
              </w:rPr>
              <w:t xml:space="preserve"> PDCP issue proposed by CATT, but </w:t>
            </w:r>
            <w:r w:rsidR="00A819AE">
              <w:rPr>
                <w:rFonts w:eastAsiaTheme="minorEastAsia"/>
                <w:lang w:val="en-US" w:eastAsia="zh-CN"/>
              </w:rPr>
              <w:t xml:space="preserve">lower edge of PDCP receiving window RX_DELIV is only updated when the first COUNT VALUE of PDCP PDU equals with RX_DELIV is received. </w:t>
            </w:r>
          </w:p>
          <w:p w14:paraId="140A5A11" w14:textId="77777777" w:rsidR="00A819AE" w:rsidRDefault="00A819A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17F76F70" w14:textId="77777777" w:rsidR="00A819AE" w:rsidRPr="002E7A71" w:rsidRDefault="00A819AE" w:rsidP="00A819AE">
            <w:pPr>
              <w:pStyle w:val="B1"/>
              <w:rPr>
                <w:lang w:eastAsia="ko-KR"/>
              </w:rPr>
            </w:pPr>
            <w:r w:rsidRPr="002E7A71">
              <w:t>-</w:t>
            </w:r>
            <w:r w:rsidRPr="002E7A71">
              <w:tab/>
            </w:r>
            <w:r w:rsidRPr="002E7A71">
              <w:rPr>
                <w:lang w:eastAsia="ko-KR"/>
              </w:rPr>
              <w:t>if RCVD_COUNT = RX_DELIV:</w:t>
            </w:r>
          </w:p>
          <w:p w14:paraId="0A7ACFFE" w14:textId="77777777" w:rsidR="00A819AE" w:rsidRPr="002E7A71" w:rsidRDefault="00A819AE" w:rsidP="00A819AE">
            <w:pPr>
              <w:pStyle w:val="B2"/>
              <w:rPr>
                <w:lang w:eastAsia="ko-KR"/>
              </w:rPr>
            </w:pPr>
            <w:r w:rsidRPr="002E7A71">
              <w:rPr>
                <w:lang w:eastAsia="ko-KR"/>
              </w:rPr>
              <w:t>-</w:t>
            </w:r>
            <w:r w:rsidRPr="002E7A71">
              <w:rPr>
                <w:lang w:eastAsia="ko-KR"/>
              </w:rPr>
              <w:tab/>
              <w:t>deliver to upper layers in ascending order of the associated COUNT value after performing header decompression, if not decompressed before;</w:t>
            </w:r>
          </w:p>
          <w:p w14:paraId="2489EE82" w14:textId="77777777" w:rsidR="00A819AE" w:rsidRPr="002E7A71" w:rsidRDefault="00A819AE" w:rsidP="00A819AE">
            <w:pPr>
              <w:pStyle w:val="B3"/>
            </w:pPr>
            <w:r w:rsidRPr="002E7A71">
              <w:t>-</w:t>
            </w:r>
            <w:r w:rsidRPr="002E7A71">
              <w:tab/>
              <w:t>all stored PDCP SDU(s) with consecutively associated COUNT value(s) starting from COUNT = RX_DELIV;</w:t>
            </w:r>
          </w:p>
          <w:p w14:paraId="5A8FC3A5" w14:textId="77777777" w:rsidR="00A819AE" w:rsidRPr="002E7A71" w:rsidRDefault="00A819AE" w:rsidP="00A819AE">
            <w:pPr>
              <w:pStyle w:val="B2"/>
              <w:rPr>
                <w:lang w:eastAsia="ko-KR"/>
              </w:rPr>
            </w:pPr>
            <w:r w:rsidRPr="002E7A71">
              <w:rPr>
                <w:lang w:eastAsia="ko-KR"/>
              </w:rPr>
              <w:t>-</w:t>
            </w:r>
            <w:r w:rsidRPr="002E7A71">
              <w:rPr>
                <w:lang w:eastAsia="ko-KR"/>
              </w:rPr>
              <w:tab/>
              <w:t>update RX_DELIV to the COUNT value of the first PDCP SDU which has not been delivered to upper layers</w:t>
            </w:r>
            <w:r w:rsidRPr="002E7A71">
              <w:t>, with COUNT value &gt; RX_DELIV</w:t>
            </w:r>
            <w:r w:rsidRPr="002E7A71">
              <w:rPr>
                <w:lang w:eastAsia="ko-KR"/>
              </w:rPr>
              <w:t>;</w:t>
            </w:r>
          </w:p>
          <w:p w14:paraId="651E3E30" w14:textId="1123F546" w:rsidR="00A819AE" w:rsidRPr="00A819AE" w:rsidRDefault="00A819AE" w:rsidP="00A819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But we identified another issue that the PDCP receiving window will be stalled by the withheld </w:t>
            </w:r>
            <w:proofErr w:type="spellStart"/>
            <w:r>
              <w:rPr>
                <w:rFonts w:eastAsiaTheme="minorEastAsia"/>
                <w:lang w:eastAsia="zh-CN"/>
              </w:rPr>
              <w:t>RRCReconfiguration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which also cause the new receiving PDCP PDU discarded due to the stalled receiving window. However this is a really corner case since compared to DRB, SRB doesn’t have so many PDCP PDU to send. If it withheld the </w:t>
            </w:r>
            <w:proofErr w:type="spellStart"/>
            <w:r>
              <w:rPr>
                <w:rFonts w:eastAsiaTheme="minorEastAsia"/>
                <w:lang w:eastAsia="zh-CN"/>
              </w:rPr>
              <w:t>RRCReconfiguration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a very long time, the RAN2 PDCP may need some enhancement or take care of this issue by some implementation based solution. 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</w:t>
            </w:r>
            <w:proofErr w:type="spellStart"/>
            <w:r>
              <w:rPr>
                <w:rFonts w:eastAsiaTheme="minorEastAsia"/>
                <w:lang w:val="en-US"/>
              </w:rPr>
              <w:t>prepose</w:t>
            </w:r>
            <w:proofErr w:type="spellEnd"/>
            <w:r>
              <w:rPr>
                <w:rFonts w:eastAsiaTheme="minorEastAsia"/>
                <w:lang w:val="en-US"/>
              </w:rPr>
              <w:t xml:space="preserve">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t xml:space="preserve">As we pointed out above: If a new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arrives, while the buffered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A819AE" w14:paraId="02EEEEDC" w14:textId="77777777" w:rsidTr="00FC5989">
        <w:tc>
          <w:tcPr>
            <w:tcW w:w="1885" w:type="dxa"/>
          </w:tcPr>
          <w:p w14:paraId="704A478E" w14:textId="747113A7" w:rsidR="00A819AE" w:rsidRDefault="00A819A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EC</w:t>
            </w:r>
          </w:p>
        </w:tc>
        <w:tc>
          <w:tcPr>
            <w:tcW w:w="7746" w:type="dxa"/>
          </w:tcPr>
          <w:p w14:paraId="6CA7F856" w14:textId="5FD7807C" w:rsidR="00A819AE" w:rsidRDefault="00A819A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this. 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af5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af5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af5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af5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af5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af5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lastRenderedPageBreak/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af5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af5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af5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af5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af5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delete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ndication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RRCReconfiguration</w:t>
            </w:r>
            <w:proofErr w:type="spellEnd"/>
            <w:r>
              <w:rPr>
                <w:b/>
                <w:bCs/>
              </w:rPr>
              <w:t xml:space="preserve">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 xml:space="preserve">Definition of new variable to buffer received </w:t>
            </w:r>
            <w:proofErr w:type="spellStart"/>
            <w:r w:rsidRPr="00D9710D">
              <w:rPr>
                <w:b/>
                <w:bCs/>
                <w:dstrike/>
              </w:rPr>
              <w:t>RRCReconfiguration</w:t>
            </w:r>
            <w:proofErr w:type="spellEnd"/>
          </w:p>
          <w:p w14:paraId="735AA2F7" w14:textId="77777777" w:rsidR="0001339C" w:rsidRPr="008C5AF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 xml:space="preserve">Procedures for the child IAB node to discard the buffered </w:t>
            </w:r>
            <w:proofErr w:type="spellStart"/>
            <w:r w:rsidRPr="008C5AFD">
              <w:rPr>
                <w:b/>
                <w:bCs/>
              </w:rPr>
              <w:t>RRCReconfiguration</w:t>
            </w:r>
            <w:proofErr w:type="spellEnd"/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lastRenderedPageBreak/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</w:t>
            </w:r>
            <w:proofErr w:type="spellStart"/>
            <w:r w:rsidRPr="000D470B">
              <w:rPr>
                <w:b/>
                <w:bCs/>
              </w:rPr>
              <w:t>RRCReconfiguration</w:t>
            </w:r>
            <w:proofErr w:type="spellEnd"/>
            <w:r w:rsidRPr="000D470B">
              <w:rPr>
                <w:b/>
                <w:bCs/>
              </w:rPr>
              <w:t xml:space="preserve">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</w:t>
            </w:r>
            <w:proofErr w:type="spellStart"/>
            <w:r>
              <w:rPr>
                <w:rFonts w:eastAsiaTheme="minorEastAsia"/>
              </w:rPr>
              <w:t>RRCReconfiguration</w:t>
            </w:r>
            <w:proofErr w:type="spellEnd"/>
            <w:r>
              <w:rPr>
                <w:rFonts w:eastAsiaTheme="minorEastAsia"/>
              </w:rPr>
              <w:t xml:space="preserve">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A819AE" w14:paraId="10246F38" w14:textId="77777777" w:rsidTr="005E08E5">
        <w:tc>
          <w:tcPr>
            <w:tcW w:w="1885" w:type="dxa"/>
          </w:tcPr>
          <w:p w14:paraId="29DBC6AD" w14:textId="2C650F53" w:rsidR="00A819AE" w:rsidRDefault="00A819A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N</w:t>
            </w:r>
            <w:r>
              <w:rPr>
                <w:rFonts w:eastAsiaTheme="minorEastAsia"/>
                <w:lang w:val="en-US" w:eastAsia="zh-CN"/>
              </w:rPr>
              <w:t>EC</w:t>
            </w:r>
          </w:p>
        </w:tc>
        <w:tc>
          <w:tcPr>
            <w:tcW w:w="7746" w:type="dxa"/>
          </w:tcPr>
          <w:p w14:paraId="4DA46426" w14:textId="77777777" w:rsidR="00A819AE" w:rsidRDefault="00A819AE" w:rsidP="007E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RAN3 de-prioritized the discussion of inter-CU mobility, but both RAN2 and RAN3 should try to figure a common solution applies both inter-CU and intra-CU mobility. It seems that </w:t>
            </w:r>
            <w:r w:rsidR="007E662F">
              <w:rPr>
                <w:rFonts w:eastAsiaTheme="minorEastAsia"/>
                <w:lang w:val="en-US" w:eastAsia="zh-CN"/>
              </w:rPr>
              <w:t xml:space="preserve">solution 1 applies to inter-CU mobility, since the access IAB node can withheld the </w:t>
            </w:r>
            <w:proofErr w:type="spellStart"/>
            <w:r w:rsidR="007E662F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 w:rsidR="007E662F">
              <w:rPr>
                <w:rFonts w:eastAsiaTheme="minorEastAsia"/>
                <w:lang w:val="en-US" w:eastAsia="zh-CN"/>
              </w:rPr>
              <w:t xml:space="preserve"> for the UE, but solution 2 doesn’t apply to inter-CU mobility scenario, since UE can’t wait for a new BAP message to execute the </w:t>
            </w:r>
            <w:proofErr w:type="spellStart"/>
            <w:r w:rsidR="007E662F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 w:rsidR="007E662F">
              <w:rPr>
                <w:rFonts w:eastAsiaTheme="minorEastAsia"/>
                <w:lang w:val="en-US" w:eastAsia="zh-CN"/>
              </w:rPr>
              <w:t>. So we suggest to add this observation.</w:t>
            </w:r>
          </w:p>
          <w:p w14:paraId="240E1039" w14:textId="0D7FE574" w:rsidR="007E662F" w:rsidRPr="000D470B" w:rsidRDefault="007E662F" w:rsidP="007E662F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7E662F">
              <w:rPr>
                <w:b/>
                <w:bCs/>
              </w:rPr>
              <w:t>I</w:t>
            </w:r>
            <w:r w:rsidRPr="007E662F">
              <w:rPr>
                <w:b/>
                <w:bCs/>
              </w:rPr>
              <w:t>ncompatibility</w:t>
            </w:r>
            <w:r w:rsidRPr="007E662F">
              <w:rPr>
                <w:b/>
                <w:bCs/>
              </w:rPr>
              <w:t xml:space="preserve"> with </w:t>
            </w:r>
            <w:r>
              <w:rPr>
                <w:b/>
                <w:bCs/>
              </w:rPr>
              <w:t xml:space="preserve">Inter-CU mobility. </w:t>
            </w:r>
            <w:r w:rsidRPr="007E662F">
              <w:rPr>
                <w:b/>
                <w:bCs/>
              </w:rPr>
              <w:t xml:space="preserve">UE can’t wait for a new BAP message to execute the </w:t>
            </w:r>
            <w:proofErr w:type="spellStart"/>
            <w:r w:rsidRPr="007E662F">
              <w:rPr>
                <w:b/>
                <w:bCs/>
              </w:rPr>
              <w:t>RRCReconfiguration</w:t>
            </w:r>
            <w:proofErr w:type="spellEnd"/>
            <w:r w:rsidRPr="007E662F">
              <w:rPr>
                <w:b/>
                <w:bCs/>
              </w:rPr>
              <w:t>. So we suggest to add this observation.</w:t>
            </w:r>
          </w:p>
          <w:p w14:paraId="6F61A5D9" w14:textId="2A3851BC" w:rsidR="007E662F" w:rsidRPr="007E662F" w:rsidRDefault="007E662F" w:rsidP="007E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eastAsia="zh-CN"/>
              </w:rPr>
            </w:pP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 xml:space="preserve">We don’t understand this proposal. The RRC Reconfiguration is buffered by the IAB-MT. The execution of this RRC Reconfiguration is triggered by the L1/L2 </w:t>
            </w:r>
            <w:proofErr w:type="spellStart"/>
            <w:r>
              <w:t>signaling</w:t>
            </w:r>
            <w:proofErr w:type="spellEnd"/>
            <w:r>
              <w:t xml:space="preserve"> messages. What is it that needs to be discussed?</w:t>
            </w:r>
          </w:p>
        </w:tc>
      </w:tr>
      <w:tr w:rsidR="007E662F" w14:paraId="258D7B95" w14:textId="77777777" w:rsidTr="005E08E5">
        <w:tc>
          <w:tcPr>
            <w:tcW w:w="1885" w:type="dxa"/>
          </w:tcPr>
          <w:p w14:paraId="72F7F7A3" w14:textId="21E340C1" w:rsidR="007E662F" w:rsidRDefault="007E662F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EC</w:t>
            </w:r>
          </w:p>
        </w:tc>
        <w:tc>
          <w:tcPr>
            <w:tcW w:w="7746" w:type="dxa"/>
          </w:tcPr>
          <w:p w14:paraId="2DE42C8A" w14:textId="224FF91E" w:rsidR="007E662F" w:rsidRDefault="007E662F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We are fine with the TP. 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>common for both solution 1 and 2, saying that there are possible impacts on both solutions, e.g.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  <w:tr w:rsidR="007E662F" w14:paraId="3B72D312" w14:textId="77777777" w:rsidTr="005E08E5">
        <w:tc>
          <w:tcPr>
            <w:tcW w:w="1885" w:type="dxa"/>
          </w:tcPr>
          <w:p w14:paraId="340A86EC" w14:textId="03E930BE" w:rsidR="007E662F" w:rsidRDefault="007E662F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N</w:t>
            </w:r>
            <w:r>
              <w:rPr>
                <w:rFonts w:eastAsiaTheme="minorEastAsia"/>
                <w:lang w:val="en-US" w:eastAsia="zh-CN"/>
              </w:rPr>
              <w:t>EC</w:t>
            </w:r>
          </w:p>
        </w:tc>
        <w:tc>
          <w:tcPr>
            <w:tcW w:w="7746" w:type="dxa"/>
          </w:tcPr>
          <w:p w14:paraId="12E6CDD3" w14:textId="1F6BCF68" w:rsidR="007E662F" w:rsidRDefault="007E662F" w:rsidP="007E66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/>
              </w:rPr>
              <w:t xml:space="preserve">We are fine with the </w:t>
            </w:r>
            <w:r>
              <w:rPr>
                <w:rFonts w:eastAsiaTheme="minorEastAsia"/>
                <w:lang w:val="en-US"/>
              </w:rPr>
              <w:t>TP</w:t>
            </w:r>
            <w:bookmarkStart w:id="1" w:name="_GoBack"/>
            <w:bookmarkEnd w:id="1"/>
            <w:r>
              <w:rPr>
                <w:rFonts w:eastAsiaTheme="minorEastAsia"/>
                <w:lang w:val="en-US"/>
              </w:rPr>
              <w:t>.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2" w:name="_Hlk63108774"/>
    </w:p>
    <w:bookmarkEnd w:id="2"/>
    <w:p w14:paraId="466FE601" w14:textId="437ADB9B" w:rsidR="00073F88" w:rsidRDefault="008845A0">
      <w:pPr>
        <w:pStyle w:val="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3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 xml:space="preserve">Huawei, </w:t>
      </w:r>
      <w:proofErr w:type="spellStart"/>
      <w:r w:rsidRPr="002A0BF6">
        <w:t>HiSilico</w:t>
      </w:r>
      <w:r>
        <w:t>n</w:t>
      </w:r>
      <w:proofErr w:type="spellEnd"/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3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90267" w14:textId="77777777" w:rsidR="003B174F" w:rsidRDefault="003B174F" w:rsidP="009D212F">
      <w:pPr>
        <w:spacing w:after="0" w:line="240" w:lineRule="auto"/>
      </w:pPr>
      <w:r>
        <w:separator/>
      </w:r>
    </w:p>
  </w:endnote>
  <w:endnote w:type="continuationSeparator" w:id="0">
    <w:p w14:paraId="42AFFC69" w14:textId="77777777" w:rsidR="003B174F" w:rsidRDefault="003B174F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5081" w14:textId="77777777" w:rsidR="003114C3" w:rsidRDefault="003114C3">
    <w:pPr>
      <w:pStyle w:val="ac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0601" w14:textId="77777777" w:rsidR="003B174F" w:rsidRDefault="003B174F" w:rsidP="009D212F">
      <w:pPr>
        <w:spacing w:after="0" w:line="240" w:lineRule="auto"/>
      </w:pPr>
      <w:r>
        <w:separator/>
      </w:r>
    </w:p>
  </w:footnote>
  <w:footnote w:type="continuationSeparator" w:id="0">
    <w:p w14:paraId="5CEDC4AB" w14:textId="77777777" w:rsidR="003B174F" w:rsidRDefault="003B174F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174F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379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E662F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19AE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717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semiHidden/>
    <w:unhideWhenUsed/>
    <w:qFormat/>
    <w:pPr>
      <w:spacing w:after="120"/>
    </w:pPr>
  </w:style>
  <w:style w:type="paragraph" w:styleId="21">
    <w:name w:val="List 2"/>
    <w:basedOn w:val="a9"/>
    <w:qFormat/>
    <w:pPr>
      <w:ind w:left="851"/>
    </w:pPr>
  </w:style>
  <w:style w:type="paragraph" w:styleId="a9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pPr>
      <w:spacing w:after="0"/>
    </w:pPr>
    <w:rPr>
      <w:rFonts w:ascii="Helvetica" w:hAnsi="Helvetica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annotation subject"/>
    <w:basedOn w:val="a5"/>
    <w:next w:val="a5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16"/>
      <w:szCs w:val="16"/>
    </w:rPr>
  </w:style>
  <w:style w:type="character" w:customStyle="1" w:styleId="ab">
    <w:name w:val="批注框文本 字符"/>
    <w:basedOn w:val="a0"/>
    <w:link w:val="aa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e">
    <w:name w:val="页眉 字符"/>
    <w:link w:val="ad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4">
    <w:name w:val="文档结构图 字符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6">
    <w:name w:val="批注文字 字符"/>
    <w:basedOn w:val="a0"/>
    <w:link w:val="a5"/>
    <w:qFormat/>
    <w:rPr>
      <w:lang w:eastAsia="en-US"/>
    </w:rPr>
  </w:style>
  <w:style w:type="character" w:customStyle="1" w:styleId="af0">
    <w:name w:val="批注主题 字符"/>
    <w:basedOn w:val="a6"/>
    <w:link w:val="af"/>
    <w:semiHidden/>
    <w:qFormat/>
    <w:rPr>
      <w:b/>
      <w:bCs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a8">
    <w:name w:val="正文文本 字符"/>
    <w:basedOn w:val="a0"/>
    <w:link w:val="a7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列出段落 字符"/>
    <w:basedOn w:val="a0"/>
    <w:link w:val="af5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rsid w:val="00A819AE"/>
    <w:rPr>
      <w:lang w:eastAsia="en-US"/>
    </w:rPr>
  </w:style>
  <w:style w:type="character" w:customStyle="1" w:styleId="B2Car">
    <w:name w:val="B2 Car"/>
    <w:basedOn w:val="a0"/>
    <w:rsid w:val="00A819AE"/>
    <w:rPr>
      <w:lang w:eastAsia="en-US"/>
    </w:rPr>
  </w:style>
  <w:style w:type="character" w:customStyle="1" w:styleId="B3Char">
    <w:name w:val="B3 Char"/>
    <w:link w:val="B3"/>
    <w:qFormat/>
    <w:rsid w:val="00A819A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6D7500C0-0603-449E-BF45-7B60457B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18</TotalTime>
  <Pages>8</Pages>
  <Words>3850</Words>
  <Characters>21945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ZHE CHEN</cp:lastModifiedBy>
  <cp:revision>3</cp:revision>
  <dcterms:created xsi:type="dcterms:W3CDTF">2021-08-21T04:41:00Z</dcterms:created>
  <dcterms:modified xsi:type="dcterms:W3CDTF">2021-08-21T05:09:00Z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