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 xml:space="preserve">[AT115-e][015][NR15] UE </w:t>
      </w:r>
      <w:proofErr w:type="spellStart"/>
      <w:r>
        <w:t>Capabilties</w:t>
      </w:r>
      <w:proofErr w:type="spellEnd"/>
      <w:r>
        <w:t xml:space="preserve"> I (Ericsson)</w:t>
      </w:r>
    </w:p>
    <w:p w14:paraId="3E81F8F2" w14:textId="28DD7B1D" w:rsidR="001942BD" w:rsidRDefault="003C3243">
      <w:pPr>
        <w:pStyle w:val="EmailDiscussion2"/>
      </w:pPr>
      <w:r>
        <w:tab/>
        <w:t>Scope: Determine agreeable parts in a first phase, for agreeable parts agree on CRs. Treat R2-2108379, R2-2108380, R2-2108381, R2-2108382, R2-2108581, R2-2108582, R2-2108583, R2-2108584, R2-2108</w:t>
      </w:r>
      <w:r w:rsidR="00543E1C">
        <w:t>5</w:t>
      </w:r>
      <w:r>
        <w:t>76, R2-2108</w:t>
      </w:r>
      <w:r w:rsidR="00543E1C">
        <w:t>5</w:t>
      </w:r>
      <w:r>
        <w:t>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A4181F"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A4181F"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A4181F"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D9771C"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A4181F"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A4181F"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B120A2" w:rsidRPr="00A4181F" w14:paraId="334E5063" w14:textId="77777777">
        <w:tc>
          <w:tcPr>
            <w:tcW w:w="1838" w:type="dxa"/>
            <w:tcBorders>
              <w:top w:val="single" w:sz="4" w:space="0" w:color="auto"/>
              <w:left w:val="single" w:sz="4" w:space="0" w:color="auto"/>
              <w:bottom w:val="single" w:sz="4" w:space="0" w:color="auto"/>
              <w:right w:val="single" w:sz="4" w:space="0" w:color="auto"/>
            </w:tcBorders>
          </w:tcPr>
          <w:p w14:paraId="7BEE3BFB" w14:textId="7BE9390D" w:rsidR="00B120A2" w:rsidRDefault="00B120A2">
            <w:pPr>
              <w:rPr>
                <w:rFonts w:ascii="Arial" w:eastAsiaTheme="minorEastAsia" w:hAnsi="Arial" w:cs="Arial"/>
                <w:lang w:val="de-DE" w:eastAsia="zh-CN"/>
              </w:rPr>
            </w:pPr>
            <w:r>
              <w:rPr>
                <w:rFonts w:ascii="Arial" w:eastAsiaTheme="minorEastAsia" w:hAnsi="Arial" w:cs="Arial"/>
                <w:lang w:val="de-DE" w:eastAsia="zh-CN"/>
              </w:rPr>
              <w:t>Apple</w:t>
            </w:r>
          </w:p>
        </w:tc>
        <w:tc>
          <w:tcPr>
            <w:tcW w:w="7791" w:type="dxa"/>
            <w:tcBorders>
              <w:top w:val="single" w:sz="4" w:space="0" w:color="auto"/>
              <w:left w:val="single" w:sz="4" w:space="0" w:color="auto"/>
              <w:bottom w:val="single" w:sz="4" w:space="0" w:color="auto"/>
              <w:right w:val="single" w:sz="4" w:space="0" w:color="auto"/>
            </w:tcBorders>
          </w:tcPr>
          <w:p w14:paraId="7D80050A" w14:textId="33A18BD7" w:rsidR="00B120A2" w:rsidRDefault="00B120A2">
            <w:pPr>
              <w:rPr>
                <w:rFonts w:ascii="Arial" w:eastAsiaTheme="minorEastAsia" w:hAnsi="Arial" w:cs="Arial"/>
                <w:lang w:val="de-DE" w:eastAsia="zh-CN"/>
              </w:rPr>
            </w:pPr>
            <w:r>
              <w:rPr>
                <w:rFonts w:ascii="Arial" w:eastAsiaTheme="minorEastAsia" w:hAnsi="Arial" w:cs="Arial"/>
                <w:lang w:val="de-DE" w:eastAsia="zh-CN"/>
              </w:rPr>
              <w:t>naveen.palle@apple.com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A4181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A4181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D9771C"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r w:rsidR="00A4181F" w:rsidRPr="00A4181F" w14:paraId="1390C1B3" w14:textId="77777777">
        <w:tc>
          <w:tcPr>
            <w:tcW w:w="1838" w:type="dxa"/>
            <w:tcBorders>
              <w:top w:val="single" w:sz="4" w:space="0" w:color="auto"/>
              <w:left w:val="single" w:sz="4" w:space="0" w:color="auto"/>
              <w:bottom w:val="single" w:sz="4" w:space="0" w:color="auto"/>
              <w:right w:val="single" w:sz="4" w:space="0" w:color="auto"/>
            </w:tcBorders>
          </w:tcPr>
          <w:p w14:paraId="69415EE7" w14:textId="1B27149A" w:rsidR="00A4181F" w:rsidRPr="00A4181F" w:rsidRDefault="00A4181F">
            <w:pPr>
              <w:rPr>
                <w:rFonts w:ascii="Arial" w:eastAsia="Malgun Gothic" w:hAnsi="Arial" w:cs="Arial"/>
                <w:lang w:val="de-DE" w:eastAsia="ko-KR"/>
              </w:rPr>
            </w:pPr>
            <w:r>
              <w:rPr>
                <w:rFonts w:ascii="Arial" w:eastAsia="Malgun Gothic" w:hAnsi="Arial" w:cs="Arial" w:hint="eastAsia"/>
                <w:lang w:val="de-DE" w:eastAsia="ko-KR"/>
              </w:rPr>
              <w:t>Samsu</w:t>
            </w:r>
            <w:r>
              <w:rPr>
                <w:rFonts w:ascii="Arial" w:eastAsia="Malgun Gothic" w:hAnsi="Arial" w:cs="Arial"/>
                <w:lang w:val="de-DE" w:eastAsia="ko-KR"/>
              </w:rPr>
              <w:t>ng</w:t>
            </w:r>
          </w:p>
        </w:tc>
        <w:tc>
          <w:tcPr>
            <w:tcW w:w="7791" w:type="dxa"/>
            <w:tcBorders>
              <w:top w:val="single" w:sz="4" w:space="0" w:color="auto"/>
              <w:left w:val="single" w:sz="4" w:space="0" w:color="auto"/>
              <w:bottom w:val="single" w:sz="4" w:space="0" w:color="auto"/>
              <w:right w:val="single" w:sz="4" w:space="0" w:color="auto"/>
            </w:tcBorders>
          </w:tcPr>
          <w:p w14:paraId="0BE2B6F0" w14:textId="19CA3A1E" w:rsidR="00A4181F" w:rsidRPr="00A4181F" w:rsidRDefault="00A4181F">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b0</w:t>
            </w:r>
            <w:r>
              <w:rPr>
                <w:rFonts w:ascii="Arial" w:eastAsia="Malgun Gothic" w:hAnsi="Arial" w:cs="Arial"/>
                <w:lang w:val="de-DE" w:eastAsia="ko-KR"/>
              </w:rPr>
              <w:t>7.kim@samsung.com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lastRenderedPageBreak/>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w:t>
      </w:r>
      <w:proofErr w:type="spellStart"/>
      <w:r>
        <w:rPr>
          <w:rFonts w:ascii="Arial" w:hAnsi="Arial"/>
        </w:rPr>
        <w:t>deconfigure</w:t>
      </w:r>
      <w:proofErr w:type="spellEnd"/>
      <w:r>
        <w:rPr>
          <w:rFonts w:ascii="Arial" w:hAnsi="Arial"/>
        </w:rPr>
        <w:t xml:space="preserve"> an </w:t>
      </w:r>
      <w:proofErr w:type="spellStart"/>
      <w:r>
        <w:rPr>
          <w:rFonts w:ascii="Arial" w:hAnsi="Arial"/>
        </w:rPr>
        <w:t>SCell</w:t>
      </w:r>
      <w:proofErr w:type="spellEnd"/>
      <w:r>
        <w:rPr>
          <w:rFonts w:ascii="Arial" w:hAnsi="Arial"/>
        </w:rPr>
        <w:t xml:space="preserve">/UL </w:t>
      </w:r>
      <w:proofErr w:type="spellStart"/>
      <w:r>
        <w:rPr>
          <w:rFonts w:ascii="Arial" w:hAnsi="Arial"/>
        </w:rPr>
        <w:t>SCell</w:t>
      </w:r>
      <w:proofErr w:type="spellEnd"/>
      <w:r>
        <w:rPr>
          <w:rFonts w:ascii="Arial" w:hAnsi="Arial"/>
        </w:rPr>
        <w:t xml:space="preserve">/SCG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A4181F">
        <w:tc>
          <w:tcPr>
            <w:tcW w:w="1838"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lastRenderedPageBreak/>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38F4667E" w:rsidR="00BD5569" w:rsidRPr="00D170D6" w:rsidRDefault="00B120A2">
            <w:pPr>
              <w:spacing w:after="0"/>
              <w:jc w:val="both"/>
              <w:rPr>
                <w:rFonts w:ascii="Arial" w:hAnsi="Arial"/>
              </w:rPr>
            </w:pPr>
            <w:r>
              <w:rPr>
                <w:rFonts w:ascii="Arial" w:hAnsi="Arial"/>
              </w:rPr>
              <w:t>Apple</w:t>
            </w:r>
          </w:p>
        </w:tc>
        <w:tc>
          <w:tcPr>
            <w:tcW w:w="1985" w:type="dxa"/>
          </w:tcPr>
          <w:p w14:paraId="7B32D748" w14:textId="6AD65244" w:rsidR="00BD5569" w:rsidRDefault="00B120A2">
            <w:pPr>
              <w:spacing w:after="0"/>
              <w:jc w:val="both"/>
              <w:rPr>
                <w:rFonts w:ascii="Arial" w:hAnsi="Arial"/>
                <w:lang w:val="de-DE"/>
              </w:rPr>
            </w:pPr>
            <w:r>
              <w:rPr>
                <w:rFonts w:ascii="Arial" w:hAnsi="Arial"/>
                <w:lang w:val="de-DE"/>
              </w:rPr>
              <w:t>No</w:t>
            </w:r>
          </w:p>
        </w:tc>
        <w:tc>
          <w:tcPr>
            <w:tcW w:w="5806" w:type="dxa"/>
          </w:tcPr>
          <w:p w14:paraId="6879E535" w14:textId="71FAB8CD" w:rsidR="00BD5569" w:rsidRDefault="00B120A2">
            <w:pPr>
              <w:spacing w:after="0"/>
              <w:jc w:val="both"/>
              <w:rPr>
                <w:rFonts w:ascii="Arial" w:hAnsi="Arial"/>
                <w:lang w:val="de-DE"/>
              </w:rPr>
            </w:pPr>
            <w:r>
              <w:rPr>
                <w:rFonts w:ascii="Arial" w:hAnsi="Arial"/>
                <w:lang w:val="de-DE"/>
              </w:rPr>
              <w:t xml:space="preserve">It has been more than one release with this definition and we hope any ambiguity would have be resolved, it’s too late to make corrections/edits in our opinion. </w:t>
            </w:r>
          </w:p>
        </w:tc>
      </w:tr>
      <w:tr w:rsidR="00A4181F" w14:paraId="6250E90E" w14:textId="77777777">
        <w:tc>
          <w:tcPr>
            <w:tcW w:w="1838" w:type="dxa"/>
          </w:tcPr>
          <w:p w14:paraId="5D3084A7" w14:textId="03006341" w:rsidR="00A4181F" w:rsidRDefault="00A4181F" w:rsidP="00A4181F">
            <w:pPr>
              <w:spacing w:after="0"/>
              <w:jc w:val="both"/>
              <w:rPr>
                <w:rFonts w:ascii="Arial" w:hAnsi="Arial"/>
              </w:rPr>
            </w:pPr>
            <w:r>
              <w:rPr>
                <w:rFonts w:ascii="Arial" w:hAnsi="Arial"/>
              </w:rPr>
              <w:t>Samsung</w:t>
            </w:r>
          </w:p>
        </w:tc>
        <w:tc>
          <w:tcPr>
            <w:tcW w:w="1985" w:type="dxa"/>
          </w:tcPr>
          <w:p w14:paraId="295DDE06" w14:textId="40EC6445"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806" w:type="dxa"/>
          </w:tcPr>
          <w:p w14:paraId="111B607A" w14:textId="47CF7E1F" w:rsidR="00A4181F" w:rsidRDefault="00A4181F" w:rsidP="00A4181F">
            <w:pPr>
              <w:spacing w:after="0"/>
              <w:jc w:val="both"/>
              <w:rPr>
                <w:rFonts w:ascii="Arial" w:hAnsi="Arial"/>
                <w:lang w:val="de-DE"/>
              </w:rPr>
            </w:pPr>
            <w:r>
              <w:rPr>
                <w:rFonts w:ascii="Arial" w:eastAsia="Malgun Gothic" w:hAnsi="Arial" w:hint="eastAsia"/>
                <w:lang w:val="de-DE" w:eastAsia="ko-KR"/>
              </w:rPr>
              <w:t xml:space="preserve">It </w:t>
            </w:r>
            <w:r>
              <w:rPr>
                <w:rFonts w:ascii="Arial" w:eastAsia="Malgun Gothic" w:hAnsi="Arial"/>
                <w:lang w:val="de-DE" w:eastAsia="ko-KR"/>
              </w:rPr>
              <w:t>may not be</w:t>
            </w:r>
            <w:r>
              <w:rPr>
                <w:rFonts w:ascii="Arial" w:eastAsia="Malgun Gothic" w:hAnsi="Arial" w:hint="eastAsia"/>
                <w:lang w:val="de-DE" w:eastAsia="ko-KR"/>
              </w:rPr>
              <w:t xml:space="preserve"> essential, but </w:t>
            </w:r>
            <w:r>
              <w:rPr>
                <w:rFonts w:ascii="Arial" w:eastAsia="Malgun Gothic" w:hAnsi="Arial"/>
                <w:lang w:val="de-DE" w:eastAsia="ko-KR"/>
              </w:rPr>
              <w:t>useful to exclude ambiguity</w:t>
            </w:r>
            <w:r>
              <w:rPr>
                <w:rFonts w:ascii="Arial" w:eastAsia="Malgun Gothic" w:hAnsi="Arial" w:hint="eastAsia"/>
                <w:lang w:val="de-DE" w:eastAsia="ko-KR"/>
              </w:rPr>
              <w:t>.</w:t>
            </w: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w:t>
      </w:r>
      <w:proofErr w:type="spellStart"/>
      <w:r>
        <w:rPr>
          <w:rFonts w:ascii="Arial" w:hAnsi="Arial"/>
        </w:rPr>
        <w:t>SCell</w:t>
      </w:r>
      <w:proofErr w:type="spellEnd"/>
      <w:r>
        <w:rPr>
          <w:rFonts w:ascii="Arial" w:hAnsi="Arial"/>
        </w:rPr>
        <w:t xml:space="preserve"> or </w:t>
      </w:r>
      <w:proofErr w:type="spellStart"/>
      <w:r>
        <w:rPr>
          <w:rFonts w:ascii="Arial" w:hAnsi="Arial"/>
        </w:rPr>
        <w:t>SCell</w:t>
      </w:r>
      <w:proofErr w:type="spellEnd"/>
      <w:r>
        <w:rPr>
          <w:rFonts w:ascii="Arial" w:hAnsi="Arial"/>
        </w:rPr>
        <w:t xml:space="preserve"> uplink should also be applied to SUL case” as stated in the </w:t>
      </w:r>
      <w:proofErr w:type="spellStart"/>
      <w:r>
        <w:rPr>
          <w:rFonts w:ascii="Arial" w:hAnsi="Arial"/>
        </w:rPr>
        <w:t>coverseet</w:t>
      </w:r>
      <w:proofErr w:type="spellEnd"/>
      <w:r>
        <w:rPr>
          <w:rFonts w:ascii="Arial" w:hAnsi="Arial"/>
        </w:rPr>
        <w:t xml:space="preserve">.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r>
              <w:rPr>
                <w:rFonts w:ascii="Arial" w:hAnsi="Arial" w:hint="eastAsia"/>
                <w:lang w:val="en-US" w:eastAsia="zh-CN"/>
              </w:rPr>
              <w:t>FFS(We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We are not sure whether the CR is align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So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101DF760" w:rsidR="00BD5569" w:rsidRPr="00D170D6" w:rsidRDefault="00B120A2">
            <w:pPr>
              <w:spacing w:after="0"/>
              <w:jc w:val="both"/>
              <w:rPr>
                <w:rFonts w:ascii="Arial" w:hAnsi="Arial"/>
              </w:rPr>
            </w:pPr>
            <w:r>
              <w:rPr>
                <w:rFonts w:ascii="Arial" w:hAnsi="Arial"/>
              </w:rPr>
              <w:t>Apple</w:t>
            </w:r>
          </w:p>
        </w:tc>
        <w:tc>
          <w:tcPr>
            <w:tcW w:w="1985" w:type="dxa"/>
          </w:tcPr>
          <w:p w14:paraId="1B96B29A" w14:textId="3E20C0B5" w:rsidR="00BD5569" w:rsidRDefault="00B120A2">
            <w:pPr>
              <w:spacing w:after="0"/>
              <w:jc w:val="both"/>
              <w:rPr>
                <w:rFonts w:ascii="Arial" w:hAnsi="Arial"/>
                <w:lang w:val="de-DE"/>
              </w:rPr>
            </w:pPr>
            <w:r>
              <w:rPr>
                <w:rFonts w:ascii="Arial" w:hAnsi="Arial"/>
                <w:lang w:val="de-DE"/>
              </w:rPr>
              <w:t>Same view as Vivo.</w:t>
            </w:r>
          </w:p>
        </w:tc>
        <w:tc>
          <w:tcPr>
            <w:tcW w:w="5669" w:type="dxa"/>
          </w:tcPr>
          <w:p w14:paraId="7F4E7FF4" w14:textId="77777777" w:rsidR="00BD5569" w:rsidRDefault="00BD5569">
            <w:pPr>
              <w:spacing w:after="0"/>
              <w:jc w:val="both"/>
              <w:rPr>
                <w:rFonts w:ascii="Arial" w:hAnsi="Arial"/>
                <w:lang w:val="de-DE"/>
              </w:rPr>
            </w:pPr>
          </w:p>
        </w:tc>
      </w:tr>
      <w:tr w:rsidR="00A4181F" w14:paraId="4BD8AA4B" w14:textId="77777777" w:rsidTr="00D170D6">
        <w:tc>
          <w:tcPr>
            <w:tcW w:w="1838" w:type="dxa"/>
          </w:tcPr>
          <w:p w14:paraId="0584BECF" w14:textId="46F1E96B" w:rsidR="00A4181F" w:rsidRDefault="00A4181F" w:rsidP="00A4181F">
            <w:pPr>
              <w:spacing w:after="0"/>
              <w:jc w:val="both"/>
              <w:rPr>
                <w:rFonts w:ascii="Arial" w:hAnsi="Arial"/>
              </w:rPr>
            </w:pPr>
            <w:r>
              <w:rPr>
                <w:rFonts w:ascii="Arial" w:eastAsia="Malgun Gothic" w:hAnsi="Arial" w:hint="eastAsia"/>
                <w:lang w:eastAsia="ko-KR"/>
              </w:rPr>
              <w:t>Samsung</w:t>
            </w:r>
          </w:p>
        </w:tc>
        <w:tc>
          <w:tcPr>
            <w:tcW w:w="1985" w:type="dxa"/>
          </w:tcPr>
          <w:p w14:paraId="5098B1F0" w14:textId="49949173"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669" w:type="dxa"/>
          </w:tcPr>
          <w:p w14:paraId="0CEF1A82" w14:textId="77777777" w:rsidR="00A4181F" w:rsidRDefault="00A4181F" w:rsidP="00A4181F">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proofErr w:type="spellStart"/>
      <w:r>
        <w:rPr>
          <w:rFonts w:ascii="Arial" w:hAnsi="Arial"/>
          <w:i/>
          <w:iCs/>
        </w:rPr>
        <w:t>CarrierAggregationVariant</w:t>
      </w:r>
      <w:proofErr w:type="spellEnd"/>
      <w:r>
        <w:rPr>
          <w:rFonts w:ascii="Arial" w:hAnsi="Arial"/>
        </w:rPr>
        <w:t xml:space="preserve"> capability is applicable to the fallback definition when configuring single CC or single mode CA, e.g. “if for a BC (FDD + TDD CA) </w:t>
      </w:r>
      <w:proofErr w:type="spellStart"/>
      <w:r>
        <w:rPr>
          <w:rFonts w:ascii="Arial" w:hAnsi="Arial"/>
          <w:i/>
          <w:iCs/>
        </w:rPr>
        <w:t>CarrierAggregationVariant</w:t>
      </w:r>
      <w:proofErr w:type="spellEnd"/>
      <w:r>
        <w:rPr>
          <w:rFonts w:ascii="Arial" w:hAnsi="Arial"/>
        </w:rPr>
        <w:t xml:space="preserve"> indicates </w:t>
      </w:r>
      <w:proofErr w:type="spellStart"/>
      <w:r>
        <w:rPr>
          <w:rFonts w:ascii="Arial" w:hAnsi="Arial"/>
        </w:rPr>
        <w:t>pCell</w:t>
      </w:r>
      <w:proofErr w:type="spellEnd"/>
      <w:r>
        <w:rPr>
          <w:rFonts w:ascii="Arial" w:hAnsi="Arial"/>
        </w:rPr>
        <w:t xml:space="preserve"> can only be placed on FDD cell, whether a TDD only single Cell/CA is considered as “Fallback band combination’ of the combination?” as stated in the </w:t>
      </w:r>
      <w:proofErr w:type="spellStart"/>
      <w:r>
        <w:rPr>
          <w:rFonts w:ascii="Arial" w:hAnsi="Arial"/>
        </w:rPr>
        <w:t>coverseet</w:t>
      </w:r>
      <w:proofErr w:type="spellEnd"/>
      <w:r>
        <w:rPr>
          <w:rFonts w:ascii="Arial" w:hAnsi="Arial"/>
        </w:rPr>
        <w:t xml:space="preserve">. The CRs propose to clarify that </w:t>
      </w:r>
      <w:proofErr w:type="spellStart"/>
      <w:r>
        <w:rPr>
          <w:rFonts w:ascii="Arial" w:hAnsi="Arial"/>
          <w:i/>
          <w:iCs/>
        </w:rPr>
        <w:t>CarrierAggregationVariant</w:t>
      </w:r>
      <w:proofErr w:type="spellEnd"/>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lastRenderedPageBreak/>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 xml:space="preserve">t think the CR is necessary, for that the notes also comply with the existing </w:t>
            </w:r>
            <w:proofErr w:type="spellStart"/>
            <w:r>
              <w:rPr>
                <w:rFonts w:ascii="Arial" w:hAnsi="Arial" w:hint="eastAsia"/>
                <w:lang w:val="en-US" w:eastAsia="zh-CN"/>
              </w:rPr>
              <w:t>principle.If</w:t>
            </w:r>
            <w:proofErr w:type="spellEnd"/>
            <w:r>
              <w:rPr>
                <w:rFonts w:ascii="Arial" w:hAnsi="Arial" w:hint="eastAsia"/>
                <w:lang w:val="en-US" w:eastAsia="zh-CN"/>
              </w:rPr>
              <w:t xml:space="preserve">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r w:rsidR="00B120A2" w14:paraId="4D6DA817" w14:textId="77777777">
        <w:tc>
          <w:tcPr>
            <w:tcW w:w="1837" w:type="dxa"/>
          </w:tcPr>
          <w:p w14:paraId="57389B91" w14:textId="2948C67E" w:rsidR="00B120A2" w:rsidRPr="002C6423" w:rsidRDefault="00B120A2" w:rsidP="00D170D6">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985" w:type="dxa"/>
          </w:tcPr>
          <w:p w14:paraId="31B4FBCB" w14:textId="05A58CEA" w:rsidR="00B120A2" w:rsidRDefault="00B120A2" w:rsidP="00D170D6">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72C66BA" w14:textId="4C4E2485" w:rsidR="00B120A2" w:rsidRDefault="00B120A2" w:rsidP="002C6423">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proofErr w:type="spellStart"/>
            <w:r>
              <w:rPr>
                <w:rStyle w:val="normaltextrun"/>
                <w:rFonts w:cs="Arial"/>
                <w:color w:val="000000"/>
                <w:shd w:val="clear" w:color="auto" w:fill="FFFFFF"/>
              </w:rPr>
              <w:t>e</w:t>
            </w:r>
            <w:proofErr w:type="spellEnd"/>
            <w:r>
              <w:rPr>
                <w:rStyle w:val="normaltextrun"/>
                <w:rFonts w:cs="Arial"/>
                <w:color w:val="000000"/>
                <w:shd w:val="clear" w:color="auto" w:fill="FFFFFF"/>
              </w:rPr>
              <w:t xml:space="preserve"> think the current description is clear and </w:t>
            </w:r>
            <w:proofErr w:type="spellStart"/>
            <w:r>
              <w:rPr>
                <w:rStyle w:val="normaltextrun"/>
                <w:rFonts w:cs="Arial"/>
                <w:color w:val="000000"/>
                <w:shd w:val="clear" w:color="auto" w:fill="FFFFFF"/>
              </w:rPr>
              <w:t>PCell</w:t>
            </w:r>
            <w:proofErr w:type="spellEnd"/>
            <w:r>
              <w:rPr>
                <w:rStyle w:val="normaltextrun"/>
                <w:rFonts w:cs="Arial"/>
                <w:color w:val="000000"/>
                <w:shd w:val="clear" w:color="auto" w:fill="FFFFFF"/>
              </w:rPr>
              <w:t xml:space="preserve"> would not be changed as part of fallback.</w:t>
            </w:r>
          </w:p>
        </w:tc>
      </w:tr>
      <w:tr w:rsidR="00A4181F" w14:paraId="57F64956" w14:textId="77777777">
        <w:tc>
          <w:tcPr>
            <w:tcW w:w="1837" w:type="dxa"/>
          </w:tcPr>
          <w:p w14:paraId="349EB241" w14:textId="3232C451" w:rsidR="00A4181F" w:rsidRDefault="00A4181F" w:rsidP="00A4181F">
            <w:pPr>
              <w:spacing w:after="0"/>
              <w:jc w:val="both"/>
              <w:rPr>
                <w:rFonts w:ascii="Arial" w:eastAsiaTheme="minorEastAsia" w:hAnsi="Arial" w:cs="Arial"/>
                <w:noProof/>
                <w:lang w:eastAsia="zh-CN"/>
              </w:rPr>
            </w:pPr>
            <w:r>
              <w:rPr>
                <w:rFonts w:ascii="Arial" w:eastAsia="Malgun Gothic" w:hAnsi="Arial" w:cs="Arial" w:hint="eastAsia"/>
                <w:noProof/>
                <w:lang w:eastAsia="ko-KR"/>
              </w:rPr>
              <w:t>Sa</w:t>
            </w:r>
            <w:r>
              <w:rPr>
                <w:rFonts w:ascii="Arial" w:eastAsia="Malgun Gothic" w:hAnsi="Arial" w:cs="Arial"/>
                <w:noProof/>
                <w:lang w:eastAsia="ko-KR"/>
              </w:rPr>
              <w:t>msung</w:t>
            </w:r>
          </w:p>
        </w:tc>
        <w:tc>
          <w:tcPr>
            <w:tcW w:w="1985" w:type="dxa"/>
          </w:tcPr>
          <w:p w14:paraId="47293A56" w14:textId="60A230BD" w:rsidR="00A4181F" w:rsidRDefault="00A4181F" w:rsidP="00A4181F">
            <w:pPr>
              <w:spacing w:after="0"/>
              <w:jc w:val="both"/>
              <w:rPr>
                <w:rFonts w:ascii="Arial" w:eastAsiaTheme="minorEastAsia" w:hAnsi="Arial"/>
                <w:noProof/>
                <w:lang w:eastAsia="zh-CN"/>
              </w:rPr>
            </w:pPr>
            <w:r>
              <w:rPr>
                <w:rFonts w:ascii="Arial" w:eastAsia="Malgun Gothic" w:hAnsi="Arial" w:hint="eastAsia"/>
                <w:noProof/>
                <w:lang w:eastAsia="ko-KR"/>
              </w:rPr>
              <w:t>No</w:t>
            </w:r>
          </w:p>
        </w:tc>
        <w:tc>
          <w:tcPr>
            <w:tcW w:w="5807" w:type="dxa"/>
          </w:tcPr>
          <w:p w14:paraId="13AFBD1A" w14:textId="4934B048" w:rsidR="00A4181F" w:rsidRDefault="00A4181F" w:rsidP="00A4181F">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The </w:t>
            </w:r>
            <w:r w:rsidRPr="00BC76D1">
              <w:rPr>
                <w:rStyle w:val="normaltextrun"/>
                <w:rFonts w:ascii="Arial" w:hAnsi="Arial" w:cs="Arial"/>
                <w:color w:val="000000"/>
                <w:shd w:val="clear" w:color="auto" w:fill="FFFFFF"/>
                <w:lang w:val="de-DE"/>
              </w:rPr>
              <w:t>current specification seems clear</w:t>
            </w:r>
            <w:r>
              <w:rPr>
                <w:rStyle w:val="normaltextrun"/>
                <w:rFonts w:ascii="Arial" w:hAnsi="Arial" w:cs="Arial"/>
                <w:color w:val="000000"/>
                <w:shd w:val="clear" w:color="auto" w:fill="FFFFFF"/>
                <w:lang w:val="de-DE"/>
              </w:rPr>
              <w:t xml:space="preserve"> enough</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proofErr w:type="spellStart"/>
      <w:r>
        <w:rPr>
          <w:rFonts w:ascii="Arial" w:hAnsi="Arial"/>
          <w:i/>
          <w:iCs/>
        </w:rPr>
        <w:t>multiDCI-MultiTRP</w:t>
      </w:r>
      <w:proofErr w:type="spellEnd"/>
      <w:r>
        <w:rPr>
          <w:rFonts w:ascii="Arial" w:hAnsi="Arial"/>
        </w:rPr>
        <w:t xml:space="preserve"> is applicable to the fallback definition. Hence, the CRs propose to correct the fallback definition for feature set per CC in a generic manner, which accounts for the </w:t>
      </w:r>
      <w:proofErr w:type="spellStart"/>
      <w:r>
        <w:rPr>
          <w:rFonts w:ascii="Arial" w:hAnsi="Arial"/>
          <w:i/>
          <w:iCs/>
        </w:rPr>
        <w:t>multiDCI-MultiTRP</w:t>
      </w:r>
      <w:proofErr w:type="spellEnd"/>
      <w:r>
        <w:rPr>
          <w:rFonts w:ascii="Arial" w:hAnsi="Arial"/>
        </w:rPr>
        <w:t xml:space="preserve"> capability (introduced in Rel-16) and </w:t>
      </w:r>
      <w:proofErr w:type="spellStart"/>
      <w:r>
        <w:rPr>
          <w:rFonts w:ascii="Arial" w:hAnsi="Arial"/>
          <w:i/>
          <w:iCs/>
        </w:rPr>
        <w:t>ModulationOrder</w:t>
      </w:r>
      <w:proofErr w:type="spellEnd"/>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lastRenderedPageBreak/>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We prefer to explicitly list the capabilities that are applicable to the fallback definition. Also our understanding is that the supportedModulationOrder is not 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r w:rsidR="00B120A2" w:rsidRPr="002C6423" w14:paraId="4E407F31" w14:textId="77777777" w:rsidTr="002C6423">
        <w:tc>
          <w:tcPr>
            <w:tcW w:w="1838" w:type="dxa"/>
          </w:tcPr>
          <w:p w14:paraId="50259C9F" w14:textId="4F140819"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pple</w:t>
            </w:r>
          </w:p>
        </w:tc>
        <w:tc>
          <w:tcPr>
            <w:tcW w:w="1985" w:type="dxa"/>
          </w:tcPr>
          <w:p w14:paraId="4DF657F4" w14:textId="41EAB291"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N</w:t>
            </w:r>
            <w:r>
              <w:rPr>
                <w:rFonts w:ascii="Arial" w:eastAsia="Times New Roman" w:hAnsi="Arial"/>
                <w:lang w:val="de-DE" w:eastAsia="zh-CN"/>
              </w:rPr>
              <w:t>o</w:t>
            </w:r>
          </w:p>
        </w:tc>
        <w:tc>
          <w:tcPr>
            <w:tcW w:w="5806" w:type="dxa"/>
          </w:tcPr>
          <w:p w14:paraId="7E98FD75" w14:textId="744164B5"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ligned with Intel, we cannot generalize fallback parameters. The current agreed ones are the ones where fallback is implied. In addition, adding a general statement is very risky.</w:t>
            </w:r>
          </w:p>
        </w:tc>
      </w:tr>
      <w:tr w:rsidR="00A4181F" w:rsidRPr="002C6423" w14:paraId="3FB6D79B" w14:textId="77777777" w:rsidTr="002C6423">
        <w:tc>
          <w:tcPr>
            <w:tcW w:w="1838" w:type="dxa"/>
          </w:tcPr>
          <w:p w14:paraId="351DAC9D" w14:textId="69B19369"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Samsung</w:t>
            </w:r>
          </w:p>
        </w:tc>
        <w:tc>
          <w:tcPr>
            <w:tcW w:w="1985" w:type="dxa"/>
          </w:tcPr>
          <w:p w14:paraId="4E73D6CE" w14:textId="5C710320"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Yes</w:t>
            </w:r>
          </w:p>
        </w:tc>
        <w:tc>
          <w:tcPr>
            <w:tcW w:w="5806" w:type="dxa"/>
          </w:tcPr>
          <w:p w14:paraId="4D047986" w14:textId="7691D69C"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 xml:space="preserve">It seems </w:t>
            </w:r>
            <w:r w:rsidRPr="00BC76D1">
              <w:rPr>
                <w:rFonts w:ascii="Arial" w:eastAsia="Times New Roman" w:hAnsi="Arial" w:cs="Arial"/>
                <w:lang w:val="de-DE" w:eastAsia="zh-CN"/>
              </w:rPr>
              <w:t>editorial to update to further general sentence</w:t>
            </w:r>
            <w:r>
              <w:rPr>
                <w:rFonts w:ascii="Arial" w:eastAsia="Times New Roman" w:hAnsi="Arial" w:cs="Arial"/>
                <w:lang w:val="de-DE" w:eastAsia="zh-CN"/>
              </w:rPr>
              <w:t xml:space="preserve"> in order to exclude ambiguity. </w:t>
            </w:r>
          </w:p>
        </w:tc>
      </w:tr>
    </w:tbl>
    <w:p w14:paraId="18DB55F2" w14:textId="6063FCF0" w:rsidR="001942BD" w:rsidRDefault="001942BD">
      <w:pPr>
        <w:spacing w:after="0"/>
        <w:jc w:val="both"/>
        <w:rPr>
          <w:rFonts w:ascii="Arial" w:hAnsi="Arial"/>
          <w:b/>
          <w:bCs/>
        </w:rPr>
      </w:pPr>
    </w:p>
    <w:p w14:paraId="76EB699D" w14:textId="403F917D" w:rsidR="0055160B" w:rsidRDefault="0055160B">
      <w:pPr>
        <w:spacing w:after="0"/>
        <w:jc w:val="both"/>
        <w:rPr>
          <w:rFonts w:ascii="Arial" w:hAnsi="Arial"/>
          <w:b/>
          <w:bCs/>
        </w:rPr>
      </w:pPr>
    </w:p>
    <w:p w14:paraId="3452E68B" w14:textId="5BB8F90F" w:rsidR="0055160B" w:rsidRDefault="0055160B" w:rsidP="0055160B">
      <w:pPr>
        <w:pStyle w:val="Heading3"/>
        <w:rPr>
          <w:noProof/>
        </w:rPr>
      </w:pPr>
      <w:r>
        <w:rPr>
          <w:noProof/>
        </w:rPr>
        <w:t>2.1.</w:t>
      </w:r>
      <w:r w:rsidR="009179D3">
        <w:rPr>
          <w:noProof/>
        </w:rPr>
        <w:t>1</w:t>
      </w:r>
      <w:r>
        <w:rPr>
          <w:noProof/>
        </w:rPr>
        <w:t xml:space="preserve"> Summary of Part 1</w:t>
      </w:r>
    </w:p>
    <w:p w14:paraId="6B633C2F" w14:textId="33F168D6" w:rsidR="0055160B" w:rsidRDefault="0055160B" w:rsidP="0055160B">
      <w:pPr>
        <w:spacing w:after="0"/>
        <w:jc w:val="both"/>
        <w:rPr>
          <w:rFonts w:ascii="Arial" w:hAnsi="Arial"/>
          <w:noProof/>
        </w:rPr>
      </w:pPr>
      <w:r>
        <w:rPr>
          <w:rFonts w:ascii="Arial" w:hAnsi="Arial"/>
          <w:noProof/>
        </w:rPr>
        <w:t xml:space="preserve">According to the feedback for Q1, </w:t>
      </w:r>
      <w:r w:rsidR="003B0149">
        <w:rPr>
          <w:rFonts w:ascii="Arial" w:hAnsi="Arial"/>
          <w:noProof/>
        </w:rPr>
        <w:t>most of the companies are not in favor of any change</w:t>
      </w:r>
      <w:r>
        <w:rPr>
          <w:rFonts w:ascii="Arial" w:hAnsi="Arial"/>
          <w:noProof/>
        </w:rPr>
        <w:t xml:space="preserve">, </w:t>
      </w:r>
      <w:r w:rsidR="00EE7951">
        <w:rPr>
          <w:rFonts w:ascii="Arial" w:hAnsi="Arial"/>
          <w:noProof/>
        </w:rPr>
        <w:t xml:space="preserve">while among the fewer companies that expressed support, many also mentioned that the change is not essential. </w:t>
      </w:r>
      <w:r>
        <w:rPr>
          <w:rFonts w:ascii="Arial" w:hAnsi="Arial"/>
          <w:noProof/>
        </w:rPr>
        <w:t>Hence, it is proposed to not pursue this change</w:t>
      </w:r>
      <w:r w:rsidR="00EE7951">
        <w:rPr>
          <w:rFonts w:ascii="Arial" w:hAnsi="Arial"/>
          <w:noProof/>
        </w:rPr>
        <w:t xml:space="preserve"> </w:t>
      </w:r>
      <w:r>
        <w:rPr>
          <w:rFonts w:ascii="Arial" w:hAnsi="Arial"/>
          <w:noProof/>
        </w:rPr>
        <w:t>and not agree on the corresponding CRs.</w:t>
      </w:r>
    </w:p>
    <w:p w14:paraId="19DC80EB" w14:textId="3B4A66BA" w:rsidR="007212A2" w:rsidRDefault="007212A2" w:rsidP="0055160B">
      <w:pPr>
        <w:spacing w:after="0"/>
        <w:jc w:val="both"/>
        <w:rPr>
          <w:rFonts w:ascii="Arial" w:hAnsi="Arial"/>
          <w:noProof/>
        </w:rPr>
      </w:pPr>
    </w:p>
    <w:p w14:paraId="3053BF9E" w14:textId="378AC38B" w:rsidR="007212A2" w:rsidRDefault="00B81EA0" w:rsidP="00BA3E3E">
      <w:pPr>
        <w:pStyle w:val="Proposal"/>
        <w:rPr>
          <w:noProof/>
        </w:rPr>
      </w:pPr>
      <w:bookmarkStart w:id="1" w:name="_Toc80340121"/>
      <w:r>
        <w:rPr>
          <w:noProof/>
        </w:rPr>
        <w:t xml:space="preserve">The CRs </w:t>
      </w:r>
      <w:r w:rsidR="00B95556" w:rsidRPr="00B95556">
        <w:rPr>
          <w:noProof/>
        </w:rPr>
        <w:t>R2-2108379</w:t>
      </w:r>
      <w:r w:rsidR="00B95556">
        <w:rPr>
          <w:noProof/>
        </w:rPr>
        <w:t xml:space="preserve">, </w:t>
      </w:r>
      <w:r w:rsidR="00B95556" w:rsidRPr="00B95556">
        <w:rPr>
          <w:noProof/>
        </w:rPr>
        <w:t>R2-2108380</w:t>
      </w:r>
      <w:r w:rsidR="00B95556">
        <w:rPr>
          <w:noProof/>
        </w:rPr>
        <w:t xml:space="preserve">, </w:t>
      </w:r>
      <w:r w:rsidR="00B95556" w:rsidRPr="00B95556">
        <w:rPr>
          <w:noProof/>
        </w:rPr>
        <w:t>R2-2108381</w:t>
      </w:r>
      <w:r w:rsidR="00B95556">
        <w:rPr>
          <w:noProof/>
        </w:rPr>
        <w:t xml:space="preserve"> and </w:t>
      </w:r>
      <w:r w:rsidR="00B95556" w:rsidRPr="00B95556">
        <w:rPr>
          <w:noProof/>
        </w:rPr>
        <w:t>R2-2108382</w:t>
      </w:r>
      <w:r w:rsidR="00B95556">
        <w:rPr>
          <w:noProof/>
        </w:rPr>
        <w:t xml:space="preserve"> </w:t>
      </w:r>
      <w:r w:rsidR="001826D1">
        <w:rPr>
          <w:noProof/>
        </w:rPr>
        <w:t>are not pursued.</w:t>
      </w:r>
      <w:bookmarkEnd w:id="1"/>
    </w:p>
    <w:p w14:paraId="61BD4026" w14:textId="64EC0303" w:rsidR="0055160B" w:rsidRDefault="0055160B">
      <w:pPr>
        <w:spacing w:after="0"/>
        <w:jc w:val="both"/>
        <w:rPr>
          <w:rFonts w:ascii="Arial" w:hAnsi="Arial"/>
          <w:b/>
          <w:bCs/>
        </w:rPr>
      </w:pPr>
    </w:p>
    <w:p w14:paraId="19440406" w14:textId="7E2F7568" w:rsidR="000A44E1" w:rsidRDefault="000641CC" w:rsidP="00393096">
      <w:pPr>
        <w:spacing w:after="0"/>
        <w:jc w:val="both"/>
        <w:rPr>
          <w:rFonts w:ascii="Arial" w:hAnsi="Arial"/>
          <w:noProof/>
        </w:rPr>
      </w:pPr>
      <w:r>
        <w:rPr>
          <w:rFonts w:ascii="Arial" w:hAnsi="Arial"/>
          <w:noProof/>
        </w:rPr>
        <w:t>On</w:t>
      </w:r>
      <w:r w:rsidR="00393096">
        <w:rPr>
          <w:rFonts w:ascii="Arial" w:hAnsi="Arial"/>
          <w:noProof/>
        </w:rPr>
        <w:t xml:space="preserve"> Q</w:t>
      </w:r>
      <w:r w:rsidR="00347295">
        <w:rPr>
          <w:rFonts w:ascii="Arial" w:hAnsi="Arial"/>
          <w:noProof/>
        </w:rPr>
        <w:t>2</w:t>
      </w:r>
      <w:r w:rsidR="00393096">
        <w:rPr>
          <w:rFonts w:ascii="Arial" w:hAnsi="Arial"/>
          <w:noProof/>
        </w:rPr>
        <w:t xml:space="preserve">, most of the companies </w:t>
      </w:r>
      <w:r w:rsidR="00504686">
        <w:rPr>
          <w:rFonts w:ascii="Arial" w:hAnsi="Arial"/>
          <w:noProof/>
        </w:rPr>
        <w:t xml:space="preserve">agree with the intention of the CR. </w:t>
      </w:r>
      <w:r w:rsidR="00B12E74">
        <w:rPr>
          <w:rFonts w:ascii="Arial" w:hAnsi="Arial"/>
          <w:noProof/>
        </w:rPr>
        <w:t>One company did not see a need for the clarification</w:t>
      </w:r>
      <w:r w:rsidR="00F612F9">
        <w:rPr>
          <w:rFonts w:ascii="Arial" w:hAnsi="Arial"/>
          <w:noProof/>
        </w:rPr>
        <w:t>;</w:t>
      </w:r>
      <w:r w:rsidR="00B12E74">
        <w:rPr>
          <w:rFonts w:ascii="Arial" w:hAnsi="Arial"/>
          <w:noProof/>
        </w:rPr>
        <w:t xml:space="preserve"> while s</w:t>
      </w:r>
      <w:r w:rsidR="00392B08">
        <w:rPr>
          <w:rFonts w:ascii="Arial" w:hAnsi="Arial"/>
          <w:noProof/>
        </w:rPr>
        <w:t xml:space="preserve">ome companies </w:t>
      </w:r>
      <w:r w:rsidR="00B12E74">
        <w:rPr>
          <w:rFonts w:ascii="Arial" w:hAnsi="Arial"/>
          <w:noProof/>
        </w:rPr>
        <w:t xml:space="preserve">also </w:t>
      </w:r>
      <w:r w:rsidR="00392B08">
        <w:rPr>
          <w:rFonts w:ascii="Arial" w:hAnsi="Arial"/>
          <w:noProof/>
        </w:rPr>
        <w:t xml:space="preserve">mentioned that SUL case could already be covered by the description of “uplink configuration”, </w:t>
      </w:r>
      <w:r w:rsidR="00B84C35">
        <w:rPr>
          <w:rFonts w:ascii="Arial" w:hAnsi="Arial"/>
          <w:noProof/>
        </w:rPr>
        <w:t xml:space="preserve">but also stated that would be fine </w:t>
      </w:r>
      <w:r w:rsidR="001A304A">
        <w:rPr>
          <w:rFonts w:ascii="Arial" w:hAnsi="Arial"/>
          <w:noProof/>
        </w:rPr>
        <w:t xml:space="preserve">to </w:t>
      </w:r>
      <w:r w:rsidR="00B84C35">
        <w:rPr>
          <w:rFonts w:ascii="Arial" w:hAnsi="Arial"/>
          <w:noProof/>
        </w:rPr>
        <w:t>follow majority if a clarification is deemed necessary</w:t>
      </w:r>
      <w:r w:rsidR="00391BF5">
        <w:rPr>
          <w:rFonts w:ascii="Arial" w:hAnsi="Arial"/>
          <w:noProof/>
        </w:rPr>
        <w:t>;</w:t>
      </w:r>
      <w:r w:rsidR="00B84C35">
        <w:rPr>
          <w:rFonts w:ascii="Arial" w:hAnsi="Arial"/>
          <w:noProof/>
        </w:rPr>
        <w:t xml:space="preserve"> </w:t>
      </w:r>
      <w:r w:rsidR="00392B08">
        <w:rPr>
          <w:rFonts w:ascii="Arial" w:hAnsi="Arial"/>
          <w:noProof/>
        </w:rPr>
        <w:t>one company mentioned this topic should be FFS</w:t>
      </w:r>
      <w:r w:rsidR="0008322A">
        <w:rPr>
          <w:rFonts w:ascii="Arial" w:hAnsi="Arial"/>
          <w:noProof/>
        </w:rPr>
        <w:t xml:space="preserve"> due to the concern that the change may be NBC</w:t>
      </w:r>
      <w:r w:rsidR="00392B08">
        <w:rPr>
          <w:rFonts w:ascii="Arial" w:hAnsi="Arial"/>
          <w:noProof/>
        </w:rPr>
        <w:t>.</w:t>
      </w:r>
      <w:r w:rsidR="0008322A">
        <w:rPr>
          <w:rFonts w:ascii="Arial" w:hAnsi="Arial"/>
          <w:noProof/>
        </w:rPr>
        <w:t xml:space="preserve"> However, companies seem to be fine with the change and the support of </w:t>
      </w:r>
      <w:r w:rsidR="0008322A">
        <w:rPr>
          <w:rFonts w:ascii="Arial" w:hAnsi="Arial"/>
        </w:rPr>
        <w:t>the band combination resulting from the release of SUL configuration was not challenged.</w:t>
      </w:r>
      <w:r w:rsidR="00392B08">
        <w:rPr>
          <w:rFonts w:ascii="Arial" w:hAnsi="Arial"/>
          <w:noProof/>
        </w:rPr>
        <w:t xml:space="preserve"> </w:t>
      </w:r>
      <w:r w:rsidR="0008322A">
        <w:rPr>
          <w:rFonts w:ascii="Arial" w:hAnsi="Arial"/>
          <w:noProof/>
        </w:rPr>
        <w:t>Therefore,</w:t>
      </w:r>
      <w:r w:rsidR="00296CC8">
        <w:rPr>
          <w:rFonts w:ascii="Arial" w:hAnsi="Arial"/>
          <w:noProof/>
        </w:rPr>
        <w:t xml:space="preserve"> it is suggested to pursue with the CRs.</w:t>
      </w:r>
    </w:p>
    <w:p w14:paraId="3110E4D6" w14:textId="20CE4049" w:rsidR="005D2355" w:rsidRDefault="005D2355" w:rsidP="005D2355">
      <w:pPr>
        <w:pStyle w:val="Proposal"/>
        <w:rPr>
          <w:noProof/>
        </w:rPr>
      </w:pPr>
      <w:bookmarkStart w:id="2" w:name="_Toc80340122"/>
      <w:r>
        <w:rPr>
          <w:noProof/>
        </w:rPr>
        <w:t xml:space="preserve">The CRs </w:t>
      </w:r>
      <w:r w:rsidR="006654F4" w:rsidRPr="006654F4">
        <w:rPr>
          <w:noProof/>
        </w:rPr>
        <w:t>R2-2108581</w:t>
      </w:r>
      <w:r>
        <w:rPr>
          <w:noProof/>
        </w:rPr>
        <w:t xml:space="preserve">, </w:t>
      </w:r>
      <w:r w:rsidR="006654F4" w:rsidRPr="006654F4">
        <w:rPr>
          <w:noProof/>
        </w:rPr>
        <w:t>R2-210858</w:t>
      </w:r>
      <w:r w:rsidR="006654F4">
        <w:rPr>
          <w:noProof/>
        </w:rPr>
        <w:t>2</w:t>
      </w:r>
      <w:r>
        <w:rPr>
          <w:noProof/>
        </w:rPr>
        <w:t xml:space="preserve">, </w:t>
      </w:r>
      <w:r w:rsidR="006654F4" w:rsidRPr="006654F4">
        <w:rPr>
          <w:noProof/>
        </w:rPr>
        <w:t>R2-210858</w:t>
      </w:r>
      <w:r w:rsidR="006654F4">
        <w:rPr>
          <w:noProof/>
        </w:rPr>
        <w:t xml:space="preserve">3 </w:t>
      </w:r>
      <w:r>
        <w:rPr>
          <w:noProof/>
        </w:rPr>
        <w:t xml:space="preserve">and </w:t>
      </w:r>
      <w:r w:rsidR="006654F4" w:rsidRPr="006654F4">
        <w:rPr>
          <w:noProof/>
        </w:rPr>
        <w:t>R2-210858</w:t>
      </w:r>
      <w:r w:rsidR="006654F4">
        <w:rPr>
          <w:noProof/>
        </w:rPr>
        <w:t xml:space="preserve">4 </w:t>
      </w:r>
      <w:r>
        <w:rPr>
          <w:noProof/>
        </w:rPr>
        <w:t>are pursued, further comments (if any) can be addressed in phase 2.</w:t>
      </w:r>
      <w:bookmarkEnd w:id="2"/>
    </w:p>
    <w:p w14:paraId="0074D1AF" w14:textId="1B4E288F" w:rsidR="000A44E1" w:rsidRDefault="000641CC" w:rsidP="00393096">
      <w:pPr>
        <w:spacing w:after="0"/>
        <w:jc w:val="both"/>
        <w:rPr>
          <w:rFonts w:ascii="Arial" w:hAnsi="Arial"/>
          <w:lang w:val="de-DE"/>
        </w:rPr>
      </w:pPr>
      <w:r>
        <w:rPr>
          <w:rFonts w:ascii="Arial" w:hAnsi="Arial"/>
          <w:noProof/>
        </w:rPr>
        <w:t>From the feedback to Q3,</w:t>
      </w:r>
      <w:r w:rsidR="00EB3902">
        <w:rPr>
          <w:rFonts w:ascii="Arial" w:hAnsi="Arial"/>
          <w:noProof/>
        </w:rPr>
        <w:t xml:space="preserve"> </w:t>
      </w:r>
      <w:r w:rsidR="005A4E4B">
        <w:rPr>
          <w:rFonts w:ascii="Arial" w:hAnsi="Arial"/>
          <w:noProof/>
        </w:rPr>
        <w:t xml:space="preserve">most of the companies do not see a need to pursue </w:t>
      </w:r>
      <w:r w:rsidR="00301325">
        <w:rPr>
          <w:rFonts w:ascii="Arial" w:hAnsi="Arial"/>
          <w:noProof/>
        </w:rPr>
        <w:t>this change</w:t>
      </w:r>
      <w:r w:rsidR="00155F52">
        <w:rPr>
          <w:rFonts w:ascii="Arial" w:hAnsi="Arial"/>
          <w:noProof/>
        </w:rPr>
        <w:t xml:space="preserve"> since it should be clear already that</w:t>
      </w:r>
      <w:r w:rsidR="004B3F58">
        <w:rPr>
          <w:rFonts w:ascii="Arial" w:hAnsi="Arial"/>
          <w:noProof/>
        </w:rPr>
        <w:t xml:space="preserve"> e.g. when releasing an SCell the UE should also support the remaining configuration, which include the PCell configured according to the UE supported </w:t>
      </w:r>
      <w:r w:rsidR="004C695E">
        <w:rPr>
          <w:rFonts w:ascii="Arial" w:hAnsi="Arial"/>
          <w:i/>
          <w:iCs/>
          <w:lang w:val="de-DE"/>
        </w:rPr>
        <w:t>CarrierAggregationVariant</w:t>
      </w:r>
      <w:r w:rsidR="004C695E">
        <w:rPr>
          <w:rFonts w:ascii="Arial" w:hAnsi="Arial"/>
          <w:lang w:val="de-DE"/>
        </w:rPr>
        <w:t xml:space="preserve">. </w:t>
      </w:r>
      <w:r w:rsidR="005003A2">
        <w:rPr>
          <w:rFonts w:ascii="Arial" w:hAnsi="Arial"/>
          <w:lang w:val="de-DE"/>
        </w:rPr>
        <w:t>Among the compa</w:t>
      </w:r>
      <w:r w:rsidR="00946680">
        <w:rPr>
          <w:rFonts w:ascii="Arial" w:hAnsi="Arial"/>
          <w:lang w:val="de-DE"/>
        </w:rPr>
        <w:t>ni</w:t>
      </w:r>
      <w:r w:rsidR="005003A2">
        <w:rPr>
          <w:rFonts w:ascii="Arial" w:hAnsi="Arial"/>
          <w:lang w:val="de-DE"/>
        </w:rPr>
        <w:t>es in favor of the change,</w:t>
      </w:r>
      <w:r w:rsidR="004400B7">
        <w:rPr>
          <w:rFonts w:ascii="Arial" w:hAnsi="Arial"/>
          <w:lang w:val="de-DE"/>
        </w:rPr>
        <w:t xml:space="preserve"> one of them stated that the CRs are acceptable, while another company pointed out that we should </w:t>
      </w:r>
      <w:r w:rsidR="000E3401">
        <w:rPr>
          <w:rFonts w:ascii="Arial" w:hAnsi="Arial"/>
          <w:lang w:val="de-DE"/>
        </w:rPr>
        <w:t xml:space="preserve">first </w:t>
      </w:r>
      <w:r w:rsidR="004400B7">
        <w:rPr>
          <w:rFonts w:ascii="Arial" w:hAnsi="Arial"/>
          <w:lang w:val="de-DE"/>
        </w:rPr>
        <w:t>align</w:t>
      </w:r>
      <w:r w:rsidR="00BE7E6A">
        <w:rPr>
          <w:rFonts w:ascii="Arial" w:hAnsi="Arial"/>
          <w:lang w:val="de-DE"/>
        </w:rPr>
        <w:t xml:space="preserve"> the understanding of the IE </w:t>
      </w:r>
      <w:r w:rsidR="00087DC7">
        <w:rPr>
          <w:rFonts w:ascii="Arial" w:hAnsi="Arial"/>
          <w:i/>
          <w:iCs/>
          <w:lang w:val="de-DE"/>
        </w:rPr>
        <w:t>CarrierAggregationVariant</w:t>
      </w:r>
      <w:r w:rsidR="00BE7E6A">
        <w:rPr>
          <w:rFonts w:ascii="Arial" w:hAnsi="Arial"/>
          <w:lang w:val="de-DE"/>
        </w:rPr>
        <w:t>.</w:t>
      </w:r>
      <w:r w:rsidR="008F7D20">
        <w:rPr>
          <w:rFonts w:ascii="Arial" w:hAnsi="Arial"/>
          <w:lang w:val="de-DE"/>
        </w:rPr>
        <w:t xml:space="preserve"> But s</w:t>
      </w:r>
      <w:r w:rsidR="009413ED">
        <w:rPr>
          <w:rFonts w:ascii="Arial" w:hAnsi="Arial"/>
          <w:lang w:val="de-DE"/>
        </w:rPr>
        <w:t xml:space="preserve">ince many comments </w:t>
      </w:r>
      <w:r w:rsidR="008F7D20">
        <w:rPr>
          <w:rFonts w:ascii="Arial" w:hAnsi="Arial"/>
          <w:lang w:val="de-DE"/>
        </w:rPr>
        <w:lastRenderedPageBreak/>
        <w:t xml:space="preserve">also </w:t>
      </w:r>
      <w:r w:rsidR="009413ED">
        <w:rPr>
          <w:rFonts w:ascii="Arial" w:hAnsi="Arial"/>
          <w:lang w:val="de-DE"/>
        </w:rPr>
        <w:t xml:space="preserve">pointed out in the direction that the current </w:t>
      </w:r>
      <w:r w:rsidR="008F7D20">
        <w:rPr>
          <w:rFonts w:ascii="Arial" w:hAnsi="Arial"/>
          <w:lang w:val="de-DE"/>
        </w:rPr>
        <w:t>IE</w:t>
      </w:r>
      <w:r w:rsidR="009413ED">
        <w:rPr>
          <w:rFonts w:ascii="Arial" w:hAnsi="Arial"/>
          <w:lang w:val="de-DE"/>
        </w:rPr>
        <w:t xml:space="preserve"> is actually clear</w:t>
      </w:r>
      <w:r w:rsidR="00E028E7">
        <w:rPr>
          <w:rFonts w:ascii="Arial" w:hAnsi="Arial"/>
          <w:lang w:val="de-DE"/>
        </w:rPr>
        <w:t xml:space="preserve"> (which is also confirmed by the field </w:t>
      </w:r>
      <w:r w:rsidR="009158B4" w:rsidRPr="009158B4">
        <w:rPr>
          <w:rFonts w:ascii="Arial" w:hAnsi="Arial"/>
          <w:noProof/>
          <w:lang w:val="de-DE"/>
        </w:rPr>
        <mc:AlternateContent>
          <mc:Choice Requires="wps">
            <w:drawing>
              <wp:anchor distT="45720" distB="45720" distL="114300" distR="114300" simplePos="0" relativeHeight="251659264" behindDoc="0" locked="0" layoutInCell="1" allowOverlap="1" wp14:anchorId="3B17C5D0" wp14:editId="18325E4F">
                <wp:simplePos x="0" y="0"/>
                <wp:positionH relativeFrom="margin">
                  <wp:align>left</wp:align>
                </wp:positionH>
                <wp:positionV relativeFrom="paragraph">
                  <wp:posOffset>386297</wp:posOffset>
                </wp:positionV>
                <wp:extent cx="6200140" cy="889635"/>
                <wp:effectExtent l="0" t="0" r="10160" b="247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889951"/>
                        </a:xfrm>
                        <a:prstGeom prst="rect">
                          <a:avLst/>
                        </a:prstGeom>
                        <a:solidFill>
                          <a:srgbClr val="FFFFFF"/>
                        </a:solidFill>
                        <a:ln w="9525">
                          <a:solidFill>
                            <a:srgbClr val="000000"/>
                          </a:solidFill>
                          <a:miter lim="800000"/>
                          <a:headEnd/>
                          <a:tailEnd/>
                        </a:ln>
                      </wps:spPr>
                      <wps:txb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3" w:name="_Hlk43474281"/>
                            <w:r w:rsidRPr="00F27023">
                              <w:rPr>
                                <w:rFonts w:cs="Arial"/>
                                <w:szCs w:val="18"/>
                              </w:rPr>
                              <w:t xml:space="preserve">Indicates whether the UE supports a </w:t>
                            </w:r>
                            <w:proofErr w:type="spellStart"/>
                            <w:r w:rsidRPr="00F27023">
                              <w:rPr>
                                <w:rFonts w:cs="Arial"/>
                                <w:szCs w:val="18"/>
                              </w:rPr>
                              <w:t>SpCell</w:t>
                            </w:r>
                            <w:proofErr w:type="spellEnd"/>
                            <w:r w:rsidRPr="00F27023">
                              <w:rPr>
                                <w:rFonts w:cs="Arial"/>
                                <w:szCs w:val="18"/>
                              </w:rPr>
                              <w:t xml:space="preserve"> on FR1-FDD, FR1-TDD and/or FR2-TDD depending on which additional </w:t>
                            </w:r>
                            <w:proofErr w:type="spellStart"/>
                            <w:r w:rsidRPr="00F27023">
                              <w:rPr>
                                <w:rFonts w:cs="Arial"/>
                                <w:szCs w:val="18"/>
                              </w:rPr>
                              <w:t>SCells</w:t>
                            </w:r>
                            <w:proofErr w:type="spellEnd"/>
                            <w:r w:rsidRPr="00F27023">
                              <w:rPr>
                                <w:rFonts w:cs="Arial"/>
                                <w:szCs w:val="18"/>
                              </w:rPr>
                              <w:t xml:space="preserve">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xml:space="preserve">. If not included, the UE supports </w:t>
                            </w:r>
                            <w:proofErr w:type="spellStart"/>
                            <w:r w:rsidRPr="00F27023">
                              <w:rPr>
                                <w:rFonts w:cs="Arial"/>
                                <w:szCs w:val="18"/>
                              </w:rPr>
                              <w:t>SpCell</w:t>
                            </w:r>
                            <w:proofErr w:type="spellEnd"/>
                            <w:r w:rsidRPr="00F27023">
                              <w:rPr>
                                <w:rFonts w:cs="Arial"/>
                                <w:szCs w:val="18"/>
                              </w:rPr>
                              <w:t xml:space="preserve"> on any serving cell with UL in supported band combinations.</w:t>
                            </w:r>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7C5D0" id="_x0000_t202" coordsize="21600,21600" o:spt="202" path="m,l,21600r21600,l21600,xe">
                <v:stroke joinstyle="miter"/>
                <v:path gradientshapeok="t" o:connecttype="rect"/>
              </v:shapetype>
              <v:shape id="Text Box 2" o:spid="_x0000_s1026" type="#_x0000_t202" style="position:absolute;left:0;text-align:left;margin-left:0;margin-top:30.4pt;width:488.2pt;height:7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">
                <v:textbo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4" w:name="_Hlk43474281"/>
                      <w:r w:rsidRPr="00F27023">
                        <w:rPr>
                          <w:rFonts w:cs="Arial"/>
                          <w:szCs w:val="18"/>
                        </w:rPr>
                        <w:t xml:space="preserve">Indicates whether the UE supports a </w:t>
                      </w:r>
                      <w:proofErr w:type="spellStart"/>
                      <w:r w:rsidRPr="00F27023">
                        <w:rPr>
                          <w:rFonts w:cs="Arial"/>
                          <w:szCs w:val="18"/>
                        </w:rPr>
                        <w:t>SpCell</w:t>
                      </w:r>
                      <w:proofErr w:type="spellEnd"/>
                      <w:r w:rsidRPr="00F27023">
                        <w:rPr>
                          <w:rFonts w:cs="Arial"/>
                          <w:szCs w:val="18"/>
                        </w:rPr>
                        <w:t xml:space="preserve"> on FR1-FDD, FR1-TDD and/or FR2-TDD depending on which additional </w:t>
                      </w:r>
                      <w:proofErr w:type="spellStart"/>
                      <w:r w:rsidRPr="00F27023">
                        <w:rPr>
                          <w:rFonts w:cs="Arial"/>
                          <w:szCs w:val="18"/>
                        </w:rPr>
                        <w:t>SCells</w:t>
                      </w:r>
                      <w:proofErr w:type="spellEnd"/>
                      <w:r w:rsidRPr="00F27023">
                        <w:rPr>
                          <w:rFonts w:cs="Arial"/>
                          <w:szCs w:val="18"/>
                        </w:rPr>
                        <w:t xml:space="preserve">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xml:space="preserve">. If not included, the UE supports </w:t>
                      </w:r>
                      <w:proofErr w:type="spellStart"/>
                      <w:r w:rsidRPr="00F27023">
                        <w:rPr>
                          <w:rFonts w:cs="Arial"/>
                          <w:szCs w:val="18"/>
                        </w:rPr>
                        <w:t>SpCell</w:t>
                      </w:r>
                      <w:proofErr w:type="spellEnd"/>
                      <w:r w:rsidRPr="00F27023">
                        <w:rPr>
                          <w:rFonts w:cs="Arial"/>
                          <w:szCs w:val="18"/>
                        </w:rPr>
                        <w:t xml:space="preserve"> on any serving cell with UL in supported band combinations.</w:t>
                      </w:r>
                      <w:bookmarkEnd w:id="4"/>
                    </w:p>
                  </w:txbxContent>
                </v:textbox>
                <w10:wrap type="topAndBottom" anchorx="margin"/>
              </v:shape>
            </w:pict>
          </mc:Fallback>
        </mc:AlternateContent>
      </w:r>
      <w:r w:rsidR="00E028E7" w:rsidRPr="00E028E7">
        <w:rPr>
          <w:rFonts w:ascii="Arial" w:hAnsi="Arial"/>
          <w:i/>
          <w:iCs/>
          <w:lang w:val="de-DE"/>
        </w:rPr>
        <w:t>spCellPlacement</w:t>
      </w:r>
      <w:r w:rsidR="00E028E7">
        <w:rPr>
          <w:rFonts w:ascii="Arial" w:hAnsi="Arial"/>
          <w:lang w:val="de-DE"/>
        </w:rPr>
        <w:t xml:space="preserve"> wich instantiates this IE in 38.306</w:t>
      </w:r>
      <w:r w:rsidR="009413ED">
        <w:rPr>
          <w:rFonts w:ascii="Arial" w:hAnsi="Arial"/>
          <w:lang w:val="de-DE"/>
        </w:rPr>
        <w:t>,</w:t>
      </w:r>
      <w:r w:rsidR="00E028E7">
        <w:rPr>
          <w:rFonts w:ascii="Arial" w:hAnsi="Arial"/>
          <w:lang w:val="de-DE"/>
        </w:rPr>
        <w:t xml:space="preserve"> see below)</w:t>
      </w:r>
      <w:r w:rsidR="009413ED">
        <w:rPr>
          <w:rFonts w:ascii="Arial" w:hAnsi="Arial"/>
          <w:lang w:val="de-DE"/>
        </w:rPr>
        <w:t xml:space="preserve"> we suggest to not pursue the CRs.</w:t>
      </w:r>
    </w:p>
    <w:p w14:paraId="482ABBDC" w14:textId="33F7CDEF" w:rsidR="00E028E7" w:rsidRDefault="00E028E7" w:rsidP="00E028E7">
      <w:pPr>
        <w:spacing w:after="0"/>
        <w:jc w:val="both"/>
        <w:rPr>
          <w:rFonts w:ascii="Arial" w:hAnsi="Arial"/>
          <w:lang w:val="de-DE"/>
        </w:rPr>
      </w:pPr>
    </w:p>
    <w:p w14:paraId="05096527" w14:textId="6718BAE5" w:rsidR="000641CC" w:rsidRDefault="006B2E00" w:rsidP="006B2E00">
      <w:pPr>
        <w:pStyle w:val="Proposal"/>
        <w:rPr>
          <w:noProof/>
        </w:rPr>
      </w:pPr>
      <w:bookmarkStart w:id="5" w:name="_Toc80340123"/>
      <w:r>
        <w:rPr>
          <w:noProof/>
        </w:rPr>
        <w:t xml:space="preserve">The CRs </w:t>
      </w:r>
      <w:r w:rsidR="00E34D0C" w:rsidRPr="00E34D0C">
        <w:rPr>
          <w:noProof/>
        </w:rPr>
        <w:t>R2-2108576</w:t>
      </w:r>
      <w:r w:rsidR="00E34D0C">
        <w:rPr>
          <w:noProof/>
        </w:rPr>
        <w:t xml:space="preserve"> </w:t>
      </w:r>
      <w:r>
        <w:rPr>
          <w:noProof/>
        </w:rPr>
        <w:t xml:space="preserve">and </w:t>
      </w:r>
      <w:r w:rsidR="00E34D0C" w:rsidRPr="00E34D0C">
        <w:rPr>
          <w:noProof/>
        </w:rPr>
        <w:t>R2-210857</w:t>
      </w:r>
      <w:r w:rsidR="00E34D0C">
        <w:rPr>
          <w:noProof/>
        </w:rPr>
        <w:t>7</w:t>
      </w:r>
      <w:r>
        <w:rPr>
          <w:noProof/>
        </w:rPr>
        <w:t xml:space="preserve"> are not pursued.</w:t>
      </w:r>
      <w:bookmarkEnd w:id="5"/>
    </w:p>
    <w:p w14:paraId="3AC6D874" w14:textId="14903FB3" w:rsidR="00F076C1" w:rsidRPr="006B2E00" w:rsidRDefault="00F076C1" w:rsidP="006B2E00">
      <w:pPr>
        <w:pStyle w:val="Proposal"/>
        <w:rPr>
          <w:noProof/>
        </w:rPr>
      </w:pPr>
      <w:bookmarkStart w:id="6" w:name="_Toc80340124"/>
      <w:r>
        <w:rPr>
          <w:noProof/>
        </w:rPr>
        <w:t>RAN2 confirms that w</w:t>
      </w:r>
      <w:r w:rsidRPr="00F076C1">
        <w:rPr>
          <w:noProof/>
        </w:rPr>
        <w:t xml:space="preserve">hen releasing an SCell the UE should also support </w:t>
      </w:r>
      <w:r w:rsidR="00CC019C">
        <w:rPr>
          <w:noProof/>
        </w:rPr>
        <w:t>its</w:t>
      </w:r>
      <w:r w:rsidRPr="00F076C1">
        <w:rPr>
          <w:noProof/>
        </w:rPr>
        <w:t xml:space="preserve"> remaining configuration, includ</w:t>
      </w:r>
      <w:r w:rsidR="00D9771C">
        <w:rPr>
          <w:noProof/>
        </w:rPr>
        <w:t>ing</w:t>
      </w:r>
      <w:r w:rsidRPr="00F076C1">
        <w:rPr>
          <w:noProof/>
        </w:rPr>
        <w:t xml:space="preserve"> </w:t>
      </w:r>
      <w:r w:rsidR="00D9771C">
        <w:rPr>
          <w:noProof/>
        </w:rPr>
        <w:t>the</w:t>
      </w:r>
      <w:r w:rsidRPr="00F076C1">
        <w:rPr>
          <w:noProof/>
        </w:rPr>
        <w:t xml:space="preserve"> PCell</w:t>
      </w:r>
      <w:r w:rsidR="00D9771C">
        <w:rPr>
          <w:noProof/>
        </w:rPr>
        <w:t xml:space="preserve"> which may be</w:t>
      </w:r>
      <w:r w:rsidRPr="00F076C1">
        <w:rPr>
          <w:noProof/>
        </w:rPr>
        <w:t xml:space="preserve"> configured according to the UE supported </w:t>
      </w:r>
      <w:r w:rsidRPr="00F076C1">
        <w:rPr>
          <w:i/>
          <w:iCs/>
          <w:noProof/>
        </w:rPr>
        <w:t>CarrierAggregationVariant</w:t>
      </w:r>
      <w:r w:rsidRPr="00F076C1">
        <w:rPr>
          <w:noProof/>
        </w:rPr>
        <w:t>.</w:t>
      </w:r>
      <w:bookmarkEnd w:id="6"/>
    </w:p>
    <w:p w14:paraId="6F9521B3" w14:textId="118F7B8E" w:rsidR="000641CC" w:rsidRDefault="000641CC" w:rsidP="00393096">
      <w:pPr>
        <w:spacing w:after="0"/>
        <w:jc w:val="both"/>
        <w:rPr>
          <w:rFonts w:ascii="Arial" w:hAnsi="Arial"/>
          <w:noProof/>
        </w:rPr>
      </w:pPr>
      <w:r>
        <w:rPr>
          <w:rFonts w:ascii="Arial" w:hAnsi="Arial"/>
          <w:noProof/>
        </w:rPr>
        <w:t xml:space="preserve">On Q4, </w:t>
      </w:r>
      <w:r w:rsidR="003A318C">
        <w:rPr>
          <w:rFonts w:ascii="Arial" w:hAnsi="Arial"/>
          <w:noProof/>
        </w:rPr>
        <w:t>most of the compani</w:t>
      </w:r>
      <w:r w:rsidR="00897085">
        <w:rPr>
          <w:rFonts w:ascii="Arial" w:hAnsi="Arial"/>
          <w:noProof/>
        </w:rPr>
        <w:t>e</w:t>
      </w:r>
      <w:r w:rsidR="003A318C">
        <w:rPr>
          <w:rFonts w:ascii="Arial" w:hAnsi="Arial"/>
          <w:noProof/>
        </w:rPr>
        <w:t xml:space="preserve">s expressed </w:t>
      </w:r>
      <w:r w:rsidR="003E045C">
        <w:rPr>
          <w:rFonts w:ascii="Arial" w:hAnsi="Arial"/>
          <w:noProof/>
        </w:rPr>
        <w:t>support for</w:t>
      </w:r>
      <w:r w:rsidR="003A318C">
        <w:rPr>
          <w:rFonts w:ascii="Arial" w:hAnsi="Arial"/>
          <w:noProof/>
        </w:rPr>
        <w:t xml:space="preserve"> the current CRs, except two compa</w:t>
      </w:r>
      <w:r w:rsidR="001177BF">
        <w:rPr>
          <w:rFonts w:ascii="Arial" w:hAnsi="Arial"/>
          <w:noProof/>
        </w:rPr>
        <w:t xml:space="preserve">nies which stated that </w:t>
      </w:r>
      <w:r w:rsidR="00C31E1C">
        <w:rPr>
          <w:rFonts w:ascii="Arial" w:hAnsi="Arial"/>
          <w:noProof/>
        </w:rPr>
        <w:t xml:space="preserve">prefer explicitly list the capabilities that are applicable to the fallback definition. One of them further mentioned that it can follow majority, while the other </w:t>
      </w:r>
      <w:r w:rsidR="00964361">
        <w:rPr>
          <w:rFonts w:ascii="Arial" w:hAnsi="Arial"/>
          <w:noProof/>
        </w:rPr>
        <w:t xml:space="preserve">stated </w:t>
      </w:r>
      <w:r w:rsidR="007A0C30">
        <w:rPr>
          <w:rFonts w:ascii="Arial" w:hAnsi="Arial"/>
          <w:noProof/>
        </w:rPr>
        <w:t xml:space="preserve">that we cannot generalized fallback parameters and it would be risky to do it. However, considering </w:t>
      </w:r>
      <w:r w:rsidR="004A3A70">
        <w:rPr>
          <w:rFonts w:ascii="Arial" w:hAnsi="Arial"/>
          <w:noProof/>
        </w:rPr>
        <w:t xml:space="preserve">that such generalization is also used for </w:t>
      </w:r>
      <w:r w:rsidR="009C08D7">
        <w:rPr>
          <w:rFonts w:ascii="Arial" w:hAnsi="Arial"/>
          <w:noProof/>
        </w:rPr>
        <w:t xml:space="preserve">Feature set definition of fallback and most of the companies </w:t>
      </w:r>
      <w:r w:rsidR="002C69DC">
        <w:rPr>
          <w:rFonts w:ascii="Arial" w:hAnsi="Arial"/>
          <w:noProof/>
        </w:rPr>
        <w:t>expressed support for the current CRs</w:t>
      </w:r>
      <w:r w:rsidR="00FB4B47">
        <w:rPr>
          <w:rFonts w:ascii="Arial" w:hAnsi="Arial"/>
          <w:noProof/>
        </w:rPr>
        <w:t>, we suggest to pursue those CRs</w:t>
      </w:r>
      <w:r w:rsidR="009039A4">
        <w:rPr>
          <w:rFonts w:ascii="Arial" w:hAnsi="Arial"/>
          <w:noProof/>
        </w:rPr>
        <w:t xml:space="preserve"> with the suggested comments to improve the wording</w:t>
      </w:r>
      <w:r w:rsidR="00FB4B47">
        <w:rPr>
          <w:rFonts w:ascii="Arial" w:hAnsi="Arial"/>
          <w:noProof/>
        </w:rPr>
        <w:t>.</w:t>
      </w:r>
    </w:p>
    <w:p w14:paraId="4D3C679A" w14:textId="1B951545" w:rsidR="00393096" w:rsidRPr="00B472DA" w:rsidRDefault="001B7570" w:rsidP="00B472DA">
      <w:pPr>
        <w:pStyle w:val="Proposal"/>
        <w:rPr>
          <w:noProof/>
        </w:rPr>
      </w:pPr>
      <w:bookmarkStart w:id="7" w:name="_Toc80340125"/>
      <w:r>
        <w:rPr>
          <w:noProof/>
        </w:rPr>
        <w:t xml:space="preserve">The CRs </w:t>
      </w:r>
      <w:r w:rsidR="0056635B" w:rsidRPr="0056635B">
        <w:rPr>
          <w:noProof/>
        </w:rPr>
        <w:t>R2-2107977</w:t>
      </w:r>
      <w:r w:rsidR="0056635B">
        <w:rPr>
          <w:noProof/>
        </w:rPr>
        <w:t xml:space="preserve"> </w:t>
      </w:r>
      <w:r>
        <w:rPr>
          <w:noProof/>
        </w:rPr>
        <w:t xml:space="preserve">and </w:t>
      </w:r>
      <w:r w:rsidR="0056635B" w:rsidRPr="0056635B">
        <w:rPr>
          <w:noProof/>
        </w:rPr>
        <w:t>R2-210797</w:t>
      </w:r>
      <w:r w:rsidR="0056635B">
        <w:rPr>
          <w:noProof/>
        </w:rPr>
        <w:t xml:space="preserve">8 </w:t>
      </w:r>
      <w:r>
        <w:rPr>
          <w:noProof/>
        </w:rPr>
        <w:t>are pursued, further comments can be addressed in phase 2.</w:t>
      </w:r>
      <w:bookmarkEnd w:id="7"/>
    </w:p>
    <w:p w14:paraId="317CDDDC" w14:textId="77777777" w:rsidR="001942BD" w:rsidRDefault="003C3243">
      <w:pPr>
        <w:pStyle w:val="Heading2"/>
      </w:pPr>
      <w:r>
        <w:t>2.2</w:t>
      </w:r>
      <w:r>
        <w:tab/>
        <w:t>Part 2: Intended to progress discussion on agreeable parts</w:t>
      </w:r>
    </w:p>
    <w:p w14:paraId="1E581C90" w14:textId="5907BFBC" w:rsidR="001942BD" w:rsidRDefault="001530BB">
      <w:pPr>
        <w:spacing w:after="0"/>
        <w:jc w:val="both"/>
        <w:rPr>
          <w:rFonts w:ascii="Arial" w:hAnsi="Arial"/>
        </w:rPr>
      </w:pPr>
      <w:r>
        <w:rPr>
          <w:rFonts w:ascii="Arial" w:hAnsi="Arial"/>
        </w:rPr>
        <w:t>Part 2 can be discussed with comments provided directly in the CRs suggested to be pursued.</w:t>
      </w:r>
    </w:p>
    <w:bookmarkEnd w:id="0"/>
    <w:p w14:paraId="354C7969" w14:textId="77777777" w:rsidR="001942BD" w:rsidRDefault="003C3243">
      <w:pPr>
        <w:pStyle w:val="Heading1"/>
      </w:pPr>
      <w:r>
        <w:t>3</w:t>
      </w:r>
      <w:r>
        <w:tab/>
        <w:t>Conclusion</w:t>
      </w:r>
    </w:p>
    <w:p w14:paraId="521E1FD7" w14:textId="7B359083" w:rsidR="007979D9" w:rsidRDefault="007979D9" w:rsidP="007979D9">
      <w:pPr>
        <w:pStyle w:val="BodyText"/>
      </w:pPr>
      <w:r>
        <w:t>Based on the discussion in the previous sections we propose the following:</w:t>
      </w:r>
    </w:p>
    <w:p w14:paraId="68B84A87" w14:textId="77777777" w:rsidR="007979D9" w:rsidRDefault="007979D9" w:rsidP="007979D9">
      <w:pPr>
        <w:pStyle w:val="BodyText"/>
        <w:rPr>
          <w:lang w:val="en-US"/>
        </w:rPr>
      </w:pPr>
    </w:p>
    <w:p w14:paraId="491AB8DA" w14:textId="20CFA878" w:rsidR="008D001A" w:rsidRDefault="007979D9">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80340121" w:history="1">
        <w:r w:rsidR="008D001A" w:rsidRPr="00900681">
          <w:rPr>
            <w:rStyle w:val="Hyperlink"/>
            <w:noProof/>
          </w:rPr>
          <w:t>Proposal 1</w:t>
        </w:r>
        <w:r w:rsidR="008D001A">
          <w:rPr>
            <w:rFonts w:asciiTheme="minorHAnsi" w:eastAsiaTheme="minorEastAsia" w:hAnsiTheme="minorHAnsi" w:cstheme="minorBidi"/>
            <w:b w:val="0"/>
            <w:noProof/>
            <w:sz w:val="22"/>
            <w:szCs w:val="22"/>
            <w:lang w:val="sv-SE" w:eastAsia="sv-SE"/>
          </w:rPr>
          <w:tab/>
        </w:r>
        <w:r w:rsidR="008D001A" w:rsidRPr="00900681">
          <w:rPr>
            <w:rStyle w:val="Hyperlink"/>
            <w:noProof/>
          </w:rPr>
          <w:t>The CRs R2-2108379, R2-2108380, R2-2108381 and R2-2108382 are not pursued.</w:t>
        </w:r>
      </w:hyperlink>
    </w:p>
    <w:p w14:paraId="21326923" w14:textId="720D67FC" w:rsidR="008D001A" w:rsidRDefault="008D001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0122" w:history="1">
        <w:r w:rsidRPr="00900681">
          <w:rPr>
            <w:rStyle w:val="Hyperlink"/>
            <w:noProof/>
          </w:rPr>
          <w:t>Proposal 2</w:t>
        </w:r>
        <w:r>
          <w:rPr>
            <w:rFonts w:asciiTheme="minorHAnsi" w:eastAsiaTheme="minorEastAsia" w:hAnsiTheme="minorHAnsi" w:cstheme="minorBidi"/>
            <w:b w:val="0"/>
            <w:noProof/>
            <w:sz w:val="22"/>
            <w:szCs w:val="22"/>
            <w:lang w:val="sv-SE" w:eastAsia="sv-SE"/>
          </w:rPr>
          <w:tab/>
        </w:r>
        <w:r w:rsidRPr="00900681">
          <w:rPr>
            <w:rStyle w:val="Hyperlink"/>
            <w:noProof/>
          </w:rPr>
          <w:t>The CRs R2-2108581, R2-2108582, R2-2108583 and R2-2108584 are pursued, further comments (if any) can be addressed in phase 2.</w:t>
        </w:r>
      </w:hyperlink>
    </w:p>
    <w:p w14:paraId="25F82F18" w14:textId="50CCA588" w:rsidR="008D001A" w:rsidRDefault="008D001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0123" w:history="1">
        <w:r w:rsidRPr="00900681">
          <w:rPr>
            <w:rStyle w:val="Hyperlink"/>
            <w:noProof/>
          </w:rPr>
          <w:t>Proposal 3</w:t>
        </w:r>
        <w:r>
          <w:rPr>
            <w:rFonts w:asciiTheme="minorHAnsi" w:eastAsiaTheme="minorEastAsia" w:hAnsiTheme="minorHAnsi" w:cstheme="minorBidi"/>
            <w:b w:val="0"/>
            <w:noProof/>
            <w:sz w:val="22"/>
            <w:szCs w:val="22"/>
            <w:lang w:val="sv-SE" w:eastAsia="sv-SE"/>
          </w:rPr>
          <w:tab/>
        </w:r>
        <w:r w:rsidRPr="00900681">
          <w:rPr>
            <w:rStyle w:val="Hyperlink"/>
            <w:noProof/>
          </w:rPr>
          <w:t>The CRs R2-2108576 and R2-2108577 are not pursued.</w:t>
        </w:r>
      </w:hyperlink>
    </w:p>
    <w:p w14:paraId="3D337B38" w14:textId="08EA41B9" w:rsidR="008D001A" w:rsidRDefault="008D001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0124" w:history="1">
        <w:r w:rsidRPr="00900681">
          <w:rPr>
            <w:rStyle w:val="Hyperlink"/>
            <w:noProof/>
          </w:rPr>
          <w:t>Proposal 4</w:t>
        </w:r>
        <w:r>
          <w:rPr>
            <w:rFonts w:asciiTheme="minorHAnsi" w:eastAsiaTheme="minorEastAsia" w:hAnsiTheme="minorHAnsi" w:cstheme="minorBidi"/>
            <w:b w:val="0"/>
            <w:noProof/>
            <w:sz w:val="22"/>
            <w:szCs w:val="22"/>
            <w:lang w:val="sv-SE" w:eastAsia="sv-SE"/>
          </w:rPr>
          <w:tab/>
        </w:r>
        <w:r w:rsidRPr="00900681">
          <w:rPr>
            <w:rStyle w:val="Hyperlink"/>
            <w:noProof/>
          </w:rPr>
          <w:t xml:space="preserve">RAN2 confirms that when releasing an SCell the UE should also support its remaining configuration, including the PCell which may be configured according to the UE supported </w:t>
        </w:r>
        <w:r w:rsidRPr="00900681">
          <w:rPr>
            <w:rStyle w:val="Hyperlink"/>
            <w:i/>
            <w:iCs/>
            <w:noProof/>
          </w:rPr>
          <w:t>CarrierAggregationVariant</w:t>
        </w:r>
        <w:r w:rsidRPr="00900681">
          <w:rPr>
            <w:rStyle w:val="Hyperlink"/>
            <w:noProof/>
          </w:rPr>
          <w:t>.</w:t>
        </w:r>
      </w:hyperlink>
    </w:p>
    <w:p w14:paraId="7B0AE277" w14:textId="69F92E0C" w:rsidR="008D001A" w:rsidRDefault="008D001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0125" w:history="1">
        <w:r w:rsidRPr="00900681">
          <w:rPr>
            <w:rStyle w:val="Hyperlink"/>
            <w:noProof/>
          </w:rPr>
          <w:t>Proposal 5</w:t>
        </w:r>
        <w:r>
          <w:rPr>
            <w:rFonts w:asciiTheme="minorHAnsi" w:eastAsiaTheme="minorEastAsia" w:hAnsiTheme="minorHAnsi" w:cstheme="minorBidi"/>
            <w:b w:val="0"/>
            <w:noProof/>
            <w:sz w:val="22"/>
            <w:szCs w:val="22"/>
            <w:lang w:val="sv-SE" w:eastAsia="sv-SE"/>
          </w:rPr>
          <w:tab/>
        </w:r>
        <w:r w:rsidRPr="00900681">
          <w:rPr>
            <w:rStyle w:val="Hyperlink"/>
            <w:noProof/>
          </w:rPr>
          <w:t>The CRs R2-2107977 and R2-2107978 are pursued, further comments can be addressed in phase 2.</w:t>
        </w:r>
      </w:hyperlink>
    </w:p>
    <w:p w14:paraId="79FACDC0" w14:textId="6B9EE83D" w:rsidR="001942BD" w:rsidRDefault="007979D9" w:rsidP="00C94F60">
      <w:pPr>
        <w:pStyle w:val="TableofFigures"/>
        <w:tabs>
          <w:tab w:val="right" w:leader="dot" w:pos="9629"/>
        </w:tabs>
        <w:ind w:left="0" w:firstLine="0"/>
      </w:pPr>
      <w:r>
        <w:rPr>
          <w:b w:val="0"/>
          <w:bCs/>
          <w:lang w:val="en-US"/>
        </w:rPr>
        <w:fldChar w:fldCharType="end"/>
      </w:r>
      <w:r w:rsidR="003C3243">
        <w:rPr>
          <w:b w:val="0"/>
          <w:bCs/>
          <w:lang w:val="en-US"/>
        </w:rPr>
        <w:fldChar w:fldCharType="begin"/>
      </w:r>
      <w:r w:rsidR="003C3243">
        <w:rPr>
          <w:bCs/>
          <w:lang w:val="en-US"/>
        </w:rPr>
        <w:instrText xml:space="preserve"> TOC \n \h \z \t "Proposal" \c </w:instrText>
      </w:r>
      <w:r w:rsidR="003C3243">
        <w:rPr>
          <w:b w:val="0"/>
          <w:bCs/>
          <w:lang w:val="en-US"/>
        </w:rPr>
        <w:fldChar w:fldCharType="separate"/>
      </w:r>
    </w:p>
    <w:p w14:paraId="25B4354A" w14:textId="77777777" w:rsidR="001942BD" w:rsidRDefault="003C3243">
      <w:pPr>
        <w:pStyle w:val="Heading1"/>
      </w:pPr>
      <w:r>
        <w:rPr>
          <w:b/>
          <w:bCs/>
          <w:lang w:val="en-US"/>
        </w:rPr>
        <w:fldChar w:fldCharType="end"/>
      </w:r>
      <w:r>
        <w:t>4</w:t>
      </w:r>
      <w:r>
        <w:tab/>
        <w:t>References</w:t>
      </w:r>
    </w:p>
    <w:p w14:paraId="0D6D1926" w14:textId="77777777" w:rsidR="001942BD" w:rsidRDefault="003C3243">
      <w:pPr>
        <w:pStyle w:val="Doc-title"/>
        <w:numPr>
          <w:ilvl w:val="0"/>
          <w:numId w:val="14"/>
        </w:numPr>
      </w:pPr>
      <w:bookmarkStart w:id="8" w:name="_Ref80025615"/>
      <w:bookmarkStart w:id="9" w:name="_Ref55227454"/>
      <w:r>
        <w:t>R2-2108379</w:t>
      </w:r>
      <w:r>
        <w:tab/>
        <w:t>Resolving unclarity in fallback band combination definition, Ericsson</w:t>
      </w:r>
      <w:r>
        <w:rPr>
          <w:rFonts w:cs="Arial"/>
          <w:szCs w:val="20"/>
        </w:rPr>
        <w:t>, RAN2 #115-e, Aug 16th – 27th, 2021</w:t>
      </w:r>
      <w:bookmarkEnd w:id="8"/>
    </w:p>
    <w:p w14:paraId="2D6A824D" w14:textId="77777777" w:rsidR="001942BD" w:rsidRDefault="003C3243">
      <w:pPr>
        <w:pStyle w:val="Doc-title"/>
        <w:numPr>
          <w:ilvl w:val="0"/>
          <w:numId w:val="14"/>
        </w:numPr>
      </w:pPr>
      <w:bookmarkStart w:id="10" w:name="_Ref80025616"/>
      <w:r>
        <w:t>R2-2108381</w:t>
      </w:r>
      <w:r>
        <w:tab/>
        <w:t>Resolving unclarity in fallback band combination definition, Ericsson</w:t>
      </w:r>
      <w:r>
        <w:rPr>
          <w:rFonts w:cs="Arial"/>
          <w:szCs w:val="20"/>
        </w:rPr>
        <w:t>, RAN2 #115-e, Aug 16th – 27th, 2021</w:t>
      </w:r>
      <w:bookmarkEnd w:id="10"/>
    </w:p>
    <w:p w14:paraId="6A157FFD" w14:textId="77777777" w:rsidR="001942BD" w:rsidRDefault="003C3243">
      <w:pPr>
        <w:pStyle w:val="Doc-title"/>
        <w:numPr>
          <w:ilvl w:val="0"/>
          <w:numId w:val="14"/>
        </w:numPr>
      </w:pPr>
      <w:bookmarkStart w:id="11" w:name="_Ref80025621"/>
      <w:r>
        <w:t>R2-2108380</w:t>
      </w:r>
      <w:r>
        <w:tab/>
        <w:t>Resolving unclarity in fallback band combination definition, Ericsson</w:t>
      </w:r>
      <w:r>
        <w:rPr>
          <w:rFonts w:cs="Arial"/>
          <w:szCs w:val="20"/>
        </w:rPr>
        <w:t>, RAN2 #115-e, Aug 16th – 27th, 2021</w:t>
      </w:r>
      <w:bookmarkEnd w:id="11"/>
    </w:p>
    <w:p w14:paraId="55DBF9B4" w14:textId="77777777" w:rsidR="001942BD" w:rsidRDefault="003C3243">
      <w:pPr>
        <w:pStyle w:val="Doc-title"/>
        <w:numPr>
          <w:ilvl w:val="0"/>
          <w:numId w:val="14"/>
        </w:numPr>
      </w:pPr>
      <w:bookmarkStart w:id="12" w:name="_Ref80025622"/>
      <w:r>
        <w:t>R2-2108382</w:t>
      </w:r>
      <w:r>
        <w:tab/>
        <w:t>Resolving unclarity in fallback band combination definition, Ericsson</w:t>
      </w:r>
      <w:r>
        <w:rPr>
          <w:rFonts w:cs="Arial"/>
          <w:szCs w:val="20"/>
        </w:rPr>
        <w:t>, RAN2 #115-e, Aug 16th – 27th, 2021</w:t>
      </w:r>
      <w:bookmarkEnd w:id="12"/>
    </w:p>
    <w:p w14:paraId="730764B3" w14:textId="77777777" w:rsidR="001942BD" w:rsidRDefault="003C3243">
      <w:pPr>
        <w:pStyle w:val="Doc-title"/>
        <w:numPr>
          <w:ilvl w:val="0"/>
          <w:numId w:val="14"/>
        </w:numPr>
      </w:pPr>
      <w:bookmarkStart w:id="13" w:name="_Ref80026621"/>
      <w:r>
        <w:lastRenderedPageBreak/>
        <w:t>R2-2108581</w:t>
      </w:r>
      <w:r>
        <w:tab/>
        <w:t xml:space="preserve">Correction on fallback band combination for SUL, Huawei, </w:t>
      </w:r>
      <w:proofErr w:type="spellStart"/>
      <w:r>
        <w:t>HiSilicon</w:t>
      </w:r>
      <w:proofErr w:type="spellEnd"/>
      <w:r>
        <w:rPr>
          <w:rFonts w:cs="Arial"/>
          <w:szCs w:val="20"/>
        </w:rPr>
        <w:t>, RAN2 #115-e, Aug 16th – 27th, 2021</w:t>
      </w:r>
      <w:bookmarkEnd w:id="13"/>
    </w:p>
    <w:p w14:paraId="7DAF1FF5" w14:textId="77777777" w:rsidR="001942BD" w:rsidRDefault="003C3243">
      <w:pPr>
        <w:pStyle w:val="Doc-title"/>
        <w:numPr>
          <w:ilvl w:val="0"/>
          <w:numId w:val="14"/>
        </w:numPr>
      </w:pPr>
      <w:bookmarkStart w:id="14" w:name="_Ref80026622"/>
      <w:r>
        <w:t>R2-2108582</w:t>
      </w:r>
      <w:r>
        <w:tab/>
        <w:t xml:space="preserve">Correction on fallback band combination for SUL, Huawei, </w:t>
      </w:r>
      <w:proofErr w:type="spellStart"/>
      <w:r>
        <w:t>HiSilicon</w:t>
      </w:r>
      <w:proofErr w:type="spellEnd"/>
      <w:r>
        <w:rPr>
          <w:rFonts w:cs="Arial"/>
          <w:szCs w:val="20"/>
        </w:rPr>
        <w:t>, RAN2 #115-e, Aug 16th – 27th, 2021</w:t>
      </w:r>
      <w:bookmarkEnd w:id="14"/>
    </w:p>
    <w:p w14:paraId="426A00CD" w14:textId="77777777" w:rsidR="001942BD" w:rsidRDefault="003C3243">
      <w:pPr>
        <w:pStyle w:val="Doc-title"/>
        <w:numPr>
          <w:ilvl w:val="0"/>
          <w:numId w:val="14"/>
        </w:numPr>
      </w:pPr>
      <w:bookmarkStart w:id="15" w:name="_Ref80026623"/>
      <w:r>
        <w:t>R2-2108583</w:t>
      </w:r>
      <w:r>
        <w:tab/>
        <w:t xml:space="preserve">Correction on fallback band combination for SUL, Huawei, </w:t>
      </w:r>
      <w:proofErr w:type="spellStart"/>
      <w:r>
        <w:t>HiSilicon</w:t>
      </w:r>
      <w:proofErr w:type="spellEnd"/>
      <w:r>
        <w:rPr>
          <w:rFonts w:cs="Arial"/>
          <w:szCs w:val="20"/>
        </w:rPr>
        <w:t>, RAN2 #115-e, Aug 16th – 27th, 2021</w:t>
      </w:r>
      <w:bookmarkEnd w:id="15"/>
    </w:p>
    <w:p w14:paraId="77AD899E" w14:textId="77777777" w:rsidR="001942BD" w:rsidRDefault="003C3243">
      <w:pPr>
        <w:pStyle w:val="Doc-title"/>
        <w:numPr>
          <w:ilvl w:val="0"/>
          <w:numId w:val="14"/>
        </w:numPr>
      </w:pPr>
      <w:bookmarkStart w:id="16" w:name="_Ref80026624"/>
      <w:r>
        <w:t>R2-2108584</w:t>
      </w:r>
      <w:r>
        <w:tab/>
        <w:t xml:space="preserve">Correction on fallback band combination for SUL, Huawei, </w:t>
      </w:r>
      <w:proofErr w:type="spellStart"/>
      <w:r>
        <w:t>HiSilicon</w:t>
      </w:r>
      <w:proofErr w:type="spellEnd"/>
      <w:r>
        <w:rPr>
          <w:rFonts w:cs="Arial"/>
          <w:szCs w:val="20"/>
        </w:rPr>
        <w:t>, RAN2 #115-e, Aug 16th – 27th, 2021</w:t>
      </w:r>
      <w:bookmarkEnd w:id="16"/>
    </w:p>
    <w:p w14:paraId="578567BC" w14:textId="77777777" w:rsidR="001942BD" w:rsidRDefault="003C3243">
      <w:pPr>
        <w:pStyle w:val="Doc-title"/>
        <w:numPr>
          <w:ilvl w:val="0"/>
          <w:numId w:val="14"/>
        </w:numPr>
      </w:pPr>
      <w:bookmarkStart w:id="17" w:name="_Ref80026959"/>
      <w:r>
        <w:t>R2-2108576</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7"/>
    </w:p>
    <w:p w14:paraId="33E98285" w14:textId="77777777" w:rsidR="001942BD" w:rsidRDefault="003C3243">
      <w:pPr>
        <w:pStyle w:val="Doc-title"/>
        <w:numPr>
          <w:ilvl w:val="0"/>
          <w:numId w:val="14"/>
        </w:numPr>
      </w:pPr>
      <w:bookmarkStart w:id="18" w:name="_Ref80026960"/>
      <w:r>
        <w:t>R2-2108577</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8"/>
    </w:p>
    <w:p w14:paraId="2040FF63" w14:textId="77777777" w:rsidR="001942BD" w:rsidRDefault="003C3243">
      <w:pPr>
        <w:pStyle w:val="Doc-title"/>
        <w:numPr>
          <w:ilvl w:val="0"/>
          <w:numId w:val="14"/>
        </w:numPr>
      </w:pPr>
      <w:bookmarkStart w:id="19" w:name="_Ref80027711"/>
      <w:bookmarkEnd w:id="9"/>
      <w:r>
        <w:t>R2-2106909</w:t>
      </w:r>
      <w:r>
        <w:tab/>
        <w:t xml:space="preserve">Reply LS on fallback applicability for </w:t>
      </w:r>
      <w:proofErr w:type="spellStart"/>
      <w:r>
        <w:t>FeatureSetDownLinkPerCC</w:t>
      </w:r>
      <w:proofErr w:type="spellEnd"/>
      <w:r>
        <w:t xml:space="preserve"> capability fields (R1-2106133; contact: ZTE)</w:t>
      </w:r>
      <w:r>
        <w:rPr>
          <w:rFonts w:cs="Arial"/>
          <w:szCs w:val="20"/>
        </w:rPr>
        <w:t>, RAN2 #115-e, Aug 16th – 27th, 2021</w:t>
      </w:r>
      <w:bookmarkEnd w:id="19"/>
    </w:p>
    <w:p w14:paraId="78922EFC" w14:textId="77777777" w:rsidR="001942BD" w:rsidRDefault="003C3243">
      <w:pPr>
        <w:pStyle w:val="Doc-title"/>
        <w:numPr>
          <w:ilvl w:val="0"/>
          <w:numId w:val="14"/>
        </w:numPr>
      </w:pPr>
      <w:bookmarkStart w:id="20" w:name="_Ref80027690"/>
      <w:r>
        <w:t>R2-2107977</w:t>
      </w:r>
      <w:r>
        <w:tab/>
        <w:t xml:space="preserve">Definition of fallback per CC feature set, Ericsson, ZTE Corporation, </w:t>
      </w:r>
      <w:proofErr w:type="spellStart"/>
      <w:r>
        <w:t>Sanechips</w:t>
      </w:r>
      <w:proofErr w:type="spellEnd"/>
      <w:r>
        <w:t xml:space="preserve">, </w:t>
      </w:r>
      <w:r>
        <w:rPr>
          <w:rFonts w:cs="Arial"/>
          <w:szCs w:val="20"/>
        </w:rPr>
        <w:t>RAN2 #115-e, Aug 16th – 27th, 2021</w:t>
      </w:r>
      <w:bookmarkEnd w:id="20"/>
    </w:p>
    <w:p w14:paraId="1B217854" w14:textId="77777777" w:rsidR="001942BD" w:rsidRDefault="003C3243">
      <w:pPr>
        <w:pStyle w:val="Doc-title"/>
        <w:numPr>
          <w:ilvl w:val="0"/>
          <w:numId w:val="14"/>
        </w:numPr>
      </w:pPr>
      <w:bookmarkStart w:id="21" w:name="_Ref80027692"/>
      <w:r>
        <w:t>R2-2107978</w:t>
      </w:r>
      <w:r>
        <w:tab/>
        <w:t xml:space="preserve">Definition of fallback per CC feature set, Ericsson, ZTE Corporation, </w:t>
      </w:r>
      <w:proofErr w:type="spellStart"/>
      <w:r>
        <w:t>Sanechips</w:t>
      </w:r>
      <w:proofErr w:type="spellEnd"/>
      <w:r>
        <w:rPr>
          <w:rFonts w:cs="Arial"/>
          <w:szCs w:val="20"/>
        </w:rPr>
        <w:t>, RAN2 #115-e, Aug 16th – 27th, 2021</w:t>
      </w:r>
      <w:bookmarkEnd w:id="21"/>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C0C76" w14:textId="77777777" w:rsidR="00933A84" w:rsidRDefault="00933A84" w:rsidP="00903870">
      <w:pPr>
        <w:spacing w:after="0"/>
      </w:pPr>
      <w:r>
        <w:separator/>
      </w:r>
    </w:p>
  </w:endnote>
  <w:endnote w:type="continuationSeparator" w:id="0">
    <w:p w14:paraId="6563DB35" w14:textId="77777777" w:rsidR="00933A84" w:rsidRDefault="00933A84"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69A4E" w14:textId="77777777" w:rsidR="00933A84" w:rsidRDefault="00933A84" w:rsidP="00903870">
      <w:pPr>
        <w:spacing w:after="0"/>
      </w:pPr>
      <w:r>
        <w:separator/>
      </w:r>
    </w:p>
  </w:footnote>
  <w:footnote w:type="continuationSeparator" w:id="0">
    <w:p w14:paraId="7DAAF309" w14:textId="77777777" w:rsidR="00933A84" w:rsidRDefault="00933A84"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C4B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86AE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1CC"/>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22A"/>
    <w:rsid w:val="0008341C"/>
    <w:rsid w:val="0008536C"/>
    <w:rsid w:val="000855EB"/>
    <w:rsid w:val="00085B52"/>
    <w:rsid w:val="00086676"/>
    <w:rsid w:val="000866F2"/>
    <w:rsid w:val="00087DC7"/>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4E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401"/>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4D1A"/>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177BF"/>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0BB"/>
    <w:rsid w:val="0015321F"/>
    <w:rsid w:val="001551B5"/>
    <w:rsid w:val="00155CA0"/>
    <w:rsid w:val="00155F52"/>
    <w:rsid w:val="001567E4"/>
    <w:rsid w:val="00156D0A"/>
    <w:rsid w:val="001608F0"/>
    <w:rsid w:val="0016096C"/>
    <w:rsid w:val="0016224A"/>
    <w:rsid w:val="00163A3C"/>
    <w:rsid w:val="0016480C"/>
    <w:rsid w:val="00164BE8"/>
    <w:rsid w:val="001658DE"/>
    <w:rsid w:val="001659C1"/>
    <w:rsid w:val="00167A97"/>
    <w:rsid w:val="0017011C"/>
    <w:rsid w:val="00170DEC"/>
    <w:rsid w:val="00172117"/>
    <w:rsid w:val="00172D84"/>
    <w:rsid w:val="00173982"/>
    <w:rsid w:val="00173A8E"/>
    <w:rsid w:val="00174F53"/>
    <w:rsid w:val="0017502C"/>
    <w:rsid w:val="0017568F"/>
    <w:rsid w:val="0017576E"/>
    <w:rsid w:val="0018143F"/>
    <w:rsid w:val="00181FF8"/>
    <w:rsid w:val="001826D1"/>
    <w:rsid w:val="00183007"/>
    <w:rsid w:val="00183D18"/>
    <w:rsid w:val="001853F9"/>
    <w:rsid w:val="00186BCD"/>
    <w:rsid w:val="00187054"/>
    <w:rsid w:val="00187E68"/>
    <w:rsid w:val="00187FCD"/>
    <w:rsid w:val="00190AC1"/>
    <w:rsid w:val="00192D0D"/>
    <w:rsid w:val="00192FB7"/>
    <w:rsid w:val="0019341A"/>
    <w:rsid w:val="001942BD"/>
    <w:rsid w:val="001957A1"/>
    <w:rsid w:val="0019791C"/>
    <w:rsid w:val="00197AE0"/>
    <w:rsid w:val="00197DF9"/>
    <w:rsid w:val="00197E33"/>
    <w:rsid w:val="001A1987"/>
    <w:rsid w:val="001A2564"/>
    <w:rsid w:val="001A2DCA"/>
    <w:rsid w:val="001A304A"/>
    <w:rsid w:val="001A34D9"/>
    <w:rsid w:val="001A35C8"/>
    <w:rsid w:val="001A3F06"/>
    <w:rsid w:val="001A6173"/>
    <w:rsid w:val="001A6CBA"/>
    <w:rsid w:val="001B0D97"/>
    <w:rsid w:val="001B42A6"/>
    <w:rsid w:val="001B4DC3"/>
    <w:rsid w:val="001B5A5D"/>
    <w:rsid w:val="001B655A"/>
    <w:rsid w:val="001B676E"/>
    <w:rsid w:val="001B6A5A"/>
    <w:rsid w:val="001B7570"/>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CC8"/>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69DC"/>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D7A11"/>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325"/>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29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1BF5"/>
    <w:rsid w:val="00392B08"/>
    <w:rsid w:val="00392FDC"/>
    <w:rsid w:val="00393096"/>
    <w:rsid w:val="00393352"/>
    <w:rsid w:val="003939FF"/>
    <w:rsid w:val="00394425"/>
    <w:rsid w:val="00394702"/>
    <w:rsid w:val="0039527E"/>
    <w:rsid w:val="00395606"/>
    <w:rsid w:val="00395CE3"/>
    <w:rsid w:val="003A0291"/>
    <w:rsid w:val="003A0A50"/>
    <w:rsid w:val="003A2223"/>
    <w:rsid w:val="003A2A0F"/>
    <w:rsid w:val="003A318C"/>
    <w:rsid w:val="003A3959"/>
    <w:rsid w:val="003A45A1"/>
    <w:rsid w:val="003A4A15"/>
    <w:rsid w:val="003A4C72"/>
    <w:rsid w:val="003A5B0A"/>
    <w:rsid w:val="003A6BAC"/>
    <w:rsid w:val="003A70A4"/>
    <w:rsid w:val="003A7EF3"/>
    <w:rsid w:val="003B0149"/>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45C"/>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0F8"/>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0B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38EF"/>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C5"/>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3A70"/>
    <w:rsid w:val="004B0C76"/>
    <w:rsid w:val="004B20B8"/>
    <w:rsid w:val="004B25A7"/>
    <w:rsid w:val="004B3BBD"/>
    <w:rsid w:val="004B3C44"/>
    <w:rsid w:val="004B3F5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95E"/>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03A2"/>
    <w:rsid w:val="0050172D"/>
    <w:rsid w:val="00503AA7"/>
    <w:rsid w:val="0050468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E1C"/>
    <w:rsid w:val="00543F7B"/>
    <w:rsid w:val="005440E5"/>
    <w:rsid w:val="00545740"/>
    <w:rsid w:val="00546970"/>
    <w:rsid w:val="00546E15"/>
    <w:rsid w:val="00546E31"/>
    <w:rsid w:val="00547E33"/>
    <w:rsid w:val="0055160B"/>
    <w:rsid w:val="0055483F"/>
    <w:rsid w:val="00554BD8"/>
    <w:rsid w:val="00554E19"/>
    <w:rsid w:val="00555981"/>
    <w:rsid w:val="00556DCB"/>
    <w:rsid w:val="00557163"/>
    <w:rsid w:val="00557FB0"/>
    <w:rsid w:val="00560150"/>
    <w:rsid w:val="0056121F"/>
    <w:rsid w:val="005635B4"/>
    <w:rsid w:val="00566318"/>
    <w:rsid w:val="0056635B"/>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4E4B"/>
    <w:rsid w:val="005A52F5"/>
    <w:rsid w:val="005A59AA"/>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355"/>
    <w:rsid w:val="005D2FE9"/>
    <w:rsid w:val="005D4653"/>
    <w:rsid w:val="005D5AD0"/>
    <w:rsid w:val="005D6E7C"/>
    <w:rsid w:val="005E2686"/>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4F4"/>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80"/>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2E00"/>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12A2"/>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073"/>
    <w:rsid w:val="00794231"/>
    <w:rsid w:val="007947EB"/>
    <w:rsid w:val="00795B09"/>
    <w:rsid w:val="00795C92"/>
    <w:rsid w:val="00795E3A"/>
    <w:rsid w:val="00796231"/>
    <w:rsid w:val="007965A2"/>
    <w:rsid w:val="0079685A"/>
    <w:rsid w:val="00796DC1"/>
    <w:rsid w:val="007979D9"/>
    <w:rsid w:val="007A0C30"/>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303C"/>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085"/>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1A"/>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8F7D20"/>
    <w:rsid w:val="00900066"/>
    <w:rsid w:val="00902247"/>
    <w:rsid w:val="00902350"/>
    <w:rsid w:val="0090336B"/>
    <w:rsid w:val="00903870"/>
    <w:rsid w:val="009039A4"/>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8B4"/>
    <w:rsid w:val="00916079"/>
    <w:rsid w:val="009179D3"/>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3A84"/>
    <w:rsid w:val="00935A40"/>
    <w:rsid w:val="00935EE2"/>
    <w:rsid w:val="0093614B"/>
    <w:rsid w:val="00936875"/>
    <w:rsid w:val="009368F3"/>
    <w:rsid w:val="009378DF"/>
    <w:rsid w:val="0094073E"/>
    <w:rsid w:val="009413ED"/>
    <w:rsid w:val="00941636"/>
    <w:rsid w:val="00941B1D"/>
    <w:rsid w:val="00941B33"/>
    <w:rsid w:val="0094261E"/>
    <w:rsid w:val="00943742"/>
    <w:rsid w:val="00944077"/>
    <w:rsid w:val="009445B5"/>
    <w:rsid w:val="009456B7"/>
    <w:rsid w:val="00945C05"/>
    <w:rsid w:val="00946680"/>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361"/>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8D7"/>
    <w:rsid w:val="009C0E7B"/>
    <w:rsid w:val="009C1F7D"/>
    <w:rsid w:val="009C21FC"/>
    <w:rsid w:val="009C3F43"/>
    <w:rsid w:val="009C403E"/>
    <w:rsid w:val="009C5493"/>
    <w:rsid w:val="009D1482"/>
    <w:rsid w:val="009D2AFA"/>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B66"/>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81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2E"/>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20A2"/>
    <w:rsid w:val="00B12E74"/>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2DA"/>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1EA0"/>
    <w:rsid w:val="00B8202F"/>
    <w:rsid w:val="00B8331F"/>
    <w:rsid w:val="00B834E9"/>
    <w:rsid w:val="00B840F4"/>
    <w:rsid w:val="00B84C3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556"/>
    <w:rsid w:val="00B95792"/>
    <w:rsid w:val="00B96A11"/>
    <w:rsid w:val="00B979FA"/>
    <w:rsid w:val="00B97DA2"/>
    <w:rsid w:val="00BA11E1"/>
    <w:rsid w:val="00BA1564"/>
    <w:rsid w:val="00BA2280"/>
    <w:rsid w:val="00BA2A08"/>
    <w:rsid w:val="00BA2D5C"/>
    <w:rsid w:val="00BA3809"/>
    <w:rsid w:val="00BA3E3E"/>
    <w:rsid w:val="00BA56D2"/>
    <w:rsid w:val="00BA5E0C"/>
    <w:rsid w:val="00BA6B4A"/>
    <w:rsid w:val="00BA76E0"/>
    <w:rsid w:val="00BB016A"/>
    <w:rsid w:val="00BB13D9"/>
    <w:rsid w:val="00BB211B"/>
    <w:rsid w:val="00BB2A25"/>
    <w:rsid w:val="00BB2F47"/>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E7E6A"/>
    <w:rsid w:val="00BF07E1"/>
    <w:rsid w:val="00BF133D"/>
    <w:rsid w:val="00BF1804"/>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1E1C"/>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4F6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19C"/>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027"/>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71C"/>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E78D5"/>
    <w:rsid w:val="00DF0393"/>
    <w:rsid w:val="00DF06B1"/>
    <w:rsid w:val="00DF0B6E"/>
    <w:rsid w:val="00DF15E0"/>
    <w:rsid w:val="00DF182E"/>
    <w:rsid w:val="00DF331D"/>
    <w:rsid w:val="00DF37A0"/>
    <w:rsid w:val="00DF4B14"/>
    <w:rsid w:val="00DF5DAD"/>
    <w:rsid w:val="00DF73CF"/>
    <w:rsid w:val="00E004E7"/>
    <w:rsid w:val="00E01D5E"/>
    <w:rsid w:val="00E028E7"/>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D0C"/>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02"/>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E7951"/>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076C1"/>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12F9"/>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557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B47"/>
    <w:rsid w:val="00FB4C80"/>
    <w:rsid w:val="00FB51C6"/>
    <w:rsid w:val="00FB6A6A"/>
    <w:rsid w:val="00FB6DEC"/>
    <w:rsid w:val="00FB7C1F"/>
    <w:rsid w:val="00FB7CC6"/>
    <w:rsid w:val="00FC2619"/>
    <w:rsid w:val="00FC5EE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DefaultParagraphFont"/>
    <w:rsid w:val="002C6423"/>
  </w:style>
  <w:style w:type="paragraph" w:customStyle="1" w:styleId="paragraph">
    <w:name w:val="paragraph"/>
    <w:basedOn w:val="Normal"/>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DefaultParagraphFont"/>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3353">
      <w:bodyDiv w:val="1"/>
      <w:marLeft w:val="0"/>
      <w:marRight w:val="0"/>
      <w:marTop w:val="0"/>
      <w:marBottom w:val="0"/>
      <w:divBdr>
        <w:top w:val="none" w:sz="0" w:space="0" w:color="auto"/>
        <w:left w:val="none" w:sz="0" w:space="0" w:color="auto"/>
        <w:bottom w:val="none" w:sz="0" w:space="0" w:color="auto"/>
        <w:right w:val="none" w:sz="0" w:space="0" w:color="auto"/>
      </w:divBdr>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D89F3-E0F4-41EC-B6DD-1593EAA3B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BBC80-219A-45FB-B069-C0D2B78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2544</Words>
  <Characters>13488</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4</cp:revision>
  <cp:lastPrinted>2008-02-01T05:09:00Z</cp:lastPrinted>
  <dcterms:created xsi:type="dcterms:W3CDTF">2021-08-20T04:20:00Z</dcterms:created>
  <dcterms:modified xsi:type="dcterms:W3CDTF">2021-08-20T06:21:00Z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