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D19B37" w14:textId="5A26F367" w:rsidR="00D72BA9" w:rsidRPr="003D411E" w:rsidRDefault="00D72BA9" w:rsidP="00D72BA9">
      <w:pPr>
        <w:pStyle w:val="CRCoverPage"/>
        <w:tabs>
          <w:tab w:val="right" w:pos="9639"/>
        </w:tabs>
        <w:spacing w:after="0"/>
        <w:rPr>
          <w:b/>
          <w:noProof/>
          <w:sz w:val="28"/>
          <w:szCs w:val="24"/>
        </w:rPr>
      </w:pPr>
      <w:r w:rsidRPr="003D411E">
        <w:rPr>
          <w:b/>
          <w:noProof/>
          <w:sz w:val="28"/>
          <w:szCs w:val="24"/>
        </w:rPr>
        <w:t>3GPP TSG-RAN2 Meeting #115 electronic</w:t>
      </w:r>
      <w:r w:rsidRPr="003D411E">
        <w:rPr>
          <w:b/>
          <w:noProof/>
          <w:sz w:val="28"/>
          <w:szCs w:val="24"/>
        </w:rPr>
        <w:tab/>
      </w:r>
      <w:r w:rsidR="003D411E" w:rsidRPr="003D411E">
        <w:rPr>
          <w:b/>
          <w:noProof/>
          <w:sz w:val="28"/>
          <w:szCs w:val="24"/>
        </w:rPr>
        <w:t>R2-2108200</w:t>
      </w:r>
    </w:p>
    <w:p w14:paraId="5C26E4DF" w14:textId="59E1C856" w:rsidR="006D3016" w:rsidRDefault="00D72BA9" w:rsidP="00824F1E">
      <w:pPr>
        <w:tabs>
          <w:tab w:val="right" w:pos="9639"/>
        </w:tabs>
        <w:overflowPunct/>
        <w:autoSpaceDE/>
        <w:autoSpaceDN/>
        <w:adjustRightInd/>
        <w:spacing w:line="240" w:lineRule="auto"/>
        <w:jc w:val="left"/>
        <w:textAlignment w:val="auto"/>
        <w:rPr>
          <w:rFonts w:ascii="Arial" w:hAnsi="Arial" w:cs="Arial"/>
          <w:b/>
          <w:noProof/>
          <w:sz w:val="24"/>
        </w:rPr>
      </w:pPr>
      <w:r w:rsidRPr="00D72BA9">
        <w:rPr>
          <w:b/>
          <w:noProof/>
          <w:sz w:val="32"/>
          <w:szCs w:val="24"/>
        </w:rPr>
        <w:t>Online, August 9 – August 27, 2021</w:t>
      </w:r>
      <w:r w:rsidR="00824F1E">
        <w:rPr>
          <w:rFonts w:ascii="Arial" w:hAnsi="Arial" w:cs="Arial"/>
          <w:b/>
          <w:noProof/>
          <w:sz w:val="24"/>
        </w:rPr>
        <w:t xml:space="preserve">  </w:t>
      </w:r>
    </w:p>
    <w:p w14:paraId="37021870" w14:textId="77777777" w:rsidR="00824F1E" w:rsidRPr="00D83C77" w:rsidRDefault="00824F1E" w:rsidP="00824F1E">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5B271986" w14:textId="261F72A4" w:rsidR="006D3016" w:rsidRPr="00D04BBB" w:rsidRDefault="006D3016" w:rsidP="00D04BBB">
      <w:pPr>
        <w:tabs>
          <w:tab w:val="left" w:pos="1985"/>
        </w:tabs>
        <w:overflowPunct/>
        <w:autoSpaceDE/>
        <w:autoSpaceDN/>
        <w:adjustRightInd/>
        <w:spacing w:after="120"/>
        <w:jc w:val="left"/>
        <w:textAlignment w:val="auto"/>
        <w:rPr>
          <w:rFonts w:ascii="Arial" w:eastAsia="MS Mincho" w:hAnsi="Arial" w:cs="Arial"/>
          <w:b/>
          <w:bCs/>
          <w:sz w:val="24"/>
          <w:szCs w:val="24"/>
          <w:lang w:val="en-GB"/>
        </w:rPr>
      </w:pPr>
      <w:r w:rsidRPr="009B3AE2">
        <w:rPr>
          <w:rFonts w:ascii="Arial" w:eastAsia="MS Mincho" w:hAnsi="Arial" w:cs="Arial"/>
          <w:b/>
          <w:bCs/>
          <w:sz w:val="24"/>
          <w:szCs w:val="24"/>
          <w:lang w:val="en-GB" w:eastAsia="en-US"/>
        </w:rPr>
        <w:t>Agenda item:</w:t>
      </w:r>
      <w:r w:rsidRPr="00250190">
        <w:rPr>
          <w:rFonts w:ascii="Arial" w:eastAsia="MS Mincho" w:hAnsi="Arial" w:cs="Arial"/>
          <w:b/>
          <w:bCs/>
          <w:sz w:val="24"/>
          <w:lang w:val="en-GB" w:eastAsia="en-US"/>
        </w:rPr>
        <w:tab/>
      </w:r>
      <w:r w:rsidR="00C15985" w:rsidRPr="009B3AE2">
        <w:rPr>
          <w:rFonts w:ascii="Arial" w:eastAsia="MS Mincho" w:hAnsi="Arial" w:cs="Arial"/>
          <w:b/>
          <w:bCs/>
          <w:sz w:val="24"/>
          <w:szCs w:val="24"/>
          <w:lang w:val="en-GB" w:eastAsia="en-US"/>
        </w:rPr>
        <w:t>8.6.</w:t>
      </w:r>
      <w:r w:rsidR="00984D53" w:rsidRPr="009B3AE2">
        <w:rPr>
          <w:rFonts w:ascii="Arial" w:eastAsia="MS Mincho" w:hAnsi="Arial" w:cs="Arial"/>
          <w:b/>
          <w:bCs/>
          <w:sz w:val="24"/>
          <w:szCs w:val="24"/>
          <w:lang w:val="en-GB" w:eastAsia="en-US"/>
        </w:rPr>
        <w:t>2</w:t>
      </w:r>
    </w:p>
    <w:p w14:paraId="060B13B5" w14:textId="77777777" w:rsidR="00E30B2C" w:rsidRPr="00D04BBB" w:rsidRDefault="006D3016">
      <w:pPr>
        <w:tabs>
          <w:tab w:val="left" w:pos="1985"/>
        </w:tabs>
        <w:overflowPunct/>
        <w:autoSpaceDE/>
        <w:autoSpaceDN/>
        <w:adjustRightInd/>
        <w:ind w:left="1985" w:hanging="1985"/>
        <w:jc w:val="left"/>
        <w:textAlignment w:val="auto"/>
        <w:rPr>
          <w:rFonts w:ascii="Arial" w:eastAsia="Times New Roman" w:hAnsi="Arial" w:cs="Arial"/>
          <w:b/>
          <w:bCs/>
          <w:sz w:val="24"/>
          <w:szCs w:val="24"/>
          <w:lang w:val="en-GB" w:eastAsia="en-US"/>
        </w:rPr>
      </w:pPr>
      <w:r w:rsidRPr="009B3AE2">
        <w:rPr>
          <w:rFonts w:ascii="Arial" w:eastAsia="Times New Roman" w:hAnsi="Arial" w:cs="Arial"/>
          <w:b/>
          <w:bCs/>
          <w:sz w:val="24"/>
          <w:szCs w:val="24"/>
          <w:lang w:val="en-GB" w:eastAsia="en-US"/>
        </w:rPr>
        <w:t>Source:</w:t>
      </w:r>
      <w:r w:rsidRPr="00250190">
        <w:rPr>
          <w:rFonts w:ascii="Arial" w:eastAsia="Times New Roman" w:hAnsi="Arial" w:cs="Arial"/>
          <w:b/>
          <w:bCs/>
          <w:sz w:val="24"/>
          <w:lang w:val="en-GB" w:eastAsia="en-US"/>
        </w:rPr>
        <w:tab/>
      </w:r>
      <w:r w:rsidR="00A94940" w:rsidRPr="009B3AE2">
        <w:rPr>
          <w:rFonts w:ascii="Arial" w:hAnsi="Arial" w:cs="Arial"/>
          <w:b/>
          <w:bCs/>
          <w:sz w:val="24"/>
          <w:szCs w:val="24"/>
          <w:lang w:val="en-GB"/>
        </w:rPr>
        <w:t>Huawei, HiSilicon</w:t>
      </w:r>
    </w:p>
    <w:p w14:paraId="71FFBB0D" w14:textId="6F5D8E07" w:rsidR="00F93C9F" w:rsidRPr="00D04BBB" w:rsidRDefault="006D3016">
      <w:pPr>
        <w:tabs>
          <w:tab w:val="left" w:pos="1985"/>
        </w:tabs>
        <w:overflowPunct/>
        <w:autoSpaceDE/>
        <w:autoSpaceDN/>
        <w:adjustRightInd/>
        <w:ind w:left="1985" w:hanging="1985"/>
        <w:jc w:val="left"/>
        <w:textAlignment w:val="auto"/>
        <w:rPr>
          <w:rFonts w:ascii="Arial" w:hAnsi="Arial" w:cs="Arial"/>
          <w:b/>
          <w:bCs/>
          <w:sz w:val="24"/>
          <w:szCs w:val="24"/>
          <w:lang w:val="en-GB"/>
        </w:rPr>
      </w:pPr>
      <w:r w:rsidRPr="009B3AE2">
        <w:rPr>
          <w:rFonts w:ascii="Arial" w:eastAsia="Times New Roman" w:hAnsi="Arial" w:cs="Arial"/>
          <w:b/>
          <w:bCs/>
          <w:sz w:val="24"/>
          <w:szCs w:val="24"/>
          <w:lang w:val="en-GB" w:eastAsia="en-US"/>
        </w:rPr>
        <w:t>Title:</w:t>
      </w:r>
      <w:r w:rsidRPr="00250190">
        <w:rPr>
          <w:rFonts w:ascii="Arial" w:eastAsia="Times New Roman" w:hAnsi="Arial" w:cs="Arial"/>
          <w:b/>
          <w:bCs/>
          <w:sz w:val="24"/>
          <w:lang w:val="en-GB" w:eastAsia="en-US"/>
        </w:rPr>
        <w:tab/>
      </w:r>
      <w:bookmarkStart w:id="0" w:name="_Hlk506366071"/>
      <w:r w:rsidR="0057056D" w:rsidRPr="009B3AE2">
        <w:rPr>
          <w:rFonts w:ascii="Arial" w:eastAsia="Times New Roman" w:hAnsi="Arial" w:cs="Arial"/>
          <w:b/>
          <w:bCs/>
          <w:sz w:val="24"/>
          <w:szCs w:val="24"/>
          <w:lang w:val="en-GB" w:eastAsia="en-US"/>
        </w:rPr>
        <w:t>User plane common aspects</w:t>
      </w:r>
      <w:r w:rsidR="00FB4B15" w:rsidRPr="009B3AE2">
        <w:rPr>
          <w:rFonts w:ascii="Arial" w:eastAsia="Times New Roman" w:hAnsi="Arial" w:cs="Arial"/>
          <w:b/>
          <w:bCs/>
          <w:sz w:val="24"/>
          <w:szCs w:val="24"/>
          <w:lang w:val="en-GB" w:eastAsia="en-US"/>
        </w:rPr>
        <w:t xml:space="preserve"> for </w:t>
      </w:r>
      <w:r w:rsidR="0057056D" w:rsidRPr="009B3AE2">
        <w:rPr>
          <w:rFonts w:ascii="Arial" w:hAnsi="Arial" w:cs="Arial"/>
          <w:b/>
          <w:bCs/>
          <w:sz w:val="24"/>
          <w:szCs w:val="24"/>
          <w:lang w:val="en-GB"/>
        </w:rPr>
        <w:t>SDT</w:t>
      </w:r>
      <w:r w:rsidR="00F93C9F" w:rsidRPr="009B3AE2">
        <w:rPr>
          <w:rFonts w:ascii="Arial" w:hAnsi="Arial" w:cs="Arial"/>
          <w:b/>
          <w:bCs/>
          <w:sz w:val="24"/>
          <w:szCs w:val="24"/>
          <w:lang w:val="en-GB"/>
        </w:rPr>
        <w:t xml:space="preserve"> </w:t>
      </w:r>
    </w:p>
    <w:p w14:paraId="7AB7D9AE" w14:textId="77777777" w:rsidR="006D3016" w:rsidRPr="00D04BBB" w:rsidRDefault="006D3016">
      <w:pPr>
        <w:tabs>
          <w:tab w:val="left" w:pos="1985"/>
        </w:tabs>
        <w:overflowPunct/>
        <w:autoSpaceDE/>
        <w:autoSpaceDN/>
        <w:adjustRightInd/>
        <w:ind w:left="1985" w:hanging="1985"/>
        <w:jc w:val="left"/>
        <w:textAlignment w:val="auto"/>
        <w:rPr>
          <w:rFonts w:ascii="Arial" w:eastAsia="Times New Roman" w:hAnsi="Arial" w:cs="Arial"/>
          <w:b/>
          <w:bCs/>
          <w:sz w:val="24"/>
          <w:szCs w:val="24"/>
          <w:lang w:val="en-GB" w:eastAsia="en-US"/>
        </w:rPr>
      </w:pPr>
      <w:r w:rsidRPr="009B3AE2">
        <w:rPr>
          <w:rFonts w:ascii="Arial" w:eastAsia="Times New Roman" w:hAnsi="Arial" w:cs="Arial"/>
          <w:b/>
          <w:bCs/>
          <w:sz w:val="24"/>
          <w:szCs w:val="24"/>
          <w:lang w:val="en-GB" w:eastAsia="en-US"/>
        </w:rPr>
        <w:t>Document for:</w:t>
      </w:r>
      <w:r w:rsidRPr="00A6509D">
        <w:rPr>
          <w:rFonts w:ascii="Arial" w:eastAsia="Times New Roman" w:hAnsi="Arial" w:cs="Arial"/>
          <w:b/>
          <w:bCs/>
          <w:sz w:val="24"/>
          <w:lang w:val="en-GB" w:eastAsia="en-US"/>
        </w:rPr>
        <w:tab/>
      </w:r>
      <w:r w:rsidRPr="009B3AE2">
        <w:rPr>
          <w:rFonts w:ascii="Arial" w:eastAsia="Times New Roman" w:hAnsi="Arial" w:cs="Arial"/>
          <w:b/>
          <w:bCs/>
          <w:sz w:val="24"/>
          <w:szCs w:val="24"/>
          <w:lang w:val="en-GB" w:eastAsia="en-US"/>
        </w:rPr>
        <w:t xml:space="preserve">Discussion </w:t>
      </w:r>
      <w:bookmarkEnd w:id="0"/>
    </w:p>
    <w:p w14:paraId="7A26E111" w14:textId="77777777" w:rsidR="00CD1FF7" w:rsidRPr="00A6509D" w:rsidRDefault="00CD1FF7" w:rsidP="00220301">
      <w:pPr>
        <w:pStyle w:val="Heading1"/>
        <w:numPr>
          <w:ilvl w:val="0"/>
          <w:numId w:val="18"/>
        </w:numPr>
      </w:pPr>
      <w:r w:rsidRPr="00A6509D">
        <w:t>Introduction</w:t>
      </w:r>
    </w:p>
    <w:p w14:paraId="05C75DBA" w14:textId="799F7946" w:rsidR="00510B7E" w:rsidRPr="00054677" w:rsidRDefault="00480708" w:rsidP="3D4B4645">
      <w:pPr>
        <w:rPr>
          <w:szCs w:val="22"/>
        </w:rPr>
      </w:pPr>
      <w:r w:rsidRPr="009B3AE2">
        <w:t xml:space="preserve">Small Data Transmission in RRC INACTIVE topic was discussed during </w:t>
      </w:r>
      <w:r w:rsidR="00824F1E" w:rsidRPr="009B3AE2">
        <w:t xml:space="preserve">the previous </w:t>
      </w:r>
      <w:r w:rsidRPr="009B3AE2">
        <w:t xml:space="preserve">meetings where numerous agreements were made. </w:t>
      </w:r>
      <w:r w:rsidR="00510B7E" w:rsidRPr="009B3AE2">
        <w:t xml:space="preserve">In this paper, we </w:t>
      </w:r>
      <w:r w:rsidR="00B31A97" w:rsidRPr="009B3AE2">
        <w:t xml:space="preserve">further </w:t>
      </w:r>
      <w:r w:rsidR="00510B7E" w:rsidRPr="009B3AE2">
        <w:t xml:space="preserve">discuss the </w:t>
      </w:r>
      <w:bookmarkStart w:id="1" w:name="OLE_LINK70"/>
      <w:r w:rsidR="0086631E" w:rsidRPr="009B3AE2">
        <w:t xml:space="preserve">user plane </w:t>
      </w:r>
      <w:r w:rsidR="00F93C9F" w:rsidRPr="009B3AE2">
        <w:t>common aspects</w:t>
      </w:r>
      <w:r w:rsidR="004569E0" w:rsidRPr="009B3AE2">
        <w:t xml:space="preserve"> for small data transmission (</w:t>
      </w:r>
      <w:r w:rsidR="00B31A97" w:rsidRPr="009B3AE2">
        <w:t>SDT</w:t>
      </w:r>
      <w:r w:rsidR="004569E0" w:rsidRPr="003C106E">
        <w:t>)</w:t>
      </w:r>
      <w:r w:rsidR="00F93C9F" w:rsidRPr="003C106E">
        <w:t xml:space="preserve"> </w:t>
      </w:r>
      <w:r w:rsidRPr="003C106E">
        <w:t xml:space="preserve">using both </w:t>
      </w:r>
      <w:r w:rsidR="00F93C9F" w:rsidRPr="003C106E">
        <w:t>random access</w:t>
      </w:r>
      <w:r w:rsidR="00EC224C" w:rsidRPr="003C106E">
        <w:t xml:space="preserve"> based schem</w:t>
      </w:r>
      <w:r w:rsidR="00EC224C" w:rsidRPr="009B3AE2">
        <w:t xml:space="preserve">es </w:t>
      </w:r>
      <w:r w:rsidR="00F93C9F">
        <w:rPr>
          <w:szCs w:val="22"/>
        </w:rPr>
        <w:t>and CG</w:t>
      </w:r>
      <w:bookmarkEnd w:id="1"/>
      <w:r w:rsidR="00EC224C">
        <w:rPr>
          <w:szCs w:val="22"/>
        </w:rPr>
        <w:t xml:space="preserve"> based scheme</w:t>
      </w:r>
      <w:r w:rsidR="00510B7E" w:rsidRPr="009B3AE2">
        <w:t>.</w:t>
      </w:r>
    </w:p>
    <w:p w14:paraId="4C634F75" w14:textId="1B6C7FDD" w:rsidR="00F93C9F" w:rsidRDefault="00EA0A55" w:rsidP="00A61CCA">
      <w:pPr>
        <w:pStyle w:val="Heading1"/>
        <w:numPr>
          <w:ilvl w:val="0"/>
          <w:numId w:val="18"/>
        </w:numPr>
      </w:pPr>
      <w:r>
        <w:t>Discussions</w:t>
      </w:r>
    </w:p>
    <w:p w14:paraId="008D77E6" w14:textId="0E567665" w:rsidR="00F7704F" w:rsidRDefault="00F7704F" w:rsidP="00F7704F">
      <w:pPr>
        <w:pStyle w:val="Heading2"/>
      </w:pPr>
      <w:r>
        <w:t xml:space="preserve">2.1 </w:t>
      </w:r>
      <w:r w:rsidR="00DC4990">
        <w:t>Radio bearer handling during SDT</w:t>
      </w:r>
    </w:p>
    <w:p w14:paraId="73B73551" w14:textId="7EF8FF90" w:rsidR="00DA123B" w:rsidRDefault="00DA123B" w:rsidP="00F7704F">
      <w:pPr>
        <w:rPr>
          <w:rFonts w:eastAsiaTheme="minorEastAsia"/>
          <w:lang w:val="en-GB"/>
        </w:rPr>
      </w:pPr>
      <w:r>
        <w:rPr>
          <w:rFonts w:eastAsiaTheme="minorEastAsia" w:hint="eastAsia"/>
          <w:lang w:val="en-GB"/>
        </w:rPr>
        <w:t>I</w:t>
      </w:r>
      <w:r>
        <w:rPr>
          <w:rFonts w:eastAsiaTheme="minorEastAsia"/>
          <w:lang w:val="en-GB"/>
        </w:rPr>
        <w:t xml:space="preserve">n </w:t>
      </w:r>
      <w:r w:rsidR="003D411E">
        <w:rPr>
          <w:rFonts w:eastAsiaTheme="minorEastAsia"/>
          <w:lang w:val="en-GB"/>
        </w:rPr>
        <w:t>R</w:t>
      </w:r>
      <w:r w:rsidR="00A535E0">
        <w:rPr>
          <w:rFonts w:eastAsiaTheme="minorEastAsia" w:hint="eastAsia"/>
          <w:lang w:val="en-GB"/>
        </w:rPr>
        <w:t>elease</w:t>
      </w:r>
      <w:r w:rsidR="00A535E0">
        <w:rPr>
          <w:rFonts w:eastAsiaTheme="minorEastAsia"/>
          <w:lang w:val="en-GB"/>
        </w:rPr>
        <w:t xml:space="preserve"> 15</w:t>
      </w:r>
      <w:r>
        <w:rPr>
          <w:rFonts w:eastAsiaTheme="minorEastAsia"/>
          <w:lang w:val="en-GB"/>
        </w:rPr>
        <w:t xml:space="preserve">, when receiving the </w:t>
      </w:r>
      <w:r w:rsidRPr="00C5162F">
        <w:rPr>
          <w:rFonts w:eastAsiaTheme="minorEastAsia"/>
          <w:i/>
          <w:lang w:val="en-GB"/>
        </w:rPr>
        <w:t>RRCResume</w:t>
      </w:r>
      <w:r>
        <w:rPr>
          <w:rFonts w:eastAsiaTheme="minorEastAsia"/>
          <w:lang w:val="en-GB"/>
        </w:rPr>
        <w:t xml:space="preserve"> message, the UE resumes all DRBs </w:t>
      </w:r>
      <w:r w:rsidR="00A535E0">
        <w:rPr>
          <w:rFonts w:eastAsiaTheme="minorEastAsia"/>
          <w:lang w:val="en-GB"/>
        </w:rPr>
        <w:t xml:space="preserve">as well as </w:t>
      </w:r>
      <w:r>
        <w:rPr>
          <w:rFonts w:eastAsiaTheme="minorEastAsia"/>
          <w:lang w:val="en-GB"/>
        </w:rPr>
        <w:t xml:space="preserve">SRB2 and </w:t>
      </w:r>
      <w:bookmarkStart w:id="2" w:name="OLE_LINK43"/>
      <w:r>
        <w:rPr>
          <w:rFonts w:eastAsiaTheme="minorEastAsia"/>
          <w:lang w:val="en-GB"/>
        </w:rPr>
        <w:t>re-establishes</w:t>
      </w:r>
      <w:bookmarkEnd w:id="2"/>
      <w:r>
        <w:rPr>
          <w:rFonts w:eastAsiaTheme="minorEastAsia"/>
          <w:lang w:val="en-GB"/>
        </w:rPr>
        <w:t xml:space="preserve"> </w:t>
      </w:r>
      <w:bookmarkStart w:id="3" w:name="OLE_LINK44"/>
      <w:r>
        <w:rPr>
          <w:rFonts w:eastAsiaTheme="minorEastAsia"/>
          <w:lang w:val="en-GB"/>
        </w:rPr>
        <w:t>PDCP entity</w:t>
      </w:r>
      <w:bookmarkEnd w:id="3"/>
      <w:r>
        <w:rPr>
          <w:rFonts w:eastAsiaTheme="minorEastAsia"/>
          <w:lang w:val="en-GB"/>
        </w:rPr>
        <w:t xml:space="preserve"> for all DRBs and SRB2</w:t>
      </w:r>
      <w:r w:rsidRPr="00DA123B">
        <w:rPr>
          <w:rFonts w:eastAsiaTheme="minorEastAsia"/>
          <w:lang w:val="en-GB"/>
        </w:rPr>
        <w:t xml:space="preserve"> </w:t>
      </w:r>
      <w:r>
        <w:rPr>
          <w:rFonts w:eastAsiaTheme="minorEastAsia"/>
          <w:lang w:val="en-GB"/>
        </w:rPr>
        <w:t>for applying the new KEY provided by previous RRCRelease message.</w:t>
      </w:r>
      <w:r w:rsidR="00D31AA5">
        <w:rPr>
          <w:rFonts w:eastAsiaTheme="minorEastAsia"/>
          <w:lang w:val="en-GB"/>
        </w:rPr>
        <w:t xml:space="preserve"> For SDT, </w:t>
      </w:r>
      <w:r w:rsidR="00A535E0">
        <w:rPr>
          <w:rFonts w:eastAsiaTheme="minorEastAsia"/>
          <w:lang w:val="en-GB"/>
        </w:rPr>
        <w:t xml:space="preserve">RAN2 </w:t>
      </w:r>
      <w:r>
        <w:rPr>
          <w:rFonts w:eastAsiaTheme="minorEastAsia"/>
          <w:lang w:val="en-GB"/>
        </w:rPr>
        <w:t xml:space="preserve">agreed SDT is configured on </w:t>
      </w:r>
      <w:r w:rsidR="003D411E">
        <w:rPr>
          <w:rFonts w:eastAsiaTheme="minorEastAsia"/>
          <w:lang w:val="en-GB"/>
        </w:rPr>
        <w:t xml:space="preserve">a per radio bearer </w:t>
      </w:r>
      <w:r>
        <w:rPr>
          <w:rFonts w:eastAsiaTheme="minorEastAsia"/>
          <w:lang w:val="en-GB"/>
        </w:rPr>
        <w:t>basis</w:t>
      </w:r>
      <w:r w:rsidR="003D411E">
        <w:rPr>
          <w:rFonts w:eastAsiaTheme="minorEastAsia"/>
          <w:lang w:val="en-GB"/>
        </w:rPr>
        <w:t xml:space="preserve"> and that only SDT RBs should be resumed at initiation of SDT procedure. This means </w:t>
      </w:r>
      <w:r>
        <w:rPr>
          <w:rFonts w:eastAsiaTheme="minorEastAsia"/>
          <w:lang w:val="en-GB"/>
        </w:rPr>
        <w:t>PDCP re-establishment</w:t>
      </w:r>
      <w:r w:rsidR="00A535E0">
        <w:rPr>
          <w:rFonts w:eastAsiaTheme="minorEastAsia"/>
          <w:lang w:val="en-GB"/>
        </w:rPr>
        <w:t xml:space="preserve"> </w:t>
      </w:r>
      <w:r w:rsidR="003D411E">
        <w:rPr>
          <w:rFonts w:eastAsiaTheme="minorEastAsia"/>
          <w:lang w:val="en-GB"/>
        </w:rPr>
        <w:t xml:space="preserve">is </w:t>
      </w:r>
      <w:r w:rsidR="00A535E0">
        <w:rPr>
          <w:rFonts w:eastAsiaTheme="minorEastAsia"/>
          <w:lang w:val="en-GB"/>
        </w:rPr>
        <w:t>performed</w:t>
      </w:r>
      <w:r>
        <w:rPr>
          <w:rFonts w:eastAsiaTheme="minorEastAsia"/>
          <w:lang w:val="en-GB"/>
        </w:rPr>
        <w:t xml:space="preserve"> </w:t>
      </w:r>
      <w:r w:rsidR="003D411E">
        <w:rPr>
          <w:rFonts w:eastAsiaTheme="minorEastAsia"/>
          <w:lang w:val="en-GB"/>
        </w:rPr>
        <w:t>only for SDT RBs</w:t>
      </w:r>
      <w:r>
        <w:rPr>
          <w:rFonts w:eastAsiaTheme="minorEastAsia"/>
          <w:lang w:val="en-GB"/>
        </w:rPr>
        <w:t xml:space="preserve">. </w:t>
      </w:r>
    </w:p>
    <w:p w14:paraId="7E322974" w14:textId="66D2F6CF" w:rsidR="00A535E0" w:rsidRDefault="00DA123B" w:rsidP="00F7704F">
      <w:pPr>
        <w:rPr>
          <w:rFonts w:eastAsiaTheme="minorEastAsia"/>
          <w:lang w:val="en-GB"/>
        </w:rPr>
      </w:pPr>
      <w:r>
        <w:rPr>
          <w:rFonts w:eastAsiaTheme="minorEastAsia"/>
          <w:lang w:val="en-GB"/>
        </w:rPr>
        <w:t>After the UE sends RRCResumeRequest message</w:t>
      </w:r>
      <w:r w:rsidR="00D31AA5">
        <w:rPr>
          <w:rFonts w:eastAsiaTheme="minorEastAsia"/>
          <w:lang w:val="en-GB"/>
        </w:rPr>
        <w:t xml:space="preserve"> for SDT</w:t>
      </w:r>
      <w:r>
        <w:rPr>
          <w:rFonts w:eastAsiaTheme="minorEastAsia"/>
          <w:lang w:val="en-GB"/>
        </w:rPr>
        <w:t xml:space="preserve">, </w:t>
      </w:r>
      <w:r w:rsidR="00D31AA5">
        <w:rPr>
          <w:rFonts w:eastAsiaTheme="minorEastAsia"/>
          <w:lang w:val="en-GB"/>
        </w:rPr>
        <w:t xml:space="preserve">the </w:t>
      </w:r>
      <w:r>
        <w:rPr>
          <w:rFonts w:eastAsiaTheme="minorEastAsia"/>
          <w:lang w:val="en-GB"/>
        </w:rPr>
        <w:t>network</w:t>
      </w:r>
      <w:r w:rsidR="00A535E0">
        <w:rPr>
          <w:rFonts w:eastAsiaTheme="minorEastAsia"/>
          <w:lang w:val="en-GB"/>
        </w:rPr>
        <w:t xml:space="preserve"> can </w:t>
      </w:r>
      <w:r w:rsidR="00D31AA5">
        <w:rPr>
          <w:rFonts w:eastAsiaTheme="minorEastAsia"/>
          <w:lang w:val="en-GB"/>
        </w:rPr>
        <w:t xml:space="preserve">move </w:t>
      </w:r>
      <w:r w:rsidR="0007123B">
        <w:rPr>
          <w:rFonts w:eastAsiaTheme="minorEastAsia"/>
          <w:lang w:val="en-GB"/>
        </w:rPr>
        <w:t>the UE</w:t>
      </w:r>
      <w:r w:rsidR="00D31AA5">
        <w:rPr>
          <w:rFonts w:eastAsiaTheme="minorEastAsia"/>
          <w:lang w:val="en-GB"/>
        </w:rPr>
        <w:t xml:space="preserve"> from RRC_INACTIVE to RRC_CONNE</w:t>
      </w:r>
      <w:r w:rsidR="0007123B">
        <w:rPr>
          <w:rFonts w:eastAsiaTheme="minorEastAsia"/>
          <w:lang w:val="en-GB"/>
        </w:rPr>
        <w:t>CTED</w:t>
      </w:r>
      <w:r w:rsidR="00A535E0">
        <w:rPr>
          <w:rFonts w:eastAsiaTheme="minorEastAsia"/>
          <w:lang w:val="en-GB"/>
        </w:rPr>
        <w:t xml:space="preserve"> </w:t>
      </w:r>
      <w:r w:rsidR="00D31AA5">
        <w:rPr>
          <w:rFonts w:eastAsiaTheme="minorEastAsia"/>
          <w:lang w:val="en-GB"/>
        </w:rPr>
        <w:t xml:space="preserve">state </w:t>
      </w:r>
      <w:r w:rsidR="00A535E0">
        <w:rPr>
          <w:rFonts w:eastAsiaTheme="minorEastAsia"/>
          <w:lang w:val="en-GB"/>
        </w:rPr>
        <w:t xml:space="preserve">by sending </w:t>
      </w:r>
      <w:r w:rsidR="00A535E0" w:rsidRPr="00A535E0">
        <w:rPr>
          <w:rFonts w:eastAsiaTheme="minorEastAsia"/>
          <w:i/>
          <w:lang w:val="en-GB"/>
        </w:rPr>
        <w:t>RRCResume</w:t>
      </w:r>
      <w:r w:rsidR="00A535E0">
        <w:rPr>
          <w:rFonts w:eastAsiaTheme="minorEastAsia"/>
          <w:lang w:val="en-GB"/>
        </w:rPr>
        <w:t xml:space="preserve"> message as agreed </w:t>
      </w:r>
      <w:r w:rsidR="002F14F8">
        <w:rPr>
          <w:rFonts w:eastAsiaTheme="minorEastAsia"/>
          <w:lang w:val="en-GB"/>
        </w:rPr>
        <w:t>below</w:t>
      </w:r>
      <w:r w:rsidR="00A535E0">
        <w:rPr>
          <w:rFonts w:eastAsiaTheme="minorEastAsia"/>
          <w:lang w:val="en-GB"/>
        </w:rPr>
        <w:t>.</w:t>
      </w:r>
      <w:r w:rsidR="009D77B9">
        <w:rPr>
          <w:rFonts w:eastAsiaTheme="minorEastAsia"/>
          <w:lang w:val="en-GB"/>
        </w:rPr>
        <w:t xml:space="preserve"> </w:t>
      </w:r>
    </w:p>
    <w:tbl>
      <w:tblPr>
        <w:tblStyle w:val="TableGrid"/>
        <w:tblW w:w="0" w:type="auto"/>
        <w:tblLook w:val="04A0" w:firstRow="1" w:lastRow="0" w:firstColumn="1" w:lastColumn="0" w:noHBand="0" w:noVBand="1"/>
      </w:tblPr>
      <w:tblGrid>
        <w:gridCol w:w="9628"/>
      </w:tblGrid>
      <w:tr w:rsidR="00A535E0" w14:paraId="235C6B9E" w14:textId="77777777" w:rsidTr="00A535E0">
        <w:tc>
          <w:tcPr>
            <w:tcW w:w="9628" w:type="dxa"/>
          </w:tcPr>
          <w:p w14:paraId="2B995934" w14:textId="77777777" w:rsidR="00A535E0" w:rsidRPr="003A46A5" w:rsidRDefault="00A535E0" w:rsidP="00A535E0">
            <w:pPr>
              <w:tabs>
                <w:tab w:val="left" w:pos="526"/>
                <w:tab w:val="left" w:pos="1622"/>
              </w:tabs>
              <w:spacing w:line="276" w:lineRule="auto"/>
              <w:ind w:left="796" w:hanging="376"/>
              <w:rPr>
                <w:rFonts w:ascii="TimesNewRomanPSMT" w:eastAsia="TimesNewRomanPSMT" w:hAnsi="TimesNewRomanPSMT"/>
              </w:rPr>
            </w:pPr>
            <w:r w:rsidRPr="003A46A5">
              <w:rPr>
                <w:rFonts w:ascii="TimesNewRomanPSMT" w:eastAsia="TimesNewRomanPSMT" w:hAnsi="TimesNewRomanPSMT"/>
              </w:rPr>
              <w:t>UE switches from SDT to non-SDT in following cases:</w:t>
            </w:r>
          </w:p>
          <w:p w14:paraId="34FFDA56" w14:textId="77777777" w:rsidR="00A535E0" w:rsidRPr="003A46A5" w:rsidRDefault="00A535E0" w:rsidP="00A535E0">
            <w:pPr>
              <w:tabs>
                <w:tab w:val="left" w:pos="526"/>
                <w:tab w:val="left" w:pos="1622"/>
              </w:tabs>
              <w:spacing w:line="276" w:lineRule="auto"/>
              <w:ind w:left="1096" w:hanging="376"/>
              <w:rPr>
                <w:rFonts w:ascii="TimesNewRomanPSMT" w:eastAsia="TimesNewRomanPSMT" w:hAnsi="TimesNewRomanPSMT"/>
              </w:rPr>
            </w:pPr>
            <w:r w:rsidRPr="003A46A5">
              <w:rPr>
                <w:rFonts w:ascii="TimesNewRomanPSMT" w:eastAsia="TimesNewRomanPSMT" w:hAnsi="TimesNewRomanPSMT"/>
              </w:rPr>
              <w:t>-</w:t>
            </w:r>
            <w:r w:rsidRPr="003A46A5">
              <w:rPr>
                <w:rFonts w:ascii="TimesNewRomanPSMT" w:eastAsia="TimesNewRomanPSMT" w:hAnsi="TimesNewRomanPSMT"/>
              </w:rPr>
              <w:tab/>
              <w:t xml:space="preserve">Case 1 (27/0): UE receive indication from network to switch to non-SDT procedure. </w:t>
            </w:r>
          </w:p>
          <w:p w14:paraId="2668EDC2" w14:textId="77777777" w:rsidR="00A535E0" w:rsidRDefault="00A535E0" w:rsidP="00A535E0">
            <w:pPr>
              <w:tabs>
                <w:tab w:val="left" w:pos="526"/>
                <w:tab w:val="left" w:pos="1622"/>
              </w:tabs>
              <w:spacing w:line="276" w:lineRule="auto"/>
              <w:ind w:left="1096" w:hanging="376"/>
              <w:rPr>
                <w:rFonts w:ascii="TimesNewRomanPSMT" w:eastAsia="TimesNewRomanPSMT" w:hAnsi="TimesNewRomanPSMT"/>
              </w:rPr>
            </w:pPr>
            <w:r w:rsidRPr="003A46A5">
              <w:rPr>
                <w:rFonts w:ascii="TimesNewRomanPSMT" w:eastAsia="TimesNewRomanPSMT" w:hAnsi="TimesNewRomanPSMT"/>
              </w:rPr>
              <w:t>-</w:t>
            </w:r>
            <w:r w:rsidRPr="003A46A5">
              <w:rPr>
                <w:rFonts w:ascii="TimesNewRomanPSMT" w:eastAsia="TimesNewRomanPSMT" w:hAnsi="TimesNewRomanPSMT"/>
              </w:rPr>
              <w:tab/>
            </w:r>
            <w:r w:rsidRPr="003A46A5">
              <w:rPr>
                <w:rFonts w:ascii="TimesNewRomanPSMT" w:eastAsia="TimesNewRomanPSMT" w:hAnsi="TimesNewRomanPSMT"/>
              </w:rPr>
              <w:tab/>
            </w:r>
            <w:r w:rsidRPr="003A46A5">
              <w:rPr>
                <w:rFonts w:ascii="TimesNewRomanPSMT" w:eastAsia="TimesNewRomanPSMT" w:hAnsi="TimesNewRomanPSMT"/>
                <w:highlight w:val="green"/>
              </w:rPr>
              <w:t>Network can send RRCResum</w:t>
            </w:r>
            <w:r w:rsidRPr="003A46A5">
              <w:rPr>
                <w:rFonts w:ascii="TimesNewRomanPSMT" w:eastAsia="TimesNewRomanPSMT" w:hAnsi="TimesNewRomanPSMT"/>
              </w:rPr>
              <w:t xml:space="preserve">e. FFS whether </w:t>
            </w:r>
            <w:r w:rsidRPr="003A46A5">
              <w:rPr>
                <w:rFonts w:ascii="TimesNewRomanPSMT" w:eastAsia="TimesNewRomanPSMT" w:hAnsi="TimesNewRomanPSMT"/>
                <w:highlight w:val="green"/>
              </w:rPr>
              <w:t>network can send indication in RAR/fallbackRAR/DCI to switch to non-SDT procedure.</w:t>
            </w:r>
          </w:p>
          <w:p w14:paraId="5C4021C5" w14:textId="2275F954" w:rsidR="00A535E0" w:rsidRDefault="00A535E0" w:rsidP="00A535E0">
            <w:pPr>
              <w:tabs>
                <w:tab w:val="left" w:pos="526"/>
                <w:tab w:val="left" w:pos="1622"/>
              </w:tabs>
              <w:spacing w:line="276" w:lineRule="auto"/>
              <w:ind w:left="1096" w:hanging="376"/>
              <w:rPr>
                <w:rFonts w:eastAsiaTheme="minorEastAsia"/>
                <w:lang w:val="en-GB"/>
              </w:rPr>
            </w:pPr>
            <w:r w:rsidRPr="003A46A5">
              <w:rPr>
                <w:rFonts w:ascii="TimesNewRomanPSMT" w:eastAsia="TimesNewRomanPSMT" w:hAnsi="TimesNewRomanPSMT"/>
              </w:rPr>
              <w:t>-</w:t>
            </w:r>
            <w:r w:rsidRPr="003A46A5">
              <w:rPr>
                <w:rFonts w:ascii="TimesNewRomanPSMT" w:eastAsia="TimesNewRomanPSMT" w:hAnsi="TimesNewRomanPSMT"/>
              </w:rPr>
              <w:tab/>
              <w:t xml:space="preserve">FFS Case 2 (18/9): Initial UL transmission (in msgA/Msg3/CG resources) </w:t>
            </w:r>
            <w:r w:rsidRPr="003A46A5">
              <w:rPr>
                <w:rFonts w:ascii="TimesNewRomanPSMT" w:eastAsia="TimesNewRomanPSMT" w:hAnsi="TimesNewRomanPSMT"/>
                <w:highlight w:val="green"/>
              </w:rPr>
              <w:t>fails configured number of times</w:t>
            </w:r>
          </w:p>
        </w:tc>
      </w:tr>
    </w:tbl>
    <w:p w14:paraId="2D8D3EC0" w14:textId="77777777" w:rsidR="00A535E0" w:rsidRDefault="00A535E0" w:rsidP="00F7704F">
      <w:pPr>
        <w:rPr>
          <w:rFonts w:eastAsiaTheme="minorEastAsia"/>
          <w:lang w:val="en-GB"/>
        </w:rPr>
      </w:pPr>
    </w:p>
    <w:p w14:paraId="11B5270C" w14:textId="2B2F6883" w:rsidR="007E4C44" w:rsidRDefault="007E4C44" w:rsidP="00F7704F">
      <w:pPr>
        <w:rPr>
          <w:rFonts w:eastAsiaTheme="minorEastAsia"/>
          <w:lang w:val="en-GB"/>
        </w:rPr>
      </w:pPr>
      <w:r>
        <w:rPr>
          <w:rFonts w:eastAsiaTheme="minorEastAsia"/>
          <w:lang w:val="en-GB"/>
        </w:rPr>
        <w:t>It was discussed during the “</w:t>
      </w:r>
      <w:r w:rsidRPr="007E4C44">
        <w:rPr>
          <w:rFonts w:eastAsiaTheme="minorEastAsia"/>
          <w:lang w:val="en-GB"/>
        </w:rPr>
        <w:t>[Post114-e][507][SData] Non-SDT data arrival handling</w:t>
      </w:r>
      <w:r>
        <w:rPr>
          <w:rFonts w:eastAsiaTheme="minorEastAsia"/>
          <w:lang w:val="en-GB"/>
        </w:rPr>
        <w:t>” e-mail discussion how to handle UE’s PDCP entities when the UE receive RRCResume during an SDT procedure and the following proposal was made based on the view of the majority of companies:</w:t>
      </w:r>
    </w:p>
    <w:tbl>
      <w:tblPr>
        <w:tblStyle w:val="TableGrid"/>
        <w:tblW w:w="0" w:type="auto"/>
        <w:tblLook w:val="04A0" w:firstRow="1" w:lastRow="0" w:firstColumn="1" w:lastColumn="0" w:noHBand="0" w:noVBand="1"/>
      </w:tblPr>
      <w:tblGrid>
        <w:gridCol w:w="9628"/>
      </w:tblGrid>
      <w:tr w:rsidR="007E4C44" w14:paraId="68B54F77" w14:textId="77777777" w:rsidTr="007E4C44">
        <w:tc>
          <w:tcPr>
            <w:tcW w:w="9628" w:type="dxa"/>
          </w:tcPr>
          <w:p w14:paraId="14D273E8" w14:textId="078C4AD1" w:rsidR="007E4C44" w:rsidRPr="007E4C44" w:rsidRDefault="007E4C44" w:rsidP="007E4C44">
            <w:pPr>
              <w:pStyle w:val="TOC1"/>
              <w:rPr>
                <w:rFonts w:asciiTheme="minorHAnsi" w:eastAsiaTheme="minorEastAsia" w:hAnsiTheme="minorHAnsi" w:cstheme="minorBidi"/>
                <w:lang w:val="en-US"/>
              </w:rPr>
            </w:pPr>
            <w:r>
              <w:rPr>
                <w:b/>
              </w:rPr>
              <w:lastRenderedPageBreak/>
              <w:t>Proposal 3.</w:t>
            </w:r>
            <w:r>
              <w:rPr>
                <w:rFonts w:asciiTheme="minorHAnsi" w:eastAsiaTheme="minorEastAsia" w:hAnsiTheme="minorHAnsi" w:cstheme="minorBidi"/>
                <w:lang w:val="en-US"/>
              </w:rPr>
              <w:tab/>
            </w:r>
            <w:r>
              <w:rPr>
                <w:b/>
                <w:color w:val="00B050"/>
              </w:rPr>
              <w:t>[To agree]</w:t>
            </w:r>
            <w:r>
              <w:rPr>
                <w:b/>
              </w:rPr>
              <w:t xml:space="preserve"> [13/</w:t>
            </w:r>
            <w:r>
              <w:rPr>
                <w:b/>
                <w:bCs/>
              </w:rPr>
              <w:t>16</w:t>
            </w:r>
            <w:r>
              <w:rPr>
                <w:b/>
              </w:rPr>
              <w:t>] [option 2.c)]</w:t>
            </w:r>
            <w:r>
              <w:t xml:space="preserve"> The </w:t>
            </w:r>
            <w:r>
              <w:rPr>
                <w:rFonts w:eastAsiaTheme="minorEastAsia"/>
              </w:rPr>
              <w:t xml:space="preserve">PDCP entities of </w:t>
            </w:r>
            <w:r>
              <w:t xml:space="preserve">only </w:t>
            </w:r>
            <w:r>
              <w:rPr>
                <w:rFonts w:eastAsiaTheme="minorEastAsia"/>
              </w:rPr>
              <w:t>the</w:t>
            </w:r>
            <w:r>
              <w:t xml:space="preserve"> non-SDT RBs are re-established (i.e. not for the SDT RBs) unless any new security keys are derived during the switch from SDT to CONNECTED (i.e. when UE receives </w:t>
            </w:r>
            <w:r>
              <w:rPr>
                <w:i/>
              </w:rPr>
              <w:t>RRCResume</w:t>
            </w:r>
            <w:r>
              <w:t xml:space="preserve"> message during an SDT session).  Current signalling (e.g. resume) can be used by the network to re-establish these PDCP entities as required.</w:t>
            </w:r>
          </w:p>
        </w:tc>
      </w:tr>
    </w:tbl>
    <w:p w14:paraId="6EAA6569" w14:textId="77777777" w:rsidR="007E4C44" w:rsidRDefault="007E4C44" w:rsidP="00F7704F">
      <w:pPr>
        <w:rPr>
          <w:rFonts w:eastAsiaTheme="minorEastAsia"/>
          <w:lang w:val="en-GB"/>
        </w:rPr>
      </w:pPr>
    </w:p>
    <w:p w14:paraId="6526462E" w14:textId="121F3E30" w:rsidR="006F2F09" w:rsidRDefault="007E4C44" w:rsidP="006F2F09">
      <w:pPr>
        <w:rPr>
          <w:szCs w:val="22"/>
        </w:rPr>
      </w:pPr>
      <w:bookmarkStart w:id="4" w:name="OLE_LINK66"/>
      <w:r>
        <w:rPr>
          <w:szCs w:val="22"/>
        </w:rPr>
        <w:t xml:space="preserve">There is also a possibility that the UE will receive </w:t>
      </w:r>
      <w:r w:rsidR="006F2F09">
        <w:rPr>
          <w:i/>
          <w:szCs w:val="22"/>
        </w:rPr>
        <w:t>RRCReject</w:t>
      </w:r>
      <w:r w:rsidR="006F2F09">
        <w:rPr>
          <w:szCs w:val="22"/>
        </w:rPr>
        <w:t xml:space="preserve"> </w:t>
      </w:r>
      <w:r>
        <w:rPr>
          <w:szCs w:val="22"/>
        </w:rPr>
        <w:t xml:space="preserve">message </w:t>
      </w:r>
      <w:r w:rsidR="006F2F09">
        <w:rPr>
          <w:szCs w:val="22"/>
        </w:rPr>
        <w:t xml:space="preserve">in response to the </w:t>
      </w:r>
      <w:r w:rsidR="006F2F09">
        <w:rPr>
          <w:i/>
          <w:szCs w:val="22"/>
        </w:rPr>
        <w:t>RRCResuemequest</w:t>
      </w:r>
      <w:r>
        <w:rPr>
          <w:szCs w:val="22"/>
        </w:rPr>
        <w:t xml:space="preserve"> for SDT. In that situation, it should be clarified in specifications that,</w:t>
      </w:r>
      <w:r w:rsidR="006F2F09">
        <w:rPr>
          <w:szCs w:val="22"/>
        </w:rPr>
        <w:t xml:space="preserve"> in addition to suspending the SRB1, the UE shall suspend the RBs that are configured for small data transmission.</w:t>
      </w:r>
    </w:p>
    <w:p w14:paraId="085F3A61" w14:textId="12E4AB76" w:rsidR="006F2F09" w:rsidRDefault="006F2F09" w:rsidP="006F2F09">
      <w:pPr>
        <w:rPr>
          <w:rFonts w:eastAsiaTheme="minorEastAsia"/>
          <w:b/>
          <w:lang w:val="en-GB"/>
        </w:rPr>
      </w:pPr>
      <w:r>
        <w:rPr>
          <w:rFonts w:eastAsia="DengXian"/>
          <w:b/>
          <w:sz w:val="20"/>
          <w:szCs w:val="24"/>
          <w:lang w:val="en-GB"/>
        </w:rPr>
        <w:t xml:space="preserve">Proposal </w:t>
      </w:r>
      <w:r w:rsidR="00D45862">
        <w:rPr>
          <w:rFonts w:eastAsia="DengXian"/>
          <w:b/>
          <w:sz w:val="20"/>
          <w:szCs w:val="24"/>
          <w:lang w:val="en-GB"/>
        </w:rPr>
        <w:t>1</w:t>
      </w:r>
      <w:r>
        <w:rPr>
          <w:rFonts w:eastAsia="DengXian"/>
          <w:b/>
          <w:sz w:val="20"/>
          <w:szCs w:val="24"/>
          <w:lang w:val="en-GB"/>
        </w:rPr>
        <w:t>:</w:t>
      </w:r>
      <w:r>
        <w:rPr>
          <w:rFonts w:eastAsia="DengXian"/>
          <w:b/>
          <w:sz w:val="20"/>
          <w:szCs w:val="24"/>
          <w:lang w:val="en-GB" w:eastAsia="en-GB"/>
        </w:rPr>
        <w:t xml:space="preserve"> </w:t>
      </w:r>
      <w:bookmarkStart w:id="5" w:name="OLE_LINK151"/>
      <w:bookmarkStart w:id="6" w:name="OLE_LINK150"/>
      <w:r>
        <w:rPr>
          <w:rFonts w:eastAsiaTheme="minorEastAsia"/>
          <w:b/>
          <w:lang w:val="en-GB"/>
        </w:rPr>
        <w:t xml:space="preserve">When UE receives </w:t>
      </w:r>
      <w:r>
        <w:rPr>
          <w:rFonts w:eastAsiaTheme="minorEastAsia"/>
          <w:b/>
          <w:i/>
          <w:lang w:val="en-GB"/>
        </w:rPr>
        <w:t>RRCReject</w:t>
      </w:r>
      <w:r>
        <w:rPr>
          <w:rFonts w:eastAsiaTheme="minorEastAsia"/>
          <w:b/>
          <w:lang w:val="en-GB"/>
        </w:rPr>
        <w:t xml:space="preserve"> message in response to </w:t>
      </w:r>
      <w:r>
        <w:rPr>
          <w:rFonts w:eastAsiaTheme="minorEastAsia"/>
          <w:b/>
          <w:i/>
          <w:lang w:val="en-GB"/>
        </w:rPr>
        <w:t>RRCResumeRequest</w:t>
      </w:r>
      <w:r>
        <w:rPr>
          <w:rFonts w:eastAsiaTheme="minorEastAsia"/>
          <w:b/>
          <w:lang w:val="en-GB"/>
        </w:rPr>
        <w:t xml:space="preserve"> message for SDT, the UE shall suspend all the RBs that are configured for small data transmission.</w:t>
      </w:r>
      <w:bookmarkEnd w:id="5"/>
      <w:bookmarkEnd w:id="6"/>
    </w:p>
    <w:p w14:paraId="263D8F50" w14:textId="210776C1" w:rsidR="00E322BA" w:rsidRDefault="00E322BA" w:rsidP="00E322BA">
      <w:pPr>
        <w:pStyle w:val="Heading2"/>
      </w:pPr>
      <w:r>
        <w:t>2.2 SDT data in msg4/msgB</w:t>
      </w:r>
    </w:p>
    <w:p w14:paraId="186ADAD2" w14:textId="0DE33322" w:rsidR="006F2F09" w:rsidRDefault="006F2F09" w:rsidP="006F2F09">
      <w:pPr>
        <w:rPr>
          <w:rFonts w:eastAsiaTheme="minorEastAsia"/>
          <w:lang w:val="en-GB"/>
        </w:rPr>
      </w:pPr>
      <w:r>
        <w:rPr>
          <w:rFonts w:eastAsiaTheme="minorEastAsia"/>
          <w:lang w:val="en-GB"/>
        </w:rPr>
        <w:t>In legacy 4-step RA, the DL-SCH MAC PDU can include a MAC subPDU with a MAC subheader and a MAC SDU</w:t>
      </w:r>
      <w:r w:rsidR="00E322BA">
        <w:rPr>
          <w:rFonts w:eastAsiaTheme="minorEastAsia"/>
          <w:lang w:val="en-GB"/>
        </w:rPr>
        <w:t xml:space="preserve"> of a single UE, since </w:t>
      </w:r>
      <w:r>
        <w:rPr>
          <w:rFonts w:eastAsiaTheme="minorEastAsia"/>
          <w:lang w:val="en-GB"/>
        </w:rPr>
        <w:t xml:space="preserve">msg4 is </w:t>
      </w:r>
      <w:r w:rsidR="00E322BA">
        <w:rPr>
          <w:rFonts w:eastAsiaTheme="minorEastAsia"/>
          <w:lang w:val="en-GB"/>
        </w:rPr>
        <w:t xml:space="preserve">solely </w:t>
      </w:r>
      <w:r>
        <w:rPr>
          <w:rFonts w:eastAsiaTheme="minorEastAsia"/>
          <w:lang w:val="en-GB"/>
        </w:rPr>
        <w:t>for the UE whose contention resolution succeeds.</w:t>
      </w:r>
    </w:p>
    <w:p w14:paraId="5659784A" w14:textId="77777777" w:rsidR="006F2F09" w:rsidRDefault="006F2F09" w:rsidP="006F2F09">
      <w:pPr>
        <w:rPr>
          <w:lang w:eastAsia="ko-KR"/>
        </w:rPr>
      </w:pPr>
      <w:r>
        <w:rPr>
          <w:rFonts w:eastAsiaTheme="minorEastAsia"/>
          <w:lang w:val="en-GB"/>
        </w:rPr>
        <w:t xml:space="preserve">In legacy 2-step RA, MSGB MAC PDU also can include </w:t>
      </w:r>
      <w:r>
        <w:rPr>
          <w:lang w:eastAsia="ko-KR"/>
        </w:rPr>
        <w:t>a MAC subheader and MAC SDU for CCCH or DCCH. MAC subPDU(s) for MAC SDU are placed immediately after the 'MAC subPDU for successRAR' indicating presence of 'MAC subPDU(s) for MAC SDU', and at most one 'MAC subPDU for successRAR' indicating presence of 'MAC subPDU(s) for MAC SDU' is included in a MAC PDU. This means that only one UE’s SDU can be included in MSGB.</w:t>
      </w:r>
    </w:p>
    <w:p w14:paraId="41688C18" w14:textId="085CFE18" w:rsidR="006F2F09" w:rsidRDefault="007A1A6F" w:rsidP="006F2F09">
      <w:r>
        <w:t>In SDT</w:t>
      </w:r>
      <w:r w:rsidR="006F2F09">
        <w:t xml:space="preserve">, after msg3/MsgA with UL data is transmitted, there may be </w:t>
      </w:r>
      <w:r>
        <w:t xml:space="preserve">downlink </w:t>
      </w:r>
      <w:r w:rsidR="006F2F09">
        <w:t xml:space="preserve">data that needs to be transmitted, we think it </w:t>
      </w:r>
      <w:r>
        <w:t xml:space="preserve">should be allowed to include this data </w:t>
      </w:r>
      <w:r w:rsidR="006F2F09">
        <w:t>in msg4/MSGB</w:t>
      </w:r>
      <w:r>
        <w:t xml:space="preserve"> already</w:t>
      </w:r>
      <w:r w:rsidR="006F2F09">
        <w:t xml:space="preserve">. In order to minimize the impact of the specification, we </w:t>
      </w:r>
      <w:r>
        <w:t xml:space="preserve">think </w:t>
      </w:r>
      <w:r w:rsidR="006F2F09">
        <w:t xml:space="preserve">it </w:t>
      </w:r>
      <w:r>
        <w:t xml:space="preserve">is </w:t>
      </w:r>
      <w:r w:rsidR="006F2F09">
        <w:t xml:space="preserve">sufficient </w:t>
      </w:r>
      <w:r>
        <w:t xml:space="preserve">to agree that msg4/MSGB includes </w:t>
      </w:r>
      <w:r w:rsidR="006F2F09">
        <w:t>MAC SDU of only one UE</w:t>
      </w:r>
      <w:r>
        <w:t>, similarly as in the legacy specifications</w:t>
      </w:r>
      <w:r w:rsidR="006F2F09">
        <w:t>.</w:t>
      </w:r>
    </w:p>
    <w:p w14:paraId="62D34D0F" w14:textId="33B56770" w:rsidR="006F2F09" w:rsidRDefault="006F2F09" w:rsidP="006F2F09">
      <w:pPr>
        <w:rPr>
          <w:b/>
          <w:szCs w:val="22"/>
        </w:rPr>
      </w:pPr>
      <w:r>
        <w:rPr>
          <w:b/>
          <w:szCs w:val="22"/>
        </w:rPr>
        <w:t xml:space="preserve">Proposal </w:t>
      </w:r>
      <w:r w:rsidR="00D45862">
        <w:rPr>
          <w:b/>
          <w:szCs w:val="22"/>
        </w:rPr>
        <w:t>2</w:t>
      </w:r>
      <w:r>
        <w:rPr>
          <w:b/>
          <w:szCs w:val="22"/>
        </w:rPr>
        <w:t xml:space="preserve">: SDT data can be included in msg4/MsgB. </w:t>
      </w:r>
      <w:r w:rsidR="007A1A6F">
        <w:rPr>
          <w:b/>
          <w:szCs w:val="22"/>
        </w:rPr>
        <w:t>D</w:t>
      </w:r>
      <w:r w:rsidR="00B94F43">
        <w:rPr>
          <w:b/>
          <w:szCs w:val="22"/>
        </w:rPr>
        <w:t>ata of</w:t>
      </w:r>
      <w:r>
        <w:rPr>
          <w:b/>
          <w:szCs w:val="22"/>
        </w:rPr>
        <w:t xml:space="preserve"> only </w:t>
      </w:r>
      <w:r w:rsidR="007A1A6F">
        <w:rPr>
          <w:b/>
          <w:szCs w:val="22"/>
        </w:rPr>
        <w:t xml:space="preserve">a single </w:t>
      </w:r>
      <w:r>
        <w:rPr>
          <w:b/>
          <w:szCs w:val="22"/>
        </w:rPr>
        <w:t xml:space="preserve">UE can be included in the </w:t>
      </w:r>
      <w:r w:rsidR="007A1A6F">
        <w:rPr>
          <w:b/>
          <w:szCs w:val="22"/>
        </w:rPr>
        <w:t>msg4/</w:t>
      </w:r>
      <w:r>
        <w:rPr>
          <w:b/>
          <w:szCs w:val="22"/>
        </w:rPr>
        <w:t>MsgB.</w:t>
      </w:r>
    </w:p>
    <w:p w14:paraId="7315A9EA" w14:textId="6F8B3C92" w:rsidR="00946F14" w:rsidRDefault="00946F14" w:rsidP="00946F14">
      <w:pPr>
        <w:pStyle w:val="Heading2"/>
      </w:pPr>
      <w:bookmarkStart w:id="7" w:name="OLE_LINK74"/>
      <w:bookmarkStart w:id="8" w:name="OLE_LINK75"/>
      <w:bookmarkStart w:id="9" w:name="OLE_LINK7"/>
      <w:bookmarkEnd w:id="4"/>
      <w:r>
        <w:t>2.</w:t>
      </w:r>
      <w:r w:rsidR="00B5697F">
        <w:t>3</w:t>
      </w:r>
      <w:r w:rsidR="00F7704F">
        <w:t xml:space="preserve"> </w:t>
      </w:r>
      <w:r w:rsidR="007E5DF7">
        <w:t xml:space="preserve">RA for </w:t>
      </w:r>
      <w:r w:rsidR="008A4857">
        <w:t>S</w:t>
      </w:r>
      <w:r w:rsidR="00C00CD3">
        <w:t xml:space="preserve">cheduling </w:t>
      </w:r>
      <w:r w:rsidR="008A4857">
        <w:t>R</w:t>
      </w:r>
      <w:r w:rsidR="00C00CD3">
        <w:t>equest</w:t>
      </w:r>
    </w:p>
    <w:bookmarkEnd w:id="7"/>
    <w:bookmarkEnd w:id="8"/>
    <w:p w14:paraId="4A3ACB9A" w14:textId="09144DC0" w:rsidR="008F7729" w:rsidRDefault="00FB3783" w:rsidP="00E3027F">
      <w:pPr>
        <w:rPr>
          <w:rFonts w:eastAsiaTheme="minorEastAsia"/>
          <w:lang w:val="en-GB"/>
        </w:rPr>
      </w:pPr>
      <w:r>
        <w:rPr>
          <w:rFonts w:eastAsiaTheme="minorEastAsia"/>
          <w:lang w:val="en-GB"/>
        </w:rPr>
        <w:t>RAN2 agreed “</w:t>
      </w:r>
      <w:r w:rsidRPr="00FB3783">
        <w:rPr>
          <w:rFonts w:eastAsiaTheme="minorEastAsia"/>
          <w:i/>
          <w:lang w:val="en-GB"/>
        </w:rPr>
        <w:t>SR resource is not configured for SDT. When the BSR is triggered by SDT data, the UE will trigger RA because SR resource is not available, same as legacy</w:t>
      </w:r>
      <w:r>
        <w:rPr>
          <w:rFonts w:eastAsiaTheme="minorEastAsia"/>
          <w:lang w:val="en-GB"/>
        </w:rPr>
        <w:t xml:space="preserve">”. </w:t>
      </w:r>
      <w:r w:rsidR="00EE35A2">
        <w:rPr>
          <w:rFonts w:eastAsiaTheme="minorEastAsia"/>
          <w:lang w:val="en-GB"/>
        </w:rPr>
        <w:t xml:space="preserve">In legacy RA for RRC_CONNECTED, C-RNTI MAC CE is transmitted without any CCCH SDU in MSG3 or MSGA. For SDT, </w:t>
      </w:r>
      <w:r w:rsidR="008F7729">
        <w:rPr>
          <w:rFonts w:eastAsiaTheme="minorEastAsia"/>
          <w:lang w:val="en-GB"/>
        </w:rPr>
        <w:t xml:space="preserve">the UE will also have to identify itself with the network and at least for RA-SDT it can be done with C-RNTI assigned during SDT RACH procedure. For CG-SDT, the UE should also provide its RNTI, which can be either </w:t>
      </w:r>
      <w:r w:rsidR="00385CA3">
        <w:rPr>
          <w:rFonts w:eastAsiaTheme="minorEastAsia"/>
          <w:lang w:val="en-GB"/>
        </w:rPr>
        <w:t xml:space="preserve">a </w:t>
      </w:r>
      <w:r w:rsidR="008F7729">
        <w:rPr>
          <w:rFonts w:eastAsiaTheme="minorEastAsia"/>
          <w:lang w:val="en-GB"/>
        </w:rPr>
        <w:t xml:space="preserve">C-RNTI or </w:t>
      </w:r>
      <w:r w:rsidR="00385CA3">
        <w:rPr>
          <w:rFonts w:eastAsiaTheme="minorEastAsia"/>
          <w:lang w:val="en-GB"/>
        </w:rPr>
        <w:t xml:space="preserve">a </w:t>
      </w:r>
      <w:r w:rsidR="008F7729">
        <w:rPr>
          <w:rFonts w:eastAsiaTheme="minorEastAsia"/>
          <w:lang w:val="en-GB"/>
        </w:rPr>
        <w:t xml:space="preserve">“SDT-RNTI” depending on </w:t>
      </w:r>
      <w:r w:rsidR="00385CA3">
        <w:rPr>
          <w:rFonts w:eastAsiaTheme="minorEastAsia"/>
          <w:lang w:val="en-GB"/>
        </w:rPr>
        <w:t xml:space="preserve">which RNTI is agreed to be used. </w:t>
      </w:r>
    </w:p>
    <w:p w14:paraId="3D83F538" w14:textId="36593488" w:rsidR="008F7729" w:rsidRDefault="00BC7ACE" w:rsidP="005E73F3">
      <w:pPr>
        <w:rPr>
          <w:rFonts w:eastAsiaTheme="minorEastAsia"/>
          <w:lang w:val="en-GB"/>
        </w:rPr>
      </w:pPr>
      <w:bookmarkStart w:id="10" w:name="OLE_LINK50"/>
      <w:bookmarkStart w:id="11" w:name="OLE_LINK45"/>
      <w:r w:rsidRPr="009B3AE2">
        <w:rPr>
          <w:b/>
          <w:bCs/>
        </w:rPr>
        <w:t>Propo</w:t>
      </w:r>
      <w:r w:rsidR="00D45862">
        <w:rPr>
          <w:b/>
          <w:bCs/>
        </w:rPr>
        <w:t>sal 3</w:t>
      </w:r>
      <w:r w:rsidRPr="00BC7ACE">
        <w:rPr>
          <w:b/>
          <w:bCs/>
        </w:rPr>
        <w:t xml:space="preserve">: </w:t>
      </w:r>
      <w:r w:rsidR="008F7729">
        <w:rPr>
          <w:b/>
          <w:bCs/>
        </w:rPr>
        <w:t>During RACH related to Scheduling Request, the UE includes its RNTI in MSG3/MSGA (e.g. C-RNTI for RA-SDT)</w:t>
      </w:r>
    </w:p>
    <w:bookmarkEnd w:id="10"/>
    <w:p w14:paraId="63D6C9F7" w14:textId="54F7117B" w:rsidR="00735DC7" w:rsidRDefault="005E73F3" w:rsidP="00E3027F">
      <w:pPr>
        <w:rPr>
          <w:rFonts w:eastAsiaTheme="minorEastAsia"/>
          <w:bCs/>
        </w:rPr>
      </w:pPr>
      <w:r w:rsidRPr="005E73F3">
        <w:rPr>
          <w:rFonts w:eastAsiaTheme="minorEastAsia"/>
          <w:bCs/>
        </w:rPr>
        <w:t>Another issue</w:t>
      </w:r>
      <w:r w:rsidR="00041853">
        <w:rPr>
          <w:rFonts w:eastAsiaTheme="minorEastAsia"/>
          <w:bCs/>
        </w:rPr>
        <w:t xml:space="preserve"> that needs to be considered</w:t>
      </w:r>
      <w:r w:rsidRPr="005E73F3">
        <w:rPr>
          <w:rFonts w:eastAsiaTheme="minorEastAsia"/>
          <w:bCs/>
        </w:rPr>
        <w:t xml:space="preserve"> </w:t>
      </w:r>
      <w:r>
        <w:rPr>
          <w:rFonts w:eastAsiaTheme="minorEastAsia"/>
          <w:bCs/>
        </w:rPr>
        <w:t xml:space="preserve">is </w:t>
      </w:r>
      <w:r w:rsidR="00041853">
        <w:rPr>
          <w:rFonts w:eastAsiaTheme="minorEastAsia"/>
          <w:bCs/>
        </w:rPr>
        <w:t xml:space="preserve">whether the UE should </w:t>
      </w:r>
      <w:r w:rsidR="00385CA3">
        <w:rPr>
          <w:rFonts w:eastAsiaTheme="minorEastAsia"/>
          <w:bCs/>
        </w:rPr>
        <w:t xml:space="preserve">use </w:t>
      </w:r>
      <w:r w:rsidR="00041853">
        <w:rPr>
          <w:rFonts w:eastAsiaTheme="minorEastAsia"/>
          <w:bCs/>
        </w:rPr>
        <w:t xml:space="preserve">RACH resources from SDT or non-SDT pool for RA related to SR, in case separate RACH resources are configured for SDT. </w:t>
      </w:r>
      <w:r w:rsidR="004847D2">
        <w:rPr>
          <w:rFonts w:eastAsiaTheme="minorEastAsia"/>
          <w:bCs/>
        </w:rPr>
        <w:t xml:space="preserve">In our opinion, </w:t>
      </w:r>
      <w:r w:rsidR="00517214">
        <w:rPr>
          <w:rFonts w:eastAsiaTheme="minorEastAsia"/>
          <w:bCs/>
        </w:rPr>
        <w:t xml:space="preserve">it is </w:t>
      </w:r>
      <w:r w:rsidR="004847D2">
        <w:rPr>
          <w:rFonts w:eastAsiaTheme="minorEastAsia"/>
          <w:bCs/>
        </w:rPr>
        <w:t xml:space="preserve">natural to allow for </w:t>
      </w:r>
      <w:r w:rsidR="00735DC7">
        <w:rPr>
          <w:rFonts w:eastAsiaTheme="minorEastAsia"/>
          <w:bCs/>
        </w:rPr>
        <w:t xml:space="preserve">UL data </w:t>
      </w:r>
      <w:r w:rsidR="004847D2">
        <w:rPr>
          <w:rFonts w:eastAsiaTheme="minorEastAsia"/>
          <w:bCs/>
        </w:rPr>
        <w:t xml:space="preserve">to be sent </w:t>
      </w:r>
      <w:r w:rsidR="00735DC7">
        <w:rPr>
          <w:rFonts w:eastAsiaTheme="minorEastAsia"/>
          <w:bCs/>
        </w:rPr>
        <w:t xml:space="preserve">in MSG3 or MSGA </w:t>
      </w:r>
      <w:r w:rsidR="004847D2">
        <w:rPr>
          <w:rFonts w:eastAsiaTheme="minorEastAsia"/>
          <w:bCs/>
        </w:rPr>
        <w:t xml:space="preserve">of the RA for SR during SDT procedure. </w:t>
      </w:r>
    </w:p>
    <w:p w14:paraId="24F2B1C9" w14:textId="3C9EF74D" w:rsidR="00BC7ACE" w:rsidRPr="005E73F3" w:rsidRDefault="00735DC7" w:rsidP="00E3027F">
      <w:pPr>
        <w:rPr>
          <w:rFonts w:eastAsiaTheme="minorEastAsia"/>
          <w:bCs/>
        </w:rPr>
      </w:pPr>
      <w:bookmarkStart w:id="12" w:name="OLE_LINK67"/>
      <w:r w:rsidRPr="009B3AE2">
        <w:rPr>
          <w:b/>
          <w:bCs/>
        </w:rPr>
        <w:lastRenderedPageBreak/>
        <w:t>Propo</w:t>
      </w:r>
      <w:r w:rsidR="00D45862">
        <w:rPr>
          <w:b/>
          <w:bCs/>
        </w:rPr>
        <w:t>sal 4</w:t>
      </w:r>
      <w:r w:rsidRPr="00BC7ACE">
        <w:rPr>
          <w:b/>
          <w:bCs/>
        </w:rPr>
        <w:t xml:space="preserve">: </w:t>
      </w:r>
      <w:r>
        <w:rPr>
          <w:b/>
          <w:bCs/>
        </w:rPr>
        <w:t xml:space="preserve">For RA triggered by SR for SDT, the UE </w:t>
      </w:r>
      <w:r w:rsidR="004847D2">
        <w:rPr>
          <w:b/>
          <w:bCs/>
        </w:rPr>
        <w:t xml:space="preserve">uses </w:t>
      </w:r>
      <w:r>
        <w:rPr>
          <w:b/>
          <w:bCs/>
        </w:rPr>
        <w:t xml:space="preserve">SDT RA resource </w:t>
      </w:r>
      <w:r w:rsidR="004847D2">
        <w:rPr>
          <w:b/>
          <w:bCs/>
        </w:rPr>
        <w:t xml:space="preserve">and includes </w:t>
      </w:r>
      <w:r>
        <w:rPr>
          <w:b/>
          <w:bCs/>
        </w:rPr>
        <w:t xml:space="preserve">UL </w:t>
      </w:r>
      <w:r w:rsidR="00385CA3">
        <w:rPr>
          <w:b/>
          <w:bCs/>
        </w:rPr>
        <w:t xml:space="preserve">data </w:t>
      </w:r>
      <w:r>
        <w:rPr>
          <w:b/>
          <w:bCs/>
        </w:rPr>
        <w:t>in MSG3 or MSGA.</w:t>
      </w:r>
      <w:r w:rsidR="005E73F3">
        <w:rPr>
          <w:rFonts w:eastAsiaTheme="minorEastAsia"/>
          <w:bCs/>
        </w:rPr>
        <w:t xml:space="preserve"> </w:t>
      </w:r>
    </w:p>
    <w:p w14:paraId="09E25A2F" w14:textId="4570102C" w:rsidR="00DE76DE" w:rsidRPr="008A4857" w:rsidRDefault="00DE76DE" w:rsidP="00DE76DE">
      <w:pPr>
        <w:pStyle w:val="Heading2"/>
      </w:pPr>
      <w:bookmarkStart w:id="13" w:name="OLE_LINK54"/>
      <w:bookmarkStart w:id="14" w:name="OLE_LINK55"/>
      <w:bookmarkEnd w:id="11"/>
      <w:bookmarkEnd w:id="12"/>
      <w:r w:rsidRPr="008A4857">
        <w:t>2.</w:t>
      </w:r>
      <w:r w:rsidR="00B5697F">
        <w:t>4</w:t>
      </w:r>
      <w:r w:rsidR="00F7704F" w:rsidRPr="008A4857">
        <w:t xml:space="preserve"> </w:t>
      </w:r>
      <w:r>
        <w:t>Power Headroom Report</w:t>
      </w:r>
    </w:p>
    <w:p w14:paraId="4BAA7ABD" w14:textId="0FEB33B4" w:rsidR="00DE76DE" w:rsidRDefault="00DE76DE" w:rsidP="00DE76DE">
      <w:pPr>
        <w:rPr>
          <w:rFonts w:eastAsiaTheme="minorEastAsia"/>
          <w:lang w:val="en-GB"/>
        </w:rPr>
      </w:pPr>
      <w:r>
        <w:rPr>
          <w:rFonts w:eastAsiaTheme="minorEastAsia" w:hint="eastAsia"/>
          <w:lang w:val="en-GB"/>
        </w:rPr>
        <w:t>I</w:t>
      </w:r>
      <w:r>
        <w:rPr>
          <w:rFonts w:eastAsiaTheme="minorEastAsia"/>
          <w:lang w:val="en-GB"/>
        </w:rPr>
        <w:t>n legacy</w:t>
      </w:r>
      <w:r w:rsidR="004A3548">
        <w:rPr>
          <w:rFonts w:eastAsiaTheme="minorEastAsia"/>
          <w:lang w:val="en-GB"/>
        </w:rPr>
        <w:t xml:space="preserve"> specifications</w:t>
      </w:r>
      <w:r>
        <w:rPr>
          <w:rFonts w:eastAsiaTheme="minorEastAsia"/>
          <w:lang w:val="en-GB"/>
        </w:rPr>
        <w:t xml:space="preserve">, the power headroom report (PHR) is </w:t>
      </w:r>
      <w:r w:rsidR="004A3548">
        <w:rPr>
          <w:rFonts w:eastAsiaTheme="minorEastAsia"/>
          <w:lang w:val="en-GB"/>
        </w:rPr>
        <w:t xml:space="preserve">used by </w:t>
      </w:r>
      <w:r>
        <w:rPr>
          <w:rFonts w:eastAsiaTheme="minorEastAsia"/>
          <w:lang w:val="en-GB"/>
        </w:rPr>
        <w:t xml:space="preserve">the network </w:t>
      </w:r>
      <w:r w:rsidR="004A3548">
        <w:rPr>
          <w:rFonts w:eastAsiaTheme="minorEastAsia"/>
          <w:lang w:val="en-GB"/>
        </w:rPr>
        <w:t xml:space="preserve">to </w:t>
      </w:r>
      <w:r>
        <w:rPr>
          <w:rFonts w:eastAsiaTheme="minorEastAsia"/>
          <w:lang w:val="en-GB"/>
        </w:rPr>
        <w:t>assigning DG resource with the transmit power not exceeding the maximum power of the UE.</w:t>
      </w:r>
      <w:r w:rsidR="000B31CE">
        <w:rPr>
          <w:rFonts w:eastAsiaTheme="minorEastAsia"/>
          <w:lang w:val="en-GB"/>
        </w:rPr>
        <w:t xml:space="preserve"> </w:t>
      </w:r>
      <w:r>
        <w:rPr>
          <w:rFonts w:eastAsiaTheme="minorEastAsia"/>
          <w:lang w:val="en-GB"/>
        </w:rPr>
        <w:t xml:space="preserve">RAN2 </w:t>
      </w:r>
      <w:r w:rsidR="000B31CE">
        <w:rPr>
          <w:rFonts w:eastAsiaTheme="minorEastAsia"/>
          <w:lang w:val="en-GB"/>
        </w:rPr>
        <w:t xml:space="preserve">also </w:t>
      </w:r>
      <w:r>
        <w:rPr>
          <w:rFonts w:eastAsiaTheme="minorEastAsia"/>
          <w:lang w:val="en-GB"/>
        </w:rPr>
        <w:t xml:space="preserve">agreed </w:t>
      </w:r>
      <w:r w:rsidR="000B31CE">
        <w:rPr>
          <w:rFonts w:eastAsiaTheme="minorEastAsia"/>
          <w:lang w:val="en-GB"/>
        </w:rPr>
        <w:t xml:space="preserve">that PHR is useful during SDT procedure </w:t>
      </w:r>
      <w:r>
        <w:rPr>
          <w:rFonts w:eastAsiaTheme="minorEastAsia"/>
          <w:lang w:val="en-GB"/>
        </w:rPr>
        <w:t>“</w:t>
      </w:r>
      <w:r w:rsidRPr="00F61E1F">
        <w:rPr>
          <w:i/>
        </w:rPr>
        <w:t>PHR functionality is supported for SDT</w:t>
      </w:r>
      <w:r>
        <w:rPr>
          <w:i/>
        </w:rPr>
        <w:t xml:space="preserve"> </w:t>
      </w:r>
      <w:r w:rsidRPr="00F61E1F">
        <w:rPr>
          <w:i/>
        </w:rPr>
        <w:t>FFS on PHR procedure</w:t>
      </w:r>
      <w:r>
        <w:rPr>
          <w:rFonts w:eastAsiaTheme="minorEastAsia"/>
          <w:lang w:val="en-GB"/>
        </w:rPr>
        <w:t xml:space="preserve">”. </w:t>
      </w:r>
      <w:r w:rsidR="000B31CE">
        <w:rPr>
          <w:rFonts w:eastAsiaTheme="minorEastAsia"/>
          <w:lang w:val="en-GB"/>
        </w:rPr>
        <w:t xml:space="preserve">The following subsection discuss some </w:t>
      </w:r>
      <w:r>
        <w:rPr>
          <w:rFonts w:eastAsiaTheme="minorEastAsia"/>
          <w:lang w:val="en-GB"/>
        </w:rPr>
        <w:t xml:space="preserve">details </w:t>
      </w:r>
      <w:r w:rsidR="000B31CE">
        <w:rPr>
          <w:rFonts w:eastAsiaTheme="minorEastAsia"/>
          <w:lang w:val="en-GB"/>
        </w:rPr>
        <w:t>of the PHR procedure for SDT</w:t>
      </w:r>
      <w:r>
        <w:rPr>
          <w:rFonts w:eastAsiaTheme="minorEastAsia"/>
          <w:lang w:val="en-GB"/>
        </w:rPr>
        <w:t>.</w:t>
      </w:r>
    </w:p>
    <w:p w14:paraId="6633914E" w14:textId="02034D88" w:rsidR="00DE76DE" w:rsidRDefault="00DE76DE" w:rsidP="00DE76DE">
      <w:pPr>
        <w:pStyle w:val="Heading4"/>
      </w:pPr>
      <w:r>
        <w:rPr>
          <w:rFonts w:hint="eastAsia"/>
        </w:rPr>
        <w:t>2</w:t>
      </w:r>
      <w:r>
        <w:t>.</w:t>
      </w:r>
      <w:r w:rsidR="00B5697F">
        <w:t>4</w:t>
      </w:r>
      <w:r>
        <w:t>.1 PHR configuration</w:t>
      </w:r>
    </w:p>
    <w:p w14:paraId="635A45B6" w14:textId="77777777" w:rsidR="00DE76DE" w:rsidRDefault="00DE76DE" w:rsidP="00DE76DE">
      <w:pPr>
        <w:rPr>
          <w:rFonts w:eastAsiaTheme="minorEastAsia"/>
          <w:lang w:val="en-GB"/>
        </w:rPr>
      </w:pPr>
      <w:r>
        <w:rPr>
          <w:rFonts w:eastAsiaTheme="minorEastAsia"/>
          <w:lang w:val="en-GB"/>
        </w:rPr>
        <w:t>In legacy, the PHR configuration has the following parameters to control whether to trigger PHR.</w:t>
      </w:r>
    </w:p>
    <w:tbl>
      <w:tblPr>
        <w:tblStyle w:val="TableGrid"/>
        <w:tblW w:w="0" w:type="auto"/>
        <w:tblLook w:val="04A0" w:firstRow="1" w:lastRow="0" w:firstColumn="1" w:lastColumn="0" w:noHBand="0" w:noVBand="1"/>
      </w:tblPr>
      <w:tblGrid>
        <w:gridCol w:w="9628"/>
      </w:tblGrid>
      <w:tr w:rsidR="00DE76DE" w14:paraId="1BF513D0" w14:textId="77777777" w:rsidTr="00DA123B">
        <w:tc>
          <w:tcPr>
            <w:tcW w:w="9628" w:type="dxa"/>
          </w:tcPr>
          <w:p w14:paraId="193131EF" w14:textId="77777777" w:rsidR="00DE76DE" w:rsidRDefault="00DE76DE" w:rsidP="00DA123B">
            <w:pPr>
              <w:rPr>
                <w:sz w:val="20"/>
                <w:lang w:eastAsia="ko-KR"/>
              </w:rPr>
            </w:pPr>
            <w:r>
              <w:rPr>
                <w:lang w:eastAsia="ko-KR"/>
              </w:rPr>
              <w:t>RRC controls Power Headroom reporting by configuring the following parameters:</w:t>
            </w:r>
          </w:p>
          <w:p w14:paraId="0F5556FF" w14:textId="77777777" w:rsidR="00DE76DE" w:rsidRDefault="00DE76DE" w:rsidP="00DA123B">
            <w:pPr>
              <w:pStyle w:val="B1"/>
              <w:rPr>
                <w:lang w:eastAsia="ko-KR"/>
              </w:rPr>
            </w:pPr>
            <w:r>
              <w:rPr>
                <w:lang w:eastAsia="ko-KR"/>
              </w:rPr>
              <w:t>-</w:t>
            </w:r>
            <w:r>
              <w:rPr>
                <w:lang w:eastAsia="ko-KR"/>
              </w:rPr>
              <w:tab/>
            </w:r>
            <w:r>
              <w:rPr>
                <w:i/>
                <w:lang w:eastAsia="ko-KR"/>
              </w:rPr>
              <w:t>phr-PeriodicTimer</w:t>
            </w:r>
            <w:r>
              <w:rPr>
                <w:lang w:eastAsia="ko-KR"/>
              </w:rPr>
              <w:t>;</w:t>
            </w:r>
          </w:p>
          <w:p w14:paraId="57F73ED1" w14:textId="77777777" w:rsidR="00DE76DE" w:rsidRDefault="00DE76DE" w:rsidP="00DA123B">
            <w:pPr>
              <w:pStyle w:val="B1"/>
              <w:rPr>
                <w:lang w:eastAsia="ko-KR"/>
              </w:rPr>
            </w:pPr>
            <w:r>
              <w:rPr>
                <w:lang w:eastAsia="ko-KR"/>
              </w:rPr>
              <w:t>-</w:t>
            </w:r>
            <w:r>
              <w:rPr>
                <w:lang w:eastAsia="ko-KR"/>
              </w:rPr>
              <w:tab/>
            </w:r>
            <w:bookmarkStart w:id="15" w:name="OLE_LINK22"/>
            <w:r>
              <w:rPr>
                <w:i/>
                <w:lang w:eastAsia="ko-KR"/>
              </w:rPr>
              <w:t>phr-ProhibitTimer</w:t>
            </w:r>
            <w:bookmarkEnd w:id="15"/>
            <w:r>
              <w:rPr>
                <w:lang w:eastAsia="ko-KR"/>
              </w:rPr>
              <w:t>;</w:t>
            </w:r>
          </w:p>
          <w:p w14:paraId="4331AB05" w14:textId="77777777" w:rsidR="00DE76DE" w:rsidRDefault="00DE76DE" w:rsidP="00DA123B">
            <w:pPr>
              <w:pStyle w:val="B1"/>
              <w:rPr>
                <w:lang w:eastAsia="ko-KR"/>
              </w:rPr>
            </w:pPr>
            <w:r>
              <w:rPr>
                <w:lang w:eastAsia="ko-KR"/>
              </w:rPr>
              <w:t>-</w:t>
            </w:r>
            <w:r>
              <w:rPr>
                <w:lang w:eastAsia="ko-KR"/>
              </w:rPr>
              <w:tab/>
            </w:r>
            <w:r>
              <w:rPr>
                <w:i/>
                <w:lang w:eastAsia="ko-KR"/>
              </w:rPr>
              <w:t>phr-Tx-PowerFactorChange</w:t>
            </w:r>
            <w:r>
              <w:rPr>
                <w:lang w:eastAsia="ko-KR"/>
              </w:rPr>
              <w:t>;</w:t>
            </w:r>
          </w:p>
          <w:p w14:paraId="637AC983" w14:textId="77777777" w:rsidR="00DE76DE" w:rsidRPr="00F61E1F" w:rsidRDefault="00DE76DE" w:rsidP="00DA123B">
            <w:pPr>
              <w:pStyle w:val="B1"/>
              <w:rPr>
                <w:highlight w:val="yellow"/>
                <w:lang w:eastAsia="ko-KR"/>
              </w:rPr>
            </w:pPr>
            <w:r w:rsidRPr="00F61E1F">
              <w:rPr>
                <w:highlight w:val="yellow"/>
                <w:lang w:eastAsia="ko-KR"/>
              </w:rPr>
              <w:t>-</w:t>
            </w:r>
            <w:r w:rsidRPr="00F61E1F">
              <w:rPr>
                <w:highlight w:val="yellow"/>
                <w:lang w:eastAsia="ko-KR"/>
              </w:rPr>
              <w:tab/>
            </w:r>
            <w:r w:rsidRPr="00F61E1F">
              <w:rPr>
                <w:i/>
                <w:highlight w:val="yellow"/>
                <w:lang w:eastAsia="ko-KR"/>
              </w:rPr>
              <w:t>phr-Type2OtherCell</w:t>
            </w:r>
            <w:r w:rsidRPr="00F61E1F">
              <w:rPr>
                <w:highlight w:val="yellow"/>
                <w:lang w:eastAsia="ko-KR"/>
              </w:rPr>
              <w:t>;</w:t>
            </w:r>
            <w:r>
              <w:rPr>
                <w:highlight w:val="yellow"/>
                <w:lang w:eastAsia="ko-KR"/>
              </w:rPr>
              <w:t xml:space="preserve">      </w:t>
            </w:r>
            <w:bookmarkStart w:id="16" w:name="OLE_LINK20"/>
            <w:bookmarkStart w:id="17" w:name="OLE_LINK21"/>
            <w:r>
              <w:rPr>
                <w:highlight w:val="yellow"/>
                <w:lang w:eastAsia="ko-KR"/>
              </w:rPr>
              <w:t>(CA)</w:t>
            </w:r>
            <w:bookmarkEnd w:id="16"/>
            <w:bookmarkEnd w:id="17"/>
          </w:p>
          <w:p w14:paraId="7891999A" w14:textId="77777777" w:rsidR="00DE76DE" w:rsidRPr="00F61E1F" w:rsidRDefault="00DE76DE" w:rsidP="00DA123B">
            <w:pPr>
              <w:pStyle w:val="B1"/>
              <w:rPr>
                <w:highlight w:val="yellow"/>
                <w:lang w:eastAsia="ko-KR"/>
              </w:rPr>
            </w:pPr>
            <w:r w:rsidRPr="00F61E1F">
              <w:rPr>
                <w:highlight w:val="yellow"/>
                <w:lang w:eastAsia="ko-KR"/>
              </w:rPr>
              <w:t>-</w:t>
            </w:r>
            <w:r w:rsidRPr="00F61E1F">
              <w:rPr>
                <w:highlight w:val="yellow"/>
                <w:lang w:eastAsia="ko-KR"/>
              </w:rPr>
              <w:tab/>
            </w:r>
            <w:r w:rsidRPr="00F61E1F">
              <w:rPr>
                <w:i/>
                <w:highlight w:val="yellow"/>
                <w:lang w:eastAsia="ko-KR"/>
              </w:rPr>
              <w:t>phr-ModeOtherCG</w:t>
            </w:r>
            <w:r w:rsidRPr="00F61E1F">
              <w:rPr>
                <w:highlight w:val="yellow"/>
                <w:lang w:eastAsia="ko-KR"/>
              </w:rPr>
              <w:t>;</w:t>
            </w:r>
            <w:r>
              <w:rPr>
                <w:highlight w:val="yellow"/>
                <w:lang w:eastAsia="ko-KR"/>
              </w:rPr>
              <w:t xml:space="preserve">       (DC)  </w:t>
            </w:r>
          </w:p>
          <w:p w14:paraId="04BEA22F" w14:textId="77777777" w:rsidR="00DE76DE" w:rsidRDefault="00DE76DE" w:rsidP="00DA123B">
            <w:pPr>
              <w:pStyle w:val="B1"/>
              <w:rPr>
                <w:lang w:eastAsia="ko-KR"/>
              </w:rPr>
            </w:pPr>
            <w:r w:rsidRPr="00F61E1F">
              <w:rPr>
                <w:highlight w:val="yellow"/>
                <w:lang w:eastAsia="ko-KR"/>
              </w:rPr>
              <w:t>-</w:t>
            </w:r>
            <w:r w:rsidRPr="00F61E1F">
              <w:rPr>
                <w:highlight w:val="yellow"/>
                <w:lang w:eastAsia="ko-KR"/>
              </w:rPr>
              <w:tab/>
            </w:r>
            <w:r w:rsidRPr="00F61E1F">
              <w:rPr>
                <w:i/>
                <w:highlight w:val="yellow"/>
                <w:lang w:eastAsia="ko-KR"/>
              </w:rPr>
              <w:t>multiplePHR</w:t>
            </w:r>
            <w:r w:rsidRPr="00F61E1F">
              <w:rPr>
                <w:highlight w:val="yellow"/>
                <w:lang w:eastAsia="ko-KR"/>
              </w:rPr>
              <w:t>;</w:t>
            </w:r>
            <w:r>
              <w:rPr>
                <w:lang w:eastAsia="ko-KR"/>
              </w:rPr>
              <w:t xml:space="preserve">         (CA and DC)</w:t>
            </w:r>
          </w:p>
          <w:p w14:paraId="206094A8" w14:textId="77777777" w:rsidR="00DE76DE" w:rsidRPr="00F61E1F" w:rsidRDefault="00DE76DE" w:rsidP="00DA123B">
            <w:pPr>
              <w:pStyle w:val="B1"/>
              <w:rPr>
                <w:highlight w:val="yellow"/>
                <w:lang w:eastAsia="ko-KR"/>
              </w:rPr>
            </w:pPr>
            <w:r w:rsidRPr="00F61E1F">
              <w:rPr>
                <w:highlight w:val="yellow"/>
                <w:lang w:eastAsia="ko-KR"/>
              </w:rPr>
              <w:t>-</w:t>
            </w:r>
            <w:r w:rsidRPr="00F61E1F">
              <w:rPr>
                <w:highlight w:val="yellow"/>
                <w:lang w:eastAsia="ko-KR"/>
              </w:rPr>
              <w:tab/>
            </w:r>
            <w:r w:rsidRPr="00F61E1F">
              <w:rPr>
                <w:i/>
                <w:iCs/>
                <w:highlight w:val="yellow"/>
                <w:lang w:eastAsia="ko-KR"/>
              </w:rPr>
              <w:t>mpe-Reporting-FR2</w:t>
            </w:r>
            <w:r w:rsidRPr="00F61E1F">
              <w:rPr>
                <w:highlight w:val="yellow"/>
                <w:lang w:eastAsia="ko-KR"/>
              </w:rPr>
              <w:t>;</w:t>
            </w:r>
            <w:r>
              <w:rPr>
                <w:highlight w:val="yellow"/>
                <w:lang w:eastAsia="ko-KR"/>
              </w:rPr>
              <w:t xml:space="preserve">        (CA)</w:t>
            </w:r>
          </w:p>
          <w:p w14:paraId="3433B19F" w14:textId="77777777" w:rsidR="00DE76DE" w:rsidRPr="00F61E1F" w:rsidRDefault="00DE76DE" w:rsidP="00DA123B">
            <w:pPr>
              <w:pStyle w:val="B1"/>
              <w:rPr>
                <w:highlight w:val="yellow"/>
                <w:lang w:eastAsia="ko-KR"/>
              </w:rPr>
            </w:pPr>
            <w:r w:rsidRPr="00F61E1F">
              <w:rPr>
                <w:highlight w:val="yellow"/>
                <w:lang w:eastAsia="ko-KR"/>
              </w:rPr>
              <w:t>-</w:t>
            </w:r>
            <w:r w:rsidRPr="00F61E1F">
              <w:rPr>
                <w:highlight w:val="yellow"/>
                <w:lang w:eastAsia="ko-KR"/>
              </w:rPr>
              <w:tab/>
            </w:r>
            <w:r w:rsidRPr="00F61E1F">
              <w:rPr>
                <w:i/>
                <w:iCs/>
                <w:highlight w:val="yellow"/>
                <w:lang w:eastAsia="ko-KR"/>
              </w:rPr>
              <w:t>mpe-ProhibitTimer</w:t>
            </w:r>
            <w:r w:rsidRPr="00F61E1F">
              <w:rPr>
                <w:highlight w:val="yellow"/>
                <w:lang w:eastAsia="ko-KR"/>
              </w:rPr>
              <w:t>;</w:t>
            </w:r>
            <w:r>
              <w:rPr>
                <w:highlight w:val="yellow"/>
                <w:lang w:eastAsia="ko-KR"/>
              </w:rPr>
              <w:t xml:space="preserve">      (CA)</w:t>
            </w:r>
          </w:p>
          <w:p w14:paraId="3E31EA44" w14:textId="77777777" w:rsidR="00DE76DE" w:rsidRDefault="00DE76DE" w:rsidP="00DA123B">
            <w:pPr>
              <w:pStyle w:val="B1"/>
              <w:rPr>
                <w:rFonts w:eastAsiaTheme="minorEastAsia"/>
                <w:lang w:val="en-GB"/>
              </w:rPr>
            </w:pPr>
            <w:r w:rsidRPr="00F61E1F">
              <w:rPr>
                <w:highlight w:val="yellow"/>
                <w:lang w:eastAsia="ko-KR"/>
              </w:rPr>
              <w:t>-</w:t>
            </w:r>
            <w:r w:rsidRPr="00F61E1F">
              <w:rPr>
                <w:highlight w:val="yellow"/>
                <w:lang w:eastAsia="ko-KR"/>
              </w:rPr>
              <w:tab/>
            </w:r>
            <w:r w:rsidRPr="00F61E1F">
              <w:rPr>
                <w:i/>
                <w:iCs/>
                <w:highlight w:val="yellow"/>
                <w:lang w:eastAsia="ko-KR"/>
              </w:rPr>
              <w:t>mpe-Threshold</w:t>
            </w:r>
            <w:r w:rsidRPr="00F61E1F">
              <w:rPr>
                <w:highlight w:val="yellow"/>
                <w:lang w:eastAsia="ko-KR"/>
              </w:rPr>
              <w:t>.</w:t>
            </w:r>
            <w:r>
              <w:rPr>
                <w:lang w:eastAsia="ko-KR"/>
              </w:rPr>
              <w:t xml:space="preserve">     </w:t>
            </w:r>
            <w:r>
              <w:rPr>
                <w:highlight w:val="yellow"/>
                <w:lang w:eastAsia="ko-KR"/>
              </w:rPr>
              <w:t>(CA)</w:t>
            </w:r>
          </w:p>
        </w:tc>
      </w:tr>
    </w:tbl>
    <w:p w14:paraId="2405D5A0" w14:textId="77777777" w:rsidR="00DE76DE" w:rsidRDefault="00DE76DE" w:rsidP="00DE76DE">
      <w:pPr>
        <w:rPr>
          <w:rFonts w:eastAsiaTheme="minorEastAsia"/>
          <w:lang w:val="en-GB"/>
        </w:rPr>
      </w:pPr>
      <w:r>
        <w:rPr>
          <w:rFonts w:eastAsiaTheme="minorEastAsia"/>
          <w:lang w:val="en-GB"/>
        </w:rPr>
        <w:t>We think only part of the above parameters are needed for SDT since there is no CA or DC for SDT over RRC_INACTIVE.</w:t>
      </w:r>
    </w:p>
    <w:p w14:paraId="0EE12468" w14:textId="256E1F57" w:rsidR="00DE76DE" w:rsidRPr="00F61E1F" w:rsidRDefault="00170661" w:rsidP="00DE76DE">
      <w:pPr>
        <w:rPr>
          <w:rFonts w:eastAsia="Malgun Gothic"/>
          <w:b/>
          <w:lang w:val="en-GB"/>
        </w:rPr>
      </w:pPr>
      <w:bookmarkStart w:id="18" w:name="OLE_LINK68"/>
      <w:r>
        <w:rPr>
          <w:rFonts w:eastAsiaTheme="minorEastAsia"/>
          <w:b/>
          <w:lang w:val="en-GB"/>
        </w:rPr>
        <w:t>Observation</w:t>
      </w:r>
      <w:r w:rsidR="007D3590">
        <w:rPr>
          <w:rFonts w:eastAsiaTheme="minorEastAsia"/>
          <w:b/>
          <w:lang w:val="en-GB"/>
        </w:rPr>
        <w:t xml:space="preserve"> </w:t>
      </w:r>
      <w:r w:rsidR="00D45862">
        <w:rPr>
          <w:rFonts w:eastAsiaTheme="minorEastAsia"/>
          <w:b/>
          <w:lang w:val="en-GB"/>
        </w:rPr>
        <w:t>1</w:t>
      </w:r>
      <w:r w:rsidR="00DE76DE" w:rsidRPr="00F61E1F">
        <w:rPr>
          <w:rFonts w:eastAsiaTheme="minorEastAsia"/>
          <w:b/>
          <w:lang w:val="en-GB"/>
        </w:rPr>
        <w:t xml:space="preserve">: PHR configuration for SDT shall only include </w:t>
      </w:r>
      <w:r w:rsidR="00DE76DE" w:rsidRPr="00F61E1F">
        <w:rPr>
          <w:b/>
          <w:i/>
          <w:lang w:eastAsia="ko-KR"/>
        </w:rPr>
        <w:t>phr-PeriodicTimer</w:t>
      </w:r>
      <w:r w:rsidR="00DE76DE" w:rsidRPr="00F61E1F">
        <w:rPr>
          <w:b/>
          <w:lang w:eastAsia="ko-KR"/>
        </w:rPr>
        <w:t>,</w:t>
      </w:r>
      <w:r w:rsidR="00DE76DE" w:rsidRPr="00F61E1F">
        <w:rPr>
          <w:b/>
          <w:i/>
          <w:lang w:eastAsia="ko-KR"/>
        </w:rPr>
        <w:t xml:space="preserve"> phr-ProhibitTimer </w:t>
      </w:r>
      <w:r w:rsidR="00DE76DE" w:rsidRPr="00F61E1F">
        <w:rPr>
          <w:b/>
          <w:lang w:eastAsia="ko-KR"/>
        </w:rPr>
        <w:t>and</w:t>
      </w:r>
      <w:r w:rsidR="00DE76DE" w:rsidRPr="00F61E1F">
        <w:rPr>
          <w:b/>
          <w:i/>
          <w:lang w:eastAsia="ko-KR"/>
        </w:rPr>
        <w:t xml:space="preserve"> phr-Tx-PowerFactorChange</w:t>
      </w:r>
      <w:r w:rsidR="00DE76DE" w:rsidRPr="00F61E1F">
        <w:rPr>
          <w:rFonts w:hint="eastAsia"/>
          <w:b/>
          <w:i/>
        </w:rPr>
        <w:t>.</w:t>
      </w:r>
    </w:p>
    <w:bookmarkEnd w:id="18"/>
    <w:p w14:paraId="6E3E75FB" w14:textId="58E57160" w:rsidR="00DE76DE" w:rsidRPr="00F61E1F" w:rsidRDefault="002B10FE" w:rsidP="00DE76DE">
      <w:pPr>
        <w:rPr>
          <w:rFonts w:eastAsiaTheme="minorEastAsia"/>
          <w:lang w:val="en-GB"/>
        </w:rPr>
      </w:pPr>
      <w:r>
        <w:rPr>
          <w:rFonts w:eastAsiaTheme="minorEastAsia"/>
          <w:lang w:val="en-GB"/>
        </w:rPr>
        <w:t>Furthermore</w:t>
      </w:r>
      <w:r w:rsidR="00DE76DE">
        <w:rPr>
          <w:rFonts w:eastAsiaTheme="minorEastAsia"/>
          <w:lang w:val="en-GB"/>
        </w:rPr>
        <w:t xml:space="preserve">, PHR configuration can be either default or </w:t>
      </w:r>
      <w:r w:rsidR="000C26FF">
        <w:rPr>
          <w:rFonts w:eastAsiaTheme="minorEastAsia"/>
          <w:lang w:val="en-GB"/>
        </w:rPr>
        <w:t xml:space="preserve">configured </w:t>
      </w:r>
      <w:r w:rsidR="00DE76DE">
        <w:rPr>
          <w:rFonts w:eastAsiaTheme="minorEastAsia"/>
          <w:lang w:val="en-GB"/>
        </w:rPr>
        <w:t>dedicated</w:t>
      </w:r>
      <w:r w:rsidR="000C26FF">
        <w:rPr>
          <w:rFonts w:eastAsiaTheme="minorEastAsia"/>
          <w:lang w:val="en-GB"/>
        </w:rPr>
        <w:t>ly to the UE</w:t>
      </w:r>
      <w:r w:rsidR="00DE76DE">
        <w:rPr>
          <w:rFonts w:eastAsiaTheme="minorEastAsia"/>
          <w:lang w:val="en-GB"/>
        </w:rPr>
        <w:t xml:space="preserve">. We think this can be applicable to SDT as well. </w:t>
      </w:r>
      <w:r w:rsidR="000C26FF">
        <w:rPr>
          <w:rFonts w:eastAsiaTheme="minorEastAsia"/>
          <w:lang w:val="en-GB"/>
        </w:rPr>
        <w:t>D</w:t>
      </w:r>
      <w:r w:rsidR="00DE76DE">
        <w:rPr>
          <w:rFonts w:eastAsiaTheme="minorEastAsia"/>
          <w:lang w:val="en-GB"/>
        </w:rPr>
        <w:t>edicated PHR configuration</w:t>
      </w:r>
      <w:r>
        <w:rPr>
          <w:rFonts w:eastAsiaTheme="minorEastAsia"/>
          <w:lang w:val="en-GB"/>
        </w:rPr>
        <w:t xml:space="preserve"> for SDT</w:t>
      </w:r>
      <w:r w:rsidR="00DE76DE">
        <w:rPr>
          <w:rFonts w:eastAsiaTheme="minorEastAsia"/>
          <w:lang w:val="en-GB"/>
        </w:rPr>
        <w:t xml:space="preserve"> can be utilized in the cell where the UE </w:t>
      </w:r>
      <w:r w:rsidR="00385CA3">
        <w:rPr>
          <w:rFonts w:eastAsiaTheme="minorEastAsia"/>
          <w:lang w:val="en-GB"/>
        </w:rPr>
        <w:t xml:space="preserve">has </w:t>
      </w:r>
      <w:r w:rsidR="00DE76DE">
        <w:rPr>
          <w:rFonts w:eastAsiaTheme="minorEastAsia"/>
          <w:lang w:val="en-GB"/>
        </w:rPr>
        <w:t xml:space="preserve">received the </w:t>
      </w:r>
      <w:r w:rsidR="00DE76DE" w:rsidRPr="000C26FF">
        <w:rPr>
          <w:rFonts w:eastAsiaTheme="minorEastAsia"/>
          <w:i/>
          <w:lang w:val="en-GB"/>
        </w:rPr>
        <w:t>RRCRelease</w:t>
      </w:r>
      <w:r w:rsidR="000C26FF">
        <w:rPr>
          <w:rFonts w:eastAsiaTheme="minorEastAsia"/>
          <w:lang w:val="en-GB"/>
        </w:rPr>
        <w:t xml:space="preserve"> message while in case the UE has no dedicated configuration or reselects another cell, it would use the default configuration. </w:t>
      </w:r>
    </w:p>
    <w:p w14:paraId="0C24010C" w14:textId="173B5285" w:rsidR="000C26FF" w:rsidRDefault="00D45862" w:rsidP="00DE76DE">
      <w:pPr>
        <w:rPr>
          <w:rFonts w:eastAsiaTheme="minorEastAsia"/>
          <w:b/>
          <w:lang w:val="en-GB"/>
        </w:rPr>
      </w:pPr>
      <w:bookmarkStart w:id="19" w:name="OLE_LINK69"/>
      <w:r>
        <w:rPr>
          <w:rFonts w:eastAsiaTheme="minorEastAsia"/>
          <w:b/>
          <w:lang w:val="en-GB"/>
        </w:rPr>
        <w:t>Proposal 5</w:t>
      </w:r>
      <w:r w:rsidR="00DE76DE" w:rsidRPr="000A6A81">
        <w:rPr>
          <w:rFonts w:eastAsiaTheme="minorEastAsia"/>
          <w:b/>
          <w:lang w:val="en-GB"/>
        </w:rPr>
        <w:t xml:space="preserve">: </w:t>
      </w:r>
      <w:r w:rsidR="000C26FF">
        <w:rPr>
          <w:rFonts w:eastAsiaTheme="minorEastAsia"/>
          <w:b/>
          <w:lang w:val="en-GB"/>
        </w:rPr>
        <w:t xml:space="preserve">Dedicated </w:t>
      </w:r>
      <w:r w:rsidR="00DE76DE" w:rsidRPr="000A6A81">
        <w:rPr>
          <w:rFonts w:eastAsiaTheme="minorEastAsia"/>
          <w:b/>
          <w:lang w:val="en-GB"/>
        </w:rPr>
        <w:t xml:space="preserve">PHR configuration </w:t>
      </w:r>
      <w:r w:rsidR="000C26FF">
        <w:rPr>
          <w:rFonts w:eastAsiaTheme="minorEastAsia"/>
          <w:b/>
          <w:lang w:val="en-GB"/>
        </w:rPr>
        <w:t xml:space="preserve">can be provided to the UE in RRCRelease message. </w:t>
      </w:r>
    </w:p>
    <w:p w14:paraId="75B6A819" w14:textId="33A151A2" w:rsidR="000C26FF" w:rsidRDefault="000C26FF" w:rsidP="00DE76DE">
      <w:pPr>
        <w:rPr>
          <w:rFonts w:eastAsiaTheme="minorEastAsia"/>
          <w:b/>
          <w:lang w:val="en-GB"/>
        </w:rPr>
      </w:pPr>
      <w:r>
        <w:rPr>
          <w:rFonts w:eastAsiaTheme="minorEastAsia"/>
          <w:b/>
          <w:lang w:val="en-GB"/>
        </w:rPr>
        <w:t>P</w:t>
      </w:r>
      <w:r w:rsidR="00D45862">
        <w:rPr>
          <w:rFonts w:eastAsiaTheme="minorEastAsia"/>
          <w:b/>
          <w:lang w:val="en-GB"/>
        </w:rPr>
        <w:t>roposal 6</w:t>
      </w:r>
      <w:r>
        <w:rPr>
          <w:rFonts w:eastAsiaTheme="minorEastAsia"/>
          <w:b/>
          <w:lang w:val="en-GB"/>
        </w:rPr>
        <w:t xml:space="preserve">: </w:t>
      </w:r>
      <w:r w:rsidRPr="000C26FF">
        <w:rPr>
          <w:rFonts w:eastAsiaTheme="minorEastAsia"/>
          <w:b/>
          <w:lang w:val="en-GB"/>
        </w:rPr>
        <w:t xml:space="preserve">Dedicated PHR configuration for SDT can be utilized in the cell where the UE </w:t>
      </w:r>
      <w:r w:rsidR="00385CA3">
        <w:rPr>
          <w:rFonts w:eastAsiaTheme="minorEastAsia"/>
          <w:b/>
          <w:lang w:val="en-GB"/>
        </w:rPr>
        <w:t xml:space="preserve">has </w:t>
      </w:r>
      <w:r w:rsidRPr="000C26FF">
        <w:rPr>
          <w:rFonts w:eastAsiaTheme="minorEastAsia"/>
          <w:b/>
          <w:lang w:val="en-GB"/>
        </w:rPr>
        <w:t xml:space="preserve">received the RRCRelease message while in case the UE has no dedicated configuration or reselects another </w:t>
      </w:r>
      <w:r w:rsidRPr="000C26FF">
        <w:rPr>
          <w:rFonts w:eastAsiaTheme="minorEastAsia"/>
          <w:b/>
          <w:lang w:val="en-GB"/>
        </w:rPr>
        <w:t>cell, it would use the default configuration</w:t>
      </w:r>
      <w:r w:rsidR="00A4222F">
        <w:rPr>
          <w:rFonts w:eastAsiaTheme="minorEastAsia"/>
          <w:b/>
          <w:lang w:val="en-GB"/>
        </w:rPr>
        <w:t>.</w:t>
      </w:r>
    </w:p>
    <w:p w14:paraId="74A7FF9C" w14:textId="551A3A1B" w:rsidR="00DE76DE" w:rsidRDefault="00DE76DE" w:rsidP="00DE76DE">
      <w:pPr>
        <w:pStyle w:val="Heading4"/>
      </w:pPr>
      <w:bookmarkStart w:id="20" w:name="OLE_LINK23"/>
      <w:bookmarkStart w:id="21" w:name="OLE_LINK24"/>
      <w:bookmarkEnd w:id="19"/>
      <w:r>
        <w:rPr>
          <w:rFonts w:hint="eastAsia"/>
        </w:rPr>
        <w:t>2</w:t>
      </w:r>
      <w:r>
        <w:t>.</w:t>
      </w:r>
      <w:r w:rsidR="00B5697F">
        <w:t>4</w:t>
      </w:r>
      <w:r w:rsidR="00637636">
        <w:t>.2 PHR triggering</w:t>
      </w:r>
    </w:p>
    <w:bookmarkEnd w:id="20"/>
    <w:bookmarkEnd w:id="21"/>
    <w:p w14:paraId="6CAAAD27" w14:textId="7A243511" w:rsidR="008F1E5A" w:rsidRDefault="008F1E5A" w:rsidP="008F1E5A">
      <w:pPr>
        <w:rPr>
          <w:rFonts w:eastAsiaTheme="minorEastAsia"/>
          <w:lang w:val="en-GB"/>
        </w:rPr>
      </w:pPr>
      <w:r>
        <w:rPr>
          <w:rFonts w:eastAsiaTheme="minorEastAsia"/>
          <w:lang w:val="en-GB"/>
        </w:rPr>
        <w:t xml:space="preserve">According to current specifications, PHR is triggered when </w:t>
      </w:r>
      <w:r>
        <w:rPr>
          <w:i/>
          <w:lang w:eastAsia="ko-KR"/>
        </w:rPr>
        <w:t xml:space="preserve">phr-PeriodicTimer </w:t>
      </w:r>
      <w:r>
        <w:rPr>
          <w:lang w:eastAsia="ko-KR"/>
        </w:rPr>
        <w:t xml:space="preserve">expires or when </w:t>
      </w:r>
      <w:r>
        <w:rPr>
          <w:i/>
          <w:lang w:eastAsia="ko-KR"/>
        </w:rPr>
        <w:t>phr-ProhibitTimer</w:t>
      </w:r>
      <w:r>
        <w:rPr>
          <w:rFonts w:eastAsiaTheme="minorEastAsia"/>
          <w:lang w:val="en-GB"/>
        </w:rPr>
        <w:t xml:space="preserve"> expire and some additional conditions as copied below are met:</w:t>
      </w:r>
    </w:p>
    <w:tbl>
      <w:tblPr>
        <w:tblStyle w:val="TableGrid"/>
        <w:tblW w:w="0" w:type="auto"/>
        <w:tblLook w:val="04A0" w:firstRow="1" w:lastRow="0" w:firstColumn="1" w:lastColumn="0" w:noHBand="0" w:noVBand="1"/>
      </w:tblPr>
      <w:tblGrid>
        <w:gridCol w:w="9628"/>
      </w:tblGrid>
      <w:tr w:rsidR="008F1E5A" w14:paraId="37AFFF9C" w14:textId="77777777" w:rsidTr="00295BEB">
        <w:tc>
          <w:tcPr>
            <w:tcW w:w="9628" w:type="dxa"/>
          </w:tcPr>
          <w:p w14:paraId="6AC1A0BC" w14:textId="77777777" w:rsidR="008F1E5A" w:rsidRDefault="008F1E5A" w:rsidP="00295BEB">
            <w:pPr>
              <w:pStyle w:val="B1"/>
              <w:rPr>
                <w:noProof/>
                <w:sz w:val="20"/>
                <w:lang w:eastAsia="ko-KR"/>
              </w:rPr>
            </w:pPr>
            <w:r>
              <w:rPr>
                <w:noProof/>
              </w:rPr>
              <w:t>-</w:t>
            </w:r>
            <w:r>
              <w:rPr>
                <w:noProof/>
              </w:rPr>
              <w:tab/>
            </w:r>
            <w:r>
              <w:rPr>
                <w:i/>
                <w:noProof/>
              </w:rPr>
              <w:t>p</w:t>
            </w:r>
            <w:r>
              <w:rPr>
                <w:i/>
                <w:noProof/>
                <w:lang w:eastAsia="ko-KR"/>
              </w:rPr>
              <w:t>hr-P</w:t>
            </w:r>
            <w:r>
              <w:rPr>
                <w:i/>
                <w:noProof/>
              </w:rPr>
              <w:t>rohibitTimer</w:t>
            </w:r>
            <w:r>
              <w:rPr>
                <w:noProof/>
              </w:rPr>
              <w:t xml:space="preserve"> expires or has expired and the path loss has changed more than </w:t>
            </w:r>
            <w:r>
              <w:rPr>
                <w:i/>
              </w:rPr>
              <w:t>phr-Tx-PowerFactorChange</w:t>
            </w:r>
            <w:r>
              <w:rPr>
                <w:noProof/>
              </w:rPr>
              <w:t xml:space="preserve"> dB for at least one activated Serving Cell of any MAC entity of which the active DL BWP is not dormant BWP which is used as a pathloss reference since the last transmission of a PHR in this MAC entity when the MAC entity has UL resources for new transmission;</w:t>
            </w:r>
          </w:p>
          <w:p w14:paraId="214037F9" w14:textId="77777777" w:rsidR="008F1E5A" w:rsidRPr="000E02EF" w:rsidRDefault="008F1E5A" w:rsidP="00295BEB">
            <w:pPr>
              <w:pStyle w:val="B1"/>
              <w:rPr>
                <w:rFonts w:eastAsiaTheme="minorEastAsia"/>
              </w:rPr>
            </w:pPr>
            <w:r>
              <w:rPr>
                <w:noProof/>
              </w:rPr>
              <w:t>-</w:t>
            </w:r>
            <w:r>
              <w:rPr>
                <w:noProof/>
              </w:rPr>
              <w:tab/>
            </w:r>
            <w:r>
              <w:rPr>
                <w:i/>
                <w:noProof/>
              </w:rPr>
              <w:t>p</w:t>
            </w:r>
            <w:r>
              <w:rPr>
                <w:i/>
                <w:noProof/>
                <w:lang w:eastAsia="ko-KR"/>
              </w:rPr>
              <w:t>hr-P</w:t>
            </w:r>
            <w:r>
              <w:rPr>
                <w:i/>
                <w:noProof/>
              </w:rPr>
              <w:t>eriodicTimer</w:t>
            </w:r>
            <w:r>
              <w:rPr>
                <w:noProof/>
              </w:rPr>
              <w:t xml:space="preserve"> expires;</w:t>
            </w:r>
          </w:p>
        </w:tc>
      </w:tr>
    </w:tbl>
    <w:p w14:paraId="5A14D3F8" w14:textId="77777777" w:rsidR="008F1E5A" w:rsidRDefault="008F1E5A" w:rsidP="00DE76DE">
      <w:pPr>
        <w:rPr>
          <w:rFonts w:eastAsiaTheme="minorEastAsia"/>
          <w:lang w:val="en-GB"/>
        </w:rPr>
      </w:pPr>
    </w:p>
    <w:p w14:paraId="208C4C12" w14:textId="1190B58F" w:rsidR="00DE76DE" w:rsidRDefault="008F1E5A" w:rsidP="00DE76DE">
      <w:pPr>
        <w:rPr>
          <w:rFonts w:eastAsiaTheme="minorEastAsia"/>
          <w:lang w:val="en-GB"/>
        </w:rPr>
      </w:pPr>
      <w:r>
        <w:rPr>
          <w:rFonts w:eastAsiaTheme="minorEastAsia"/>
          <w:lang w:val="en-GB"/>
        </w:rPr>
        <w:t xml:space="preserve">Except for these conditions, we think for SDT another aspect that should be considered is whether the UE is performing a </w:t>
      </w:r>
      <w:r w:rsidR="00DE76DE">
        <w:rPr>
          <w:rFonts w:eastAsiaTheme="minorEastAsia"/>
          <w:lang w:val="en-GB"/>
        </w:rPr>
        <w:t xml:space="preserve">one-shot </w:t>
      </w:r>
      <w:r>
        <w:rPr>
          <w:rFonts w:eastAsiaTheme="minorEastAsia"/>
          <w:lang w:val="en-GB"/>
        </w:rPr>
        <w:t>or multi-shot transmission</w:t>
      </w:r>
      <w:r w:rsidR="00DE76DE">
        <w:rPr>
          <w:rFonts w:eastAsiaTheme="minorEastAsia"/>
          <w:lang w:val="en-GB"/>
        </w:rPr>
        <w:t xml:space="preserve">. For one-shot transmission, </w:t>
      </w:r>
      <w:r>
        <w:rPr>
          <w:rFonts w:eastAsiaTheme="minorEastAsia"/>
          <w:lang w:val="en-GB"/>
        </w:rPr>
        <w:t xml:space="preserve">there is </w:t>
      </w:r>
      <w:r w:rsidR="00DE76DE">
        <w:rPr>
          <w:rFonts w:eastAsiaTheme="minorEastAsia"/>
          <w:lang w:val="en-GB"/>
        </w:rPr>
        <w:t>no need to send a PHR to network</w:t>
      </w:r>
      <w:r>
        <w:rPr>
          <w:rFonts w:eastAsiaTheme="minorEastAsia"/>
          <w:lang w:val="en-GB"/>
        </w:rPr>
        <w:t xml:space="preserve"> as it would be a useless information</w:t>
      </w:r>
      <w:r w:rsidR="00385CA3">
        <w:rPr>
          <w:rFonts w:eastAsiaTheme="minorEastAsia"/>
          <w:lang w:val="en-GB"/>
        </w:rPr>
        <w:t xml:space="preserve"> for the network</w:t>
      </w:r>
      <w:r w:rsidR="00DE76DE">
        <w:rPr>
          <w:rFonts w:eastAsiaTheme="minorEastAsia"/>
          <w:lang w:val="en-GB"/>
        </w:rPr>
        <w:t>.</w:t>
      </w:r>
      <w:r>
        <w:rPr>
          <w:rFonts w:eastAsiaTheme="minorEastAsia"/>
          <w:lang w:val="en-GB"/>
        </w:rPr>
        <w:t xml:space="preserve"> </w:t>
      </w:r>
      <w:r w:rsidR="00DE76DE">
        <w:rPr>
          <w:rFonts w:eastAsiaTheme="minorEastAsia"/>
          <w:lang w:val="en-GB"/>
        </w:rPr>
        <w:t>For multi-shot transmission</w:t>
      </w:r>
      <w:r>
        <w:rPr>
          <w:rFonts w:eastAsiaTheme="minorEastAsia"/>
          <w:lang w:val="en-GB"/>
        </w:rPr>
        <w:t xml:space="preserve"> on the other hand</w:t>
      </w:r>
      <w:r w:rsidR="00DE76DE">
        <w:rPr>
          <w:rFonts w:eastAsiaTheme="minorEastAsia"/>
          <w:lang w:val="en-GB"/>
        </w:rPr>
        <w:t xml:space="preserve">, </w:t>
      </w:r>
      <w:r w:rsidR="004E3931">
        <w:rPr>
          <w:rFonts w:eastAsiaTheme="minorEastAsia"/>
          <w:lang w:val="en-GB"/>
        </w:rPr>
        <w:t>there are</w:t>
      </w:r>
      <w:r w:rsidR="00DE76DE">
        <w:rPr>
          <w:rFonts w:eastAsiaTheme="minorEastAsia"/>
          <w:lang w:val="en-GB"/>
        </w:rPr>
        <w:t xml:space="preserve"> benefits to trigger a PHR </w:t>
      </w:r>
      <w:r w:rsidR="004E3931">
        <w:rPr>
          <w:rFonts w:eastAsiaTheme="minorEastAsia"/>
          <w:lang w:val="en-GB"/>
        </w:rPr>
        <w:t xml:space="preserve">already </w:t>
      </w:r>
      <w:r w:rsidR="00DE76DE">
        <w:rPr>
          <w:rFonts w:eastAsiaTheme="minorEastAsia"/>
          <w:lang w:val="en-GB"/>
        </w:rPr>
        <w:t xml:space="preserve">upon initiation of SDT procedure since it will make </w:t>
      </w:r>
      <w:r>
        <w:rPr>
          <w:rFonts w:eastAsiaTheme="minorEastAsia"/>
          <w:lang w:val="en-GB"/>
        </w:rPr>
        <w:t xml:space="preserve">the </w:t>
      </w:r>
      <w:r w:rsidR="002B10FE">
        <w:rPr>
          <w:rFonts w:eastAsiaTheme="minorEastAsia"/>
          <w:lang w:val="en-GB"/>
        </w:rPr>
        <w:t xml:space="preserve">network </w:t>
      </w:r>
      <w:r w:rsidR="004E3931">
        <w:rPr>
          <w:rFonts w:eastAsiaTheme="minorEastAsia"/>
          <w:lang w:val="en-GB"/>
        </w:rPr>
        <w:t xml:space="preserve">aware of </w:t>
      </w:r>
      <w:r>
        <w:rPr>
          <w:rFonts w:eastAsiaTheme="minorEastAsia"/>
          <w:lang w:val="en-GB"/>
        </w:rPr>
        <w:t xml:space="preserve">the </w:t>
      </w:r>
      <w:r w:rsidR="004E3931">
        <w:rPr>
          <w:rFonts w:eastAsiaTheme="minorEastAsia"/>
          <w:lang w:val="en-GB"/>
        </w:rPr>
        <w:t>power headroom</w:t>
      </w:r>
      <w:r w:rsidR="00DE76DE">
        <w:rPr>
          <w:rFonts w:eastAsiaTheme="minorEastAsia"/>
          <w:lang w:val="en-GB"/>
        </w:rPr>
        <w:t xml:space="preserve"> as soon as possible, e.g. in the first message of SDT. The network can use this PHR for assigning the DG resource with the transmit power not exceeding the maximum power of the UE during subsequent </w:t>
      </w:r>
      <w:r w:rsidR="002B10FE">
        <w:rPr>
          <w:rFonts w:eastAsiaTheme="minorEastAsia"/>
          <w:lang w:val="en-GB"/>
        </w:rPr>
        <w:t xml:space="preserve">transmission </w:t>
      </w:r>
      <w:r w:rsidR="00DE76DE">
        <w:rPr>
          <w:rFonts w:eastAsiaTheme="minorEastAsia"/>
          <w:lang w:val="en-GB"/>
        </w:rPr>
        <w:t>period.</w:t>
      </w:r>
    </w:p>
    <w:p w14:paraId="414F10A0" w14:textId="670A1FFB" w:rsidR="00DE76DE" w:rsidRPr="0056072E" w:rsidRDefault="00DE76DE" w:rsidP="00DE76DE">
      <w:pPr>
        <w:rPr>
          <w:rFonts w:eastAsiaTheme="minorEastAsia"/>
          <w:lang w:val="en-GB"/>
        </w:rPr>
      </w:pPr>
      <w:bookmarkStart w:id="22" w:name="OLE_LINK76"/>
      <w:r w:rsidRPr="000A6A81">
        <w:rPr>
          <w:rFonts w:eastAsiaTheme="minorEastAsia"/>
          <w:b/>
          <w:lang w:val="en-GB"/>
        </w:rPr>
        <w:t xml:space="preserve">Proposal </w:t>
      </w:r>
      <w:r w:rsidR="00D45862">
        <w:rPr>
          <w:rFonts w:eastAsiaTheme="minorEastAsia"/>
          <w:b/>
          <w:lang w:val="en-GB"/>
        </w:rPr>
        <w:t>7</w:t>
      </w:r>
      <w:r w:rsidRPr="000A6A81">
        <w:rPr>
          <w:rFonts w:eastAsiaTheme="minorEastAsia"/>
          <w:b/>
          <w:lang w:val="en-GB"/>
        </w:rPr>
        <w:t xml:space="preserve">: </w:t>
      </w:r>
      <w:r w:rsidR="008F1E5A">
        <w:rPr>
          <w:rFonts w:eastAsiaTheme="minorEastAsia"/>
          <w:b/>
          <w:lang w:val="en-GB"/>
        </w:rPr>
        <w:t xml:space="preserve">For a “multi-shot” SDT procedure, </w:t>
      </w:r>
      <w:r>
        <w:rPr>
          <w:rFonts w:eastAsiaTheme="minorEastAsia"/>
          <w:b/>
          <w:lang w:val="en-GB"/>
        </w:rPr>
        <w:t>PHR is triggered upon initiation of SDT procedure</w:t>
      </w:r>
      <w:r w:rsidRPr="000A6A81">
        <w:rPr>
          <w:rFonts w:eastAsiaTheme="minorEastAsia"/>
          <w:b/>
          <w:lang w:val="en-GB"/>
        </w:rPr>
        <w:t>.</w:t>
      </w:r>
    </w:p>
    <w:bookmarkEnd w:id="22"/>
    <w:p w14:paraId="49F6B8F4" w14:textId="66968E23" w:rsidR="00DE76DE" w:rsidRDefault="00DE76DE" w:rsidP="00DE76DE">
      <w:pPr>
        <w:pStyle w:val="Heading4"/>
      </w:pPr>
      <w:r>
        <w:rPr>
          <w:rFonts w:hint="eastAsia"/>
        </w:rPr>
        <w:t>2</w:t>
      </w:r>
      <w:r>
        <w:t>.</w:t>
      </w:r>
      <w:r w:rsidR="00B5697F">
        <w:t>4</w:t>
      </w:r>
      <w:r>
        <w:t>.</w:t>
      </w:r>
      <w:r w:rsidR="00C5431B">
        <w:t>3</w:t>
      </w:r>
      <w:r>
        <w:t xml:space="preserve"> PHR format</w:t>
      </w:r>
    </w:p>
    <w:p w14:paraId="19225092" w14:textId="78650C68" w:rsidR="00DE76DE" w:rsidRDefault="00DE76DE" w:rsidP="00DE76DE">
      <w:pPr>
        <w:rPr>
          <w:rFonts w:eastAsiaTheme="minorEastAsia"/>
          <w:lang w:val="en-GB"/>
        </w:rPr>
      </w:pPr>
      <w:r>
        <w:rPr>
          <w:rFonts w:eastAsiaTheme="minorEastAsia" w:hint="eastAsia"/>
          <w:lang w:val="en-GB"/>
        </w:rPr>
        <w:t>I</w:t>
      </w:r>
      <w:r>
        <w:rPr>
          <w:rFonts w:eastAsiaTheme="minorEastAsia"/>
          <w:lang w:val="en-GB"/>
        </w:rPr>
        <w:t xml:space="preserve">n </w:t>
      </w:r>
      <w:r w:rsidR="00C5431B">
        <w:rPr>
          <w:rFonts w:eastAsiaTheme="minorEastAsia"/>
          <w:lang w:val="en-GB"/>
        </w:rPr>
        <w:t xml:space="preserve">NR </w:t>
      </w:r>
      <w:r>
        <w:rPr>
          <w:rFonts w:eastAsiaTheme="minorEastAsia"/>
          <w:lang w:val="en-GB"/>
        </w:rPr>
        <w:t>legacy, two type</w:t>
      </w:r>
      <w:r w:rsidR="005F2326">
        <w:rPr>
          <w:rFonts w:eastAsiaTheme="minorEastAsia"/>
          <w:lang w:val="en-GB"/>
        </w:rPr>
        <w:t>s</w:t>
      </w:r>
      <w:r>
        <w:rPr>
          <w:rFonts w:eastAsiaTheme="minorEastAsia"/>
          <w:lang w:val="en-GB"/>
        </w:rPr>
        <w:t xml:space="preserve"> of PHR format were defined: single entry PHR MAC CE and multiple entries PHR MAC CE. The single entry PHR MAC is used for single cell scenario while the multiple entries PHR MAC CE is used for CA and DC </w:t>
      </w:r>
      <w:bookmarkStart w:id="23" w:name="OLE_LINK25"/>
      <w:bookmarkStart w:id="24" w:name="OLE_LINK26"/>
      <w:r>
        <w:rPr>
          <w:rFonts w:eastAsiaTheme="minorEastAsia"/>
          <w:lang w:val="en-GB"/>
        </w:rPr>
        <w:t>scenario</w:t>
      </w:r>
      <w:bookmarkEnd w:id="23"/>
      <w:bookmarkEnd w:id="24"/>
      <w:r>
        <w:rPr>
          <w:rFonts w:eastAsiaTheme="minorEastAsia"/>
          <w:lang w:val="en-GB"/>
        </w:rPr>
        <w:t>. For SDT, there is no CA and DC</w:t>
      </w:r>
      <w:r w:rsidR="005F2326">
        <w:rPr>
          <w:rFonts w:eastAsiaTheme="minorEastAsia"/>
          <w:lang w:val="en-GB"/>
        </w:rPr>
        <w:t xml:space="preserve"> and</w:t>
      </w:r>
      <w:r>
        <w:rPr>
          <w:rFonts w:eastAsiaTheme="minorEastAsia"/>
          <w:lang w:val="en-GB"/>
        </w:rPr>
        <w:t xml:space="preserve">, as a </w:t>
      </w:r>
      <w:r w:rsidR="002C1E81">
        <w:rPr>
          <w:rFonts w:eastAsiaTheme="minorEastAsia"/>
          <w:lang w:val="en-GB"/>
        </w:rPr>
        <w:t>con</w:t>
      </w:r>
      <w:r>
        <w:rPr>
          <w:rFonts w:eastAsiaTheme="minorEastAsia"/>
          <w:lang w:val="en-GB"/>
        </w:rPr>
        <w:t xml:space="preserve">sequence, only </w:t>
      </w:r>
      <w:bookmarkStart w:id="25" w:name="OLE_LINK42"/>
      <w:r>
        <w:rPr>
          <w:rFonts w:eastAsiaTheme="minorEastAsia"/>
          <w:lang w:val="en-GB"/>
        </w:rPr>
        <w:t>single entry</w:t>
      </w:r>
      <w:bookmarkEnd w:id="25"/>
      <w:r>
        <w:rPr>
          <w:rFonts w:eastAsiaTheme="minorEastAsia"/>
          <w:lang w:val="en-GB"/>
        </w:rPr>
        <w:t xml:space="preserve"> PHR is </w:t>
      </w:r>
      <w:r w:rsidR="009A2505">
        <w:rPr>
          <w:rFonts w:eastAsiaTheme="minorEastAsia"/>
          <w:lang w:val="en-GB"/>
        </w:rPr>
        <w:t>needed</w:t>
      </w:r>
      <w:r>
        <w:rPr>
          <w:rFonts w:eastAsiaTheme="minorEastAsia"/>
          <w:lang w:val="en-GB"/>
        </w:rPr>
        <w:t>.</w:t>
      </w:r>
      <w:r w:rsidR="00DA123B">
        <w:rPr>
          <w:rFonts w:eastAsiaTheme="minorEastAsia"/>
          <w:lang w:val="en-GB"/>
        </w:rPr>
        <w:t xml:space="preserve"> </w:t>
      </w:r>
    </w:p>
    <w:p w14:paraId="5479A20B" w14:textId="0093A84A" w:rsidR="00DE76DE" w:rsidRDefault="00D45862" w:rsidP="00DE76DE">
      <w:pPr>
        <w:rPr>
          <w:rFonts w:eastAsiaTheme="minorEastAsia"/>
          <w:b/>
          <w:lang w:val="en-GB"/>
        </w:rPr>
      </w:pPr>
      <w:bookmarkStart w:id="26" w:name="OLE_LINK77"/>
      <w:r>
        <w:rPr>
          <w:rFonts w:eastAsiaTheme="minorEastAsia"/>
          <w:b/>
          <w:lang w:val="en-GB"/>
        </w:rPr>
        <w:t>Proposal 8</w:t>
      </w:r>
      <w:r w:rsidR="00DE76DE" w:rsidRPr="005D5F2E">
        <w:rPr>
          <w:rFonts w:eastAsiaTheme="minorEastAsia"/>
          <w:b/>
          <w:lang w:val="en-GB"/>
        </w:rPr>
        <w:t xml:space="preserve">: </w:t>
      </w:r>
      <w:r w:rsidR="000429B5">
        <w:rPr>
          <w:rFonts w:eastAsiaTheme="minorEastAsia"/>
          <w:b/>
          <w:lang w:val="en-GB"/>
        </w:rPr>
        <w:t>O</w:t>
      </w:r>
      <w:r w:rsidR="00DE76DE">
        <w:rPr>
          <w:rFonts w:eastAsiaTheme="minorEastAsia"/>
          <w:b/>
          <w:lang w:val="en-GB"/>
        </w:rPr>
        <w:t xml:space="preserve">nly single entry </w:t>
      </w:r>
      <w:r w:rsidR="00DE76DE" w:rsidRPr="005D5F2E">
        <w:rPr>
          <w:rFonts w:eastAsiaTheme="minorEastAsia"/>
          <w:b/>
          <w:lang w:val="en-GB"/>
        </w:rPr>
        <w:t xml:space="preserve">PHR </w:t>
      </w:r>
      <w:r w:rsidR="00DE76DE">
        <w:rPr>
          <w:rFonts w:eastAsiaTheme="minorEastAsia"/>
          <w:b/>
          <w:lang w:val="en-GB"/>
        </w:rPr>
        <w:t>is supported for both CG-SDT and RA-SDT</w:t>
      </w:r>
      <w:r w:rsidR="00DE76DE" w:rsidRPr="005D5F2E">
        <w:rPr>
          <w:rFonts w:eastAsiaTheme="minorEastAsia"/>
          <w:b/>
          <w:lang w:val="en-GB"/>
        </w:rPr>
        <w:t>.</w:t>
      </w:r>
      <w:r w:rsidR="00DA123B">
        <w:rPr>
          <w:rFonts w:eastAsiaTheme="minorEastAsia"/>
          <w:b/>
          <w:lang w:val="en-GB"/>
        </w:rPr>
        <w:t xml:space="preserve"> </w:t>
      </w:r>
    </w:p>
    <w:bookmarkEnd w:id="26"/>
    <w:p w14:paraId="15605B91" w14:textId="385AFDB9" w:rsidR="005F7C40" w:rsidRPr="00D963BC" w:rsidRDefault="005F7C40" w:rsidP="00D963BC">
      <w:pPr>
        <w:pStyle w:val="Heading2"/>
      </w:pPr>
      <w:r>
        <w:t xml:space="preserve">2.5 </w:t>
      </w:r>
      <w:r w:rsidRPr="00D963BC">
        <w:t>PDCCH monitoring</w:t>
      </w:r>
    </w:p>
    <w:p w14:paraId="0A5701BD" w14:textId="34745BD0" w:rsidR="005F7C40" w:rsidRPr="00962386" w:rsidRDefault="005F7C40" w:rsidP="005F7C40">
      <w:pPr>
        <w:textAlignment w:val="auto"/>
        <w:rPr>
          <w:rFonts w:eastAsia="DengXian"/>
          <w:lang w:val="en-GB"/>
        </w:rPr>
      </w:pPr>
      <w:r w:rsidRPr="00DE68D9">
        <w:rPr>
          <w:lang w:val="de-DE"/>
        </w:rPr>
        <w:t>In R</w:t>
      </w:r>
      <w:r w:rsidRPr="007E2773">
        <w:rPr>
          <w:rFonts w:eastAsia="DengXian"/>
          <w:lang w:val="en-GB"/>
        </w:rPr>
        <w:t>AN2</w:t>
      </w:r>
      <w:r w:rsidRPr="007E2773">
        <w:rPr>
          <w:rFonts w:eastAsia="DengXian" w:hint="eastAsia"/>
          <w:lang w:val="en-GB"/>
        </w:rPr>
        <w:t>#</w:t>
      </w:r>
      <w:r w:rsidRPr="007E2773">
        <w:rPr>
          <w:rFonts w:eastAsia="DengXian"/>
          <w:lang w:val="en-GB"/>
        </w:rPr>
        <w:t xml:space="preserve">113bis-e meeting, </w:t>
      </w:r>
      <w:r w:rsidRPr="00962386">
        <w:rPr>
          <w:rFonts w:eastAsia="DengXian"/>
          <w:lang w:val="en-GB"/>
        </w:rPr>
        <w:t xml:space="preserve">RAN2 agreed that </w:t>
      </w:r>
      <w:r w:rsidRPr="007E2773">
        <w:rPr>
          <w:rFonts w:eastAsia="DengXian"/>
          <w:lang w:val="en-GB"/>
        </w:rPr>
        <w:t>PDCCH monitoring control after CG or DG transmission for CG-SDT</w:t>
      </w:r>
      <w:r w:rsidRPr="007E2773">
        <w:rPr>
          <w:rFonts w:eastAsia="DengXian" w:hint="eastAsia"/>
          <w:lang w:val="en-GB"/>
        </w:rPr>
        <w:t xml:space="preserve"> </w:t>
      </w:r>
      <w:r w:rsidRPr="007E2773">
        <w:rPr>
          <w:rFonts w:eastAsia="DengXian"/>
          <w:lang w:val="en-GB"/>
        </w:rPr>
        <w:t xml:space="preserve">is </w:t>
      </w:r>
      <w:r>
        <w:rPr>
          <w:rFonts w:eastAsia="DengXian"/>
          <w:lang w:val="en-GB"/>
        </w:rPr>
        <w:t>supported</w:t>
      </w:r>
      <w:r w:rsidR="00D963BC">
        <w:rPr>
          <w:rFonts w:eastAsia="DengXian"/>
          <w:lang w:val="en-GB"/>
        </w:rPr>
        <w:t>.</w:t>
      </w:r>
      <w:r w:rsidRPr="007E2773">
        <w:rPr>
          <w:rFonts w:eastAsiaTheme="minorEastAsia"/>
          <w:lang w:val="en-GB"/>
        </w:rPr>
        <w:t xml:space="preserve"> </w:t>
      </w:r>
      <w:r w:rsidR="00D963BC">
        <w:rPr>
          <w:rFonts w:eastAsiaTheme="minorEastAsia"/>
          <w:lang w:val="en-GB"/>
        </w:rPr>
        <w:t>W</w:t>
      </w:r>
      <w:r>
        <w:rPr>
          <w:rFonts w:eastAsiaTheme="minorEastAsia"/>
          <w:lang w:val="en-GB"/>
        </w:rPr>
        <w:t xml:space="preserve">hether </w:t>
      </w:r>
      <w:r w:rsidR="00D963BC">
        <w:rPr>
          <w:rFonts w:eastAsiaTheme="minorEastAsia"/>
          <w:lang w:val="en-GB"/>
        </w:rPr>
        <w:t xml:space="preserve">to </w:t>
      </w:r>
      <w:r>
        <w:rPr>
          <w:rFonts w:eastAsiaTheme="minorEastAsia"/>
          <w:lang w:val="en-GB"/>
        </w:rPr>
        <w:t>introduce a new timer or reuse an existing timer is FFS,</w:t>
      </w:r>
      <w:r w:rsidRPr="00962386">
        <w:rPr>
          <w:rFonts w:eastAsia="DengXian"/>
          <w:lang w:val="en-GB"/>
        </w:rPr>
        <w:t xml:space="preserve"> the related agreements are as follows:</w:t>
      </w:r>
    </w:p>
    <w:tbl>
      <w:tblPr>
        <w:tblStyle w:val="TableGrid"/>
        <w:tblW w:w="0" w:type="auto"/>
        <w:tblLook w:val="04A0" w:firstRow="1" w:lastRow="0" w:firstColumn="1" w:lastColumn="0" w:noHBand="0" w:noVBand="1"/>
      </w:tblPr>
      <w:tblGrid>
        <w:gridCol w:w="9628"/>
      </w:tblGrid>
      <w:tr w:rsidR="005F7C40" w14:paraId="2B2B519C" w14:textId="77777777" w:rsidTr="00DE68D9">
        <w:tc>
          <w:tcPr>
            <w:tcW w:w="9628" w:type="dxa"/>
          </w:tcPr>
          <w:p w14:paraId="46EA6921" w14:textId="77777777" w:rsidR="005F7C40" w:rsidRDefault="005F7C40" w:rsidP="00DE68D9">
            <w:pPr>
              <w:rPr>
                <w:lang w:val="en-GB" w:eastAsia="ja-JP"/>
              </w:rPr>
            </w:pPr>
            <w:r w:rsidRPr="007E2773">
              <w:rPr>
                <w:lang w:val="en-GB" w:eastAsia="ja-JP"/>
              </w:rPr>
              <w:t>RAN2 #113bis-e agreement</w:t>
            </w:r>
          </w:p>
          <w:p w14:paraId="29CFFD0B" w14:textId="77777777" w:rsidR="005F7C40" w:rsidRDefault="005F7C40" w:rsidP="00DE68D9">
            <w:pPr>
              <w:rPr>
                <w:lang w:val="en-GB" w:eastAsia="ja-JP"/>
              </w:rPr>
            </w:pPr>
            <w:r>
              <w:rPr>
                <w:lang w:val="en-GB" w:eastAsia="ja-JP"/>
              </w:rPr>
              <w:t>UE start a window after CG/DG transmission for CG-SDT.   FFS whether to design a new timer or to reuse an existing timer.</w:t>
            </w:r>
          </w:p>
        </w:tc>
      </w:tr>
    </w:tbl>
    <w:p w14:paraId="37E69382" w14:textId="77777777" w:rsidR="005F7C40" w:rsidRPr="007E2773" w:rsidRDefault="005F7C40" w:rsidP="005F7C40">
      <w:pPr>
        <w:overflowPunct/>
        <w:autoSpaceDE/>
        <w:autoSpaceDN/>
        <w:adjustRightInd/>
        <w:spacing w:after="0" w:line="240" w:lineRule="auto"/>
        <w:jc w:val="left"/>
        <w:textAlignment w:val="auto"/>
        <w:rPr>
          <w:rFonts w:ascii="宋体" w:hAnsi="宋体" w:cs="宋体"/>
          <w:sz w:val="24"/>
          <w:szCs w:val="24"/>
        </w:rPr>
      </w:pPr>
    </w:p>
    <w:p w14:paraId="09E658ED" w14:textId="2893DEF9" w:rsidR="005F7C40" w:rsidRDefault="005F7C40" w:rsidP="005F7C40">
      <w:pPr>
        <w:pStyle w:val="CommentText"/>
        <w:rPr>
          <w:rFonts w:eastAsia="DengXian"/>
          <w:lang w:val="en-GB"/>
        </w:rPr>
      </w:pPr>
      <w:r>
        <w:rPr>
          <w:noProof/>
        </w:rPr>
        <w:t xml:space="preserve">This means that a timer to control PDCCH monitoring after CG-SDT transmission is needed. </w:t>
      </w:r>
      <w:r>
        <w:rPr>
          <w:lang w:val="en-GB"/>
        </w:rPr>
        <w:t>The motivation is to save UE’s power due to the fact that if UE keeps monitoring PDCCH while gNB does not schedule any uplink grant for subsequent transmission, the power consumption would be increased unnecessarily.</w:t>
      </w:r>
      <w:r w:rsidR="00601D5F">
        <w:rPr>
          <w:lang w:val="en-GB"/>
        </w:rPr>
        <w:t xml:space="preserve"> However, we understand that s</w:t>
      </w:r>
      <w:r>
        <w:rPr>
          <w:rFonts w:eastAsia="DengXian"/>
          <w:lang w:val="en-GB"/>
        </w:rPr>
        <w:t xml:space="preserve">ince RAN2 agreed not to introduce DRX </w:t>
      </w:r>
      <w:r w:rsidR="00601D5F">
        <w:rPr>
          <w:rFonts w:eastAsia="DengXian"/>
          <w:lang w:val="en-GB"/>
        </w:rPr>
        <w:t xml:space="preserve">for </w:t>
      </w:r>
      <w:r>
        <w:rPr>
          <w:rFonts w:eastAsia="DengXian"/>
          <w:lang w:val="en-GB"/>
        </w:rPr>
        <w:t xml:space="preserve">SDT, then the UE needs to monitor PDCCH within its search space for as long as SDT procedure is ongoing to be able to receive a DCI scheduling, e.g. a downlink message terminating the </w:t>
      </w:r>
      <w:r w:rsidR="00601D5F">
        <w:rPr>
          <w:rFonts w:eastAsia="DengXian"/>
          <w:lang w:val="en-GB"/>
        </w:rPr>
        <w:t xml:space="preserve">SDT </w:t>
      </w:r>
      <w:r>
        <w:rPr>
          <w:rFonts w:eastAsia="DengXian"/>
          <w:lang w:val="en-GB"/>
        </w:rPr>
        <w:t>procedure</w:t>
      </w:r>
      <w:r w:rsidR="00601D5F">
        <w:rPr>
          <w:rFonts w:eastAsia="DengXian"/>
          <w:lang w:val="en-GB"/>
        </w:rPr>
        <w:t xml:space="preserve">. Therefore, we believe </w:t>
      </w:r>
      <w:r w:rsidRPr="00B10BE9">
        <w:rPr>
          <w:rFonts w:eastAsia="DengXian"/>
          <w:lang w:val="en-GB"/>
        </w:rPr>
        <w:t xml:space="preserve">the UE </w:t>
      </w:r>
      <w:r w:rsidR="00601D5F">
        <w:rPr>
          <w:rFonts w:eastAsia="DengXian"/>
          <w:lang w:val="en-GB"/>
        </w:rPr>
        <w:t xml:space="preserve">should </w:t>
      </w:r>
      <w:r w:rsidRPr="00B10BE9">
        <w:rPr>
          <w:rFonts w:eastAsia="DengXian"/>
          <w:lang w:val="en-GB"/>
        </w:rPr>
        <w:t xml:space="preserve">restart the timer </w:t>
      </w:r>
      <w:r>
        <w:rPr>
          <w:rFonts w:eastAsia="DengXian"/>
          <w:lang w:val="en-GB"/>
        </w:rPr>
        <w:t xml:space="preserve">after </w:t>
      </w:r>
      <w:r w:rsidRPr="00B10BE9">
        <w:rPr>
          <w:rFonts w:eastAsia="DengXian"/>
          <w:lang w:val="en-GB"/>
        </w:rPr>
        <w:t xml:space="preserve">each </w:t>
      </w:r>
      <w:r>
        <w:rPr>
          <w:rFonts w:eastAsia="DengXian"/>
          <w:lang w:val="en-GB"/>
        </w:rPr>
        <w:t xml:space="preserve">UL and </w:t>
      </w:r>
      <w:r w:rsidRPr="00B10BE9">
        <w:rPr>
          <w:rFonts w:eastAsia="DengXian"/>
          <w:lang w:val="en-GB"/>
        </w:rPr>
        <w:t xml:space="preserve">DL </w:t>
      </w:r>
      <w:r>
        <w:rPr>
          <w:rFonts w:eastAsia="DengXian"/>
          <w:lang w:val="en-GB"/>
        </w:rPr>
        <w:t>transmission</w:t>
      </w:r>
      <w:r w:rsidR="00601D5F">
        <w:rPr>
          <w:rFonts w:eastAsia="DengXian"/>
          <w:lang w:val="en-GB"/>
        </w:rPr>
        <w:t xml:space="preserve"> and upon timer expiry, the UE should declare SDT failure as it will not be possible to terminate the SDT procedure via RRC message any more as the UE will not be monitoring PDCCH.</w:t>
      </w:r>
    </w:p>
    <w:p w14:paraId="096019E4" w14:textId="46F76485" w:rsidR="00601D5F" w:rsidRDefault="00601D5F" w:rsidP="00601D5F">
      <w:pPr>
        <w:rPr>
          <w:rFonts w:eastAsia="DengXian"/>
          <w:b/>
          <w:lang w:val="en-GB"/>
        </w:rPr>
      </w:pPr>
      <w:r w:rsidRPr="00B10BE9">
        <w:rPr>
          <w:rFonts w:hint="eastAsia"/>
          <w:b/>
          <w:lang w:val="en-GB"/>
        </w:rPr>
        <w:t>P</w:t>
      </w:r>
      <w:r w:rsidR="00D45862">
        <w:rPr>
          <w:b/>
          <w:lang w:val="en-GB"/>
        </w:rPr>
        <w:t>roposal 9</w:t>
      </w:r>
      <w:r w:rsidRPr="00B10BE9">
        <w:rPr>
          <w:rFonts w:hint="eastAsia"/>
          <w:b/>
          <w:lang w:val="en-GB"/>
        </w:rPr>
        <w:t>:</w:t>
      </w:r>
      <w:r>
        <w:rPr>
          <w:lang w:val="en-GB"/>
        </w:rPr>
        <w:t xml:space="preserve"> </w:t>
      </w:r>
      <w:r>
        <w:rPr>
          <w:rFonts w:eastAsia="DengXian"/>
          <w:b/>
          <w:lang w:val="en-GB"/>
        </w:rPr>
        <w:t>PDCCH monitoring timer is restarted after each UL/DL transmission during SDT procedure.</w:t>
      </w:r>
    </w:p>
    <w:p w14:paraId="68ADA9F8" w14:textId="4EFBE256" w:rsidR="00601D5F" w:rsidDel="009F2CCA" w:rsidRDefault="00601D5F" w:rsidP="00601D5F">
      <w:pPr>
        <w:rPr>
          <w:rFonts w:eastAsia="DengXian"/>
          <w:b/>
          <w:lang w:val="en-GB"/>
        </w:rPr>
      </w:pPr>
      <w:r>
        <w:rPr>
          <w:rFonts w:eastAsia="DengXian"/>
          <w:b/>
          <w:lang w:val="en-GB"/>
        </w:rPr>
        <w:t>P</w:t>
      </w:r>
      <w:r w:rsidR="00D45862">
        <w:rPr>
          <w:rFonts w:eastAsia="DengXian"/>
          <w:b/>
          <w:lang w:val="en-GB"/>
        </w:rPr>
        <w:t>roposal 10</w:t>
      </w:r>
      <w:r>
        <w:rPr>
          <w:rFonts w:eastAsia="DengXian"/>
          <w:b/>
          <w:lang w:val="en-GB"/>
        </w:rPr>
        <w:t>: An expiry of PDCCH monitoring timer leads to SDT procedure failure.</w:t>
      </w:r>
    </w:p>
    <w:p w14:paraId="64EE3305" w14:textId="0BAD8AA7" w:rsidR="005F7C40" w:rsidRDefault="00601D5F" w:rsidP="005F7C40">
      <w:pPr>
        <w:pStyle w:val="CommentText"/>
        <w:rPr>
          <w:lang w:val="en-GB"/>
        </w:rPr>
      </w:pPr>
      <w:r>
        <w:rPr>
          <w:lang w:val="en-GB"/>
        </w:rPr>
        <w:t xml:space="preserve">For the moment the PDCCH monitoring timer was agreed for CG-SDT only, but the same timer is needed and can be applied to RA-SDT as well. </w:t>
      </w:r>
      <w:r w:rsidR="005F7C40">
        <w:rPr>
          <w:lang w:val="en-GB"/>
        </w:rPr>
        <w:t xml:space="preserve">The </w:t>
      </w:r>
      <w:r>
        <w:rPr>
          <w:lang w:val="en-GB"/>
        </w:rPr>
        <w:t xml:space="preserve">only </w:t>
      </w:r>
      <w:r w:rsidR="005F7C40">
        <w:rPr>
          <w:lang w:val="en-GB"/>
        </w:rPr>
        <w:t>difference would be that the timer for RA-SDT would obviously have a different starting point compared to CG-SDT, i.e. the timer for RA-SDT should be started after successful completion of RA procedure (i.e. after contention resolution) for the first message.</w:t>
      </w:r>
    </w:p>
    <w:p w14:paraId="21282621" w14:textId="5FFBB0EF" w:rsidR="005F7C40" w:rsidRDefault="005F7C40" w:rsidP="005F7C40">
      <w:pPr>
        <w:rPr>
          <w:b/>
          <w:lang w:val="en-GB"/>
        </w:rPr>
      </w:pPr>
      <w:r w:rsidRPr="00797389">
        <w:rPr>
          <w:b/>
          <w:lang w:val="en-GB"/>
        </w:rPr>
        <w:t xml:space="preserve">Proposal </w:t>
      </w:r>
      <w:r w:rsidR="00D45862">
        <w:rPr>
          <w:b/>
          <w:lang w:val="en-GB"/>
        </w:rPr>
        <w:t>11</w:t>
      </w:r>
      <w:r w:rsidRPr="00797389">
        <w:rPr>
          <w:b/>
          <w:lang w:val="en-GB"/>
        </w:rPr>
        <w:t xml:space="preserve">: </w:t>
      </w:r>
      <w:r>
        <w:rPr>
          <w:b/>
          <w:lang w:val="en-GB"/>
        </w:rPr>
        <w:t>Similarly as for CG-SDT, a PDCCH monitoring timer is used for RA-SDT scheme. A c</w:t>
      </w:r>
      <w:r w:rsidRPr="00B10BE9">
        <w:rPr>
          <w:b/>
          <w:lang w:val="en-GB"/>
        </w:rPr>
        <w:t>ommon timer can be used for PDCCH monitoring of CG-SDT and RA-SDT</w:t>
      </w:r>
      <w:r>
        <w:rPr>
          <w:b/>
          <w:lang w:val="en-GB"/>
        </w:rPr>
        <w:t>.</w:t>
      </w:r>
    </w:p>
    <w:bookmarkEnd w:id="9"/>
    <w:bookmarkEnd w:id="13"/>
    <w:bookmarkEnd w:id="14"/>
    <w:p w14:paraId="2EBB1656" w14:textId="77777777" w:rsidR="00C20C06" w:rsidRPr="00250190" w:rsidRDefault="00501D61" w:rsidP="001D766C">
      <w:pPr>
        <w:pStyle w:val="Heading1"/>
        <w:numPr>
          <w:ilvl w:val="0"/>
          <w:numId w:val="18"/>
        </w:numPr>
      </w:pPr>
      <w:r w:rsidRPr="00250190">
        <w:t>Conclusion</w:t>
      </w:r>
    </w:p>
    <w:p w14:paraId="5A54A3C7" w14:textId="4C1ECC5E"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w:t>
      </w:r>
      <w:r w:rsidRPr="00250190">
        <w:rPr>
          <w:lang w:val="en-GB" w:eastAsia="ja-JP"/>
        </w:rPr>
        <w:t xml:space="preserve">proposals: </w:t>
      </w:r>
    </w:p>
    <w:p w14:paraId="75D6A779" w14:textId="77777777" w:rsidR="00D45862" w:rsidRDefault="00D45862" w:rsidP="00D45862">
      <w:pPr>
        <w:rPr>
          <w:rFonts w:eastAsiaTheme="minorEastAsia"/>
          <w:b/>
          <w:lang w:val="en-GB"/>
        </w:rPr>
      </w:pPr>
      <w:r>
        <w:rPr>
          <w:rFonts w:eastAsia="DengXian"/>
          <w:b/>
          <w:sz w:val="20"/>
          <w:szCs w:val="24"/>
          <w:lang w:val="en-GB"/>
        </w:rPr>
        <w:t>Proposal 1:</w:t>
      </w:r>
      <w:r>
        <w:rPr>
          <w:rFonts w:eastAsia="DengXian"/>
          <w:b/>
          <w:sz w:val="20"/>
          <w:szCs w:val="24"/>
          <w:lang w:val="en-GB" w:eastAsia="en-GB"/>
        </w:rPr>
        <w:t xml:space="preserve"> </w:t>
      </w:r>
      <w:r>
        <w:rPr>
          <w:rFonts w:eastAsiaTheme="minorEastAsia"/>
          <w:b/>
          <w:lang w:val="en-GB"/>
        </w:rPr>
        <w:t xml:space="preserve">When UE receives </w:t>
      </w:r>
      <w:r>
        <w:rPr>
          <w:rFonts w:eastAsiaTheme="minorEastAsia"/>
          <w:b/>
          <w:i/>
          <w:lang w:val="en-GB"/>
        </w:rPr>
        <w:t>RRCReject</w:t>
      </w:r>
      <w:r>
        <w:rPr>
          <w:rFonts w:eastAsiaTheme="minorEastAsia"/>
          <w:b/>
          <w:lang w:val="en-GB"/>
        </w:rPr>
        <w:t xml:space="preserve"> message in response to </w:t>
      </w:r>
      <w:r>
        <w:rPr>
          <w:rFonts w:eastAsiaTheme="minorEastAsia"/>
          <w:b/>
          <w:i/>
          <w:lang w:val="en-GB"/>
        </w:rPr>
        <w:t>RRCResumeRequest</w:t>
      </w:r>
      <w:r>
        <w:rPr>
          <w:rFonts w:eastAsiaTheme="minorEastAsia"/>
          <w:b/>
          <w:lang w:val="en-GB"/>
        </w:rPr>
        <w:t xml:space="preserve"> message for SDT, the UE shall suspend all the RBs that are configured for small data transmission.</w:t>
      </w:r>
    </w:p>
    <w:p w14:paraId="46E3B7CF" w14:textId="77777777" w:rsidR="00D45862" w:rsidRDefault="00D45862" w:rsidP="00D45862">
      <w:pPr>
        <w:rPr>
          <w:b/>
          <w:szCs w:val="22"/>
        </w:rPr>
      </w:pPr>
      <w:r>
        <w:rPr>
          <w:b/>
          <w:szCs w:val="22"/>
        </w:rPr>
        <w:t>Proposal 2: SDT data can be included in msg4/MsgB. Data of only a single UE can be included in the msg4/MsgB.</w:t>
      </w:r>
    </w:p>
    <w:p w14:paraId="290F4B81" w14:textId="77777777" w:rsidR="00D45862" w:rsidRDefault="00D45862" w:rsidP="00D45862">
      <w:pPr>
        <w:rPr>
          <w:rFonts w:eastAsiaTheme="minorEastAsia"/>
          <w:lang w:val="en-GB"/>
        </w:rPr>
      </w:pPr>
      <w:r w:rsidRPr="009B3AE2">
        <w:rPr>
          <w:b/>
          <w:bCs/>
        </w:rPr>
        <w:t>Propo</w:t>
      </w:r>
      <w:r>
        <w:rPr>
          <w:b/>
          <w:bCs/>
        </w:rPr>
        <w:t>sal 3</w:t>
      </w:r>
      <w:r w:rsidRPr="00BC7ACE">
        <w:rPr>
          <w:b/>
          <w:bCs/>
        </w:rPr>
        <w:t xml:space="preserve">: </w:t>
      </w:r>
      <w:r>
        <w:rPr>
          <w:b/>
          <w:bCs/>
        </w:rPr>
        <w:t>During RACH related to Scheduling Request, the UE includes its RNTI in MSG3/MSGA (e.g. C-RNTI for RA-SDT)</w:t>
      </w:r>
    </w:p>
    <w:p w14:paraId="4AD05C65" w14:textId="4D610748" w:rsidR="00D45862" w:rsidRPr="005E73F3" w:rsidRDefault="00D45862" w:rsidP="00D45862">
      <w:pPr>
        <w:rPr>
          <w:rFonts w:eastAsiaTheme="minorEastAsia"/>
          <w:bCs/>
        </w:rPr>
      </w:pPr>
      <w:r w:rsidRPr="009B3AE2">
        <w:rPr>
          <w:b/>
          <w:bCs/>
        </w:rPr>
        <w:t>Propo</w:t>
      </w:r>
      <w:r>
        <w:rPr>
          <w:b/>
          <w:bCs/>
        </w:rPr>
        <w:t>sal 4</w:t>
      </w:r>
      <w:r w:rsidRPr="00BC7ACE">
        <w:rPr>
          <w:b/>
          <w:bCs/>
        </w:rPr>
        <w:t xml:space="preserve">: </w:t>
      </w:r>
      <w:r>
        <w:rPr>
          <w:b/>
          <w:bCs/>
        </w:rPr>
        <w:t>For RA triggered by SR for SDT, the UE uses SDT RA resource and includes UL</w:t>
      </w:r>
      <w:r w:rsidR="00BD100F">
        <w:rPr>
          <w:b/>
          <w:bCs/>
        </w:rPr>
        <w:t xml:space="preserve"> data</w:t>
      </w:r>
      <w:r>
        <w:rPr>
          <w:b/>
          <w:bCs/>
        </w:rPr>
        <w:t xml:space="preserve"> in MSG3 or MSGA.</w:t>
      </w:r>
      <w:r>
        <w:rPr>
          <w:rFonts w:eastAsiaTheme="minorEastAsia"/>
          <w:bCs/>
        </w:rPr>
        <w:t xml:space="preserve"> </w:t>
      </w:r>
    </w:p>
    <w:p w14:paraId="367561F0" w14:textId="77777777" w:rsidR="00D45862" w:rsidRDefault="00D45862" w:rsidP="00D45862">
      <w:pPr>
        <w:rPr>
          <w:rFonts w:eastAsiaTheme="minorEastAsia"/>
          <w:b/>
          <w:lang w:val="en-GB"/>
        </w:rPr>
      </w:pPr>
      <w:r>
        <w:rPr>
          <w:rFonts w:eastAsiaTheme="minorEastAsia"/>
          <w:b/>
          <w:lang w:val="en-GB"/>
        </w:rPr>
        <w:t>Proposal 5</w:t>
      </w:r>
      <w:r w:rsidRPr="000A6A81">
        <w:rPr>
          <w:rFonts w:eastAsiaTheme="minorEastAsia"/>
          <w:b/>
          <w:lang w:val="en-GB"/>
        </w:rPr>
        <w:t xml:space="preserve">: </w:t>
      </w:r>
      <w:r>
        <w:rPr>
          <w:rFonts w:eastAsiaTheme="minorEastAsia"/>
          <w:b/>
          <w:lang w:val="en-GB"/>
        </w:rPr>
        <w:t xml:space="preserve">Dedicated </w:t>
      </w:r>
      <w:r w:rsidRPr="000A6A81">
        <w:rPr>
          <w:rFonts w:eastAsiaTheme="minorEastAsia"/>
          <w:b/>
          <w:lang w:val="en-GB"/>
        </w:rPr>
        <w:t xml:space="preserve">PHR configuration </w:t>
      </w:r>
      <w:r>
        <w:rPr>
          <w:rFonts w:eastAsiaTheme="minorEastAsia"/>
          <w:b/>
          <w:lang w:val="en-GB"/>
        </w:rPr>
        <w:t xml:space="preserve">can be provided to the UE in RRCRelease message. </w:t>
      </w:r>
    </w:p>
    <w:p w14:paraId="503B0675" w14:textId="67167BA8" w:rsidR="00D45862" w:rsidRDefault="00D45862" w:rsidP="00D45862">
      <w:pPr>
        <w:rPr>
          <w:rFonts w:eastAsiaTheme="minorEastAsia"/>
          <w:b/>
          <w:lang w:val="en-GB"/>
        </w:rPr>
      </w:pPr>
      <w:r>
        <w:rPr>
          <w:rFonts w:eastAsiaTheme="minorEastAsia"/>
          <w:b/>
          <w:lang w:val="en-GB"/>
        </w:rPr>
        <w:t xml:space="preserve">Proposal 6: </w:t>
      </w:r>
      <w:r w:rsidRPr="000C26FF">
        <w:rPr>
          <w:rFonts w:eastAsiaTheme="minorEastAsia"/>
          <w:b/>
          <w:lang w:val="en-GB"/>
        </w:rPr>
        <w:t xml:space="preserve">Dedicated PHR configuration for SDT can be utilized in the cell where the UE </w:t>
      </w:r>
      <w:r w:rsidR="00BD100F">
        <w:rPr>
          <w:rFonts w:eastAsiaTheme="minorEastAsia"/>
          <w:b/>
          <w:lang w:val="en-GB"/>
        </w:rPr>
        <w:t xml:space="preserve">has </w:t>
      </w:r>
      <w:r w:rsidRPr="000C26FF">
        <w:rPr>
          <w:rFonts w:eastAsiaTheme="minorEastAsia"/>
          <w:b/>
          <w:lang w:val="en-GB"/>
        </w:rPr>
        <w:t xml:space="preserve">received the RRCRelease message while in case the UE has no dedicated configuration or reselects </w:t>
      </w:r>
      <w:bookmarkStart w:id="27" w:name="_GoBack"/>
      <w:bookmarkEnd w:id="27"/>
      <w:r w:rsidRPr="000C26FF">
        <w:rPr>
          <w:rFonts w:eastAsiaTheme="minorEastAsia"/>
          <w:b/>
          <w:lang w:val="en-GB"/>
        </w:rPr>
        <w:t>another cell, it would use the default configuration</w:t>
      </w:r>
    </w:p>
    <w:p w14:paraId="0373A148" w14:textId="77777777" w:rsidR="00D45862" w:rsidRPr="0056072E" w:rsidRDefault="00D45862" w:rsidP="00D45862">
      <w:pPr>
        <w:rPr>
          <w:rFonts w:eastAsiaTheme="minorEastAsia"/>
          <w:lang w:val="en-GB"/>
        </w:rPr>
      </w:pPr>
      <w:r w:rsidRPr="000A6A81">
        <w:rPr>
          <w:rFonts w:eastAsiaTheme="minorEastAsia"/>
          <w:b/>
          <w:lang w:val="en-GB"/>
        </w:rPr>
        <w:t xml:space="preserve">Proposal </w:t>
      </w:r>
      <w:r>
        <w:rPr>
          <w:rFonts w:eastAsiaTheme="minorEastAsia"/>
          <w:b/>
          <w:lang w:val="en-GB"/>
        </w:rPr>
        <w:t>7</w:t>
      </w:r>
      <w:r w:rsidRPr="000A6A81">
        <w:rPr>
          <w:rFonts w:eastAsiaTheme="minorEastAsia"/>
          <w:b/>
          <w:lang w:val="en-GB"/>
        </w:rPr>
        <w:t xml:space="preserve">: </w:t>
      </w:r>
      <w:r>
        <w:rPr>
          <w:rFonts w:eastAsiaTheme="minorEastAsia"/>
          <w:b/>
          <w:lang w:val="en-GB"/>
        </w:rPr>
        <w:t>For a “multi-shot” SDT procedure, PHR is triggered upon initiation of SDT procedure</w:t>
      </w:r>
      <w:r w:rsidRPr="000A6A81">
        <w:rPr>
          <w:rFonts w:eastAsiaTheme="minorEastAsia"/>
          <w:b/>
          <w:lang w:val="en-GB"/>
        </w:rPr>
        <w:t>.</w:t>
      </w:r>
    </w:p>
    <w:p w14:paraId="05FEF46B" w14:textId="77777777" w:rsidR="00D45862" w:rsidRDefault="00D45862" w:rsidP="00D45862">
      <w:pPr>
        <w:rPr>
          <w:rFonts w:eastAsiaTheme="minorEastAsia"/>
          <w:b/>
          <w:lang w:val="en-GB"/>
        </w:rPr>
      </w:pPr>
      <w:r>
        <w:rPr>
          <w:rFonts w:eastAsiaTheme="minorEastAsia"/>
          <w:b/>
          <w:lang w:val="en-GB"/>
        </w:rPr>
        <w:t>Proposal 8</w:t>
      </w:r>
      <w:r w:rsidRPr="005D5F2E">
        <w:rPr>
          <w:rFonts w:eastAsiaTheme="minorEastAsia"/>
          <w:b/>
          <w:lang w:val="en-GB"/>
        </w:rPr>
        <w:t xml:space="preserve">: </w:t>
      </w:r>
      <w:r>
        <w:rPr>
          <w:rFonts w:eastAsiaTheme="minorEastAsia"/>
          <w:b/>
          <w:lang w:val="en-GB"/>
        </w:rPr>
        <w:t xml:space="preserve">Only single entry </w:t>
      </w:r>
      <w:r w:rsidRPr="005D5F2E">
        <w:rPr>
          <w:rFonts w:eastAsiaTheme="minorEastAsia"/>
          <w:b/>
          <w:lang w:val="en-GB"/>
        </w:rPr>
        <w:t xml:space="preserve">PHR </w:t>
      </w:r>
      <w:r>
        <w:rPr>
          <w:rFonts w:eastAsiaTheme="minorEastAsia"/>
          <w:b/>
          <w:lang w:val="en-GB"/>
        </w:rPr>
        <w:t>is supported for both CG-SDT and RA-SDT</w:t>
      </w:r>
      <w:r w:rsidRPr="005D5F2E">
        <w:rPr>
          <w:rFonts w:eastAsiaTheme="minorEastAsia"/>
          <w:b/>
          <w:lang w:val="en-GB"/>
        </w:rPr>
        <w:t>.</w:t>
      </w:r>
      <w:r>
        <w:rPr>
          <w:rFonts w:eastAsiaTheme="minorEastAsia"/>
          <w:b/>
          <w:lang w:val="en-GB"/>
        </w:rPr>
        <w:t xml:space="preserve"> </w:t>
      </w:r>
    </w:p>
    <w:p w14:paraId="20F35542" w14:textId="77777777" w:rsidR="00D45862" w:rsidRDefault="00D45862" w:rsidP="00D45862">
      <w:pPr>
        <w:rPr>
          <w:rFonts w:eastAsia="DengXian"/>
          <w:b/>
          <w:lang w:val="en-GB"/>
        </w:rPr>
      </w:pPr>
      <w:r w:rsidRPr="00B10BE9">
        <w:rPr>
          <w:rFonts w:hint="eastAsia"/>
          <w:b/>
          <w:lang w:val="en-GB"/>
        </w:rPr>
        <w:t>P</w:t>
      </w:r>
      <w:r>
        <w:rPr>
          <w:b/>
          <w:lang w:val="en-GB"/>
        </w:rPr>
        <w:t>roposal 9</w:t>
      </w:r>
      <w:r w:rsidRPr="00B10BE9">
        <w:rPr>
          <w:rFonts w:hint="eastAsia"/>
          <w:b/>
          <w:lang w:val="en-GB"/>
        </w:rPr>
        <w:t>:</w:t>
      </w:r>
      <w:r>
        <w:rPr>
          <w:lang w:val="en-GB"/>
        </w:rPr>
        <w:t xml:space="preserve"> </w:t>
      </w:r>
      <w:r>
        <w:rPr>
          <w:rFonts w:eastAsia="DengXian"/>
          <w:b/>
          <w:lang w:val="en-GB"/>
        </w:rPr>
        <w:t>PDCCH monitoring timer is restarted after each UL/DL transmission during SDT procedure.</w:t>
      </w:r>
    </w:p>
    <w:p w14:paraId="321A9B25" w14:textId="77777777" w:rsidR="00D45862" w:rsidDel="009F2CCA" w:rsidRDefault="00D45862" w:rsidP="00D45862">
      <w:pPr>
        <w:rPr>
          <w:rFonts w:eastAsia="DengXian"/>
          <w:b/>
          <w:lang w:val="en-GB"/>
        </w:rPr>
      </w:pPr>
      <w:r>
        <w:rPr>
          <w:rFonts w:eastAsia="DengXian"/>
          <w:b/>
          <w:lang w:val="en-GB"/>
        </w:rPr>
        <w:t>Proposal 10: An expiry of PDCCH monitoring timer leads to SDT procedure failure.</w:t>
      </w:r>
    </w:p>
    <w:p w14:paraId="4E8699D3" w14:textId="62C92671" w:rsidR="00F93652" w:rsidRPr="00D45862" w:rsidRDefault="00D45862" w:rsidP="00D45862">
      <w:pPr>
        <w:rPr>
          <w:b/>
          <w:lang w:val="en-GB"/>
        </w:rPr>
      </w:pPr>
      <w:r w:rsidRPr="00797389">
        <w:rPr>
          <w:b/>
          <w:lang w:val="en-GB"/>
        </w:rPr>
        <w:t xml:space="preserve">Proposal </w:t>
      </w:r>
      <w:r>
        <w:rPr>
          <w:b/>
          <w:lang w:val="en-GB"/>
        </w:rPr>
        <w:t>11</w:t>
      </w:r>
      <w:r w:rsidRPr="00797389">
        <w:rPr>
          <w:b/>
          <w:lang w:val="en-GB"/>
        </w:rPr>
        <w:t xml:space="preserve">: </w:t>
      </w:r>
      <w:r>
        <w:rPr>
          <w:b/>
          <w:lang w:val="en-GB"/>
        </w:rPr>
        <w:t>Similarly as for CG-SDT, a PDCCH monitoring timer is used for RA-SDT scheme. A c</w:t>
      </w:r>
      <w:r w:rsidRPr="00B10BE9">
        <w:rPr>
          <w:b/>
          <w:lang w:val="en-GB"/>
        </w:rPr>
        <w:t>ommon timer can be used for PDCCH monitoring of CG-SDT and RA-SDT</w:t>
      </w:r>
      <w:r>
        <w:rPr>
          <w:b/>
          <w:lang w:val="en-GB"/>
        </w:rPr>
        <w:t>.</w:t>
      </w:r>
    </w:p>
    <w:sectPr w:rsidR="00F93652" w:rsidRPr="00D45862" w:rsidSect="009B3AE2">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A5EAB" w14:textId="77777777" w:rsidR="00FA1121" w:rsidRDefault="00FA1121">
      <w:r>
        <w:separator/>
      </w:r>
    </w:p>
    <w:p w14:paraId="3A2E830A" w14:textId="77777777" w:rsidR="00FA1121" w:rsidRDefault="00FA1121"/>
  </w:endnote>
  <w:endnote w:type="continuationSeparator" w:id="0">
    <w:p w14:paraId="50E7193A" w14:textId="77777777" w:rsidR="00FA1121" w:rsidRDefault="00FA1121">
      <w:r>
        <w:continuationSeparator/>
      </w:r>
    </w:p>
    <w:p w14:paraId="4CBF9D23" w14:textId="77777777" w:rsidR="00FA1121" w:rsidRDefault="00FA1121"/>
  </w:endnote>
  <w:endnote w:type="continuationNotice" w:id="1">
    <w:p w14:paraId="7D01D1DB" w14:textId="77777777" w:rsidR="00FA1121" w:rsidRDefault="00FA11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Arial Bold">
    <w:panose1 w:val="020B0704020202020204"/>
    <w:charset w:val="00"/>
    <w:family w:val="modern"/>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51FB9" w14:textId="77777777" w:rsidR="0095329D" w:rsidRDefault="0095329D">
    <w:pPr>
      <w:pStyle w:val="Footer"/>
      <w:jc w:val="right"/>
    </w:pPr>
    <w:r>
      <w:fldChar w:fldCharType="begin"/>
    </w:r>
    <w:r>
      <w:instrText xml:space="preserve"> PAGE   \* MERGEFORMAT </w:instrText>
    </w:r>
    <w:r>
      <w:fldChar w:fldCharType="separate"/>
    </w:r>
    <w:r w:rsidR="00192C47">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C7E04" w14:textId="77777777" w:rsidR="00FA1121" w:rsidRDefault="00FA1121">
      <w:r>
        <w:separator/>
      </w:r>
    </w:p>
    <w:p w14:paraId="5C0B48A7" w14:textId="77777777" w:rsidR="00FA1121" w:rsidRDefault="00FA1121"/>
  </w:footnote>
  <w:footnote w:type="continuationSeparator" w:id="0">
    <w:p w14:paraId="6848B358" w14:textId="77777777" w:rsidR="00FA1121" w:rsidRDefault="00FA1121">
      <w:r>
        <w:continuationSeparator/>
      </w:r>
    </w:p>
    <w:p w14:paraId="48152BA2" w14:textId="77777777" w:rsidR="00FA1121" w:rsidRDefault="00FA1121"/>
  </w:footnote>
  <w:footnote w:type="continuationNotice" w:id="1">
    <w:p w14:paraId="47B0A742" w14:textId="77777777" w:rsidR="00FA1121" w:rsidRDefault="00FA112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81F7A" w14:textId="77777777" w:rsidR="0095329D" w:rsidRDefault="0095329D"/>
  <w:p w14:paraId="446C4D68" w14:textId="77777777" w:rsidR="0095329D" w:rsidRDefault="0095329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671DA"/>
    <w:multiLevelType w:val="hybridMultilevel"/>
    <w:tmpl w:val="0622BE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E6AF2"/>
    <w:multiLevelType w:val="hybridMultilevel"/>
    <w:tmpl w:val="619644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C502CE"/>
    <w:multiLevelType w:val="hybridMultilevel"/>
    <w:tmpl w:val="EF981C54"/>
    <w:lvl w:ilvl="0" w:tplc="DDA831E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3E3B1E"/>
    <w:multiLevelType w:val="hybridMultilevel"/>
    <w:tmpl w:val="67AEF2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BE52FC"/>
    <w:multiLevelType w:val="hybridMultilevel"/>
    <w:tmpl w:val="CE9235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D44B2E"/>
    <w:multiLevelType w:val="hybridMultilevel"/>
    <w:tmpl w:val="BAA853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F4295F"/>
    <w:multiLevelType w:val="hybridMultilevel"/>
    <w:tmpl w:val="9B548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08408D"/>
    <w:multiLevelType w:val="hybridMultilevel"/>
    <w:tmpl w:val="669AA0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0973CD"/>
    <w:multiLevelType w:val="hybridMultilevel"/>
    <w:tmpl w:val="AA1EE5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6" w15:restartNumberingAfterBreak="0">
    <w:nsid w:val="23A9438E"/>
    <w:multiLevelType w:val="hybridMultilevel"/>
    <w:tmpl w:val="B9BC18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5497D"/>
    <w:multiLevelType w:val="hybridMultilevel"/>
    <w:tmpl w:val="16CA89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3123E7"/>
    <w:multiLevelType w:val="multilevel"/>
    <w:tmpl w:val="7B2CD562"/>
    <w:numStyleLink w:val="ListNumbers"/>
  </w:abstractNum>
  <w:abstractNum w:abstractNumId="19"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B661F36"/>
    <w:multiLevelType w:val="hybridMultilevel"/>
    <w:tmpl w:val="1DBADD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923268"/>
    <w:multiLevelType w:val="hybridMultilevel"/>
    <w:tmpl w:val="ABA8BA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23" w15:restartNumberingAfterBreak="0">
    <w:nsid w:val="31693A93"/>
    <w:multiLevelType w:val="hybridMultilevel"/>
    <w:tmpl w:val="BB24E3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2EF3833"/>
    <w:multiLevelType w:val="hybridMultilevel"/>
    <w:tmpl w:val="810ABE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AB4A2D"/>
    <w:multiLevelType w:val="hybridMultilevel"/>
    <w:tmpl w:val="B614CC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EF7FEE"/>
    <w:multiLevelType w:val="hybridMultilevel"/>
    <w:tmpl w:val="7AB291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851F51"/>
    <w:multiLevelType w:val="hybridMultilevel"/>
    <w:tmpl w:val="47120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5974B44"/>
    <w:multiLevelType w:val="hybridMultilevel"/>
    <w:tmpl w:val="C52CB30A"/>
    <w:lvl w:ilvl="0" w:tplc="FBB63D72">
      <w:start w:val="1"/>
      <w:numFmt w:val="decimal"/>
      <w:lvlText w:val="%1"/>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66F199F"/>
    <w:multiLevelType w:val="hybridMultilevel"/>
    <w:tmpl w:val="4420D2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68E455F"/>
    <w:multiLevelType w:val="hybridMultilevel"/>
    <w:tmpl w:val="FF946B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41"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5C6246E"/>
    <w:multiLevelType w:val="hybridMultilevel"/>
    <w:tmpl w:val="100E4838"/>
    <w:lvl w:ilvl="0" w:tplc="045EE2F4">
      <w:start w:val="1"/>
      <w:numFmt w:val="decimal"/>
      <w:lvlText w:val="%1."/>
      <w:lvlJc w:val="left"/>
      <w:pPr>
        <w:ind w:left="720" w:hanging="360"/>
      </w:pPr>
      <w:rPr>
        <w:rFonts w:ascii="Times New Roman" w:eastAsia="宋体"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6C8753CD"/>
    <w:multiLevelType w:val="hybridMultilevel"/>
    <w:tmpl w:val="DC729394"/>
    <w:lvl w:ilvl="0" w:tplc="38EADE0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4B6F95"/>
    <w:multiLevelType w:val="hybridMultilevel"/>
    <w:tmpl w:val="B9C44E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60E3B68"/>
    <w:multiLevelType w:val="hybridMultilevel"/>
    <w:tmpl w:val="87E039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BD6923"/>
    <w:multiLevelType w:val="hybridMultilevel"/>
    <w:tmpl w:val="4B30C5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3" w15:restartNumberingAfterBreak="0">
    <w:nsid w:val="7A1D06EC"/>
    <w:multiLevelType w:val="hybridMultilevel"/>
    <w:tmpl w:val="8A902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5"/>
  </w:num>
  <w:num w:numId="2">
    <w:abstractNumId w:val="52"/>
  </w:num>
  <w:num w:numId="3">
    <w:abstractNumId w:val="36"/>
  </w:num>
  <w:num w:numId="4">
    <w:abstractNumId w:val="15"/>
  </w:num>
  <w:num w:numId="5">
    <w:abstractNumId w:val="18"/>
  </w:num>
  <w:num w:numId="6">
    <w:abstractNumId w:val="47"/>
  </w:num>
  <w:num w:numId="7">
    <w:abstractNumId w:val="34"/>
  </w:num>
  <w:num w:numId="8">
    <w:abstractNumId w:val="19"/>
  </w:num>
  <w:num w:numId="9">
    <w:abstractNumId w:val="41"/>
  </w:num>
  <w:num w:numId="10">
    <w:abstractNumId w:val="22"/>
  </w:num>
  <w:num w:numId="11">
    <w:abstractNumId w:val="2"/>
  </w:num>
  <w:num w:numId="12">
    <w:abstractNumId w:val="51"/>
  </w:num>
  <w:num w:numId="13">
    <w:abstractNumId w:val="27"/>
  </w:num>
  <w:num w:numId="14">
    <w:abstractNumId w:val="3"/>
  </w:num>
  <w:num w:numId="15">
    <w:abstractNumId w:val="40"/>
  </w:num>
  <w:num w:numId="16">
    <w:abstractNumId w:val="32"/>
  </w:num>
  <w:num w:numId="17">
    <w:abstractNumId w:val="29"/>
  </w:num>
  <w:num w:numId="18">
    <w:abstractNumId w:val="54"/>
  </w:num>
  <w:num w:numId="19">
    <w:abstractNumId w:val="8"/>
  </w:num>
  <w:num w:numId="20">
    <w:abstractNumId w:val="31"/>
  </w:num>
  <w:num w:numId="21">
    <w:abstractNumId w:val="35"/>
  </w:num>
  <w:num w:numId="22">
    <w:abstractNumId w:val="26"/>
  </w:num>
  <w:num w:numId="23">
    <w:abstractNumId w:val="0"/>
  </w:num>
  <w:num w:numId="24">
    <w:abstractNumId w:val="43"/>
  </w:num>
  <w:num w:numId="25">
    <w:abstractNumId w:val="45"/>
  </w:num>
  <w:num w:numId="26">
    <w:abstractNumId w:val="7"/>
  </w:num>
  <w:num w:numId="27">
    <w:abstractNumId w:val="11"/>
  </w:num>
  <w:num w:numId="28">
    <w:abstractNumId w:val="24"/>
  </w:num>
  <w:num w:numId="29">
    <w:abstractNumId w:val="12"/>
  </w:num>
  <w:num w:numId="30">
    <w:abstractNumId w:val="21"/>
  </w:num>
  <w:num w:numId="31">
    <w:abstractNumId w:val="25"/>
  </w:num>
  <w:num w:numId="32">
    <w:abstractNumId w:val="28"/>
  </w:num>
  <w:num w:numId="33">
    <w:abstractNumId w:val="20"/>
  </w:num>
  <w:num w:numId="34">
    <w:abstractNumId w:val="39"/>
  </w:num>
  <w:num w:numId="35">
    <w:abstractNumId w:val="53"/>
  </w:num>
  <w:num w:numId="36">
    <w:abstractNumId w:val="16"/>
  </w:num>
  <w:num w:numId="37">
    <w:abstractNumId w:val="37"/>
  </w:num>
  <w:num w:numId="38">
    <w:abstractNumId w:val="13"/>
  </w:num>
  <w:num w:numId="39">
    <w:abstractNumId w:val="38"/>
  </w:num>
  <w:num w:numId="40">
    <w:abstractNumId w:val="17"/>
  </w:num>
  <w:num w:numId="41">
    <w:abstractNumId w:val="48"/>
  </w:num>
  <w:num w:numId="42">
    <w:abstractNumId w:val="49"/>
  </w:num>
  <w:num w:numId="43">
    <w:abstractNumId w:val="44"/>
  </w:num>
  <w:num w:numId="44">
    <w:abstractNumId w:val="1"/>
  </w:num>
  <w:num w:numId="45">
    <w:abstractNumId w:val="6"/>
  </w:num>
  <w:num w:numId="46">
    <w:abstractNumId w:val="4"/>
  </w:num>
  <w:num w:numId="47">
    <w:abstractNumId w:val="46"/>
  </w:num>
  <w:num w:numId="48">
    <w:abstractNumId w:val="5"/>
  </w:num>
  <w:num w:numId="49">
    <w:abstractNumId w:val="10"/>
  </w:num>
  <w:num w:numId="50">
    <w:abstractNumId w:val="30"/>
  </w:num>
  <w:num w:numId="51">
    <w:abstractNumId w:val="42"/>
  </w:num>
  <w:num w:numId="52">
    <w:abstractNumId w:val="9"/>
  </w:num>
  <w:num w:numId="53">
    <w:abstractNumId w:val="50"/>
  </w:num>
  <w:num w:numId="54">
    <w:abstractNumId w:val="33"/>
  </w:num>
  <w:num w:numId="55">
    <w:abstractNumId w:val="23"/>
  </w:num>
  <w:num w:numId="56">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fr-FR" w:vendorID="64" w:dllVersion="131078"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5D8"/>
    <w:rsid w:val="00001678"/>
    <w:rsid w:val="00001BAC"/>
    <w:rsid w:val="0000285D"/>
    <w:rsid w:val="00002929"/>
    <w:rsid w:val="000029AC"/>
    <w:rsid w:val="00002E17"/>
    <w:rsid w:val="00003A81"/>
    <w:rsid w:val="000047F6"/>
    <w:rsid w:val="00005659"/>
    <w:rsid w:val="00006775"/>
    <w:rsid w:val="00006972"/>
    <w:rsid w:val="0000757B"/>
    <w:rsid w:val="00011393"/>
    <w:rsid w:val="00011D6B"/>
    <w:rsid w:val="00011F0A"/>
    <w:rsid w:val="000126F5"/>
    <w:rsid w:val="00012946"/>
    <w:rsid w:val="00012C68"/>
    <w:rsid w:val="000132D0"/>
    <w:rsid w:val="00013E9A"/>
    <w:rsid w:val="00013F15"/>
    <w:rsid w:val="00016491"/>
    <w:rsid w:val="000168CE"/>
    <w:rsid w:val="00017D2F"/>
    <w:rsid w:val="00020A8A"/>
    <w:rsid w:val="00020E2B"/>
    <w:rsid w:val="00020E45"/>
    <w:rsid w:val="00022E02"/>
    <w:rsid w:val="00023DCD"/>
    <w:rsid w:val="000240AF"/>
    <w:rsid w:val="00024BA4"/>
    <w:rsid w:val="00024C0F"/>
    <w:rsid w:val="000262F3"/>
    <w:rsid w:val="0002667A"/>
    <w:rsid w:val="00026AE7"/>
    <w:rsid w:val="00026F48"/>
    <w:rsid w:val="00030091"/>
    <w:rsid w:val="00031410"/>
    <w:rsid w:val="0003211B"/>
    <w:rsid w:val="000326FA"/>
    <w:rsid w:val="00033468"/>
    <w:rsid w:val="00033F8E"/>
    <w:rsid w:val="000356F7"/>
    <w:rsid w:val="000364F6"/>
    <w:rsid w:val="00037DEE"/>
    <w:rsid w:val="00041424"/>
    <w:rsid w:val="0004147B"/>
    <w:rsid w:val="000414B0"/>
    <w:rsid w:val="00041590"/>
    <w:rsid w:val="00041853"/>
    <w:rsid w:val="000420DE"/>
    <w:rsid w:val="000429B5"/>
    <w:rsid w:val="00042DAD"/>
    <w:rsid w:val="000446E0"/>
    <w:rsid w:val="0004481B"/>
    <w:rsid w:val="00044C06"/>
    <w:rsid w:val="0005119A"/>
    <w:rsid w:val="000516BE"/>
    <w:rsid w:val="00051932"/>
    <w:rsid w:val="00051A89"/>
    <w:rsid w:val="0005219A"/>
    <w:rsid w:val="000522B0"/>
    <w:rsid w:val="00052C4E"/>
    <w:rsid w:val="000537B7"/>
    <w:rsid w:val="000538B6"/>
    <w:rsid w:val="00053921"/>
    <w:rsid w:val="00056C34"/>
    <w:rsid w:val="00056EB0"/>
    <w:rsid w:val="00057080"/>
    <w:rsid w:val="000575EB"/>
    <w:rsid w:val="00060325"/>
    <w:rsid w:val="0006050D"/>
    <w:rsid w:val="000605B3"/>
    <w:rsid w:val="000606B5"/>
    <w:rsid w:val="00062286"/>
    <w:rsid w:val="00062CD8"/>
    <w:rsid w:val="00063429"/>
    <w:rsid w:val="00063734"/>
    <w:rsid w:val="00065178"/>
    <w:rsid w:val="000659FC"/>
    <w:rsid w:val="000674D1"/>
    <w:rsid w:val="00067869"/>
    <w:rsid w:val="000678B9"/>
    <w:rsid w:val="0007123B"/>
    <w:rsid w:val="00071818"/>
    <w:rsid w:val="00073360"/>
    <w:rsid w:val="000736BD"/>
    <w:rsid w:val="00073EA5"/>
    <w:rsid w:val="00073ECC"/>
    <w:rsid w:val="00074359"/>
    <w:rsid w:val="00074F43"/>
    <w:rsid w:val="00075207"/>
    <w:rsid w:val="0007598B"/>
    <w:rsid w:val="0007617D"/>
    <w:rsid w:val="00076790"/>
    <w:rsid w:val="00076DE5"/>
    <w:rsid w:val="00077B55"/>
    <w:rsid w:val="00080137"/>
    <w:rsid w:val="00080956"/>
    <w:rsid w:val="00080A20"/>
    <w:rsid w:val="000815D2"/>
    <w:rsid w:val="00082431"/>
    <w:rsid w:val="000827F9"/>
    <w:rsid w:val="00082C0B"/>
    <w:rsid w:val="00082E57"/>
    <w:rsid w:val="00083A87"/>
    <w:rsid w:val="00086555"/>
    <w:rsid w:val="00086940"/>
    <w:rsid w:val="00086AB3"/>
    <w:rsid w:val="00086C64"/>
    <w:rsid w:val="00087781"/>
    <w:rsid w:val="0009062A"/>
    <w:rsid w:val="00090A82"/>
    <w:rsid w:val="000911B4"/>
    <w:rsid w:val="000911FB"/>
    <w:rsid w:val="000931E5"/>
    <w:rsid w:val="00093C6F"/>
    <w:rsid w:val="0009401E"/>
    <w:rsid w:val="00094C32"/>
    <w:rsid w:val="00094E39"/>
    <w:rsid w:val="000957BB"/>
    <w:rsid w:val="00095D64"/>
    <w:rsid w:val="00096130"/>
    <w:rsid w:val="0009670F"/>
    <w:rsid w:val="000977D9"/>
    <w:rsid w:val="000A0820"/>
    <w:rsid w:val="000A0BE5"/>
    <w:rsid w:val="000A1A83"/>
    <w:rsid w:val="000A256F"/>
    <w:rsid w:val="000A3C5C"/>
    <w:rsid w:val="000A4674"/>
    <w:rsid w:val="000A5155"/>
    <w:rsid w:val="000A642D"/>
    <w:rsid w:val="000A655C"/>
    <w:rsid w:val="000A6A81"/>
    <w:rsid w:val="000A790D"/>
    <w:rsid w:val="000A7E6A"/>
    <w:rsid w:val="000B017D"/>
    <w:rsid w:val="000B0C75"/>
    <w:rsid w:val="000B1AB0"/>
    <w:rsid w:val="000B1ACF"/>
    <w:rsid w:val="000B20C4"/>
    <w:rsid w:val="000B2C24"/>
    <w:rsid w:val="000B2C38"/>
    <w:rsid w:val="000B31CE"/>
    <w:rsid w:val="000B3479"/>
    <w:rsid w:val="000B524B"/>
    <w:rsid w:val="000B587A"/>
    <w:rsid w:val="000B5D4D"/>
    <w:rsid w:val="000B5F31"/>
    <w:rsid w:val="000B7353"/>
    <w:rsid w:val="000B7438"/>
    <w:rsid w:val="000C19FB"/>
    <w:rsid w:val="000C26FF"/>
    <w:rsid w:val="000C2D56"/>
    <w:rsid w:val="000C3BEF"/>
    <w:rsid w:val="000C4368"/>
    <w:rsid w:val="000C50B2"/>
    <w:rsid w:val="000C6060"/>
    <w:rsid w:val="000C6D75"/>
    <w:rsid w:val="000C7B39"/>
    <w:rsid w:val="000C7D57"/>
    <w:rsid w:val="000D0293"/>
    <w:rsid w:val="000D2514"/>
    <w:rsid w:val="000D38E5"/>
    <w:rsid w:val="000D40BA"/>
    <w:rsid w:val="000D49ED"/>
    <w:rsid w:val="000D4AFE"/>
    <w:rsid w:val="000D4B4D"/>
    <w:rsid w:val="000D544F"/>
    <w:rsid w:val="000D6B55"/>
    <w:rsid w:val="000D6E5F"/>
    <w:rsid w:val="000D7DE0"/>
    <w:rsid w:val="000D7E08"/>
    <w:rsid w:val="000E00D2"/>
    <w:rsid w:val="000E02EF"/>
    <w:rsid w:val="000E077A"/>
    <w:rsid w:val="000E0ED4"/>
    <w:rsid w:val="000E1D93"/>
    <w:rsid w:val="000E22A7"/>
    <w:rsid w:val="000E2958"/>
    <w:rsid w:val="000E2FA0"/>
    <w:rsid w:val="000E3495"/>
    <w:rsid w:val="000E37C3"/>
    <w:rsid w:val="000E397B"/>
    <w:rsid w:val="000E4A1B"/>
    <w:rsid w:val="000E5ECA"/>
    <w:rsid w:val="000E6BEB"/>
    <w:rsid w:val="000E7D5F"/>
    <w:rsid w:val="000F064E"/>
    <w:rsid w:val="000F0F9F"/>
    <w:rsid w:val="000F21B2"/>
    <w:rsid w:val="000F22A2"/>
    <w:rsid w:val="000F24A4"/>
    <w:rsid w:val="000F385D"/>
    <w:rsid w:val="000F39D2"/>
    <w:rsid w:val="000F4CA0"/>
    <w:rsid w:val="000F6549"/>
    <w:rsid w:val="000F69C6"/>
    <w:rsid w:val="000F6AD4"/>
    <w:rsid w:val="000F79C9"/>
    <w:rsid w:val="00100D2A"/>
    <w:rsid w:val="00101378"/>
    <w:rsid w:val="00101F2C"/>
    <w:rsid w:val="001021D1"/>
    <w:rsid w:val="001022BF"/>
    <w:rsid w:val="00102898"/>
    <w:rsid w:val="00102A27"/>
    <w:rsid w:val="00102BBD"/>
    <w:rsid w:val="00102FAE"/>
    <w:rsid w:val="00103145"/>
    <w:rsid w:val="00103159"/>
    <w:rsid w:val="00103882"/>
    <w:rsid w:val="00104124"/>
    <w:rsid w:val="00106D9E"/>
    <w:rsid w:val="00106EFD"/>
    <w:rsid w:val="001104E1"/>
    <w:rsid w:val="00112C5B"/>
    <w:rsid w:val="00112C9D"/>
    <w:rsid w:val="0011355F"/>
    <w:rsid w:val="0011370A"/>
    <w:rsid w:val="00113B3E"/>
    <w:rsid w:val="00113CA2"/>
    <w:rsid w:val="00117A1A"/>
    <w:rsid w:val="00120CC9"/>
    <w:rsid w:val="00121AF3"/>
    <w:rsid w:val="00121DA0"/>
    <w:rsid w:val="00122384"/>
    <w:rsid w:val="00122491"/>
    <w:rsid w:val="00123290"/>
    <w:rsid w:val="001247D3"/>
    <w:rsid w:val="00124ED7"/>
    <w:rsid w:val="00125613"/>
    <w:rsid w:val="00125E8A"/>
    <w:rsid w:val="00125E9F"/>
    <w:rsid w:val="001262F2"/>
    <w:rsid w:val="0012637C"/>
    <w:rsid w:val="00130291"/>
    <w:rsid w:val="001315B9"/>
    <w:rsid w:val="00131A05"/>
    <w:rsid w:val="00132C80"/>
    <w:rsid w:val="00132F59"/>
    <w:rsid w:val="001338B8"/>
    <w:rsid w:val="001338FB"/>
    <w:rsid w:val="00133EE9"/>
    <w:rsid w:val="001343F7"/>
    <w:rsid w:val="00134B24"/>
    <w:rsid w:val="00135175"/>
    <w:rsid w:val="00135782"/>
    <w:rsid w:val="0013657F"/>
    <w:rsid w:val="0013715F"/>
    <w:rsid w:val="001374EE"/>
    <w:rsid w:val="00137A78"/>
    <w:rsid w:val="0014189C"/>
    <w:rsid w:val="0014202E"/>
    <w:rsid w:val="001420DC"/>
    <w:rsid w:val="001423D2"/>
    <w:rsid w:val="00142759"/>
    <w:rsid w:val="0014343A"/>
    <w:rsid w:val="00143CC1"/>
    <w:rsid w:val="0014472B"/>
    <w:rsid w:val="00145533"/>
    <w:rsid w:val="00145643"/>
    <w:rsid w:val="001458D9"/>
    <w:rsid w:val="00146B8E"/>
    <w:rsid w:val="001470E8"/>
    <w:rsid w:val="00147207"/>
    <w:rsid w:val="001500F7"/>
    <w:rsid w:val="0015085C"/>
    <w:rsid w:val="001514FE"/>
    <w:rsid w:val="00151862"/>
    <w:rsid w:val="0015479B"/>
    <w:rsid w:val="00154D66"/>
    <w:rsid w:val="00155420"/>
    <w:rsid w:val="00156591"/>
    <w:rsid w:val="0015696B"/>
    <w:rsid w:val="001570F6"/>
    <w:rsid w:val="00160739"/>
    <w:rsid w:val="00162432"/>
    <w:rsid w:val="0016259D"/>
    <w:rsid w:val="001627AF"/>
    <w:rsid w:val="00162A84"/>
    <w:rsid w:val="00162E81"/>
    <w:rsid w:val="0016384F"/>
    <w:rsid w:val="00164078"/>
    <w:rsid w:val="001641C2"/>
    <w:rsid w:val="00165A76"/>
    <w:rsid w:val="00165C3F"/>
    <w:rsid w:val="001674A8"/>
    <w:rsid w:val="00167524"/>
    <w:rsid w:val="00170661"/>
    <w:rsid w:val="00170A65"/>
    <w:rsid w:val="00171382"/>
    <w:rsid w:val="0017205C"/>
    <w:rsid w:val="00173E7B"/>
    <w:rsid w:val="00173F26"/>
    <w:rsid w:val="00174D01"/>
    <w:rsid w:val="00174E32"/>
    <w:rsid w:val="001763C9"/>
    <w:rsid w:val="00177527"/>
    <w:rsid w:val="00177FA8"/>
    <w:rsid w:val="0018120D"/>
    <w:rsid w:val="00182957"/>
    <w:rsid w:val="00183D6D"/>
    <w:rsid w:val="0018656A"/>
    <w:rsid w:val="001865B8"/>
    <w:rsid w:val="00186C20"/>
    <w:rsid w:val="00187381"/>
    <w:rsid w:val="00187B63"/>
    <w:rsid w:val="00187C49"/>
    <w:rsid w:val="00187D50"/>
    <w:rsid w:val="00190052"/>
    <w:rsid w:val="001913E8"/>
    <w:rsid w:val="0019206C"/>
    <w:rsid w:val="001928E6"/>
    <w:rsid w:val="00192C47"/>
    <w:rsid w:val="00193662"/>
    <w:rsid w:val="00194745"/>
    <w:rsid w:val="00195014"/>
    <w:rsid w:val="00195110"/>
    <w:rsid w:val="00195336"/>
    <w:rsid w:val="001961ED"/>
    <w:rsid w:val="001969E5"/>
    <w:rsid w:val="00196BD7"/>
    <w:rsid w:val="00197278"/>
    <w:rsid w:val="001973E9"/>
    <w:rsid w:val="00197FB4"/>
    <w:rsid w:val="001A01E6"/>
    <w:rsid w:val="001A0455"/>
    <w:rsid w:val="001A0A50"/>
    <w:rsid w:val="001A0FA0"/>
    <w:rsid w:val="001A19FC"/>
    <w:rsid w:val="001A27B4"/>
    <w:rsid w:val="001A28B1"/>
    <w:rsid w:val="001A45BD"/>
    <w:rsid w:val="001A5813"/>
    <w:rsid w:val="001A59A7"/>
    <w:rsid w:val="001A5BBD"/>
    <w:rsid w:val="001A6133"/>
    <w:rsid w:val="001A651E"/>
    <w:rsid w:val="001A7919"/>
    <w:rsid w:val="001B0A27"/>
    <w:rsid w:val="001B173D"/>
    <w:rsid w:val="001B1813"/>
    <w:rsid w:val="001B278C"/>
    <w:rsid w:val="001B27AF"/>
    <w:rsid w:val="001B281F"/>
    <w:rsid w:val="001B2C8C"/>
    <w:rsid w:val="001B5833"/>
    <w:rsid w:val="001B7710"/>
    <w:rsid w:val="001B78CD"/>
    <w:rsid w:val="001C0343"/>
    <w:rsid w:val="001C1215"/>
    <w:rsid w:val="001C1FBB"/>
    <w:rsid w:val="001C28D1"/>
    <w:rsid w:val="001C37C6"/>
    <w:rsid w:val="001C3F08"/>
    <w:rsid w:val="001C4590"/>
    <w:rsid w:val="001C4FF9"/>
    <w:rsid w:val="001C50C9"/>
    <w:rsid w:val="001C51AE"/>
    <w:rsid w:val="001C536B"/>
    <w:rsid w:val="001C5668"/>
    <w:rsid w:val="001C6AEB"/>
    <w:rsid w:val="001C6CC7"/>
    <w:rsid w:val="001C6CFA"/>
    <w:rsid w:val="001D1C93"/>
    <w:rsid w:val="001D1E21"/>
    <w:rsid w:val="001D250B"/>
    <w:rsid w:val="001D2BC0"/>
    <w:rsid w:val="001D30CB"/>
    <w:rsid w:val="001D358A"/>
    <w:rsid w:val="001D367D"/>
    <w:rsid w:val="001D56D0"/>
    <w:rsid w:val="001D7003"/>
    <w:rsid w:val="001D766C"/>
    <w:rsid w:val="001D7794"/>
    <w:rsid w:val="001E17B4"/>
    <w:rsid w:val="001E2326"/>
    <w:rsid w:val="001E35D0"/>
    <w:rsid w:val="001E48B7"/>
    <w:rsid w:val="001E4B6B"/>
    <w:rsid w:val="001E4D3B"/>
    <w:rsid w:val="001E60C9"/>
    <w:rsid w:val="001E7C43"/>
    <w:rsid w:val="001F069B"/>
    <w:rsid w:val="001F0B93"/>
    <w:rsid w:val="001F1177"/>
    <w:rsid w:val="001F1F33"/>
    <w:rsid w:val="001F342C"/>
    <w:rsid w:val="001F34E8"/>
    <w:rsid w:val="001F4E70"/>
    <w:rsid w:val="001F4ECA"/>
    <w:rsid w:val="001F546F"/>
    <w:rsid w:val="001F58BE"/>
    <w:rsid w:val="001F7B28"/>
    <w:rsid w:val="002019D1"/>
    <w:rsid w:val="00201B7A"/>
    <w:rsid w:val="0020204B"/>
    <w:rsid w:val="002031DF"/>
    <w:rsid w:val="002049B9"/>
    <w:rsid w:val="00205696"/>
    <w:rsid w:val="002071A2"/>
    <w:rsid w:val="00207E3C"/>
    <w:rsid w:val="0021077C"/>
    <w:rsid w:val="00211405"/>
    <w:rsid w:val="00211663"/>
    <w:rsid w:val="002120D7"/>
    <w:rsid w:val="00212332"/>
    <w:rsid w:val="00212946"/>
    <w:rsid w:val="0021406A"/>
    <w:rsid w:val="00214EA4"/>
    <w:rsid w:val="0021512A"/>
    <w:rsid w:val="00216D7A"/>
    <w:rsid w:val="0021793B"/>
    <w:rsid w:val="00220202"/>
    <w:rsid w:val="00220301"/>
    <w:rsid w:val="002206A4"/>
    <w:rsid w:val="00220F04"/>
    <w:rsid w:val="002214B8"/>
    <w:rsid w:val="002215F0"/>
    <w:rsid w:val="0022178C"/>
    <w:rsid w:val="00223044"/>
    <w:rsid w:val="002230C4"/>
    <w:rsid w:val="002235C3"/>
    <w:rsid w:val="00223FDA"/>
    <w:rsid w:val="0022449A"/>
    <w:rsid w:val="00224B49"/>
    <w:rsid w:val="00225281"/>
    <w:rsid w:val="00225811"/>
    <w:rsid w:val="002267A8"/>
    <w:rsid w:val="002267E5"/>
    <w:rsid w:val="00226A03"/>
    <w:rsid w:val="00226FC0"/>
    <w:rsid w:val="002274FD"/>
    <w:rsid w:val="00227A33"/>
    <w:rsid w:val="002304FF"/>
    <w:rsid w:val="00231F8B"/>
    <w:rsid w:val="002332E4"/>
    <w:rsid w:val="00233CB1"/>
    <w:rsid w:val="0023427E"/>
    <w:rsid w:val="00234BB1"/>
    <w:rsid w:val="0023537E"/>
    <w:rsid w:val="00235FB6"/>
    <w:rsid w:val="00236AF4"/>
    <w:rsid w:val="00236BF8"/>
    <w:rsid w:val="002370D8"/>
    <w:rsid w:val="002401FE"/>
    <w:rsid w:val="002403F6"/>
    <w:rsid w:val="00240919"/>
    <w:rsid w:val="00241121"/>
    <w:rsid w:val="00242D18"/>
    <w:rsid w:val="00243046"/>
    <w:rsid w:val="00245CE7"/>
    <w:rsid w:val="0024606C"/>
    <w:rsid w:val="0024649D"/>
    <w:rsid w:val="00246E03"/>
    <w:rsid w:val="00247434"/>
    <w:rsid w:val="00250190"/>
    <w:rsid w:val="0025041B"/>
    <w:rsid w:val="00250B57"/>
    <w:rsid w:val="0025109C"/>
    <w:rsid w:val="00251359"/>
    <w:rsid w:val="00252497"/>
    <w:rsid w:val="002524A8"/>
    <w:rsid w:val="00252518"/>
    <w:rsid w:val="00252F4B"/>
    <w:rsid w:val="00253973"/>
    <w:rsid w:val="00253ACC"/>
    <w:rsid w:val="00253F9E"/>
    <w:rsid w:val="002541D7"/>
    <w:rsid w:val="0025434B"/>
    <w:rsid w:val="00255F9C"/>
    <w:rsid w:val="00257453"/>
    <w:rsid w:val="00257576"/>
    <w:rsid w:val="00257A57"/>
    <w:rsid w:val="00260A17"/>
    <w:rsid w:val="00260DB7"/>
    <w:rsid w:val="00260E72"/>
    <w:rsid w:val="00260F10"/>
    <w:rsid w:val="00261974"/>
    <w:rsid w:val="00262BCB"/>
    <w:rsid w:val="00263B29"/>
    <w:rsid w:val="002648DE"/>
    <w:rsid w:val="002668E6"/>
    <w:rsid w:val="00266D06"/>
    <w:rsid w:val="002675DC"/>
    <w:rsid w:val="00267AD3"/>
    <w:rsid w:val="00270F07"/>
    <w:rsid w:val="00273F1B"/>
    <w:rsid w:val="00274A68"/>
    <w:rsid w:val="00275A55"/>
    <w:rsid w:val="002769B8"/>
    <w:rsid w:val="002771F1"/>
    <w:rsid w:val="00277332"/>
    <w:rsid w:val="00280F3C"/>
    <w:rsid w:val="0028138C"/>
    <w:rsid w:val="00281B04"/>
    <w:rsid w:val="002824EA"/>
    <w:rsid w:val="00282801"/>
    <w:rsid w:val="002863C6"/>
    <w:rsid w:val="00286614"/>
    <w:rsid w:val="002873AF"/>
    <w:rsid w:val="002878D4"/>
    <w:rsid w:val="00287FB8"/>
    <w:rsid w:val="00290F39"/>
    <w:rsid w:val="00290F62"/>
    <w:rsid w:val="00294ABC"/>
    <w:rsid w:val="00297BA3"/>
    <w:rsid w:val="00297F77"/>
    <w:rsid w:val="002A0A0E"/>
    <w:rsid w:val="002A1B8A"/>
    <w:rsid w:val="002A1C8E"/>
    <w:rsid w:val="002A1E71"/>
    <w:rsid w:val="002A3867"/>
    <w:rsid w:val="002A45F7"/>
    <w:rsid w:val="002A4FE3"/>
    <w:rsid w:val="002A6D62"/>
    <w:rsid w:val="002A76ED"/>
    <w:rsid w:val="002A7BDE"/>
    <w:rsid w:val="002A7D0C"/>
    <w:rsid w:val="002A7D7A"/>
    <w:rsid w:val="002A7FA0"/>
    <w:rsid w:val="002B0065"/>
    <w:rsid w:val="002B10FE"/>
    <w:rsid w:val="002B217C"/>
    <w:rsid w:val="002B30C1"/>
    <w:rsid w:val="002B3F36"/>
    <w:rsid w:val="002B407E"/>
    <w:rsid w:val="002B4756"/>
    <w:rsid w:val="002B6829"/>
    <w:rsid w:val="002B702B"/>
    <w:rsid w:val="002B71B1"/>
    <w:rsid w:val="002C09C9"/>
    <w:rsid w:val="002C1ABD"/>
    <w:rsid w:val="002C1CBA"/>
    <w:rsid w:val="002C1E81"/>
    <w:rsid w:val="002C3153"/>
    <w:rsid w:val="002C34FC"/>
    <w:rsid w:val="002C4B4A"/>
    <w:rsid w:val="002C4CC5"/>
    <w:rsid w:val="002C5094"/>
    <w:rsid w:val="002C5198"/>
    <w:rsid w:val="002C570F"/>
    <w:rsid w:val="002C60FC"/>
    <w:rsid w:val="002C6233"/>
    <w:rsid w:val="002C6C9B"/>
    <w:rsid w:val="002D00E4"/>
    <w:rsid w:val="002D0462"/>
    <w:rsid w:val="002D1DBA"/>
    <w:rsid w:val="002D2C4B"/>
    <w:rsid w:val="002D3202"/>
    <w:rsid w:val="002D3A04"/>
    <w:rsid w:val="002D42E6"/>
    <w:rsid w:val="002D4766"/>
    <w:rsid w:val="002D51B5"/>
    <w:rsid w:val="002D52BF"/>
    <w:rsid w:val="002D552D"/>
    <w:rsid w:val="002D6F60"/>
    <w:rsid w:val="002D7E38"/>
    <w:rsid w:val="002E02CB"/>
    <w:rsid w:val="002E078E"/>
    <w:rsid w:val="002E2154"/>
    <w:rsid w:val="002E2623"/>
    <w:rsid w:val="002E4030"/>
    <w:rsid w:val="002E4D15"/>
    <w:rsid w:val="002E4D69"/>
    <w:rsid w:val="002E65C9"/>
    <w:rsid w:val="002E6611"/>
    <w:rsid w:val="002E690C"/>
    <w:rsid w:val="002F0111"/>
    <w:rsid w:val="002F08B7"/>
    <w:rsid w:val="002F14F8"/>
    <w:rsid w:val="002F1A05"/>
    <w:rsid w:val="002F1B15"/>
    <w:rsid w:val="002F23E7"/>
    <w:rsid w:val="002F27A1"/>
    <w:rsid w:val="002F2B76"/>
    <w:rsid w:val="002F3699"/>
    <w:rsid w:val="002F4066"/>
    <w:rsid w:val="002F4C01"/>
    <w:rsid w:val="002F4E34"/>
    <w:rsid w:val="002F55FC"/>
    <w:rsid w:val="002F5B97"/>
    <w:rsid w:val="002F6BD6"/>
    <w:rsid w:val="002F7416"/>
    <w:rsid w:val="002F757C"/>
    <w:rsid w:val="003006C7"/>
    <w:rsid w:val="00301451"/>
    <w:rsid w:val="00301AC2"/>
    <w:rsid w:val="0030249D"/>
    <w:rsid w:val="00303504"/>
    <w:rsid w:val="00304FE7"/>
    <w:rsid w:val="00305124"/>
    <w:rsid w:val="003052D7"/>
    <w:rsid w:val="00305BE3"/>
    <w:rsid w:val="0030633B"/>
    <w:rsid w:val="0030660B"/>
    <w:rsid w:val="0030664C"/>
    <w:rsid w:val="00306DAB"/>
    <w:rsid w:val="003077D1"/>
    <w:rsid w:val="003079CD"/>
    <w:rsid w:val="00307DCF"/>
    <w:rsid w:val="00310606"/>
    <w:rsid w:val="003124FF"/>
    <w:rsid w:val="00312657"/>
    <w:rsid w:val="003128DB"/>
    <w:rsid w:val="00312F4D"/>
    <w:rsid w:val="00313710"/>
    <w:rsid w:val="00313940"/>
    <w:rsid w:val="00313C93"/>
    <w:rsid w:val="00314D3B"/>
    <w:rsid w:val="00314F91"/>
    <w:rsid w:val="00315971"/>
    <w:rsid w:val="00316202"/>
    <w:rsid w:val="00317DA8"/>
    <w:rsid w:val="00320182"/>
    <w:rsid w:val="003203E1"/>
    <w:rsid w:val="00321159"/>
    <w:rsid w:val="003217EC"/>
    <w:rsid w:val="0032192C"/>
    <w:rsid w:val="00321D17"/>
    <w:rsid w:val="00322243"/>
    <w:rsid w:val="00322315"/>
    <w:rsid w:val="00322F08"/>
    <w:rsid w:val="0032605A"/>
    <w:rsid w:val="0032671C"/>
    <w:rsid w:val="00330341"/>
    <w:rsid w:val="00331862"/>
    <w:rsid w:val="00331E7F"/>
    <w:rsid w:val="00331F8D"/>
    <w:rsid w:val="00332559"/>
    <w:rsid w:val="0033314E"/>
    <w:rsid w:val="0033355D"/>
    <w:rsid w:val="003353DE"/>
    <w:rsid w:val="00335712"/>
    <w:rsid w:val="00335921"/>
    <w:rsid w:val="0033667D"/>
    <w:rsid w:val="00336AD9"/>
    <w:rsid w:val="00340ADC"/>
    <w:rsid w:val="00341812"/>
    <w:rsid w:val="00341D5F"/>
    <w:rsid w:val="003426E4"/>
    <w:rsid w:val="00342F89"/>
    <w:rsid w:val="00343045"/>
    <w:rsid w:val="00343C42"/>
    <w:rsid w:val="003449FA"/>
    <w:rsid w:val="00344C33"/>
    <w:rsid w:val="003462E0"/>
    <w:rsid w:val="00346573"/>
    <w:rsid w:val="00346FEE"/>
    <w:rsid w:val="00350631"/>
    <w:rsid w:val="00350F6D"/>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3FC"/>
    <w:rsid w:val="0035743A"/>
    <w:rsid w:val="00357A4B"/>
    <w:rsid w:val="003602F5"/>
    <w:rsid w:val="0036039C"/>
    <w:rsid w:val="003621A4"/>
    <w:rsid w:val="00362564"/>
    <w:rsid w:val="00362629"/>
    <w:rsid w:val="00362ABC"/>
    <w:rsid w:val="00363A9D"/>
    <w:rsid w:val="003644C1"/>
    <w:rsid w:val="003647A0"/>
    <w:rsid w:val="00364AA3"/>
    <w:rsid w:val="00365F9E"/>
    <w:rsid w:val="00366A41"/>
    <w:rsid w:val="00371977"/>
    <w:rsid w:val="00371AED"/>
    <w:rsid w:val="00371E96"/>
    <w:rsid w:val="00371FD7"/>
    <w:rsid w:val="0037220B"/>
    <w:rsid w:val="0037291E"/>
    <w:rsid w:val="00372AEC"/>
    <w:rsid w:val="00372B28"/>
    <w:rsid w:val="00373086"/>
    <w:rsid w:val="00373147"/>
    <w:rsid w:val="003743D5"/>
    <w:rsid w:val="00374B77"/>
    <w:rsid w:val="00375F50"/>
    <w:rsid w:val="00377092"/>
    <w:rsid w:val="0037766A"/>
    <w:rsid w:val="00377EBF"/>
    <w:rsid w:val="00377FE2"/>
    <w:rsid w:val="003802A4"/>
    <w:rsid w:val="003802C3"/>
    <w:rsid w:val="00380CFF"/>
    <w:rsid w:val="0038101D"/>
    <w:rsid w:val="0038124E"/>
    <w:rsid w:val="00382FE0"/>
    <w:rsid w:val="00383376"/>
    <w:rsid w:val="00383846"/>
    <w:rsid w:val="00383B32"/>
    <w:rsid w:val="00383F56"/>
    <w:rsid w:val="00384FAB"/>
    <w:rsid w:val="00385CA3"/>
    <w:rsid w:val="00385D49"/>
    <w:rsid w:val="00385DF4"/>
    <w:rsid w:val="00386A3B"/>
    <w:rsid w:val="003872A7"/>
    <w:rsid w:val="00391119"/>
    <w:rsid w:val="00391A25"/>
    <w:rsid w:val="003921BC"/>
    <w:rsid w:val="00392567"/>
    <w:rsid w:val="00392798"/>
    <w:rsid w:val="00392A9A"/>
    <w:rsid w:val="00393472"/>
    <w:rsid w:val="00394803"/>
    <w:rsid w:val="00394E77"/>
    <w:rsid w:val="00395686"/>
    <w:rsid w:val="00397320"/>
    <w:rsid w:val="003978BF"/>
    <w:rsid w:val="003A04B8"/>
    <w:rsid w:val="003A0963"/>
    <w:rsid w:val="003A0B89"/>
    <w:rsid w:val="003A1F96"/>
    <w:rsid w:val="003A2F64"/>
    <w:rsid w:val="003A398F"/>
    <w:rsid w:val="003A47CC"/>
    <w:rsid w:val="003A673B"/>
    <w:rsid w:val="003A6D6F"/>
    <w:rsid w:val="003A737D"/>
    <w:rsid w:val="003A7BB0"/>
    <w:rsid w:val="003B0943"/>
    <w:rsid w:val="003B0BD4"/>
    <w:rsid w:val="003B2C12"/>
    <w:rsid w:val="003B2CD8"/>
    <w:rsid w:val="003B2F0C"/>
    <w:rsid w:val="003B3226"/>
    <w:rsid w:val="003B377F"/>
    <w:rsid w:val="003B3906"/>
    <w:rsid w:val="003B409D"/>
    <w:rsid w:val="003B44A5"/>
    <w:rsid w:val="003B4A65"/>
    <w:rsid w:val="003B4B96"/>
    <w:rsid w:val="003B5925"/>
    <w:rsid w:val="003B5DE3"/>
    <w:rsid w:val="003B658A"/>
    <w:rsid w:val="003B6A98"/>
    <w:rsid w:val="003B6CCF"/>
    <w:rsid w:val="003B6D39"/>
    <w:rsid w:val="003B6D74"/>
    <w:rsid w:val="003B7856"/>
    <w:rsid w:val="003B7A52"/>
    <w:rsid w:val="003B7A73"/>
    <w:rsid w:val="003B7D3C"/>
    <w:rsid w:val="003C0530"/>
    <w:rsid w:val="003C09D2"/>
    <w:rsid w:val="003C0C15"/>
    <w:rsid w:val="003C0DBC"/>
    <w:rsid w:val="003C106E"/>
    <w:rsid w:val="003C13BB"/>
    <w:rsid w:val="003C2765"/>
    <w:rsid w:val="003C308B"/>
    <w:rsid w:val="003C311B"/>
    <w:rsid w:val="003C40B2"/>
    <w:rsid w:val="003C4953"/>
    <w:rsid w:val="003C4E23"/>
    <w:rsid w:val="003C55C2"/>
    <w:rsid w:val="003C59D6"/>
    <w:rsid w:val="003C5C88"/>
    <w:rsid w:val="003C6675"/>
    <w:rsid w:val="003D03B0"/>
    <w:rsid w:val="003D210D"/>
    <w:rsid w:val="003D3373"/>
    <w:rsid w:val="003D411E"/>
    <w:rsid w:val="003D46B6"/>
    <w:rsid w:val="003D4B50"/>
    <w:rsid w:val="003D4D48"/>
    <w:rsid w:val="003D590C"/>
    <w:rsid w:val="003E217F"/>
    <w:rsid w:val="003E299D"/>
    <w:rsid w:val="003E2BF5"/>
    <w:rsid w:val="003E31A4"/>
    <w:rsid w:val="003E4F96"/>
    <w:rsid w:val="003E6426"/>
    <w:rsid w:val="003E66D1"/>
    <w:rsid w:val="003E6ADA"/>
    <w:rsid w:val="003E7DBD"/>
    <w:rsid w:val="003F0765"/>
    <w:rsid w:val="003F26A8"/>
    <w:rsid w:val="003F30F0"/>
    <w:rsid w:val="003F3973"/>
    <w:rsid w:val="003F3B62"/>
    <w:rsid w:val="003F4127"/>
    <w:rsid w:val="003F4B27"/>
    <w:rsid w:val="003F59B8"/>
    <w:rsid w:val="003F6626"/>
    <w:rsid w:val="003F6DFC"/>
    <w:rsid w:val="003F785F"/>
    <w:rsid w:val="003F7ECC"/>
    <w:rsid w:val="00400157"/>
    <w:rsid w:val="004005FB"/>
    <w:rsid w:val="00401503"/>
    <w:rsid w:val="0040301E"/>
    <w:rsid w:val="0040319F"/>
    <w:rsid w:val="00403446"/>
    <w:rsid w:val="00403B1D"/>
    <w:rsid w:val="00403D08"/>
    <w:rsid w:val="00403FA1"/>
    <w:rsid w:val="00404BBC"/>
    <w:rsid w:val="00405332"/>
    <w:rsid w:val="00405967"/>
    <w:rsid w:val="00405A20"/>
    <w:rsid w:val="00406853"/>
    <w:rsid w:val="00406A60"/>
    <w:rsid w:val="0040768E"/>
    <w:rsid w:val="00410ADE"/>
    <w:rsid w:val="00410AFE"/>
    <w:rsid w:val="00410CA2"/>
    <w:rsid w:val="00411013"/>
    <w:rsid w:val="00411DD9"/>
    <w:rsid w:val="0041355A"/>
    <w:rsid w:val="00413B14"/>
    <w:rsid w:val="00413FEA"/>
    <w:rsid w:val="00414452"/>
    <w:rsid w:val="00414806"/>
    <w:rsid w:val="004148CA"/>
    <w:rsid w:val="0041558C"/>
    <w:rsid w:val="00415AFC"/>
    <w:rsid w:val="00415E67"/>
    <w:rsid w:val="00417711"/>
    <w:rsid w:val="00421269"/>
    <w:rsid w:val="00422828"/>
    <w:rsid w:val="00422D84"/>
    <w:rsid w:val="0042336B"/>
    <w:rsid w:val="00423C90"/>
    <w:rsid w:val="00424C42"/>
    <w:rsid w:val="004251AC"/>
    <w:rsid w:val="00425589"/>
    <w:rsid w:val="00426602"/>
    <w:rsid w:val="00426A19"/>
    <w:rsid w:val="0042735D"/>
    <w:rsid w:val="00431DFA"/>
    <w:rsid w:val="0043266A"/>
    <w:rsid w:val="00433B46"/>
    <w:rsid w:val="004342AD"/>
    <w:rsid w:val="00434662"/>
    <w:rsid w:val="00435B77"/>
    <w:rsid w:val="00435F29"/>
    <w:rsid w:val="0043762E"/>
    <w:rsid w:val="004421A8"/>
    <w:rsid w:val="00442F80"/>
    <w:rsid w:val="00444A89"/>
    <w:rsid w:val="00445819"/>
    <w:rsid w:val="00445AE2"/>
    <w:rsid w:val="00446639"/>
    <w:rsid w:val="004467FA"/>
    <w:rsid w:val="00447D98"/>
    <w:rsid w:val="00451554"/>
    <w:rsid w:val="0045198D"/>
    <w:rsid w:val="00451FE6"/>
    <w:rsid w:val="00452B1C"/>
    <w:rsid w:val="00452E43"/>
    <w:rsid w:val="00453095"/>
    <w:rsid w:val="00455E16"/>
    <w:rsid w:val="00456588"/>
    <w:rsid w:val="00456919"/>
    <w:rsid w:val="004569E0"/>
    <w:rsid w:val="00460C2B"/>
    <w:rsid w:val="0046179E"/>
    <w:rsid w:val="00461C94"/>
    <w:rsid w:val="00461DAF"/>
    <w:rsid w:val="0046341C"/>
    <w:rsid w:val="004656A9"/>
    <w:rsid w:val="00466D41"/>
    <w:rsid w:val="00467FA8"/>
    <w:rsid w:val="00470DE0"/>
    <w:rsid w:val="004710EB"/>
    <w:rsid w:val="00471B4D"/>
    <w:rsid w:val="004729B5"/>
    <w:rsid w:val="00472EEC"/>
    <w:rsid w:val="0047318B"/>
    <w:rsid w:val="00473374"/>
    <w:rsid w:val="00473AD0"/>
    <w:rsid w:val="004744BA"/>
    <w:rsid w:val="0047592B"/>
    <w:rsid w:val="00475B73"/>
    <w:rsid w:val="004760CE"/>
    <w:rsid w:val="0047661C"/>
    <w:rsid w:val="00477805"/>
    <w:rsid w:val="00477B8D"/>
    <w:rsid w:val="00480708"/>
    <w:rsid w:val="00481376"/>
    <w:rsid w:val="004814CA"/>
    <w:rsid w:val="00483B91"/>
    <w:rsid w:val="004847D2"/>
    <w:rsid w:val="00484B79"/>
    <w:rsid w:val="00484BDC"/>
    <w:rsid w:val="00484E6F"/>
    <w:rsid w:val="00485020"/>
    <w:rsid w:val="0048526B"/>
    <w:rsid w:val="004853D3"/>
    <w:rsid w:val="004861B6"/>
    <w:rsid w:val="004867EC"/>
    <w:rsid w:val="00487D97"/>
    <w:rsid w:val="00491009"/>
    <w:rsid w:val="00491D8E"/>
    <w:rsid w:val="00492402"/>
    <w:rsid w:val="00492FA0"/>
    <w:rsid w:val="00493421"/>
    <w:rsid w:val="00493C10"/>
    <w:rsid w:val="0049517D"/>
    <w:rsid w:val="00495C37"/>
    <w:rsid w:val="00495EB0"/>
    <w:rsid w:val="0049623B"/>
    <w:rsid w:val="00496682"/>
    <w:rsid w:val="00496A38"/>
    <w:rsid w:val="00496F66"/>
    <w:rsid w:val="004970D2"/>
    <w:rsid w:val="004A10E3"/>
    <w:rsid w:val="004A3548"/>
    <w:rsid w:val="004A3B1F"/>
    <w:rsid w:val="004A5A41"/>
    <w:rsid w:val="004A5AA1"/>
    <w:rsid w:val="004A644E"/>
    <w:rsid w:val="004A6909"/>
    <w:rsid w:val="004A6923"/>
    <w:rsid w:val="004A6A9A"/>
    <w:rsid w:val="004A70C1"/>
    <w:rsid w:val="004A75B8"/>
    <w:rsid w:val="004A79F6"/>
    <w:rsid w:val="004B06C4"/>
    <w:rsid w:val="004B1085"/>
    <w:rsid w:val="004B1F2A"/>
    <w:rsid w:val="004B20DB"/>
    <w:rsid w:val="004B2162"/>
    <w:rsid w:val="004B3102"/>
    <w:rsid w:val="004B3D91"/>
    <w:rsid w:val="004B42E3"/>
    <w:rsid w:val="004B438C"/>
    <w:rsid w:val="004B56DE"/>
    <w:rsid w:val="004B5F20"/>
    <w:rsid w:val="004B6861"/>
    <w:rsid w:val="004B7971"/>
    <w:rsid w:val="004B7FCD"/>
    <w:rsid w:val="004C0083"/>
    <w:rsid w:val="004C087E"/>
    <w:rsid w:val="004C0F3F"/>
    <w:rsid w:val="004C1FE5"/>
    <w:rsid w:val="004C2D20"/>
    <w:rsid w:val="004C32A2"/>
    <w:rsid w:val="004C523C"/>
    <w:rsid w:val="004C5244"/>
    <w:rsid w:val="004C52B3"/>
    <w:rsid w:val="004C5D3F"/>
    <w:rsid w:val="004C62B8"/>
    <w:rsid w:val="004C6BE0"/>
    <w:rsid w:val="004C71EF"/>
    <w:rsid w:val="004C78A0"/>
    <w:rsid w:val="004D0DF2"/>
    <w:rsid w:val="004D5202"/>
    <w:rsid w:val="004D54B3"/>
    <w:rsid w:val="004D54DB"/>
    <w:rsid w:val="004D5BE8"/>
    <w:rsid w:val="004D64E0"/>
    <w:rsid w:val="004D75C5"/>
    <w:rsid w:val="004D7C7D"/>
    <w:rsid w:val="004E07EA"/>
    <w:rsid w:val="004E0FE0"/>
    <w:rsid w:val="004E1A1D"/>
    <w:rsid w:val="004E1B0F"/>
    <w:rsid w:val="004E209E"/>
    <w:rsid w:val="004E2818"/>
    <w:rsid w:val="004E3931"/>
    <w:rsid w:val="004E40E2"/>
    <w:rsid w:val="004E40F0"/>
    <w:rsid w:val="004E4441"/>
    <w:rsid w:val="004E4B6B"/>
    <w:rsid w:val="004E4B70"/>
    <w:rsid w:val="004E4FAA"/>
    <w:rsid w:val="004E5F65"/>
    <w:rsid w:val="004E6461"/>
    <w:rsid w:val="004E6B25"/>
    <w:rsid w:val="004E6D6F"/>
    <w:rsid w:val="004E6FE5"/>
    <w:rsid w:val="004E7950"/>
    <w:rsid w:val="004E7D49"/>
    <w:rsid w:val="004F0DB4"/>
    <w:rsid w:val="004F163B"/>
    <w:rsid w:val="004F2720"/>
    <w:rsid w:val="004F3029"/>
    <w:rsid w:val="004F504E"/>
    <w:rsid w:val="004F5636"/>
    <w:rsid w:val="004F5FF0"/>
    <w:rsid w:val="004F62D8"/>
    <w:rsid w:val="004F6528"/>
    <w:rsid w:val="004F6F0F"/>
    <w:rsid w:val="004F70C3"/>
    <w:rsid w:val="004F74DE"/>
    <w:rsid w:val="00500198"/>
    <w:rsid w:val="0050074B"/>
    <w:rsid w:val="00501D61"/>
    <w:rsid w:val="00502197"/>
    <w:rsid w:val="005028C2"/>
    <w:rsid w:val="00503236"/>
    <w:rsid w:val="00504E45"/>
    <w:rsid w:val="00504F0F"/>
    <w:rsid w:val="005052ED"/>
    <w:rsid w:val="0050667C"/>
    <w:rsid w:val="00506915"/>
    <w:rsid w:val="00510B7E"/>
    <w:rsid w:val="00510F75"/>
    <w:rsid w:val="0051120A"/>
    <w:rsid w:val="0051128C"/>
    <w:rsid w:val="0051209F"/>
    <w:rsid w:val="0051319C"/>
    <w:rsid w:val="00513E02"/>
    <w:rsid w:val="00513F93"/>
    <w:rsid w:val="0051544A"/>
    <w:rsid w:val="00515C98"/>
    <w:rsid w:val="00516300"/>
    <w:rsid w:val="0051641A"/>
    <w:rsid w:val="00516AEC"/>
    <w:rsid w:val="00517214"/>
    <w:rsid w:val="00517B61"/>
    <w:rsid w:val="005208F4"/>
    <w:rsid w:val="0052199B"/>
    <w:rsid w:val="005226CF"/>
    <w:rsid w:val="00523739"/>
    <w:rsid w:val="005247B6"/>
    <w:rsid w:val="00527201"/>
    <w:rsid w:val="00527839"/>
    <w:rsid w:val="00527D16"/>
    <w:rsid w:val="0053091E"/>
    <w:rsid w:val="00531036"/>
    <w:rsid w:val="005319B4"/>
    <w:rsid w:val="00532CD2"/>
    <w:rsid w:val="00532E46"/>
    <w:rsid w:val="005334E4"/>
    <w:rsid w:val="00533D7B"/>
    <w:rsid w:val="0053456B"/>
    <w:rsid w:val="00535248"/>
    <w:rsid w:val="00535910"/>
    <w:rsid w:val="005360BB"/>
    <w:rsid w:val="005364DC"/>
    <w:rsid w:val="00537BB3"/>
    <w:rsid w:val="00540E7B"/>
    <w:rsid w:val="00540F03"/>
    <w:rsid w:val="005418B0"/>
    <w:rsid w:val="00542C7C"/>
    <w:rsid w:val="0054380C"/>
    <w:rsid w:val="00543BFF"/>
    <w:rsid w:val="00543DB1"/>
    <w:rsid w:val="00544296"/>
    <w:rsid w:val="0054493E"/>
    <w:rsid w:val="00544B6A"/>
    <w:rsid w:val="005452D8"/>
    <w:rsid w:val="00545D9A"/>
    <w:rsid w:val="00545F5A"/>
    <w:rsid w:val="00546D53"/>
    <w:rsid w:val="005470A4"/>
    <w:rsid w:val="005500CB"/>
    <w:rsid w:val="00550FE9"/>
    <w:rsid w:val="00554D54"/>
    <w:rsid w:val="005557A6"/>
    <w:rsid w:val="00555A33"/>
    <w:rsid w:val="00556423"/>
    <w:rsid w:val="005565CB"/>
    <w:rsid w:val="00556771"/>
    <w:rsid w:val="00557BE1"/>
    <w:rsid w:val="0056036D"/>
    <w:rsid w:val="0056072E"/>
    <w:rsid w:val="00560EDA"/>
    <w:rsid w:val="00560FC2"/>
    <w:rsid w:val="005610E0"/>
    <w:rsid w:val="00561EA0"/>
    <w:rsid w:val="00561FD4"/>
    <w:rsid w:val="0056387A"/>
    <w:rsid w:val="005638D5"/>
    <w:rsid w:val="00563B64"/>
    <w:rsid w:val="00566C24"/>
    <w:rsid w:val="00566C35"/>
    <w:rsid w:val="0057056D"/>
    <w:rsid w:val="0057114C"/>
    <w:rsid w:val="005718E2"/>
    <w:rsid w:val="00571CFE"/>
    <w:rsid w:val="0057265A"/>
    <w:rsid w:val="00572741"/>
    <w:rsid w:val="00572A89"/>
    <w:rsid w:val="00573026"/>
    <w:rsid w:val="0057468F"/>
    <w:rsid w:val="00574B9B"/>
    <w:rsid w:val="00574E30"/>
    <w:rsid w:val="00575321"/>
    <w:rsid w:val="00575636"/>
    <w:rsid w:val="005764A4"/>
    <w:rsid w:val="005766D2"/>
    <w:rsid w:val="00577BAD"/>
    <w:rsid w:val="00577ECB"/>
    <w:rsid w:val="005807B1"/>
    <w:rsid w:val="005810B3"/>
    <w:rsid w:val="00582E48"/>
    <w:rsid w:val="005832AB"/>
    <w:rsid w:val="0058475E"/>
    <w:rsid w:val="005863A7"/>
    <w:rsid w:val="00586468"/>
    <w:rsid w:val="0058734D"/>
    <w:rsid w:val="005907C8"/>
    <w:rsid w:val="00590EDE"/>
    <w:rsid w:val="0059120E"/>
    <w:rsid w:val="0059182F"/>
    <w:rsid w:val="00591E8F"/>
    <w:rsid w:val="00592F45"/>
    <w:rsid w:val="00593071"/>
    <w:rsid w:val="00594012"/>
    <w:rsid w:val="00594152"/>
    <w:rsid w:val="00594EA8"/>
    <w:rsid w:val="00595FA5"/>
    <w:rsid w:val="0059667F"/>
    <w:rsid w:val="0059681F"/>
    <w:rsid w:val="00596A50"/>
    <w:rsid w:val="00597DA8"/>
    <w:rsid w:val="00597F04"/>
    <w:rsid w:val="00597F11"/>
    <w:rsid w:val="005A082B"/>
    <w:rsid w:val="005A1A64"/>
    <w:rsid w:val="005A40CC"/>
    <w:rsid w:val="005A45EE"/>
    <w:rsid w:val="005A49AD"/>
    <w:rsid w:val="005A4CE4"/>
    <w:rsid w:val="005A5552"/>
    <w:rsid w:val="005A5692"/>
    <w:rsid w:val="005B0494"/>
    <w:rsid w:val="005B0B21"/>
    <w:rsid w:val="005B2437"/>
    <w:rsid w:val="005B2812"/>
    <w:rsid w:val="005B43CD"/>
    <w:rsid w:val="005B5973"/>
    <w:rsid w:val="005B5AB7"/>
    <w:rsid w:val="005B62F1"/>
    <w:rsid w:val="005C0865"/>
    <w:rsid w:val="005C0D2E"/>
    <w:rsid w:val="005C1775"/>
    <w:rsid w:val="005C2A1D"/>
    <w:rsid w:val="005C2ACB"/>
    <w:rsid w:val="005C31C9"/>
    <w:rsid w:val="005C31F5"/>
    <w:rsid w:val="005C3CE8"/>
    <w:rsid w:val="005C3D07"/>
    <w:rsid w:val="005C3FD4"/>
    <w:rsid w:val="005C44E1"/>
    <w:rsid w:val="005C47F7"/>
    <w:rsid w:val="005C4BA8"/>
    <w:rsid w:val="005C4E0D"/>
    <w:rsid w:val="005C6198"/>
    <w:rsid w:val="005C67D4"/>
    <w:rsid w:val="005C6AA6"/>
    <w:rsid w:val="005C6C23"/>
    <w:rsid w:val="005C6F34"/>
    <w:rsid w:val="005C7665"/>
    <w:rsid w:val="005D1ACB"/>
    <w:rsid w:val="005D2E30"/>
    <w:rsid w:val="005D31F7"/>
    <w:rsid w:val="005D3C4E"/>
    <w:rsid w:val="005D3D32"/>
    <w:rsid w:val="005D4237"/>
    <w:rsid w:val="005D44B8"/>
    <w:rsid w:val="005D5917"/>
    <w:rsid w:val="005D675A"/>
    <w:rsid w:val="005D6A06"/>
    <w:rsid w:val="005D6AF9"/>
    <w:rsid w:val="005D70BD"/>
    <w:rsid w:val="005E0613"/>
    <w:rsid w:val="005E08C9"/>
    <w:rsid w:val="005E0B57"/>
    <w:rsid w:val="005E0C9E"/>
    <w:rsid w:val="005E0D71"/>
    <w:rsid w:val="005E1A0B"/>
    <w:rsid w:val="005E20DD"/>
    <w:rsid w:val="005E2363"/>
    <w:rsid w:val="005E2684"/>
    <w:rsid w:val="005E3525"/>
    <w:rsid w:val="005E35AD"/>
    <w:rsid w:val="005E48D5"/>
    <w:rsid w:val="005E5639"/>
    <w:rsid w:val="005E6A02"/>
    <w:rsid w:val="005E6B54"/>
    <w:rsid w:val="005E73F3"/>
    <w:rsid w:val="005F068B"/>
    <w:rsid w:val="005F074E"/>
    <w:rsid w:val="005F091D"/>
    <w:rsid w:val="005F0C44"/>
    <w:rsid w:val="005F110A"/>
    <w:rsid w:val="005F2326"/>
    <w:rsid w:val="005F24F7"/>
    <w:rsid w:val="005F296C"/>
    <w:rsid w:val="005F3163"/>
    <w:rsid w:val="005F32F3"/>
    <w:rsid w:val="005F4DE6"/>
    <w:rsid w:val="005F5787"/>
    <w:rsid w:val="005F69A1"/>
    <w:rsid w:val="005F7C40"/>
    <w:rsid w:val="00600B92"/>
    <w:rsid w:val="00601D5F"/>
    <w:rsid w:val="006021D9"/>
    <w:rsid w:val="00602BA5"/>
    <w:rsid w:val="00603543"/>
    <w:rsid w:val="00603D86"/>
    <w:rsid w:val="00605C3F"/>
    <w:rsid w:val="00605D63"/>
    <w:rsid w:val="006103D7"/>
    <w:rsid w:val="00612150"/>
    <w:rsid w:val="0061274C"/>
    <w:rsid w:val="00612928"/>
    <w:rsid w:val="006148F0"/>
    <w:rsid w:val="006166AC"/>
    <w:rsid w:val="006174D7"/>
    <w:rsid w:val="00617E3D"/>
    <w:rsid w:val="0062183E"/>
    <w:rsid w:val="0062222A"/>
    <w:rsid w:val="00622BA3"/>
    <w:rsid w:val="00622C09"/>
    <w:rsid w:val="00623025"/>
    <w:rsid w:val="006237EB"/>
    <w:rsid w:val="00623A4E"/>
    <w:rsid w:val="006243D8"/>
    <w:rsid w:val="006248C5"/>
    <w:rsid w:val="00626096"/>
    <w:rsid w:val="00627A07"/>
    <w:rsid w:val="00630236"/>
    <w:rsid w:val="006303B9"/>
    <w:rsid w:val="006303D8"/>
    <w:rsid w:val="006313A7"/>
    <w:rsid w:val="00631432"/>
    <w:rsid w:val="0063219A"/>
    <w:rsid w:val="00632708"/>
    <w:rsid w:val="00632977"/>
    <w:rsid w:val="0063303D"/>
    <w:rsid w:val="00633139"/>
    <w:rsid w:val="00633DFE"/>
    <w:rsid w:val="00634B58"/>
    <w:rsid w:val="006356B5"/>
    <w:rsid w:val="0063597B"/>
    <w:rsid w:val="00635A0A"/>
    <w:rsid w:val="00637192"/>
    <w:rsid w:val="00637636"/>
    <w:rsid w:val="00641859"/>
    <w:rsid w:val="00641D3B"/>
    <w:rsid w:val="006421D1"/>
    <w:rsid w:val="006425AF"/>
    <w:rsid w:val="00643296"/>
    <w:rsid w:val="006437AE"/>
    <w:rsid w:val="00643D76"/>
    <w:rsid w:val="00644C4A"/>
    <w:rsid w:val="00644EF7"/>
    <w:rsid w:val="006461BA"/>
    <w:rsid w:val="00646259"/>
    <w:rsid w:val="006462A0"/>
    <w:rsid w:val="0064677B"/>
    <w:rsid w:val="00650302"/>
    <w:rsid w:val="00650748"/>
    <w:rsid w:val="00650B6F"/>
    <w:rsid w:val="00651ADF"/>
    <w:rsid w:val="00653FF4"/>
    <w:rsid w:val="006544C6"/>
    <w:rsid w:val="00655058"/>
    <w:rsid w:val="00657BE2"/>
    <w:rsid w:val="00657D26"/>
    <w:rsid w:val="00657D2A"/>
    <w:rsid w:val="00660928"/>
    <w:rsid w:val="0066106F"/>
    <w:rsid w:val="00661E50"/>
    <w:rsid w:val="00663435"/>
    <w:rsid w:val="0066382B"/>
    <w:rsid w:val="00663B5D"/>
    <w:rsid w:val="00665269"/>
    <w:rsid w:val="006656A8"/>
    <w:rsid w:val="00665D77"/>
    <w:rsid w:val="00666774"/>
    <w:rsid w:val="00667B4D"/>
    <w:rsid w:val="006709BE"/>
    <w:rsid w:val="0067152D"/>
    <w:rsid w:val="00672430"/>
    <w:rsid w:val="00673F3C"/>
    <w:rsid w:val="006744B5"/>
    <w:rsid w:val="006751EF"/>
    <w:rsid w:val="00675559"/>
    <w:rsid w:val="0067698A"/>
    <w:rsid w:val="00677287"/>
    <w:rsid w:val="0067746B"/>
    <w:rsid w:val="00677D13"/>
    <w:rsid w:val="00677EDC"/>
    <w:rsid w:val="00680DE8"/>
    <w:rsid w:val="00681173"/>
    <w:rsid w:val="00681BE8"/>
    <w:rsid w:val="00682550"/>
    <w:rsid w:val="00682BFB"/>
    <w:rsid w:val="006857F5"/>
    <w:rsid w:val="00685D76"/>
    <w:rsid w:val="0068663D"/>
    <w:rsid w:val="0068728B"/>
    <w:rsid w:val="006876A5"/>
    <w:rsid w:val="00687FF9"/>
    <w:rsid w:val="006905DE"/>
    <w:rsid w:val="00690BB2"/>
    <w:rsid w:val="00690E7D"/>
    <w:rsid w:val="00690F43"/>
    <w:rsid w:val="00692F45"/>
    <w:rsid w:val="00693F96"/>
    <w:rsid w:val="00694016"/>
    <w:rsid w:val="00695480"/>
    <w:rsid w:val="006959A2"/>
    <w:rsid w:val="006960B9"/>
    <w:rsid w:val="006A06AC"/>
    <w:rsid w:val="006A0851"/>
    <w:rsid w:val="006A16A7"/>
    <w:rsid w:val="006A26A8"/>
    <w:rsid w:val="006A2AEF"/>
    <w:rsid w:val="006A4C41"/>
    <w:rsid w:val="006A4CC2"/>
    <w:rsid w:val="006A52F8"/>
    <w:rsid w:val="006A6332"/>
    <w:rsid w:val="006A63A0"/>
    <w:rsid w:val="006A6709"/>
    <w:rsid w:val="006A70F5"/>
    <w:rsid w:val="006A7FBF"/>
    <w:rsid w:val="006B0182"/>
    <w:rsid w:val="006B0E03"/>
    <w:rsid w:val="006B10A4"/>
    <w:rsid w:val="006B1F6F"/>
    <w:rsid w:val="006B3DDA"/>
    <w:rsid w:val="006B42A1"/>
    <w:rsid w:val="006B438B"/>
    <w:rsid w:val="006B4F31"/>
    <w:rsid w:val="006B5103"/>
    <w:rsid w:val="006B5C30"/>
    <w:rsid w:val="006B635F"/>
    <w:rsid w:val="006B6D6E"/>
    <w:rsid w:val="006B6E87"/>
    <w:rsid w:val="006B708B"/>
    <w:rsid w:val="006B76A9"/>
    <w:rsid w:val="006B77A7"/>
    <w:rsid w:val="006B77B9"/>
    <w:rsid w:val="006B7A7A"/>
    <w:rsid w:val="006C00DA"/>
    <w:rsid w:val="006C07FA"/>
    <w:rsid w:val="006C191C"/>
    <w:rsid w:val="006C1E37"/>
    <w:rsid w:val="006C3C6E"/>
    <w:rsid w:val="006C475F"/>
    <w:rsid w:val="006C50C0"/>
    <w:rsid w:val="006C5D0D"/>
    <w:rsid w:val="006C6B26"/>
    <w:rsid w:val="006C749B"/>
    <w:rsid w:val="006C79E0"/>
    <w:rsid w:val="006D0E6B"/>
    <w:rsid w:val="006D14FF"/>
    <w:rsid w:val="006D3016"/>
    <w:rsid w:val="006D615B"/>
    <w:rsid w:val="006E0DD5"/>
    <w:rsid w:val="006E0E81"/>
    <w:rsid w:val="006E18AE"/>
    <w:rsid w:val="006E1AEF"/>
    <w:rsid w:val="006E2872"/>
    <w:rsid w:val="006E2CCD"/>
    <w:rsid w:val="006E2EB6"/>
    <w:rsid w:val="006E34EF"/>
    <w:rsid w:val="006E3D4B"/>
    <w:rsid w:val="006E5655"/>
    <w:rsid w:val="006E67D0"/>
    <w:rsid w:val="006E6990"/>
    <w:rsid w:val="006E6DE4"/>
    <w:rsid w:val="006E745F"/>
    <w:rsid w:val="006F01C7"/>
    <w:rsid w:val="006F029A"/>
    <w:rsid w:val="006F0F7A"/>
    <w:rsid w:val="006F107E"/>
    <w:rsid w:val="006F12E6"/>
    <w:rsid w:val="006F1339"/>
    <w:rsid w:val="006F1425"/>
    <w:rsid w:val="006F169D"/>
    <w:rsid w:val="006F2F09"/>
    <w:rsid w:val="006F3372"/>
    <w:rsid w:val="006F39B5"/>
    <w:rsid w:val="006F3E23"/>
    <w:rsid w:val="006F58A3"/>
    <w:rsid w:val="006F5B25"/>
    <w:rsid w:val="006F6F1A"/>
    <w:rsid w:val="007001CA"/>
    <w:rsid w:val="00700789"/>
    <w:rsid w:val="00700872"/>
    <w:rsid w:val="007019A6"/>
    <w:rsid w:val="00702DE1"/>
    <w:rsid w:val="00702FFD"/>
    <w:rsid w:val="007035FB"/>
    <w:rsid w:val="00704141"/>
    <w:rsid w:val="00704739"/>
    <w:rsid w:val="007065B1"/>
    <w:rsid w:val="0070685C"/>
    <w:rsid w:val="00707090"/>
    <w:rsid w:val="007070AC"/>
    <w:rsid w:val="00707692"/>
    <w:rsid w:val="00707D66"/>
    <w:rsid w:val="00710245"/>
    <w:rsid w:val="007104BC"/>
    <w:rsid w:val="00710812"/>
    <w:rsid w:val="007111C6"/>
    <w:rsid w:val="00711891"/>
    <w:rsid w:val="00711F03"/>
    <w:rsid w:val="00712EF6"/>
    <w:rsid w:val="007132EE"/>
    <w:rsid w:val="007147EF"/>
    <w:rsid w:val="0071525F"/>
    <w:rsid w:val="007153F5"/>
    <w:rsid w:val="00716AF5"/>
    <w:rsid w:val="0072118D"/>
    <w:rsid w:val="00722DEF"/>
    <w:rsid w:val="00722E96"/>
    <w:rsid w:val="007233E6"/>
    <w:rsid w:val="00726796"/>
    <w:rsid w:val="00726DF4"/>
    <w:rsid w:val="00730AAA"/>
    <w:rsid w:val="00730D0B"/>
    <w:rsid w:val="00732073"/>
    <w:rsid w:val="0073272E"/>
    <w:rsid w:val="00732EF0"/>
    <w:rsid w:val="007330B5"/>
    <w:rsid w:val="00733627"/>
    <w:rsid w:val="007341B1"/>
    <w:rsid w:val="00734CB7"/>
    <w:rsid w:val="00734E92"/>
    <w:rsid w:val="00735DC7"/>
    <w:rsid w:val="00735FCC"/>
    <w:rsid w:val="0073761A"/>
    <w:rsid w:val="00737965"/>
    <w:rsid w:val="00740C22"/>
    <w:rsid w:val="007418E1"/>
    <w:rsid w:val="0074220D"/>
    <w:rsid w:val="007427ED"/>
    <w:rsid w:val="00742EA8"/>
    <w:rsid w:val="00743218"/>
    <w:rsid w:val="007433E8"/>
    <w:rsid w:val="007434BA"/>
    <w:rsid w:val="00743561"/>
    <w:rsid w:val="00743CB9"/>
    <w:rsid w:val="0074564B"/>
    <w:rsid w:val="007462F1"/>
    <w:rsid w:val="00746BB9"/>
    <w:rsid w:val="00747551"/>
    <w:rsid w:val="0075098B"/>
    <w:rsid w:val="007521F2"/>
    <w:rsid w:val="00753AD1"/>
    <w:rsid w:val="007548DE"/>
    <w:rsid w:val="00755373"/>
    <w:rsid w:val="0075648E"/>
    <w:rsid w:val="00761C3F"/>
    <w:rsid w:val="00761C6D"/>
    <w:rsid w:val="00762479"/>
    <w:rsid w:val="0076289E"/>
    <w:rsid w:val="00762A6C"/>
    <w:rsid w:val="007630A8"/>
    <w:rsid w:val="00763D30"/>
    <w:rsid w:val="00763F26"/>
    <w:rsid w:val="00765255"/>
    <w:rsid w:val="007658B6"/>
    <w:rsid w:val="00766747"/>
    <w:rsid w:val="00766E3D"/>
    <w:rsid w:val="007702E2"/>
    <w:rsid w:val="00770494"/>
    <w:rsid w:val="00770557"/>
    <w:rsid w:val="00770AE3"/>
    <w:rsid w:val="00771009"/>
    <w:rsid w:val="00771805"/>
    <w:rsid w:val="00772CDC"/>
    <w:rsid w:val="007744FB"/>
    <w:rsid w:val="00774C8B"/>
    <w:rsid w:val="00775159"/>
    <w:rsid w:val="00775B59"/>
    <w:rsid w:val="0077600F"/>
    <w:rsid w:val="0077714C"/>
    <w:rsid w:val="007774CA"/>
    <w:rsid w:val="007776B3"/>
    <w:rsid w:val="00777D1F"/>
    <w:rsid w:val="00777E06"/>
    <w:rsid w:val="00777F63"/>
    <w:rsid w:val="0078064E"/>
    <w:rsid w:val="00782FD3"/>
    <w:rsid w:val="0078372D"/>
    <w:rsid w:val="007850E8"/>
    <w:rsid w:val="00785496"/>
    <w:rsid w:val="00785F29"/>
    <w:rsid w:val="00786A1A"/>
    <w:rsid w:val="00786ECC"/>
    <w:rsid w:val="00787E6F"/>
    <w:rsid w:val="007903F7"/>
    <w:rsid w:val="00790B4D"/>
    <w:rsid w:val="00791073"/>
    <w:rsid w:val="00791F43"/>
    <w:rsid w:val="00792041"/>
    <w:rsid w:val="0079318A"/>
    <w:rsid w:val="007933CD"/>
    <w:rsid w:val="00794631"/>
    <w:rsid w:val="0079496E"/>
    <w:rsid w:val="007950BA"/>
    <w:rsid w:val="007951A6"/>
    <w:rsid w:val="0079570C"/>
    <w:rsid w:val="0079598C"/>
    <w:rsid w:val="007959C6"/>
    <w:rsid w:val="007966BC"/>
    <w:rsid w:val="00796768"/>
    <w:rsid w:val="007A01E8"/>
    <w:rsid w:val="007A1956"/>
    <w:rsid w:val="007A1A6F"/>
    <w:rsid w:val="007A2C22"/>
    <w:rsid w:val="007A3A39"/>
    <w:rsid w:val="007A3DEA"/>
    <w:rsid w:val="007A5FAC"/>
    <w:rsid w:val="007A61E8"/>
    <w:rsid w:val="007B0C4B"/>
    <w:rsid w:val="007B20DF"/>
    <w:rsid w:val="007B2AB5"/>
    <w:rsid w:val="007B3ABC"/>
    <w:rsid w:val="007B3E22"/>
    <w:rsid w:val="007B4960"/>
    <w:rsid w:val="007B5E20"/>
    <w:rsid w:val="007B6995"/>
    <w:rsid w:val="007B6ECF"/>
    <w:rsid w:val="007B78CC"/>
    <w:rsid w:val="007B7B7C"/>
    <w:rsid w:val="007C022E"/>
    <w:rsid w:val="007C0DE3"/>
    <w:rsid w:val="007C2B02"/>
    <w:rsid w:val="007C319C"/>
    <w:rsid w:val="007C49B6"/>
    <w:rsid w:val="007C4B07"/>
    <w:rsid w:val="007C52B0"/>
    <w:rsid w:val="007C53AB"/>
    <w:rsid w:val="007C5DB8"/>
    <w:rsid w:val="007C667D"/>
    <w:rsid w:val="007C6F5B"/>
    <w:rsid w:val="007C7F64"/>
    <w:rsid w:val="007D0699"/>
    <w:rsid w:val="007D0B66"/>
    <w:rsid w:val="007D2451"/>
    <w:rsid w:val="007D29FE"/>
    <w:rsid w:val="007D356D"/>
    <w:rsid w:val="007D3590"/>
    <w:rsid w:val="007D3A4B"/>
    <w:rsid w:val="007D3DF4"/>
    <w:rsid w:val="007D4026"/>
    <w:rsid w:val="007D58B0"/>
    <w:rsid w:val="007D5AC2"/>
    <w:rsid w:val="007D5F1B"/>
    <w:rsid w:val="007E0219"/>
    <w:rsid w:val="007E0444"/>
    <w:rsid w:val="007E16E6"/>
    <w:rsid w:val="007E25FA"/>
    <w:rsid w:val="007E3423"/>
    <w:rsid w:val="007E4C44"/>
    <w:rsid w:val="007E5DF7"/>
    <w:rsid w:val="007E6B0A"/>
    <w:rsid w:val="007E6C65"/>
    <w:rsid w:val="007E762D"/>
    <w:rsid w:val="007F08C3"/>
    <w:rsid w:val="007F173F"/>
    <w:rsid w:val="007F2273"/>
    <w:rsid w:val="007F24A6"/>
    <w:rsid w:val="007F2C8B"/>
    <w:rsid w:val="007F2CF7"/>
    <w:rsid w:val="007F2EAF"/>
    <w:rsid w:val="007F4820"/>
    <w:rsid w:val="007F4B61"/>
    <w:rsid w:val="007F6E06"/>
    <w:rsid w:val="00800910"/>
    <w:rsid w:val="00800F98"/>
    <w:rsid w:val="0080121C"/>
    <w:rsid w:val="008018EB"/>
    <w:rsid w:val="008028E6"/>
    <w:rsid w:val="00802A4F"/>
    <w:rsid w:val="00802D04"/>
    <w:rsid w:val="00802F7D"/>
    <w:rsid w:val="00803C14"/>
    <w:rsid w:val="00803FDF"/>
    <w:rsid w:val="008054DD"/>
    <w:rsid w:val="0080559C"/>
    <w:rsid w:val="008061BC"/>
    <w:rsid w:val="008066F5"/>
    <w:rsid w:val="00806BD1"/>
    <w:rsid w:val="0080703C"/>
    <w:rsid w:val="00807C2C"/>
    <w:rsid w:val="008100FD"/>
    <w:rsid w:val="00810ED1"/>
    <w:rsid w:val="00811338"/>
    <w:rsid w:val="008114C1"/>
    <w:rsid w:val="00811B29"/>
    <w:rsid w:val="0081363E"/>
    <w:rsid w:val="00813A4B"/>
    <w:rsid w:val="00813CFF"/>
    <w:rsid w:val="00814137"/>
    <w:rsid w:val="00814F06"/>
    <w:rsid w:val="00815C10"/>
    <w:rsid w:val="00820E9F"/>
    <w:rsid w:val="00821132"/>
    <w:rsid w:val="008212D5"/>
    <w:rsid w:val="00821808"/>
    <w:rsid w:val="0082386B"/>
    <w:rsid w:val="00824F1E"/>
    <w:rsid w:val="00826FF8"/>
    <w:rsid w:val="008279CC"/>
    <w:rsid w:val="00827E82"/>
    <w:rsid w:val="008308E8"/>
    <w:rsid w:val="008320BA"/>
    <w:rsid w:val="0083244B"/>
    <w:rsid w:val="00832CAF"/>
    <w:rsid w:val="0083328C"/>
    <w:rsid w:val="00833B95"/>
    <w:rsid w:val="00833F8B"/>
    <w:rsid w:val="0083425D"/>
    <w:rsid w:val="008349C7"/>
    <w:rsid w:val="00834EC9"/>
    <w:rsid w:val="00834FDF"/>
    <w:rsid w:val="00835B53"/>
    <w:rsid w:val="00835BC1"/>
    <w:rsid w:val="008370DB"/>
    <w:rsid w:val="00837470"/>
    <w:rsid w:val="008375C6"/>
    <w:rsid w:val="0083763C"/>
    <w:rsid w:val="0083780B"/>
    <w:rsid w:val="0084063A"/>
    <w:rsid w:val="00841017"/>
    <w:rsid w:val="00843379"/>
    <w:rsid w:val="008438DC"/>
    <w:rsid w:val="00844223"/>
    <w:rsid w:val="00844DE2"/>
    <w:rsid w:val="00844EA4"/>
    <w:rsid w:val="00845192"/>
    <w:rsid w:val="008460FB"/>
    <w:rsid w:val="00847050"/>
    <w:rsid w:val="008478D6"/>
    <w:rsid w:val="00847FD7"/>
    <w:rsid w:val="008501DB"/>
    <w:rsid w:val="00850798"/>
    <w:rsid w:val="00850B41"/>
    <w:rsid w:val="00852B89"/>
    <w:rsid w:val="00853958"/>
    <w:rsid w:val="00853E71"/>
    <w:rsid w:val="008552FB"/>
    <w:rsid w:val="00857551"/>
    <w:rsid w:val="00857714"/>
    <w:rsid w:val="008601EA"/>
    <w:rsid w:val="008611A1"/>
    <w:rsid w:val="00861707"/>
    <w:rsid w:val="0086262A"/>
    <w:rsid w:val="008629C8"/>
    <w:rsid w:val="008630E6"/>
    <w:rsid w:val="00863714"/>
    <w:rsid w:val="0086384E"/>
    <w:rsid w:val="00863C86"/>
    <w:rsid w:val="00863D3C"/>
    <w:rsid w:val="00863E52"/>
    <w:rsid w:val="00863E74"/>
    <w:rsid w:val="0086442D"/>
    <w:rsid w:val="00864802"/>
    <w:rsid w:val="00864E7C"/>
    <w:rsid w:val="008655FB"/>
    <w:rsid w:val="00865730"/>
    <w:rsid w:val="0086631E"/>
    <w:rsid w:val="00866534"/>
    <w:rsid w:val="00866BA2"/>
    <w:rsid w:val="008672A5"/>
    <w:rsid w:val="0087116B"/>
    <w:rsid w:val="00871C3D"/>
    <w:rsid w:val="00872411"/>
    <w:rsid w:val="008726D4"/>
    <w:rsid w:val="00872709"/>
    <w:rsid w:val="00872B31"/>
    <w:rsid w:val="00872CC3"/>
    <w:rsid w:val="008734D3"/>
    <w:rsid w:val="008735AD"/>
    <w:rsid w:val="00874369"/>
    <w:rsid w:val="0087436C"/>
    <w:rsid w:val="0087578E"/>
    <w:rsid w:val="00875D27"/>
    <w:rsid w:val="00876686"/>
    <w:rsid w:val="00876E28"/>
    <w:rsid w:val="00877585"/>
    <w:rsid w:val="00877AF8"/>
    <w:rsid w:val="008802BC"/>
    <w:rsid w:val="00880586"/>
    <w:rsid w:val="0088161B"/>
    <w:rsid w:val="00881C2A"/>
    <w:rsid w:val="00881C81"/>
    <w:rsid w:val="00882280"/>
    <w:rsid w:val="00882365"/>
    <w:rsid w:val="008838A0"/>
    <w:rsid w:val="008843D3"/>
    <w:rsid w:val="008847A5"/>
    <w:rsid w:val="00885423"/>
    <w:rsid w:val="00886423"/>
    <w:rsid w:val="008868A4"/>
    <w:rsid w:val="008873DF"/>
    <w:rsid w:val="00887AA5"/>
    <w:rsid w:val="00887FDF"/>
    <w:rsid w:val="0089058C"/>
    <w:rsid w:val="00890656"/>
    <w:rsid w:val="00890CA7"/>
    <w:rsid w:val="00891493"/>
    <w:rsid w:val="00891DEB"/>
    <w:rsid w:val="008921B8"/>
    <w:rsid w:val="00892D48"/>
    <w:rsid w:val="00893663"/>
    <w:rsid w:val="0089368A"/>
    <w:rsid w:val="00893A1B"/>
    <w:rsid w:val="00893AF1"/>
    <w:rsid w:val="00893C57"/>
    <w:rsid w:val="00894815"/>
    <w:rsid w:val="00896807"/>
    <w:rsid w:val="00896F12"/>
    <w:rsid w:val="00897FFB"/>
    <w:rsid w:val="008A27BC"/>
    <w:rsid w:val="008A2B45"/>
    <w:rsid w:val="008A33DF"/>
    <w:rsid w:val="008A366A"/>
    <w:rsid w:val="008A4857"/>
    <w:rsid w:val="008A4D38"/>
    <w:rsid w:val="008A5121"/>
    <w:rsid w:val="008A548D"/>
    <w:rsid w:val="008A588A"/>
    <w:rsid w:val="008A593D"/>
    <w:rsid w:val="008A5B3D"/>
    <w:rsid w:val="008A71E5"/>
    <w:rsid w:val="008A72B6"/>
    <w:rsid w:val="008A7F28"/>
    <w:rsid w:val="008B05F2"/>
    <w:rsid w:val="008B30DF"/>
    <w:rsid w:val="008B32EE"/>
    <w:rsid w:val="008B3CCE"/>
    <w:rsid w:val="008B47B9"/>
    <w:rsid w:val="008B55CB"/>
    <w:rsid w:val="008B5FEA"/>
    <w:rsid w:val="008C06D6"/>
    <w:rsid w:val="008C2335"/>
    <w:rsid w:val="008C3C62"/>
    <w:rsid w:val="008C4188"/>
    <w:rsid w:val="008C474E"/>
    <w:rsid w:val="008C5246"/>
    <w:rsid w:val="008C5B2B"/>
    <w:rsid w:val="008C603A"/>
    <w:rsid w:val="008C6C8A"/>
    <w:rsid w:val="008C7AFF"/>
    <w:rsid w:val="008C7C23"/>
    <w:rsid w:val="008D0103"/>
    <w:rsid w:val="008D01E0"/>
    <w:rsid w:val="008D0E17"/>
    <w:rsid w:val="008D2205"/>
    <w:rsid w:val="008D2A46"/>
    <w:rsid w:val="008D35F1"/>
    <w:rsid w:val="008D3AAC"/>
    <w:rsid w:val="008D734B"/>
    <w:rsid w:val="008E104F"/>
    <w:rsid w:val="008E10C2"/>
    <w:rsid w:val="008E1497"/>
    <w:rsid w:val="008E1AAA"/>
    <w:rsid w:val="008E2FBF"/>
    <w:rsid w:val="008E3795"/>
    <w:rsid w:val="008E389A"/>
    <w:rsid w:val="008E4895"/>
    <w:rsid w:val="008E5645"/>
    <w:rsid w:val="008E5B8C"/>
    <w:rsid w:val="008F08CC"/>
    <w:rsid w:val="008F11B5"/>
    <w:rsid w:val="008F180F"/>
    <w:rsid w:val="008F1D6D"/>
    <w:rsid w:val="008F1E5A"/>
    <w:rsid w:val="008F266E"/>
    <w:rsid w:val="008F3227"/>
    <w:rsid w:val="008F35E0"/>
    <w:rsid w:val="008F377B"/>
    <w:rsid w:val="008F3A3F"/>
    <w:rsid w:val="008F3AD6"/>
    <w:rsid w:val="008F6135"/>
    <w:rsid w:val="008F7169"/>
    <w:rsid w:val="008F7682"/>
    <w:rsid w:val="008F7729"/>
    <w:rsid w:val="008F78D0"/>
    <w:rsid w:val="008F79F1"/>
    <w:rsid w:val="009005FA"/>
    <w:rsid w:val="00900BFE"/>
    <w:rsid w:val="00902814"/>
    <w:rsid w:val="00902F35"/>
    <w:rsid w:val="009033B0"/>
    <w:rsid w:val="00904575"/>
    <w:rsid w:val="00904BCB"/>
    <w:rsid w:val="009057C8"/>
    <w:rsid w:val="00906AAC"/>
    <w:rsid w:val="00907CCA"/>
    <w:rsid w:val="009100C2"/>
    <w:rsid w:val="0091020F"/>
    <w:rsid w:val="0091072A"/>
    <w:rsid w:val="00910D88"/>
    <w:rsid w:val="0091228D"/>
    <w:rsid w:val="009125B0"/>
    <w:rsid w:val="009138F2"/>
    <w:rsid w:val="0091484C"/>
    <w:rsid w:val="00914ED5"/>
    <w:rsid w:val="00915890"/>
    <w:rsid w:val="0091634E"/>
    <w:rsid w:val="0091700D"/>
    <w:rsid w:val="0091711D"/>
    <w:rsid w:val="00921373"/>
    <w:rsid w:val="00921F6B"/>
    <w:rsid w:val="0092252D"/>
    <w:rsid w:val="00923690"/>
    <w:rsid w:val="00924023"/>
    <w:rsid w:val="00924084"/>
    <w:rsid w:val="009251FD"/>
    <w:rsid w:val="009261E1"/>
    <w:rsid w:val="0092639F"/>
    <w:rsid w:val="009263AD"/>
    <w:rsid w:val="00927F5C"/>
    <w:rsid w:val="00931CC0"/>
    <w:rsid w:val="00932840"/>
    <w:rsid w:val="00932988"/>
    <w:rsid w:val="00933D35"/>
    <w:rsid w:val="0093430A"/>
    <w:rsid w:val="00934ACC"/>
    <w:rsid w:val="00936B21"/>
    <w:rsid w:val="00936C37"/>
    <w:rsid w:val="00937374"/>
    <w:rsid w:val="00940644"/>
    <w:rsid w:val="009409D3"/>
    <w:rsid w:val="0094174B"/>
    <w:rsid w:val="0094237A"/>
    <w:rsid w:val="009430C3"/>
    <w:rsid w:val="00943F5A"/>
    <w:rsid w:val="00943F9B"/>
    <w:rsid w:val="00944358"/>
    <w:rsid w:val="00945755"/>
    <w:rsid w:val="00945B09"/>
    <w:rsid w:val="0094657E"/>
    <w:rsid w:val="00946A40"/>
    <w:rsid w:val="00946F14"/>
    <w:rsid w:val="009471F9"/>
    <w:rsid w:val="00947333"/>
    <w:rsid w:val="00947F54"/>
    <w:rsid w:val="00950605"/>
    <w:rsid w:val="00950AE9"/>
    <w:rsid w:val="00950B80"/>
    <w:rsid w:val="0095117D"/>
    <w:rsid w:val="00951C61"/>
    <w:rsid w:val="009527AB"/>
    <w:rsid w:val="00952D5C"/>
    <w:rsid w:val="0095329D"/>
    <w:rsid w:val="0095504D"/>
    <w:rsid w:val="0095598A"/>
    <w:rsid w:val="009559DC"/>
    <w:rsid w:val="00956701"/>
    <w:rsid w:val="00956BB0"/>
    <w:rsid w:val="00956D18"/>
    <w:rsid w:val="0095765D"/>
    <w:rsid w:val="0095789D"/>
    <w:rsid w:val="009604A4"/>
    <w:rsid w:val="00960963"/>
    <w:rsid w:val="009645FD"/>
    <w:rsid w:val="00964873"/>
    <w:rsid w:val="00965310"/>
    <w:rsid w:val="00966499"/>
    <w:rsid w:val="009669E4"/>
    <w:rsid w:val="009703C9"/>
    <w:rsid w:val="00970601"/>
    <w:rsid w:val="00970724"/>
    <w:rsid w:val="0097087D"/>
    <w:rsid w:val="00970C5C"/>
    <w:rsid w:val="00970E16"/>
    <w:rsid w:val="009712B1"/>
    <w:rsid w:val="009713F0"/>
    <w:rsid w:val="00971E77"/>
    <w:rsid w:val="00971F6E"/>
    <w:rsid w:val="009721D5"/>
    <w:rsid w:val="00973C7C"/>
    <w:rsid w:val="00974CA2"/>
    <w:rsid w:val="0097617D"/>
    <w:rsid w:val="009765AF"/>
    <w:rsid w:val="0097673F"/>
    <w:rsid w:val="00976BFC"/>
    <w:rsid w:val="009776F0"/>
    <w:rsid w:val="00980D0F"/>
    <w:rsid w:val="00981A0A"/>
    <w:rsid w:val="00982235"/>
    <w:rsid w:val="00982CC0"/>
    <w:rsid w:val="00982F56"/>
    <w:rsid w:val="009835AE"/>
    <w:rsid w:val="009839DA"/>
    <w:rsid w:val="00984796"/>
    <w:rsid w:val="00984B82"/>
    <w:rsid w:val="00984D53"/>
    <w:rsid w:val="00986164"/>
    <w:rsid w:val="00986D1D"/>
    <w:rsid w:val="009878D1"/>
    <w:rsid w:val="00990C88"/>
    <w:rsid w:val="0099121A"/>
    <w:rsid w:val="0099153B"/>
    <w:rsid w:val="0099262D"/>
    <w:rsid w:val="009934F1"/>
    <w:rsid w:val="00993611"/>
    <w:rsid w:val="00994441"/>
    <w:rsid w:val="00994D15"/>
    <w:rsid w:val="00995461"/>
    <w:rsid w:val="009960F8"/>
    <w:rsid w:val="009968A9"/>
    <w:rsid w:val="00996A61"/>
    <w:rsid w:val="00997096"/>
    <w:rsid w:val="009976E5"/>
    <w:rsid w:val="00997A16"/>
    <w:rsid w:val="009A0517"/>
    <w:rsid w:val="009A2505"/>
    <w:rsid w:val="009A2782"/>
    <w:rsid w:val="009A2C9E"/>
    <w:rsid w:val="009A341A"/>
    <w:rsid w:val="009A34EF"/>
    <w:rsid w:val="009A3A36"/>
    <w:rsid w:val="009A3A62"/>
    <w:rsid w:val="009A3FD5"/>
    <w:rsid w:val="009A4507"/>
    <w:rsid w:val="009A5B89"/>
    <w:rsid w:val="009A6465"/>
    <w:rsid w:val="009A66DC"/>
    <w:rsid w:val="009A6D3D"/>
    <w:rsid w:val="009A7408"/>
    <w:rsid w:val="009B1C23"/>
    <w:rsid w:val="009B1E4B"/>
    <w:rsid w:val="009B24AB"/>
    <w:rsid w:val="009B27DA"/>
    <w:rsid w:val="009B36D4"/>
    <w:rsid w:val="009B3AE2"/>
    <w:rsid w:val="009B43CE"/>
    <w:rsid w:val="009B4534"/>
    <w:rsid w:val="009B56C5"/>
    <w:rsid w:val="009B5C5D"/>
    <w:rsid w:val="009B60D3"/>
    <w:rsid w:val="009B63F7"/>
    <w:rsid w:val="009B676C"/>
    <w:rsid w:val="009C03E4"/>
    <w:rsid w:val="009C1AE8"/>
    <w:rsid w:val="009C27C9"/>
    <w:rsid w:val="009C4079"/>
    <w:rsid w:val="009C4774"/>
    <w:rsid w:val="009C4BEF"/>
    <w:rsid w:val="009C5566"/>
    <w:rsid w:val="009C5AFB"/>
    <w:rsid w:val="009C5D70"/>
    <w:rsid w:val="009C67F3"/>
    <w:rsid w:val="009C6B34"/>
    <w:rsid w:val="009D1183"/>
    <w:rsid w:val="009D25FE"/>
    <w:rsid w:val="009D2760"/>
    <w:rsid w:val="009D2A80"/>
    <w:rsid w:val="009D2E5C"/>
    <w:rsid w:val="009D3D4F"/>
    <w:rsid w:val="009D426A"/>
    <w:rsid w:val="009D5BA8"/>
    <w:rsid w:val="009D6AAF"/>
    <w:rsid w:val="009D70CC"/>
    <w:rsid w:val="009D77B9"/>
    <w:rsid w:val="009D7F94"/>
    <w:rsid w:val="009E0031"/>
    <w:rsid w:val="009E12A2"/>
    <w:rsid w:val="009E29EC"/>
    <w:rsid w:val="009E2B50"/>
    <w:rsid w:val="009E2CE6"/>
    <w:rsid w:val="009E35EA"/>
    <w:rsid w:val="009E37C9"/>
    <w:rsid w:val="009E5987"/>
    <w:rsid w:val="009E598D"/>
    <w:rsid w:val="009E5F36"/>
    <w:rsid w:val="009E6006"/>
    <w:rsid w:val="009E60E4"/>
    <w:rsid w:val="009E65D1"/>
    <w:rsid w:val="009E6CC2"/>
    <w:rsid w:val="009E78F2"/>
    <w:rsid w:val="009F02FB"/>
    <w:rsid w:val="009F0F45"/>
    <w:rsid w:val="009F153F"/>
    <w:rsid w:val="009F2348"/>
    <w:rsid w:val="009F23CC"/>
    <w:rsid w:val="009F5AED"/>
    <w:rsid w:val="009F5F11"/>
    <w:rsid w:val="009F7F5F"/>
    <w:rsid w:val="00A0000C"/>
    <w:rsid w:val="00A00A5F"/>
    <w:rsid w:val="00A00EAE"/>
    <w:rsid w:val="00A013F7"/>
    <w:rsid w:val="00A0160D"/>
    <w:rsid w:val="00A02236"/>
    <w:rsid w:val="00A0306E"/>
    <w:rsid w:val="00A03C4D"/>
    <w:rsid w:val="00A047E6"/>
    <w:rsid w:val="00A07662"/>
    <w:rsid w:val="00A1011B"/>
    <w:rsid w:val="00A10536"/>
    <w:rsid w:val="00A1097E"/>
    <w:rsid w:val="00A11915"/>
    <w:rsid w:val="00A124A9"/>
    <w:rsid w:val="00A14546"/>
    <w:rsid w:val="00A14BC7"/>
    <w:rsid w:val="00A1537B"/>
    <w:rsid w:val="00A15D7F"/>
    <w:rsid w:val="00A16ADF"/>
    <w:rsid w:val="00A16BA7"/>
    <w:rsid w:val="00A16EF2"/>
    <w:rsid w:val="00A202B1"/>
    <w:rsid w:val="00A20E36"/>
    <w:rsid w:val="00A215A9"/>
    <w:rsid w:val="00A215AB"/>
    <w:rsid w:val="00A215B1"/>
    <w:rsid w:val="00A234E1"/>
    <w:rsid w:val="00A23C09"/>
    <w:rsid w:val="00A2439A"/>
    <w:rsid w:val="00A25DD2"/>
    <w:rsid w:val="00A26613"/>
    <w:rsid w:val="00A26A66"/>
    <w:rsid w:val="00A26ABB"/>
    <w:rsid w:val="00A26F11"/>
    <w:rsid w:val="00A3206E"/>
    <w:rsid w:val="00A3369A"/>
    <w:rsid w:val="00A342DC"/>
    <w:rsid w:val="00A34493"/>
    <w:rsid w:val="00A34E2E"/>
    <w:rsid w:val="00A35AA6"/>
    <w:rsid w:val="00A35DCB"/>
    <w:rsid w:val="00A374AE"/>
    <w:rsid w:val="00A37F81"/>
    <w:rsid w:val="00A400FB"/>
    <w:rsid w:val="00A405A7"/>
    <w:rsid w:val="00A40A2B"/>
    <w:rsid w:val="00A4222F"/>
    <w:rsid w:val="00A42865"/>
    <w:rsid w:val="00A43B3B"/>
    <w:rsid w:val="00A43DE5"/>
    <w:rsid w:val="00A43F22"/>
    <w:rsid w:val="00A44599"/>
    <w:rsid w:val="00A44797"/>
    <w:rsid w:val="00A44BE6"/>
    <w:rsid w:val="00A45603"/>
    <w:rsid w:val="00A4576B"/>
    <w:rsid w:val="00A45B01"/>
    <w:rsid w:val="00A4614D"/>
    <w:rsid w:val="00A4627B"/>
    <w:rsid w:val="00A466D9"/>
    <w:rsid w:val="00A472FA"/>
    <w:rsid w:val="00A50AAC"/>
    <w:rsid w:val="00A50C5F"/>
    <w:rsid w:val="00A51850"/>
    <w:rsid w:val="00A522F3"/>
    <w:rsid w:val="00A52349"/>
    <w:rsid w:val="00A526E1"/>
    <w:rsid w:val="00A52BC2"/>
    <w:rsid w:val="00A535E0"/>
    <w:rsid w:val="00A53CD0"/>
    <w:rsid w:val="00A53EE0"/>
    <w:rsid w:val="00A54F75"/>
    <w:rsid w:val="00A552FD"/>
    <w:rsid w:val="00A55488"/>
    <w:rsid w:val="00A555CB"/>
    <w:rsid w:val="00A56C21"/>
    <w:rsid w:val="00A57DD8"/>
    <w:rsid w:val="00A60F1A"/>
    <w:rsid w:val="00A61C33"/>
    <w:rsid w:val="00A61CCA"/>
    <w:rsid w:val="00A6205F"/>
    <w:rsid w:val="00A6236A"/>
    <w:rsid w:val="00A62B55"/>
    <w:rsid w:val="00A631FA"/>
    <w:rsid w:val="00A6384C"/>
    <w:rsid w:val="00A63F6E"/>
    <w:rsid w:val="00A64815"/>
    <w:rsid w:val="00A6506D"/>
    <w:rsid w:val="00A6509D"/>
    <w:rsid w:val="00A650F5"/>
    <w:rsid w:val="00A65B28"/>
    <w:rsid w:val="00A65DEB"/>
    <w:rsid w:val="00A65F29"/>
    <w:rsid w:val="00A65F72"/>
    <w:rsid w:val="00A66346"/>
    <w:rsid w:val="00A672C2"/>
    <w:rsid w:val="00A701CA"/>
    <w:rsid w:val="00A7124A"/>
    <w:rsid w:val="00A729B8"/>
    <w:rsid w:val="00A73550"/>
    <w:rsid w:val="00A742B7"/>
    <w:rsid w:val="00A7514B"/>
    <w:rsid w:val="00A7603A"/>
    <w:rsid w:val="00A76144"/>
    <w:rsid w:val="00A77504"/>
    <w:rsid w:val="00A7766D"/>
    <w:rsid w:val="00A77A6A"/>
    <w:rsid w:val="00A77D61"/>
    <w:rsid w:val="00A77DCB"/>
    <w:rsid w:val="00A80283"/>
    <w:rsid w:val="00A803A2"/>
    <w:rsid w:val="00A807CD"/>
    <w:rsid w:val="00A815AB"/>
    <w:rsid w:val="00A81A38"/>
    <w:rsid w:val="00A81EC2"/>
    <w:rsid w:val="00A8264F"/>
    <w:rsid w:val="00A82C42"/>
    <w:rsid w:val="00A82F02"/>
    <w:rsid w:val="00A83FC8"/>
    <w:rsid w:val="00A84393"/>
    <w:rsid w:val="00A84972"/>
    <w:rsid w:val="00A85F3F"/>
    <w:rsid w:val="00A863C7"/>
    <w:rsid w:val="00A87B87"/>
    <w:rsid w:val="00A905D1"/>
    <w:rsid w:val="00A90E61"/>
    <w:rsid w:val="00A917D4"/>
    <w:rsid w:val="00A91E64"/>
    <w:rsid w:val="00A92773"/>
    <w:rsid w:val="00A92CDD"/>
    <w:rsid w:val="00A93C34"/>
    <w:rsid w:val="00A942EC"/>
    <w:rsid w:val="00A94940"/>
    <w:rsid w:val="00A94F86"/>
    <w:rsid w:val="00A95373"/>
    <w:rsid w:val="00A9559D"/>
    <w:rsid w:val="00A959BD"/>
    <w:rsid w:val="00A95C5B"/>
    <w:rsid w:val="00AA00F6"/>
    <w:rsid w:val="00AA0A1A"/>
    <w:rsid w:val="00AA1894"/>
    <w:rsid w:val="00AA1D9E"/>
    <w:rsid w:val="00AA2E35"/>
    <w:rsid w:val="00AA3246"/>
    <w:rsid w:val="00AA38AC"/>
    <w:rsid w:val="00AA4579"/>
    <w:rsid w:val="00AA4A2C"/>
    <w:rsid w:val="00AA4E9C"/>
    <w:rsid w:val="00AA61A5"/>
    <w:rsid w:val="00AA6B4E"/>
    <w:rsid w:val="00AA6F96"/>
    <w:rsid w:val="00AA7089"/>
    <w:rsid w:val="00AA70AC"/>
    <w:rsid w:val="00AB051B"/>
    <w:rsid w:val="00AB0AF6"/>
    <w:rsid w:val="00AB0F13"/>
    <w:rsid w:val="00AB1578"/>
    <w:rsid w:val="00AB18ED"/>
    <w:rsid w:val="00AB1BAE"/>
    <w:rsid w:val="00AB2A0E"/>
    <w:rsid w:val="00AB2CB7"/>
    <w:rsid w:val="00AB336F"/>
    <w:rsid w:val="00AB3378"/>
    <w:rsid w:val="00AB420C"/>
    <w:rsid w:val="00AB5386"/>
    <w:rsid w:val="00AB5429"/>
    <w:rsid w:val="00AB58F1"/>
    <w:rsid w:val="00AB7DD3"/>
    <w:rsid w:val="00AC00E3"/>
    <w:rsid w:val="00AC168F"/>
    <w:rsid w:val="00AC2433"/>
    <w:rsid w:val="00AC40BD"/>
    <w:rsid w:val="00AC4751"/>
    <w:rsid w:val="00AC561E"/>
    <w:rsid w:val="00AC5703"/>
    <w:rsid w:val="00AC5AA7"/>
    <w:rsid w:val="00AC6745"/>
    <w:rsid w:val="00AC6898"/>
    <w:rsid w:val="00AC6B71"/>
    <w:rsid w:val="00AC6E1D"/>
    <w:rsid w:val="00AC7C7E"/>
    <w:rsid w:val="00AD00AB"/>
    <w:rsid w:val="00AD01AE"/>
    <w:rsid w:val="00AD04E4"/>
    <w:rsid w:val="00AD2DEE"/>
    <w:rsid w:val="00AD35F6"/>
    <w:rsid w:val="00AD3FA1"/>
    <w:rsid w:val="00AD4CB9"/>
    <w:rsid w:val="00AD4DA9"/>
    <w:rsid w:val="00AD5013"/>
    <w:rsid w:val="00AD550B"/>
    <w:rsid w:val="00AD5939"/>
    <w:rsid w:val="00AD6C4F"/>
    <w:rsid w:val="00AD6F48"/>
    <w:rsid w:val="00AE11E4"/>
    <w:rsid w:val="00AE14AC"/>
    <w:rsid w:val="00AE1745"/>
    <w:rsid w:val="00AE25EF"/>
    <w:rsid w:val="00AE2625"/>
    <w:rsid w:val="00AE3E14"/>
    <w:rsid w:val="00AE4742"/>
    <w:rsid w:val="00AE5084"/>
    <w:rsid w:val="00AE5416"/>
    <w:rsid w:val="00AE69F3"/>
    <w:rsid w:val="00AE6AD1"/>
    <w:rsid w:val="00AE6D07"/>
    <w:rsid w:val="00AF06C8"/>
    <w:rsid w:val="00AF0822"/>
    <w:rsid w:val="00AF0A03"/>
    <w:rsid w:val="00AF0F25"/>
    <w:rsid w:val="00AF1A64"/>
    <w:rsid w:val="00AF22B2"/>
    <w:rsid w:val="00AF24DA"/>
    <w:rsid w:val="00AF295D"/>
    <w:rsid w:val="00AF29CC"/>
    <w:rsid w:val="00AF2F80"/>
    <w:rsid w:val="00AF4787"/>
    <w:rsid w:val="00AF623A"/>
    <w:rsid w:val="00AF6709"/>
    <w:rsid w:val="00AF6ED6"/>
    <w:rsid w:val="00AF7939"/>
    <w:rsid w:val="00AF7A8A"/>
    <w:rsid w:val="00AF7B38"/>
    <w:rsid w:val="00B00DFE"/>
    <w:rsid w:val="00B0317D"/>
    <w:rsid w:val="00B05907"/>
    <w:rsid w:val="00B0684E"/>
    <w:rsid w:val="00B07784"/>
    <w:rsid w:val="00B1054A"/>
    <w:rsid w:val="00B107A3"/>
    <w:rsid w:val="00B1226C"/>
    <w:rsid w:val="00B124C4"/>
    <w:rsid w:val="00B1255D"/>
    <w:rsid w:val="00B13CFB"/>
    <w:rsid w:val="00B1403E"/>
    <w:rsid w:val="00B1469E"/>
    <w:rsid w:val="00B1488F"/>
    <w:rsid w:val="00B15A6E"/>
    <w:rsid w:val="00B16414"/>
    <w:rsid w:val="00B16F8A"/>
    <w:rsid w:val="00B2070C"/>
    <w:rsid w:val="00B20C7E"/>
    <w:rsid w:val="00B2284B"/>
    <w:rsid w:val="00B22D00"/>
    <w:rsid w:val="00B23394"/>
    <w:rsid w:val="00B23C8A"/>
    <w:rsid w:val="00B23F96"/>
    <w:rsid w:val="00B23FCD"/>
    <w:rsid w:val="00B241A9"/>
    <w:rsid w:val="00B2593E"/>
    <w:rsid w:val="00B26ED4"/>
    <w:rsid w:val="00B27577"/>
    <w:rsid w:val="00B301D9"/>
    <w:rsid w:val="00B3133E"/>
    <w:rsid w:val="00B31575"/>
    <w:rsid w:val="00B31A97"/>
    <w:rsid w:val="00B326E8"/>
    <w:rsid w:val="00B32A49"/>
    <w:rsid w:val="00B32E73"/>
    <w:rsid w:val="00B32F98"/>
    <w:rsid w:val="00B33895"/>
    <w:rsid w:val="00B34308"/>
    <w:rsid w:val="00B3588E"/>
    <w:rsid w:val="00B375C1"/>
    <w:rsid w:val="00B4182A"/>
    <w:rsid w:val="00B41DA9"/>
    <w:rsid w:val="00B42445"/>
    <w:rsid w:val="00B42589"/>
    <w:rsid w:val="00B42FCD"/>
    <w:rsid w:val="00B43753"/>
    <w:rsid w:val="00B43767"/>
    <w:rsid w:val="00B43E43"/>
    <w:rsid w:val="00B44493"/>
    <w:rsid w:val="00B4587A"/>
    <w:rsid w:val="00B46252"/>
    <w:rsid w:val="00B46AFA"/>
    <w:rsid w:val="00B471FB"/>
    <w:rsid w:val="00B4770B"/>
    <w:rsid w:val="00B5022F"/>
    <w:rsid w:val="00B504D8"/>
    <w:rsid w:val="00B5136F"/>
    <w:rsid w:val="00B52252"/>
    <w:rsid w:val="00B52DA3"/>
    <w:rsid w:val="00B558C8"/>
    <w:rsid w:val="00B5697F"/>
    <w:rsid w:val="00B600A2"/>
    <w:rsid w:val="00B60A29"/>
    <w:rsid w:val="00B6107F"/>
    <w:rsid w:val="00B6177E"/>
    <w:rsid w:val="00B629FC"/>
    <w:rsid w:val="00B62DE1"/>
    <w:rsid w:val="00B62E3E"/>
    <w:rsid w:val="00B63652"/>
    <w:rsid w:val="00B63ECC"/>
    <w:rsid w:val="00B65A02"/>
    <w:rsid w:val="00B65F7A"/>
    <w:rsid w:val="00B6667F"/>
    <w:rsid w:val="00B66A22"/>
    <w:rsid w:val="00B67494"/>
    <w:rsid w:val="00B7003E"/>
    <w:rsid w:val="00B70189"/>
    <w:rsid w:val="00B7054A"/>
    <w:rsid w:val="00B70BCE"/>
    <w:rsid w:val="00B70D3B"/>
    <w:rsid w:val="00B7172C"/>
    <w:rsid w:val="00B719B8"/>
    <w:rsid w:val="00B71C58"/>
    <w:rsid w:val="00B72223"/>
    <w:rsid w:val="00B737D9"/>
    <w:rsid w:val="00B7418A"/>
    <w:rsid w:val="00B75568"/>
    <w:rsid w:val="00B75DE1"/>
    <w:rsid w:val="00B80CBD"/>
    <w:rsid w:val="00B81526"/>
    <w:rsid w:val="00B821D7"/>
    <w:rsid w:val="00B827D1"/>
    <w:rsid w:val="00B82A40"/>
    <w:rsid w:val="00B8309F"/>
    <w:rsid w:val="00B8311D"/>
    <w:rsid w:val="00B83EC8"/>
    <w:rsid w:val="00B84934"/>
    <w:rsid w:val="00B850E9"/>
    <w:rsid w:val="00B86952"/>
    <w:rsid w:val="00B86F10"/>
    <w:rsid w:val="00B871B3"/>
    <w:rsid w:val="00B87253"/>
    <w:rsid w:val="00B9032E"/>
    <w:rsid w:val="00B90480"/>
    <w:rsid w:val="00B90A3B"/>
    <w:rsid w:val="00B91043"/>
    <w:rsid w:val="00B9199E"/>
    <w:rsid w:val="00B92827"/>
    <w:rsid w:val="00B9289D"/>
    <w:rsid w:val="00B9495F"/>
    <w:rsid w:val="00B94F43"/>
    <w:rsid w:val="00B95320"/>
    <w:rsid w:val="00B96216"/>
    <w:rsid w:val="00B96F5E"/>
    <w:rsid w:val="00B972F5"/>
    <w:rsid w:val="00B97613"/>
    <w:rsid w:val="00BA01CF"/>
    <w:rsid w:val="00BA064B"/>
    <w:rsid w:val="00BA0651"/>
    <w:rsid w:val="00BA1076"/>
    <w:rsid w:val="00BA10DB"/>
    <w:rsid w:val="00BA1134"/>
    <w:rsid w:val="00BA185A"/>
    <w:rsid w:val="00BA19C4"/>
    <w:rsid w:val="00BA1D83"/>
    <w:rsid w:val="00BA2246"/>
    <w:rsid w:val="00BA2264"/>
    <w:rsid w:val="00BA25FF"/>
    <w:rsid w:val="00BA47C6"/>
    <w:rsid w:val="00BA50B7"/>
    <w:rsid w:val="00BA5873"/>
    <w:rsid w:val="00BA631F"/>
    <w:rsid w:val="00BA7A3F"/>
    <w:rsid w:val="00BB0F3B"/>
    <w:rsid w:val="00BB2B08"/>
    <w:rsid w:val="00BB2CDD"/>
    <w:rsid w:val="00BB39D7"/>
    <w:rsid w:val="00BB4EE7"/>
    <w:rsid w:val="00BB5192"/>
    <w:rsid w:val="00BB61EC"/>
    <w:rsid w:val="00BB7238"/>
    <w:rsid w:val="00BB724A"/>
    <w:rsid w:val="00BB75D3"/>
    <w:rsid w:val="00BC0913"/>
    <w:rsid w:val="00BC0A30"/>
    <w:rsid w:val="00BC271A"/>
    <w:rsid w:val="00BC2A25"/>
    <w:rsid w:val="00BC2F89"/>
    <w:rsid w:val="00BC30DD"/>
    <w:rsid w:val="00BC3299"/>
    <w:rsid w:val="00BC3BB0"/>
    <w:rsid w:val="00BC3CE6"/>
    <w:rsid w:val="00BC3FC2"/>
    <w:rsid w:val="00BC44BD"/>
    <w:rsid w:val="00BC4580"/>
    <w:rsid w:val="00BC590B"/>
    <w:rsid w:val="00BC5CBD"/>
    <w:rsid w:val="00BC7ACE"/>
    <w:rsid w:val="00BD07D5"/>
    <w:rsid w:val="00BD100F"/>
    <w:rsid w:val="00BD43AE"/>
    <w:rsid w:val="00BD48F4"/>
    <w:rsid w:val="00BD5535"/>
    <w:rsid w:val="00BD5540"/>
    <w:rsid w:val="00BD5855"/>
    <w:rsid w:val="00BD5D41"/>
    <w:rsid w:val="00BD7EA7"/>
    <w:rsid w:val="00BE1135"/>
    <w:rsid w:val="00BE1A9B"/>
    <w:rsid w:val="00BE1DEC"/>
    <w:rsid w:val="00BE2093"/>
    <w:rsid w:val="00BE28A5"/>
    <w:rsid w:val="00BE2ADA"/>
    <w:rsid w:val="00BE38CD"/>
    <w:rsid w:val="00BE429B"/>
    <w:rsid w:val="00BE45F4"/>
    <w:rsid w:val="00BE4BC5"/>
    <w:rsid w:val="00BE5367"/>
    <w:rsid w:val="00BF1318"/>
    <w:rsid w:val="00BF215F"/>
    <w:rsid w:val="00BF3796"/>
    <w:rsid w:val="00BF428F"/>
    <w:rsid w:val="00BF4674"/>
    <w:rsid w:val="00BF4BEB"/>
    <w:rsid w:val="00BF618F"/>
    <w:rsid w:val="00BF6961"/>
    <w:rsid w:val="00BF7468"/>
    <w:rsid w:val="00BF78E8"/>
    <w:rsid w:val="00C00999"/>
    <w:rsid w:val="00C00CD3"/>
    <w:rsid w:val="00C00D1E"/>
    <w:rsid w:val="00C02336"/>
    <w:rsid w:val="00C02EE3"/>
    <w:rsid w:val="00C04272"/>
    <w:rsid w:val="00C0491D"/>
    <w:rsid w:val="00C04CDF"/>
    <w:rsid w:val="00C04E5D"/>
    <w:rsid w:val="00C064D3"/>
    <w:rsid w:val="00C07481"/>
    <w:rsid w:val="00C106C4"/>
    <w:rsid w:val="00C10B3D"/>
    <w:rsid w:val="00C12648"/>
    <w:rsid w:val="00C128A5"/>
    <w:rsid w:val="00C128C3"/>
    <w:rsid w:val="00C12BDD"/>
    <w:rsid w:val="00C137DC"/>
    <w:rsid w:val="00C1384B"/>
    <w:rsid w:val="00C13933"/>
    <w:rsid w:val="00C13F6A"/>
    <w:rsid w:val="00C14370"/>
    <w:rsid w:val="00C1455D"/>
    <w:rsid w:val="00C147F1"/>
    <w:rsid w:val="00C15985"/>
    <w:rsid w:val="00C1673E"/>
    <w:rsid w:val="00C16DE3"/>
    <w:rsid w:val="00C203C8"/>
    <w:rsid w:val="00C209AF"/>
    <w:rsid w:val="00C20A16"/>
    <w:rsid w:val="00C20B59"/>
    <w:rsid w:val="00C20C06"/>
    <w:rsid w:val="00C21D39"/>
    <w:rsid w:val="00C21F3F"/>
    <w:rsid w:val="00C2301B"/>
    <w:rsid w:val="00C23DE9"/>
    <w:rsid w:val="00C257EF"/>
    <w:rsid w:val="00C261E1"/>
    <w:rsid w:val="00C3177D"/>
    <w:rsid w:val="00C31D7A"/>
    <w:rsid w:val="00C31F01"/>
    <w:rsid w:val="00C3207C"/>
    <w:rsid w:val="00C32BBA"/>
    <w:rsid w:val="00C32F97"/>
    <w:rsid w:val="00C330A0"/>
    <w:rsid w:val="00C330E9"/>
    <w:rsid w:val="00C3356D"/>
    <w:rsid w:val="00C347E7"/>
    <w:rsid w:val="00C36691"/>
    <w:rsid w:val="00C369D2"/>
    <w:rsid w:val="00C36F07"/>
    <w:rsid w:val="00C371C6"/>
    <w:rsid w:val="00C37FAE"/>
    <w:rsid w:val="00C410CD"/>
    <w:rsid w:val="00C41746"/>
    <w:rsid w:val="00C41B8D"/>
    <w:rsid w:val="00C41C53"/>
    <w:rsid w:val="00C430FB"/>
    <w:rsid w:val="00C4366D"/>
    <w:rsid w:val="00C43932"/>
    <w:rsid w:val="00C43A10"/>
    <w:rsid w:val="00C43C77"/>
    <w:rsid w:val="00C4535F"/>
    <w:rsid w:val="00C45A8D"/>
    <w:rsid w:val="00C46691"/>
    <w:rsid w:val="00C46DD6"/>
    <w:rsid w:val="00C470E0"/>
    <w:rsid w:val="00C4783A"/>
    <w:rsid w:val="00C47CB0"/>
    <w:rsid w:val="00C50065"/>
    <w:rsid w:val="00C501FD"/>
    <w:rsid w:val="00C50796"/>
    <w:rsid w:val="00C5162F"/>
    <w:rsid w:val="00C517DF"/>
    <w:rsid w:val="00C519E7"/>
    <w:rsid w:val="00C51D40"/>
    <w:rsid w:val="00C529AF"/>
    <w:rsid w:val="00C52CBD"/>
    <w:rsid w:val="00C52F48"/>
    <w:rsid w:val="00C5431B"/>
    <w:rsid w:val="00C549BB"/>
    <w:rsid w:val="00C55616"/>
    <w:rsid w:val="00C5562B"/>
    <w:rsid w:val="00C5679A"/>
    <w:rsid w:val="00C56DDD"/>
    <w:rsid w:val="00C56E07"/>
    <w:rsid w:val="00C575B1"/>
    <w:rsid w:val="00C603A4"/>
    <w:rsid w:val="00C6093B"/>
    <w:rsid w:val="00C610E6"/>
    <w:rsid w:val="00C63772"/>
    <w:rsid w:val="00C64184"/>
    <w:rsid w:val="00C642AC"/>
    <w:rsid w:val="00C64C27"/>
    <w:rsid w:val="00C650D4"/>
    <w:rsid w:val="00C667F4"/>
    <w:rsid w:val="00C672EC"/>
    <w:rsid w:val="00C702C4"/>
    <w:rsid w:val="00C70367"/>
    <w:rsid w:val="00C70420"/>
    <w:rsid w:val="00C70489"/>
    <w:rsid w:val="00C70732"/>
    <w:rsid w:val="00C708BF"/>
    <w:rsid w:val="00C710E2"/>
    <w:rsid w:val="00C71BEC"/>
    <w:rsid w:val="00C74164"/>
    <w:rsid w:val="00C750B0"/>
    <w:rsid w:val="00C75112"/>
    <w:rsid w:val="00C7574E"/>
    <w:rsid w:val="00C76CF3"/>
    <w:rsid w:val="00C7716E"/>
    <w:rsid w:val="00C7722C"/>
    <w:rsid w:val="00C77A17"/>
    <w:rsid w:val="00C80087"/>
    <w:rsid w:val="00C81610"/>
    <w:rsid w:val="00C82AC6"/>
    <w:rsid w:val="00C830F6"/>
    <w:rsid w:val="00C83C38"/>
    <w:rsid w:val="00C83EA6"/>
    <w:rsid w:val="00C845B3"/>
    <w:rsid w:val="00C84B5D"/>
    <w:rsid w:val="00C84BBF"/>
    <w:rsid w:val="00C84DA4"/>
    <w:rsid w:val="00C852F7"/>
    <w:rsid w:val="00C870D1"/>
    <w:rsid w:val="00C8747F"/>
    <w:rsid w:val="00C90EE0"/>
    <w:rsid w:val="00C9364E"/>
    <w:rsid w:val="00C93ECD"/>
    <w:rsid w:val="00C944F5"/>
    <w:rsid w:val="00C946F3"/>
    <w:rsid w:val="00C948DA"/>
    <w:rsid w:val="00C956EA"/>
    <w:rsid w:val="00C95AD2"/>
    <w:rsid w:val="00C95E59"/>
    <w:rsid w:val="00C97560"/>
    <w:rsid w:val="00C97ABC"/>
    <w:rsid w:val="00CA0FB0"/>
    <w:rsid w:val="00CA1CE9"/>
    <w:rsid w:val="00CA2084"/>
    <w:rsid w:val="00CA243C"/>
    <w:rsid w:val="00CA2530"/>
    <w:rsid w:val="00CA256F"/>
    <w:rsid w:val="00CA2E69"/>
    <w:rsid w:val="00CA551B"/>
    <w:rsid w:val="00CA5A65"/>
    <w:rsid w:val="00CA6469"/>
    <w:rsid w:val="00CA756D"/>
    <w:rsid w:val="00CA773A"/>
    <w:rsid w:val="00CA7F04"/>
    <w:rsid w:val="00CB27A6"/>
    <w:rsid w:val="00CB2F5E"/>
    <w:rsid w:val="00CB495C"/>
    <w:rsid w:val="00CB4B38"/>
    <w:rsid w:val="00CB63EC"/>
    <w:rsid w:val="00CB659D"/>
    <w:rsid w:val="00CB7A3C"/>
    <w:rsid w:val="00CC0E03"/>
    <w:rsid w:val="00CC1F2C"/>
    <w:rsid w:val="00CC229E"/>
    <w:rsid w:val="00CC2DFC"/>
    <w:rsid w:val="00CC4D24"/>
    <w:rsid w:val="00CC51E3"/>
    <w:rsid w:val="00CC6035"/>
    <w:rsid w:val="00CC6326"/>
    <w:rsid w:val="00CC647D"/>
    <w:rsid w:val="00CC6DEF"/>
    <w:rsid w:val="00CD094B"/>
    <w:rsid w:val="00CD0E4D"/>
    <w:rsid w:val="00CD0ED6"/>
    <w:rsid w:val="00CD10C4"/>
    <w:rsid w:val="00CD178B"/>
    <w:rsid w:val="00CD1FF7"/>
    <w:rsid w:val="00CD261B"/>
    <w:rsid w:val="00CD264B"/>
    <w:rsid w:val="00CD2793"/>
    <w:rsid w:val="00CD4CE4"/>
    <w:rsid w:val="00CD4D4A"/>
    <w:rsid w:val="00CD692E"/>
    <w:rsid w:val="00CD6CD6"/>
    <w:rsid w:val="00CD724C"/>
    <w:rsid w:val="00CE0966"/>
    <w:rsid w:val="00CE0A8B"/>
    <w:rsid w:val="00CE0E42"/>
    <w:rsid w:val="00CE0EEC"/>
    <w:rsid w:val="00CE1E76"/>
    <w:rsid w:val="00CE3166"/>
    <w:rsid w:val="00CE36D1"/>
    <w:rsid w:val="00CE39B1"/>
    <w:rsid w:val="00CE3D40"/>
    <w:rsid w:val="00CE54B2"/>
    <w:rsid w:val="00CE5E85"/>
    <w:rsid w:val="00CE60C0"/>
    <w:rsid w:val="00CE7213"/>
    <w:rsid w:val="00CF0C03"/>
    <w:rsid w:val="00CF0C0F"/>
    <w:rsid w:val="00CF103F"/>
    <w:rsid w:val="00CF19B2"/>
    <w:rsid w:val="00CF2EDA"/>
    <w:rsid w:val="00CF477E"/>
    <w:rsid w:val="00CF47F6"/>
    <w:rsid w:val="00CF4EC7"/>
    <w:rsid w:val="00CF501A"/>
    <w:rsid w:val="00CF62DC"/>
    <w:rsid w:val="00CF69C6"/>
    <w:rsid w:val="00CF78BE"/>
    <w:rsid w:val="00D004AE"/>
    <w:rsid w:val="00D00BD3"/>
    <w:rsid w:val="00D00FB9"/>
    <w:rsid w:val="00D013E7"/>
    <w:rsid w:val="00D027A5"/>
    <w:rsid w:val="00D0319C"/>
    <w:rsid w:val="00D0322A"/>
    <w:rsid w:val="00D045CF"/>
    <w:rsid w:val="00D04BBB"/>
    <w:rsid w:val="00D04C0F"/>
    <w:rsid w:val="00D05DE4"/>
    <w:rsid w:val="00D06294"/>
    <w:rsid w:val="00D069EA"/>
    <w:rsid w:val="00D1074F"/>
    <w:rsid w:val="00D10DD7"/>
    <w:rsid w:val="00D10E1F"/>
    <w:rsid w:val="00D1119F"/>
    <w:rsid w:val="00D11365"/>
    <w:rsid w:val="00D12D13"/>
    <w:rsid w:val="00D12D84"/>
    <w:rsid w:val="00D1364C"/>
    <w:rsid w:val="00D1388F"/>
    <w:rsid w:val="00D14304"/>
    <w:rsid w:val="00D15E9F"/>
    <w:rsid w:val="00D16205"/>
    <w:rsid w:val="00D1703E"/>
    <w:rsid w:val="00D174F8"/>
    <w:rsid w:val="00D17540"/>
    <w:rsid w:val="00D17A59"/>
    <w:rsid w:val="00D204D0"/>
    <w:rsid w:val="00D20D85"/>
    <w:rsid w:val="00D22512"/>
    <w:rsid w:val="00D25113"/>
    <w:rsid w:val="00D254A6"/>
    <w:rsid w:val="00D26555"/>
    <w:rsid w:val="00D27221"/>
    <w:rsid w:val="00D27C94"/>
    <w:rsid w:val="00D27DBE"/>
    <w:rsid w:val="00D30E85"/>
    <w:rsid w:val="00D311F5"/>
    <w:rsid w:val="00D31AA5"/>
    <w:rsid w:val="00D322D6"/>
    <w:rsid w:val="00D33F7C"/>
    <w:rsid w:val="00D34A62"/>
    <w:rsid w:val="00D34F09"/>
    <w:rsid w:val="00D35248"/>
    <w:rsid w:val="00D3650D"/>
    <w:rsid w:val="00D366FB"/>
    <w:rsid w:val="00D36730"/>
    <w:rsid w:val="00D36E4D"/>
    <w:rsid w:val="00D37033"/>
    <w:rsid w:val="00D40EA3"/>
    <w:rsid w:val="00D418B8"/>
    <w:rsid w:val="00D419C7"/>
    <w:rsid w:val="00D431A9"/>
    <w:rsid w:val="00D43D94"/>
    <w:rsid w:val="00D441FB"/>
    <w:rsid w:val="00D444B5"/>
    <w:rsid w:val="00D44550"/>
    <w:rsid w:val="00D4554E"/>
    <w:rsid w:val="00D45603"/>
    <w:rsid w:val="00D45862"/>
    <w:rsid w:val="00D46CE3"/>
    <w:rsid w:val="00D47A8E"/>
    <w:rsid w:val="00D502AB"/>
    <w:rsid w:val="00D516BB"/>
    <w:rsid w:val="00D516CC"/>
    <w:rsid w:val="00D52909"/>
    <w:rsid w:val="00D52D57"/>
    <w:rsid w:val="00D53088"/>
    <w:rsid w:val="00D533C1"/>
    <w:rsid w:val="00D53605"/>
    <w:rsid w:val="00D53E25"/>
    <w:rsid w:val="00D5412F"/>
    <w:rsid w:val="00D544EB"/>
    <w:rsid w:val="00D54D60"/>
    <w:rsid w:val="00D54E74"/>
    <w:rsid w:val="00D5554D"/>
    <w:rsid w:val="00D557CC"/>
    <w:rsid w:val="00D5777D"/>
    <w:rsid w:val="00D57AED"/>
    <w:rsid w:val="00D60096"/>
    <w:rsid w:val="00D609CE"/>
    <w:rsid w:val="00D62085"/>
    <w:rsid w:val="00D631C8"/>
    <w:rsid w:val="00D632A8"/>
    <w:rsid w:val="00D64C0A"/>
    <w:rsid w:val="00D668D7"/>
    <w:rsid w:val="00D66A41"/>
    <w:rsid w:val="00D66B6D"/>
    <w:rsid w:val="00D67B28"/>
    <w:rsid w:val="00D70A5C"/>
    <w:rsid w:val="00D713D3"/>
    <w:rsid w:val="00D714DF"/>
    <w:rsid w:val="00D71670"/>
    <w:rsid w:val="00D7204B"/>
    <w:rsid w:val="00D72B3A"/>
    <w:rsid w:val="00D72BA9"/>
    <w:rsid w:val="00D73BAB"/>
    <w:rsid w:val="00D74268"/>
    <w:rsid w:val="00D74A7B"/>
    <w:rsid w:val="00D74C8D"/>
    <w:rsid w:val="00D759A1"/>
    <w:rsid w:val="00D75AAF"/>
    <w:rsid w:val="00D767C9"/>
    <w:rsid w:val="00D76F0E"/>
    <w:rsid w:val="00D77956"/>
    <w:rsid w:val="00D77CC5"/>
    <w:rsid w:val="00D805D2"/>
    <w:rsid w:val="00D80779"/>
    <w:rsid w:val="00D80CC2"/>
    <w:rsid w:val="00D80E61"/>
    <w:rsid w:val="00D81C92"/>
    <w:rsid w:val="00D81E1E"/>
    <w:rsid w:val="00D820E2"/>
    <w:rsid w:val="00D82329"/>
    <w:rsid w:val="00D83C77"/>
    <w:rsid w:val="00D849F5"/>
    <w:rsid w:val="00D86774"/>
    <w:rsid w:val="00D87570"/>
    <w:rsid w:val="00D87984"/>
    <w:rsid w:val="00D928FB"/>
    <w:rsid w:val="00D9394B"/>
    <w:rsid w:val="00D93D23"/>
    <w:rsid w:val="00D95353"/>
    <w:rsid w:val="00D9545E"/>
    <w:rsid w:val="00D95F26"/>
    <w:rsid w:val="00D963BC"/>
    <w:rsid w:val="00D96508"/>
    <w:rsid w:val="00D96515"/>
    <w:rsid w:val="00D96938"/>
    <w:rsid w:val="00D9753F"/>
    <w:rsid w:val="00D97844"/>
    <w:rsid w:val="00D97A90"/>
    <w:rsid w:val="00D97C9E"/>
    <w:rsid w:val="00D97DEB"/>
    <w:rsid w:val="00D97F96"/>
    <w:rsid w:val="00DA0889"/>
    <w:rsid w:val="00DA0B1C"/>
    <w:rsid w:val="00DA123B"/>
    <w:rsid w:val="00DA18BD"/>
    <w:rsid w:val="00DA1B3F"/>
    <w:rsid w:val="00DA3427"/>
    <w:rsid w:val="00DA3534"/>
    <w:rsid w:val="00DA3DE5"/>
    <w:rsid w:val="00DA3F1F"/>
    <w:rsid w:val="00DA48D9"/>
    <w:rsid w:val="00DA4E5C"/>
    <w:rsid w:val="00DA5AAB"/>
    <w:rsid w:val="00DA5C72"/>
    <w:rsid w:val="00DA61A6"/>
    <w:rsid w:val="00DA688B"/>
    <w:rsid w:val="00DA68F9"/>
    <w:rsid w:val="00DB0596"/>
    <w:rsid w:val="00DB0DF0"/>
    <w:rsid w:val="00DB1D3E"/>
    <w:rsid w:val="00DB1E3F"/>
    <w:rsid w:val="00DB37F0"/>
    <w:rsid w:val="00DB3F69"/>
    <w:rsid w:val="00DB4843"/>
    <w:rsid w:val="00DB4DB5"/>
    <w:rsid w:val="00DB514D"/>
    <w:rsid w:val="00DB64B1"/>
    <w:rsid w:val="00DB6657"/>
    <w:rsid w:val="00DB7250"/>
    <w:rsid w:val="00DB72CD"/>
    <w:rsid w:val="00DB750E"/>
    <w:rsid w:val="00DB77E0"/>
    <w:rsid w:val="00DC11C2"/>
    <w:rsid w:val="00DC21A1"/>
    <w:rsid w:val="00DC29B4"/>
    <w:rsid w:val="00DC343F"/>
    <w:rsid w:val="00DC369F"/>
    <w:rsid w:val="00DC40E9"/>
    <w:rsid w:val="00DC4990"/>
    <w:rsid w:val="00DC6189"/>
    <w:rsid w:val="00DC66AE"/>
    <w:rsid w:val="00DC7299"/>
    <w:rsid w:val="00DC7B28"/>
    <w:rsid w:val="00DC7D0A"/>
    <w:rsid w:val="00DD015D"/>
    <w:rsid w:val="00DD0457"/>
    <w:rsid w:val="00DD05EF"/>
    <w:rsid w:val="00DD1902"/>
    <w:rsid w:val="00DD23AC"/>
    <w:rsid w:val="00DD27C6"/>
    <w:rsid w:val="00DD31B6"/>
    <w:rsid w:val="00DD3416"/>
    <w:rsid w:val="00DD459E"/>
    <w:rsid w:val="00DD4F99"/>
    <w:rsid w:val="00DD6277"/>
    <w:rsid w:val="00DD6549"/>
    <w:rsid w:val="00DD7338"/>
    <w:rsid w:val="00DD7F99"/>
    <w:rsid w:val="00DE0601"/>
    <w:rsid w:val="00DE0C72"/>
    <w:rsid w:val="00DE0F50"/>
    <w:rsid w:val="00DE110D"/>
    <w:rsid w:val="00DE1EDF"/>
    <w:rsid w:val="00DE22A8"/>
    <w:rsid w:val="00DE2450"/>
    <w:rsid w:val="00DE2692"/>
    <w:rsid w:val="00DE2F7C"/>
    <w:rsid w:val="00DE47DB"/>
    <w:rsid w:val="00DE597F"/>
    <w:rsid w:val="00DE639E"/>
    <w:rsid w:val="00DE6E6D"/>
    <w:rsid w:val="00DE7076"/>
    <w:rsid w:val="00DE73BF"/>
    <w:rsid w:val="00DE74A2"/>
    <w:rsid w:val="00DE75DA"/>
    <w:rsid w:val="00DE76DE"/>
    <w:rsid w:val="00DE7AAC"/>
    <w:rsid w:val="00DE7FB4"/>
    <w:rsid w:val="00DF0441"/>
    <w:rsid w:val="00DF06F3"/>
    <w:rsid w:val="00DF1969"/>
    <w:rsid w:val="00DF30FF"/>
    <w:rsid w:val="00DF3959"/>
    <w:rsid w:val="00DF448E"/>
    <w:rsid w:val="00DF5384"/>
    <w:rsid w:val="00DF61CC"/>
    <w:rsid w:val="00DF6722"/>
    <w:rsid w:val="00DF6C2E"/>
    <w:rsid w:val="00DF7CC9"/>
    <w:rsid w:val="00E0085D"/>
    <w:rsid w:val="00E00D8B"/>
    <w:rsid w:val="00E01011"/>
    <w:rsid w:val="00E025C2"/>
    <w:rsid w:val="00E0299F"/>
    <w:rsid w:val="00E02C69"/>
    <w:rsid w:val="00E037C3"/>
    <w:rsid w:val="00E039FD"/>
    <w:rsid w:val="00E0504A"/>
    <w:rsid w:val="00E05727"/>
    <w:rsid w:val="00E05E6C"/>
    <w:rsid w:val="00E05FC2"/>
    <w:rsid w:val="00E067A5"/>
    <w:rsid w:val="00E06AD5"/>
    <w:rsid w:val="00E07A8A"/>
    <w:rsid w:val="00E10239"/>
    <w:rsid w:val="00E10473"/>
    <w:rsid w:val="00E10769"/>
    <w:rsid w:val="00E107B8"/>
    <w:rsid w:val="00E116C4"/>
    <w:rsid w:val="00E11F84"/>
    <w:rsid w:val="00E12B6F"/>
    <w:rsid w:val="00E13732"/>
    <w:rsid w:val="00E13A4A"/>
    <w:rsid w:val="00E143B9"/>
    <w:rsid w:val="00E14BDF"/>
    <w:rsid w:val="00E15299"/>
    <w:rsid w:val="00E15F34"/>
    <w:rsid w:val="00E16629"/>
    <w:rsid w:val="00E2055C"/>
    <w:rsid w:val="00E21F8C"/>
    <w:rsid w:val="00E231AB"/>
    <w:rsid w:val="00E23B92"/>
    <w:rsid w:val="00E2436D"/>
    <w:rsid w:val="00E246CA"/>
    <w:rsid w:val="00E2497C"/>
    <w:rsid w:val="00E25678"/>
    <w:rsid w:val="00E25DCF"/>
    <w:rsid w:val="00E26A5D"/>
    <w:rsid w:val="00E2710D"/>
    <w:rsid w:val="00E3027F"/>
    <w:rsid w:val="00E30B2C"/>
    <w:rsid w:val="00E315E4"/>
    <w:rsid w:val="00E322BA"/>
    <w:rsid w:val="00E3239B"/>
    <w:rsid w:val="00E335B0"/>
    <w:rsid w:val="00E33ED8"/>
    <w:rsid w:val="00E34355"/>
    <w:rsid w:val="00E34A04"/>
    <w:rsid w:val="00E34D2E"/>
    <w:rsid w:val="00E34E20"/>
    <w:rsid w:val="00E368A1"/>
    <w:rsid w:val="00E37CF7"/>
    <w:rsid w:val="00E40045"/>
    <w:rsid w:val="00E40A30"/>
    <w:rsid w:val="00E4119D"/>
    <w:rsid w:val="00E41AE6"/>
    <w:rsid w:val="00E41F88"/>
    <w:rsid w:val="00E42352"/>
    <w:rsid w:val="00E43CCD"/>
    <w:rsid w:val="00E44B7F"/>
    <w:rsid w:val="00E45B09"/>
    <w:rsid w:val="00E4692D"/>
    <w:rsid w:val="00E46CB3"/>
    <w:rsid w:val="00E472E8"/>
    <w:rsid w:val="00E47573"/>
    <w:rsid w:val="00E47719"/>
    <w:rsid w:val="00E4778B"/>
    <w:rsid w:val="00E477E8"/>
    <w:rsid w:val="00E50BAF"/>
    <w:rsid w:val="00E50FB8"/>
    <w:rsid w:val="00E517EA"/>
    <w:rsid w:val="00E5236E"/>
    <w:rsid w:val="00E52484"/>
    <w:rsid w:val="00E53B10"/>
    <w:rsid w:val="00E53E83"/>
    <w:rsid w:val="00E5421B"/>
    <w:rsid w:val="00E55ECC"/>
    <w:rsid w:val="00E569C8"/>
    <w:rsid w:val="00E57361"/>
    <w:rsid w:val="00E57E48"/>
    <w:rsid w:val="00E60314"/>
    <w:rsid w:val="00E6074A"/>
    <w:rsid w:val="00E60786"/>
    <w:rsid w:val="00E62C1E"/>
    <w:rsid w:val="00E63418"/>
    <w:rsid w:val="00E6342C"/>
    <w:rsid w:val="00E63B74"/>
    <w:rsid w:val="00E64AAD"/>
    <w:rsid w:val="00E650A7"/>
    <w:rsid w:val="00E66D09"/>
    <w:rsid w:val="00E67B09"/>
    <w:rsid w:val="00E70730"/>
    <w:rsid w:val="00E71353"/>
    <w:rsid w:val="00E71CB1"/>
    <w:rsid w:val="00E71DA2"/>
    <w:rsid w:val="00E728D2"/>
    <w:rsid w:val="00E72A28"/>
    <w:rsid w:val="00E7300C"/>
    <w:rsid w:val="00E73646"/>
    <w:rsid w:val="00E74A02"/>
    <w:rsid w:val="00E75CC8"/>
    <w:rsid w:val="00E75F68"/>
    <w:rsid w:val="00E76930"/>
    <w:rsid w:val="00E76C26"/>
    <w:rsid w:val="00E76F17"/>
    <w:rsid w:val="00E81A77"/>
    <w:rsid w:val="00E81E2A"/>
    <w:rsid w:val="00E82EB1"/>
    <w:rsid w:val="00E82F93"/>
    <w:rsid w:val="00E84859"/>
    <w:rsid w:val="00E84B17"/>
    <w:rsid w:val="00E85B57"/>
    <w:rsid w:val="00E863DB"/>
    <w:rsid w:val="00E8657E"/>
    <w:rsid w:val="00E86FC4"/>
    <w:rsid w:val="00E9062E"/>
    <w:rsid w:val="00E90709"/>
    <w:rsid w:val="00E9132F"/>
    <w:rsid w:val="00E9232A"/>
    <w:rsid w:val="00E92D5C"/>
    <w:rsid w:val="00E92FDF"/>
    <w:rsid w:val="00E93761"/>
    <w:rsid w:val="00E9376B"/>
    <w:rsid w:val="00E947E9"/>
    <w:rsid w:val="00E94BCA"/>
    <w:rsid w:val="00E96985"/>
    <w:rsid w:val="00E971EE"/>
    <w:rsid w:val="00E979F9"/>
    <w:rsid w:val="00EA0305"/>
    <w:rsid w:val="00EA0A55"/>
    <w:rsid w:val="00EA0CF8"/>
    <w:rsid w:val="00EA1F15"/>
    <w:rsid w:val="00EA3296"/>
    <w:rsid w:val="00EA385F"/>
    <w:rsid w:val="00EA3B13"/>
    <w:rsid w:val="00EA4F6D"/>
    <w:rsid w:val="00EA52BD"/>
    <w:rsid w:val="00EA54E8"/>
    <w:rsid w:val="00EA55DF"/>
    <w:rsid w:val="00EA6276"/>
    <w:rsid w:val="00EA789F"/>
    <w:rsid w:val="00EB115E"/>
    <w:rsid w:val="00EB1540"/>
    <w:rsid w:val="00EB19DE"/>
    <w:rsid w:val="00EB1E30"/>
    <w:rsid w:val="00EB29C7"/>
    <w:rsid w:val="00EB33FF"/>
    <w:rsid w:val="00EB3887"/>
    <w:rsid w:val="00EB5996"/>
    <w:rsid w:val="00EB6A0E"/>
    <w:rsid w:val="00EB722D"/>
    <w:rsid w:val="00EB7C32"/>
    <w:rsid w:val="00EC0287"/>
    <w:rsid w:val="00EC06A5"/>
    <w:rsid w:val="00EC0C29"/>
    <w:rsid w:val="00EC101B"/>
    <w:rsid w:val="00EC224C"/>
    <w:rsid w:val="00EC2294"/>
    <w:rsid w:val="00EC2564"/>
    <w:rsid w:val="00EC2ED4"/>
    <w:rsid w:val="00EC3265"/>
    <w:rsid w:val="00EC4A8B"/>
    <w:rsid w:val="00EC5036"/>
    <w:rsid w:val="00EC5235"/>
    <w:rsid w:val="00EC6C28"/>
    <w:rsid w:val="00EC6CFE"/>
    <w:rsid w:val="00EC70BE"/>
    <w:rsid w:val="00EC7201"/>
    <w:rsid w:val="00EC750F"/>
    <w:rsid w:val="00EC7B20"/>
    <w:rsid w:val="00ED0109"/>
    <w:rsid w:val="00ED0745"/>
    <w:rsid w:val="00ED08BF"/>
    <w:rsid w:val="00ED1DC6"/>
    <w:rsid w:val="00ED2CE1"/>
    <w:rsid w:val="00ED3696"/>
    <w:rsid w:val="00ED3AE4"/>
    <w:rsid w:val="00ED5553"/>
    <w:rsid w:val="00ED6D0F"/>
    <w:rsid w:val="00ED70D0"/>
    <w:rsid w:val="00EE009E"/>
    <w:rsid w:val="00EE259C"/>
    <w:rsid w:val="00EE31DA"/>
    <w:rsid w:val="00EE342C"/>
    <w:rsid w:val="00EE35A2"/>
    <w:rsid w:val="00EE54B3"/>
    <w:rsid w:val="00EE5757"/>
    <w:rsid w:val="00EE5A1E"/>
    <w:rsid w:val="00EE65AF"/>
    <w:rsid w:val="00EE65B7"/>
    <w:rsid w:val="00EE7672"/>
    <w:rsid w:val="00EF0719"/>
    <w:rsid w:val="00EF166C"/>
    <w:rsid w:val="00EF19D3"/>
    <w:rsid w:val="00EF3020"/>
    <w:rsid w:val="00EF32E9"/>
    <w:rsid w:val="00EF35FC"/>
    <w:rsid w:val="00EF3BCD"/>
    <w:rsid w:val="00EF53B5"/>
    <w:rsid w:val="00EF54D3"/>
    <w:rsid w:val="00EF58FB"/>
    <w:rsid w:val="00EF6D72"/>
    <w:rsid w:val="00F006DC"/>
    <w:rsid w:val="00F01220"/>
    <w:rsid w:val="00F01650"/>
    <w:rsid w:val="00F02C65"/>
    <w:rsid w:val="00F0339C"/>
    <w:rsid w:val="00F03D63"/>
    <w:rsid w:val="00F05A84"/>
    <w:rsid w:val="00F060FF"/>
    <w:rsid w:val="00F066FF"/>
    <w:rsid w:val="00F06ED9"/>
    <w:rsid w:val="00F078F0"/>
    <w:rsid w:val="00F107FE"/>
    <w:rsid w:val="00F10C7F"/>
    <w:rsid w:val="00F1108F"/>
    <w:rsid w:val="00F11A3C"/>
    <w:rsid w:val="00F11C24"/>
    <w:rsid w:val="00F12221"/>
    <w:rsid w:val="00F142A4"/>
    <w:rsid w:val="00F14367"/>
    <w:rsid w:val="00F150B4"/>
    <w:rsid w:val="00F1540A"/>
    <w:rsid w:val="00F154BB"/>
    <w:rsid w:val="00F1590F"/>
    <w:rsid w:val="00F164DE"/>
    <w:rsid w:val="00F16A28"/>
    <w:rsid w:val="00F1786F"/>
    <w:rsid w:val="00F2046D"/>
    <w:rsid w:val="00F20A13"/>
    <w:rsid w:val="00F213FB"/>
    <w:rsid w:val="00F22538"/>
    <w:rsid w:val="00F239E1"/>
    <w:rsid w:val="00F25313"/>
    <w:rsid w:val="00F25391"/>
    <w:rsid w:val="00F2618E"/>
    <w:rsid w:val="00F26696"/>
    <w:rsid w:val="00F304B0"/>
    <w:rsid w:val="00F31ACE"/>
    <w:rsid w:val="00F32DE9"/>
    <w:rsid w:val="00F344E0"/>
    <w:rsid w:val="00F34A6D"/>
    <w:rsid w:val="00F34C96"/>
    <w:rsid w:val="00F355A1"/>
    <w:rsid w:val="00F358EF"/>
    <w:rsid w:val="00F35A7A"/>
    <w:rsid w:val="00F363B0"/>
    <w:rsid w:val="00F36785"/>
    <w:rsid w:val="00F367AF"/>
    <w:rsid w:val="00F36E5F"/>
    <w:rsid w:val="00F36F99"/>
    <w:rsid w:val="00F37547"/>
    <w:rsid w:val="00F40BF6"/>
    <w:rsid w:val="00F41406"/>
    <w:rsid w:val="00F4300D"/>
    <w:rsid w:val="00F45259"/>
    <w:rsid w:val="00F45730"/>
    <w:rsid w:val="00F45900"/>
    <w:rsid w:val="00F45EA9"/>
    <w:rsid w:val="00F46206"/>
    <w:rsid w:val="00F46473"/>
    <w:rsid w:val="00F46821"/>
    <w:rsid w:val="00F46EB2"/>
    <w:rsid w:val="00F478AC"/>
    <w:rsid w:val="00F47D54"/>
    <w:rsid w:val="00F5044F"/>
    <w:rsid w:val="00F50931"/>
    <w:rsid w:val="00F5101B"/>
    <w:rsid w:val="00F517CE"/>
    <w:rsid w:val="00F51DA8"/>
    <w:rsid w:val="00F52E0B"/>
    <w:rsid w:val="00F5359C"/>
    <w:rsid w:val="00F53C97"/>
    <w:rsid w:val="00F53D38"/>
    <w:rsid w:val="00F54DA5"/>
    <w:rsid w:val="00F550EA"/>
    <w:rsid w:val="00F55A73"/>
    <w:rsid w:val="00F55E2B"/>
    <w:rsid w:val="00F56E77"/>
    <w:rsid w:val="00F56F9F"/>
    <w:rsid w:val="00F575B7"/>
    <w:rsid w:val="00F57D96"/>
    <w:rsid w:val="00F614AF"/>
    <w:rsid w:val="00F61E1F"/>
    <w:rsid w:val="00F62C9C"/>
    <w:rsid w:val="00F63283"/>
    <w:rsid w:val="00F6393E"/>
    <w:rsid w:val="00F65908"/>
    <w:rsid w:val="00F65C7E"/>
    <w:rsid w:val="00F65DF3"/>
    <w:rsid w:val="00F66660"/>
    <w:rsid w:val="00F678C2"/>
    <w:rsid w:val="00F67EFA"/>
    <w:rsid w:val="00F70828"/>
    <w:rsid w:val="00F70DC4"/>
    <w:rsid w:val="00F72336"/>
    <w:rsid w:val="00F727F0"/>
    <w:rsid w:val="00F733A2"/>
    <w:rsid w:val="00F739A4"/>
    <w:rsid w:val="00F74566"/>
    <w:rsid w:val="00F74673"/>
    <w:rsid w:val="00F75159"/>
    <w:rsid w:val="00F76291"/>
    <w:rsid w:val="00F76742"/>
    <w:rsid w:val="00F76927"/>
    <w:rsid w:val="00F7704F"/>
    <w:rsid w:val="00F8022F"/>
    <w:rsid w:val="00F8083C"/>
    <w:rsid w:val="00F8147C"/>
    <w:rsid w:val="00F81578"/>
    <w:rsid w:val="00F819DB"/>
    <w:rsid w:val="00F81A20"/>
    <w:rsid w:val="00F81AB6"/>
    <w:rsid w:val="00F82A69"/>
    <w:rsid w:val="00F82B7E"/>
    <w:rsid w:val="00F832CD"/>
    <w:rsid w:val="00F84767"/>
    <w:rsid w:val="00F84F0F"/>
    <w:rsid w:val="00F850F9"/>
    <w:rsid w:val="00F86506"/>
    <w:rsid w:val="00F870E4"/>
    <w:rsid w:val="00F87142"/>
    <w:rsid w:val="00F871C1"/>
    <w:rsid w:val="00F878C2"/>
    <w:rsid w:val="00F90ADC"/>
    <w:rsid w:val="00F90D23"/>
    <w:rsid w:val="00F914A6"/>
    <w:rsid w:val="00F91531"/>
    <w:rsid w:val="00F92116"/>
    <w:rsid w:val="00F92166"/>
    <w:rsid w:val="00F93652"/>
    <w:rsid w:val="00F93C9F"/>
    <w:rsid w:val="00F93DB3"/>
    <w:rsid w:val="00F93DCB"/>
    <w:rsid w:val="00F93E9A"/>
    <w:rsid w:val="00F947D5"/>
    <w:rsid w:val="00F956AD"/>
    <w:rsid w:val="00F95EA3"/>
    <w:rsid w:val="00F96C0A"/>
    <w:rsid w:val="00F96FF3"/>
    <w:rsid w:val="00F9766A"/>
    <w:rsid w:val="00F97944"/>
    <w:rsid w:val="00F97D69"/>
    <w:rsid w:val="00F97D7E"/>
    <w:rsid w:val="00F97FB4"/>
    <w:rsid w:val="00FA03FA"/>
    <w:rsid w:val="00FA048F"/>
    <w:rsid w:val="00FA0736"/>
    <w:rsid w:val="00FA0A7C"/>
    <w:rsid w:val="00FA0C9E"/>
    <w:rsid w:val="00FA1099"/>
    <w:rsid w:val="00FA1121"/>
    <w:rsid w:val="00FA155F"/>
    <w:rsid w:val="00FA200F"/>
    <w:rsid w:val="00FA337F"/>
    <w:rsid w:val="00FA3381"/>
    <w:rsid w:val="00FA42E7"/>
    <w:rsid w:val="00FA63E7"/>
    <w:rsid w:val="00FA641D"/>
    <w:rsid w:val="00FB10F4"/>
    <w:rsid w:val="00FB158E"/>
    <w:rsid w:val="00FB2497"/>
    <w:rsid w:val="00FB3783"/>
    <w:rsid w:val="00FB4B15"/>
    <w:rsid w:val="00FB4DF5"/>
    <w:rsid w:val="00FB5810"/>
    <w:rsid w:val="00FB5DDA"/>
    <w:rsid w:val="00FB5E39"/>
    <w:rsid w:val="00FB69C8"/>
    <w:rsid w:val="00FB6EC2"/>
    <w:rsid w:val="00FB7850"/>
    <w:rsid w:val="00FC0010"/>
    <w:rsid w:val="00FC03D1"/>
    <w:rsid w:val="00FC1981"/>
    <w:rsid w:val="00FC27A9"/>
    <w:rsid w:val="00FC2823"/>
    <w:rsid w:val="00FC2897"/>
    <w:rsid w:val="00FC327D"/>
    <w:rsid w:val="00FC33F4"/>
    <w:rsid w:val="00FC3602"/>
    <w:rsid w:val="00FC4E6F"/>
    <w:rsid w:val="00FC4EA2"/>
    <w:rsid w:val="00FC4FE5"/>
    <w:rsid w:val="00FC5A31"/>
    <w:rsid w:val="00FC6200"/>
    <w:rsid w:val="00FC6E3D"/>
    <w:rsid w:val="00FD0A58"/>
    <w:rsid w:val="00FD0C71"/>
    <w:rsid w:val="00FD0F21"/>
    <w:rsid w:val="00FD0FC5"/>
    <w:rsid w:val="00FD12F5"/>
    <w:rsid w:val="00FD1AC2"/>
    <w:rsid w:val="00FD2CB9"/>
    <w:rsid w:val="00FD2E59"/>
    <w:rsid w:val="00FD3259"/>
    <w:rsid w:val="00FD43FE"/>
    <w:rsid w:val="00FD5430"/>
    <w:rsid w:val="00FD5983"/>
    <w:rsid w:val="00FD65F8"/>
    <w:rsid w:val="00FD6EEA"/>
    <w:rsid w:val="00FD78ED"/>
    <w:rsid w:val="00FE0D20"/>
    <w:rsid w:val="00FE1FEA"/>
    <w:rsid w:val="00FE27D4"/>
    <w:rsid w:val="00FE34C3"/>
    <w:rsid w:val="00FE432F"/>
    <w:rsid w:val="00FE4701"/>
    <w:rsid w:val="00FE5354"/>
    <w:rsid w:val="00FE5473"/>
    <w:rsid w:val="00FE7B6C"/>
    <w:rsid w:val="00FF033C"/>
    <w:rsid w:val="00FF0665"/>
    <w:rsid w:val="00FF0A38"/>
    <w:rsid w:val="00FF3B72"/>
    <w:rsid w:val="00FF42B6"/>
    <w:rsid w:val="00FF4A83"/>
    <w:rsid w:val="00FF6163"/>
    <w:rsid w:val="00FF6AE3"/>
    <w:rsid w:val="00FF6D8F"/>
    <w:rsid w:val="00FF790A"/>
    <w:rsid w:val="3D4B46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17DBA6"/>
  <w15:chartTrackingRefBased/>
  <w15:docId w15:val="{750A1135-2213-48F1-907E-7ED8D6D3F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290F62"/>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067A5"/>
    <w:rPr>
      <w:rFonts w:ascii="Times" w:eastAsia="Batang" w:hAnsi="Times"/>
      <w:szCs w:val="24"/>
      <w:lang w:val="en-GB" w:eastAsia="x-none"/>
    </w:rPr>
  </w:style>
  <w:style w:type="table" w:styleId="TableGrid">
    <w:name w:val="Table Grid"/>
    <w:basedOn w:val="TableNormal"/>
    <w:uiPriority w:val="3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itemname1">
    <w:name w:val="item_name1"/>
    <w:basedOn w:val="DefaultParagraphFont"/>
    <w:rsid w:val="007966BC"/>
    <w:rPr>
      <w:color w:val="000000"/>
    </w:rPr>
  </w:style>
  <w:style w:type="character" w:customStyle="1" w:styleId="resultitem">
    <w:name w:val="resultitem"/>
    <w:basedOn w:val="DefaultParagraphFont"/>
    <w:rsid w:val="004B438C"/>
  </w:style>
  <w:style w:type="character" w:customStyle="1" w:styleId="TALCar">
    <w:name w:val="TAL Car"/>
    <w:qFormat/>
    <w:rsid w:val="00956BB0"/>
    <w:rPr>
      <w:rFonts w:ascii="Arial" w:eastAsia="Times New Roman" w:hAnsi="Arial"/>
      <w:sz w:val="18"/>
      <w:lang w:val="en-GB" w:eastAsia="ja-JP"/>
    </w:rPr>
  </w:style>
  <w:style w:type="character" w:customStyle="1" w:styleId="B1Char1">
    <w:name w:val="B1 Char1"/>
    <w:qFormat/>
    <w:rsid w:val="00AB2CB7"/>
    <w:rPr>
      <w:rFonts w:eastAsia="Times New Roman"/>
      <w:lang w:val="en-GB" w:eastAsia="ja-JP"/>
    </w:rPr>
  </w:style>
  <w:style w:type="character" w:customStyle="1" w:styleId="TFChar">
    <w:name w:val="TF Char"/>
    <w:link w:val="TF"/>
    <w:qFormat/>
    <w:rsid w:val="00CF0C0F"/>
    <w:rPr>
      <w:rFonts w:ascii="Arial" w:hAnsi="Arial"/>
      <w:b/>
      <w:sz w:val="22"/>
    </w:rPr>
  </w:style>
  <w:style w:type="character" w:customStyle="1" w:styleId="B4Char">
    <w:name w:val="B4 Char"/>
    <w:link w:val="B4"/>
    <w:rsid w:val="002B217C"/>
    <w:rPr>
      <w:sz w:val="22"/>
    </w:rPr>
  </w:style>
  <w:style w:type="character" w:customStyle="1" w:styleId="CRCoverPageZchn">
    <w:name w:val="CR Cover Page Zchn"/>
    <w:link w:val="CRCoverPage"/>
    <w:locked/>
    <w:rsid w:val="00D83C77"/>
    <w:rPr>
      <w:rFonts w:ascii="Arial" w:hAnsi="Arial" w:cs="Arial"/>
      <w:lang w:val="en-GB" w:eastAsia="en-US"/>
    </w:rPr>
  </w:style>
  <w:style w:type="paragraph" w:customStyle="1" w:styleId="CRCoverPage">
    <w:name w:val="CR Cover Page"/>
    <w:link w:val="CRCoverPageZchn"/>
    <w:qFormat/>
    <w:rsid w:val="00D83C77"/>
    <w:pPr>
      <w:spacing w:after="120"/>
    </w:pPr>
    <w:rPr>
      <w:rFonts w:ascii="Arial" w:hAnsi="Arial" w:cs="Arial"/>
      <w:lang w:val="en-GB" w:eastAsia="en-US"/>
    </w:rPr>
  </w:style>
  <w:style w:type="character" w:customStyle="1" w:styleId="apple-converted-space">
    <w:name w:val="apple-converted-space"/>
    <w:basedOn w:val="DefaultParagraphFont"/>
    <w:rsid w:val="00331862"/>
  </w:style>
  <w:style w:type="character" w:customStyle="1" w:styleId="CommentTextChar">
    <w:name w:val="Comment Text Char"/>
    <w:link w:val="CommentText"/>
    <w:uiPriority w:val="99"/>
    <w:qFormat/>
    <w:rsid w:val="002E2154"/>
    <w:rPr>
      <w:sz w:val="22"/>
    </w:rPr>
  </w:style>
  <w:style w:type="character" w:customStyle="1" w:styleId="B2Car">
    <w:name w:val="B2 Car"/>
    <w:basedOn w:val="DefaultParagraphFont"/>
    <w:rsid w:val="00881C2A"/>
    <w:rPr>
      <w:lang w:eastAsia="en-US"/>
    </w:rPr>
  </w:style>
  <w:style w:type="character" w:customStyle="1" w:styleId="B5Char">
    <w:name w:val="B5 Char"/>
    <w:link w:val="B5"/>
    <w:rsid w:val="00471B4D"/>
    <w:rPr>
      <w:sz w:val="22"/>
    </w:rPr>
  </w:style>
  <w:style w:type="paragraph" w:customStyle="1" w:styleId="B7">
    <w:name w:val="B7"/>
    <w:basedOn w:val="B6"/>
    <w:qFormat/>
    <w:rsid w:val="00471B4D"/>
    <w:pPr>
      <w:ind w:left="2269"/>
    </w:pPr>
    <w:rPr>
      <w:noProof/>
    </w:rPr>
  </w:style>
  <w:style w:type="paragraph" w:customStyle="1" w:styleId="B6">
    <w:name w:val="B6"/>
    <w:basedOn w:val="B5"/>
    <w:link w:val="B6Char"/>
    <w:qFormat/>
    <w:rsid w:val="00471B4D"/>
    <w:pPr>
      <w:spacing w:line="240" w:lineRule="auto"/>
      <w:ind w:left="1985"/>
      <w:jc w:val="left"/>
    </w:pPr>
    <w:rPr>
      <w:sz w:val="20"/>
      <w:lang w:val="en-GB" w:eastAsia="ja-JP"/>
    </w:rPr>
  </w:style>
  <w:style w:type="character" w:customStyle="1" w:styleId="B6Char">
    <w:name w:val="B6 Char"/>
    <w:link w:val="B6"/>
    <w:rsid w:val="00471B4D"/>
    <w:rPr>
      <w:lang w:val="en-GB" w:eastAsia="ja-JP"/>
    </w:rPr>
  </w:style>
  <w:style w:type="character" w:customStyle="1" w:styleId="Heading3Char">
    <w:name w:val="Heading 3 Char"/>
    <w:aliases w:val="Heading 3 3GPP Char"/>
    <w:basedOn w:val="DefaultParagraphFont"/>
    <w:link w:val="Heading3"/>
    <w:rsid w:val="00473AD0"/>
    <w:rPr>
      <w:rFonts w:ascii="Arial" w:hAnsi="Arial"/>
      <w:sz w:val="28"/>
      <w:lang w:val="en-GB" w:eastAsia="ja-JP"/>
    </w:rPr>
  </w:style>
  <w:style w:type="character" w:customStyle="1" w:styleId="Heading2Char">
    <w:name w:val="Heading 2 Char"/>
    <w:aliases w:val="H2 Char1,h2 Char,DO NOT USE_h2 Char,h21 Char,Heading 2 3GPP Char"/>
    <w:basedOn w:val="DefaultParagraphFont"/>
    <w:link w:val="Heading2"/>
    <w:uiPriority w:val="9"/>
    <w:rsid w:val="00946F14"/>
    <w:rPr>
      <w:rFonts w:ascii="Arial" w:hAnsi="Arial"/>
      <w:sz w:val="32"/>
      <w:lang w:val="en-GB" w:eastAsia="ja-JP"/>
    </w:rPr>
  </w:style>
  <w:style w:type="paragraph" w:customStyle="1" w:styleId="Doc-comment">
    <w:name w:val="Doc-comment"/>
    <w:basedOn w:val="Normal"/>
    <w:next w:val="Normal"/>
    <w:qFormat/>
    <w:rsid w:val="005F24F7"/>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val="en-GB" w:eastAsia="en-GB"/>
    </w:rPr>
  </w:style>
  <w:style w:type="character" w:customStyle="1" w:styleId="Doc-titleChar">
    <w:name w:val="Doc-title Char"/>
    <w:link w:val="Doc-title"/>
    <w:qFormat/>
    <w:locked/>
    <w:rsid w:val="005F24F7"/>
    <w:rPr>
      <w:rFonts w:ascii="Arial" w:eastAsia="MS Mincho" w:hAnsi="Arial" w:cs="Arial"/>
      <w:noProof/>
      <w:szCs w:val="24"/>
    </w:rPr>
  </w:style>
  <w:style w:type="paragraph" w:customStyle="1" w:styleId="Doc-title">
    <w:name w:val="Doc-title"/>
    <w:basedOn w:val="Normal"/>
    <w:next w:val="Normal"/>
    <w:link w:val="Doc-titleChar"/>
    <w:qFormat/>
    <w:rsid w:val="005F24F7"/>
    <w:pPr>
      <w:overflowPunct/>
      <w:autoSpaceDE/>
      <w:autoSpaceDN/>
      <w:adjustRightInd/>
      <w:spacing w:before="60" w:after="0" w:line="240" w:lineRule="auto"/>
      <w:ind w:left="1259" w:hanging="1259"/>
      <w:jc w:val="left"/>
      <w:textAlignment w:val="auto"/>
    </w:pPr>
    <w:rPr>
      <w:rFonts w:ascii="Arial" w:eastAsia="MS Mincho" w:hAnsi="Arial" w:cs="Arial"/>
      <w:noProof/>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66320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98975804">
      <w:bodyDiv w:val="1"/>
      <w:marLeft w:val="0"/>
      <w:marRight w:val="0"/>
      <w:marTop w:val="0"/>
      <w:marBottom w:val="0"/>
      <w:divBdr>
        <w:top w:val="none" w:sz="0" w:space="0" w:color="auto"/>
        <w:left w:val="none" w:sz="0" w:space="0" w:color="auto"/>
        <w:bottom w:val="none" w:sz="0" w:space="0" w:color="auto"/>
        <w:right w:val="none" w:sz="0" w:space="0" w:color="auto"/>
      </w:divBdr>
    </w:div>
    <w:div w:id="219168339">
      <w:bodyDiv w:val="1"/>
      <w:marLeft w:val="0"/>
      <w:marRight w:val="0"/>
      <w:marTop w:val="0"/>
      <w:marBottom w:val="0"/>
      <w:divBdr>
        <w:top w:val="none" w:sz="0" w:space="0" w:color="auto"/>
        <w:left w:val="none" w:sz="0" w:space="0" w:color="auto"/>
        <w:bottom w:val="none" w:sz="0" w:space="0" w:color="auto"/>
        <w:right w:val="none" w:sz="0" w:space="0" w:color="auto"/>
      </w:divBdr>
    </w:div>
    <w:div w:id="244457603">
      <w:bodyDiv w:val="1"/>
      <w:marLeft w:val="0"/>
      <w:marRight w:val="0"/>
      <w:marTop w:val="0"/>
      <w:marBottom w:val="0"/>
      <w:divBdr>
        <w:top w:val="none" w:sz="0" w:space="0" w:color="auto"/>
        <w:left w:val="none" w:sz="0" w:space="0" w:color="auto"/>
        <w:bottom w:val="none" w:sz="0" w:space="0" w:color="auto"/>
        <w:right w:val="none" w:sz="0" w:space="0" w:color="auto"/>
      </w:divBdr>
    </w:div>
    <w:div w:id="247468464">
      <w:bodyDiv w:val="1"/>
      <w:marLeft w:val="0"/>
      <w:marRight w:val="0"/>
      <w:marTop w:val="0"/>
      <w:marBottom w:val="0"/>
      <w:divBdr>
        <w:top w:val="none" w:sz="0" w:space="0" w:color="auto"/>
        <w:left w:val="none" w:sz="0" w:space="0" w:color="auto"/>
        <w:bottom w:val="none" w:sz="0" w:space="0" w:color="auto"/>
        <w:right w:val="none" w:sz="0" w:space="0" w:color="auto"/>
      </w:divBdr>
    </w:div>
    <w:div w:id="257250925">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06541800">
      <w:bodyDiv w:val="1"/>
      <w:marLeft w:val="0"/>
      <w:marRight w:val="0"/>
      <w:marTop w:val="0"/>
      <w:marBottom w:val="0"/>
      <w:divBdr>
        <w:top w:val="none" w:sz="0" w:space="0" w:color="auto"/>
        <w:left w:val="none" w:sz="0" w:space="0" w:color="auto"/>
        <w:bottom w:val="none" w:sz="0" w:space="0" w:color="auto"/>
        <w:right w:val="none" w:sz="0" w:space="0" w:color="auto"/>
      </w:divBdr>
    </w:div>
    <w:div w:id="422847403">
      <w:bodyDiv w:val="1"/>
      <w:marLeft w:val="0"/>
      <w:marRight w:val="0"/>
      <w:marTop w:val="0"/>
      <w:marBottom w:val="0"/>
      <w:divBdr>
        <w:top w:val="none" w:sz="0" w:space="0" w:color="auto"/>
        <w:left w:val="none" w:sz="0" w:space="0" w:color="auto"/>
        <w:bottom w:val="none" w:sz="0" w:space="0" w:color="auto"/>
        <w:right w:val="none" w:sz="0" w:space="0" w:color="auto"/>
      </w:divBdr>
    </w:div>
    <w:div w:id="461047342">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49732486">
      <w:bodyDiv w:val="1"/>
      <w:marLeft w:val="0"/>
      <w:marRight w:val="0"/>
      <w:marTop w:val="0"/>
      <w:marBottom w:val="0"/>
      <w:divBdr>
        <w:top w:val="none" w:sz="0" w:space="0" w:color="auto"/>
        <w:left w:val="none" w:sz="0" w:space="0" w:color="auto"/>
        <w:bottom w:val="none" w:sz="0" w:space="0" w:color="auto"/>
        <w:right w:val="none" w:sz="0" w:space="0" w:color="auto"/>
      </w:divBdr>
    </w:div>
    <w:div w:id="56807281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1492771">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8379639">
      <w:bodyDiv w:val="1"/>
      <w:marLeft w:val="0"/>
      <w:marRight w:val="0"/>
      <w:marTop w:val="0"/>
      <w:marBottom w:val="0"/>
      <w:divBdr>
        <w:top w:val="none" w:sz="0" w:space="0" w:color="auto"/>
        <w:left w:val="none" w:sz="0" w:space="0" w:color="auto"/>
        <w:bottom w:val="none" w:sz="0" w:space="0" w:color="auto"/>
        <w:right w:val="none" w:sz="0" w:space="0" w:color="auto"/>
      </w:divBdr>
    </w:div>
    <w:div w:id="803430439">
      <w:bodyDiv w:val="1"/>
      <w:marLeft w:val="0"/>
      <w:marRight w:val="0"/>
      <w:marTop w:val="0"/>
      <w:marBottom w:val="0"/>
      <w:divBdr>
        <w:top w:val="none" w:sz="0" w:space="0" w:color="auto"/>
        <w:left w:val="none" w:sz="0" w:space="0" w:color="auto"/>
        <w:bottom w:val="none" w:sz="0" w:space="0" w:color="auto"/>
        <w:right w:val="none" w:sz="0" w:space="0" w:color="auto"/>
      </w:divBdr>
    </w:div>
    <w:div w:id="819007440">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711263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2276594">
      <w:bodyDiv w:val="1"/>
      <w:marLeft w:val="0"/>
      <w:marRight w:val="0"/>
      <w:marTop w:val="0"/>
      <w:marBottom w:val="0"/>
      <w:divBdr>
        <w:top w:val="none" w:sz="0" w:space="0" w:color="auto"/>
        <w:left w:val="none" w:sz="0" w:space="0" w:color="auto"/>
        <w:bottom w:val="none" w:sz="0" w:space="0" w:color="auto"/>
        <w:right w:val="none" w:sz="0" w:space="0" w:color="auto"/>
      </w:divBdr>
    </w:div>
    <w:div w:id="1289510580">
      <w:bodyDiv w:val="1"/>
      <w:marLeft w:val="0"/>
      <w:marRight w:val="0"/>
      <w:marTop w:val="0"/>
      <w:marBottom w:val="0"/>
      <w:divBdr>
        <w:top w:val="none" w:sz="0" w:space="0" w:color="auto"/>
        <w:left w:val="none" w:sz="0" w:space="0" w:color="auto"/>
        <w:bottom w:val="none" w:sz="0" w:space="0" w:color="auto"/>
        <w:right w:val="none" w:sz="0" w:space="0" w:color="auto"/>
      </w:divBdr>
    </w:div>
    <w:div w:id="1324815075">
      <w:bodyDiv w:val="1"/>
      <w:marLeft w:val="0"/>
      <w:marRight w:val="0"/>
      <w:marTop w:val="0"/>
      <w:marBottom w:val="0"/>
      <w:divBdr>
        <w:top w:val="none" w:sz="0" w:space="0" w:color="auto"/>
        <w:left w:val="none" w:sz="0" w:space="0" w:color="auto"/>
        <w:bottom w:val="none" w:sz="0" w:space="0" w:color="auto"/>
        <w:right w:val="none" w:sz="0" w:space="0" w:color="auto"/>
      </w:divBdr>
    </w:div>
    <w:div w:id="1327781980">
      <w:bodyDiv w:val="1"/>
      <w:marLeft w:val="0"/>
      <w:marRight w:val="0"/>
      <w:marTop w:val="0"/>
      <w:marBottom w:val="0"/>
      <w:divBdr>
        <w:top w:val="none" w:sz="0" w:space="0" w:color="auto"/>
        <w:left w:val="none" w:sz="0" w:space="0" w:color="auto"/>
        <w:bottom w:val="none" w:sz="0" w:space="0" w:color="auto"/>
        <w:right w:val="none" w:sz="0" w:space="0" w:color="auto"/>
      </w:divBdr>
    </w:div>
    <w:div w:id="1388727160">
      <w:bodyDiv w:val="1"/>
      <w:marLeft w:val="0"/>
      <w:marRight w:val="0"/>
      <w:marTop w:val="0"/>
      <w:marBottom w:val="0"/>
      <w:divBdr>
        <w:top w:val="none" w:sz="0" w:space="0" w:color="auto"/>
        <w:left w:val="none" w:sz="0" w:space="0" w:color="auto"/>
        <w:bottom w:val="none" w:sz="0" w:space="0" w:color="auto"/>
        <w:right w:val="none" w:sz="0" w:space="0" w:color="auto"/>
      </w:divBdr>
    </w:div>
    <w:div w:id="1421760348">
      <w:bodyDiv w:val="1"/>
      <w:marLeft w:val="0"/>
      <w:marRight w:val="0"/>
      <w:marTop w:val="0"/>
      <w:marBottom w:val="0"/>
      <w:divBdr>
        <w:top w:val="none" w:sz="0" w:space="0" w:color="auto"/>
        <w:left w:val="none" w:sz="0" w:space="0" w:color="auto"/>
        <w:bottom w:val="none" w:sz="0" w:space="0" w:color="auto"/>
        <w:right w:val="none" w:sz="0" w:space="0" w:color="auto"/>
      </w:divBdr>
    </w:div>
    <w:div w:id="1451781334">
      <w:bodyDiv w:val="1"/>
      <w:marLeft w:val="0"/>
      <w:marRight w:val="0"/>
      <w:marTop w:val="0"/>
      <w:marBottom w:val="0"/>
      <w:divBdr>
        <w:top w:val="none" w:sz="0" w:space="0" w:color="auto"/>
        <w:left w:val="none" w:sz="0" w:space="0" w:color="auto"/>
        <w:bottom w:val="none" w:sz="0" w:space="0" w:color="auto"/>
        <w:right w:val="none" w:sz="0" w:space="0" w:color="auto"/>
      </w:divBdr>
    </w:div>
    <w:div w:id="1539003042">
      <w:bodyDiv w:val="1"/>
      <w:marLeft w:val="0"/>
      <w:marRight w:val="0"/>
      <w:marTop w:val="0"/>
      <w:marBottom w:val="0"/>
      <w:divBdr>
        <w:top w:val="none" w:sz="0" w:space="0" w:color="auto"/>
        <w:left w:val="none" w:sz="0" w:space="0" w:color="auto"/>
        <w:bottom w:val="none" w:sz="0" w:space="0" w:color="auto"/>
        <w:right w:val="none" w:sz="0" w:space="0" w:color="auto"/>
      </w:divBdr>
    </w:div>
    <w:div w:id="175697834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440123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506821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84134956">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BB41359C445E4A8B5223DF7CBA77B0" ma:contentTypeVersion="0" ma:contentTypeDescription="Create a new document." ma:contentTypeScope="" ma:versionID="438f8dc1d6fae65b8d8d1495c93a1b3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60DDE-DC24-4C2A-A02E-90EABDC6AE4A}">
  <ds:schemaRefs>
    <ds:schemaRef ds:uri="http://schemas.microsoft.com/sharepoint/v3/contenttype/forms"/>
  </ds:schemaRefs>
</ds:datastoreItem>
</file>

<file path=customXml/itemProps2.xml><?xml version="1.0" encoding="utf-8"?>
<ds:datastoreItem xmlns:ds="http://schemas.openxmlformats.org/officeDocument/2006/customXml" ds:itemID="{2427FF64-7077-44BD-8DFC-1484864BDD1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purl.org/dc/dcmitype/"/>
    <ds:schemaRef ds:uri="http://purl.org/dc/elements/1.1/"/>
    <ds:schemaRef ds:uri="http://www.w3.org/XML/1998/namespace"/>
  </ds:schemaRefs>
</ds:datastoreItem>
</file>

<file path=customXml/itemProps3.xml><?xml version="1.0" encoding="utf-8"?>
<ds:datastoreItem xmlns:ds="http://schemas.openxmlformats.org/officeDocument/2006/customXml" ds:itemID="{4547DDD2-16F3-4AED-AB11-BDE160228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831D26-D259-4B13-8C8B-44AA562E1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1775</Words>
  <Characters>10118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Dawid Koziol</cp:lastModifiedBy>
  <cp:revision>2</cp:revision>
  <cp:lastPrinted>2019-02-06T17:41:00Z</cp:lastPrinted>
  <dcterms:created xsi:type="dcterms:W3CDTF">2021-08-06T05:37:00Z</dcterms:created>
  <dcterms:modified xsi:type="dcterms:W3CDTF">2021-08-06T05:37:00Z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(3)zCClVb3q3l8SUYPpc4VO2jXEhhoGu5jB7UerTXEBT3KkjWlJb6/r1De7LaS4sDvC/+VodF0s
E2bH4fy2h4xD1gViG2VNJpHN12IGoZoA320CcbzWfdjiHtCC3h5GitNtHuMZXS373Dw8HqgF
U71k08SGgl8hdrf73FGP8BA349VE138dqDllvJv9y9rHIGcwtGvIDEw6G4ZbcKmn9GggO3SI
WASeRzWOgDTuNIXSRq</vt:lpwstr>
  </property>
  <property fmtid="{D5CDD505-2E9C-101B-9397-08002B2CF9AE}" pid="4" name="_2015_ms_pID_7253431">
    <vt:lpwstr>qlYm3NbB5Rq4VPpatNQdgaQfyTZ+/BpxZbIKng40+1WgEBMKUIIaaJ
UMYPUu04L4G4fw8s34ABylyie6YEVx/MrBoe4SSlI+x7mxdoRFnyEBID/CPw3z+wEyJtwFn9
PyKkXs8jwPNd/N9pCxalKvgdlfV1BgYa1hHKw/qFPzo/9vEoJmmjrI9bVczmXIT028Sfllc+
YfOWSKDUr8EwzyeKRV1oOX8xKC9Oha3EBYn6</vt:lpwstr>
  </property>
  <property fmtid="{D5CDD505-2E9C-101B-9397-08002B2CF9AE}" pid="5" name="_2015_ms_pID_7253432">
    <vt:lpwstr>Qg==</vt:lpwstr>
  </property>
  <property fmtid="{D5CDD505-2E9C-101B-9397-08002B2CF9AE}" pid="6" name="ContentTypeId">
    <vt:lpwstr>0x010100BBBB41359C445E4A8B5223DF7CBA77B0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1627978602</vt:lpwstr>
  </property>
</Properties>
</file>