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w:t>
      </w:r>
      <w:proofErr w:type="gramEnd"/>
      <w:r w:rsidR="006709FC" w:rsidRPr="00F85A5B">
        <w:rPr>
          <w:sz w:val="22"/>
          <w:szCs w:val="22"/>
        </w:rPr>
        <w:t>1</w:t>
      </w:r>
      <w:r w:rsidR="00C364F1" w:rsidRPr="00F85A5B">
        <w:rPr>
          <w:sz w:val="22"/>
          <w:szCs w:val="22"/>
        </w:rPr>
        <w:t>10</w:t>
      </w:r>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w:t>
      </w:r>
      <w:proofErr w:type="spellStart"/>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w:t>
            </w:r>
            <w:proofErr w:type="spellStart"/>
            <w:r>
              <w:rPr>
                <w:rFonts w:eastAsia="SimSun"/>
                <w:lang w:val="en-US"/>
              </w:rPr>
              <w:t>RedCap</w:t>
            </w:r>
            <w:proofErr w:type="spellEnd"/>
            <w:r>
              <w:rPr>
                <w:rFonts w:eastAsia="SimSun"/>
                <w:lang w:val="en-US"/>
              </w:rPr>
              <w:t xml:space="preserve"> was discussed. </w:t>
            </w:r>
          </w:p>
          <w:p w14:paraId="1F981C67" w14:textId="77777777" w:rsidR="002D5D9E" w:rsidRDefault="00970D58" w:rsidP="00970D58">
            <w:pPr>
              <w:pStyle w:val="BodyText"/>
              <w:rPr>
                <w:rFonts w:eastAsia="SimSun"/>
                <w:lang w:val="en-US"/>
              </w:rPr>
            </w:pPr>
            <w:proofErr w:type="spellStart"/>
            <w:proofErr w:type="gramStart"/>
            <w:r>
              <w:rPr>
                <w:rFonts w:eastAsia="SimSun"/>
                <w:lang w:val="en-US"/>
              </w:rPr>
              <w:t>eDRX</w:t>
            </w:r>
            <w:proofErr w:type="spellEnd"/>
            <w:proofErr w:type="gram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w:t>
            </w:r>
            <w:proofErr w:type="spellStart"/>
            <w:r>
              <w:rPr>
                <w:rFonts w:eastAsia="SimSun"/>
                <w:lang w:val="en-US"/>
              </w:rPr>
              <w:t>RedCap</w:t>
            </w:r>
            <w:proofErr w:type="spellEnd"/>
            <w:r>
              <w:rPr>
                <w:rFonts w:eastAsia="SimSun"/>
                <w:lang w:val="en-US"/>
              </w:rPr>
              <w:t xml:space="preserve"> instead of purely looking at industrial sensors etc. which are on other side of </w:t>
            </w:r>
            <w:proofErr w:type="spellStart"/>
            <w:r>
              <w:rPr>
                <w:rFonts w:eastAsia="SimSun"/>
                <w:lang w:val="en-US"/>
              </w:rPr>
              <w:t>RedCap</w:t>
            </w:r>
            <w:proofErr w:type="spellEnd"/>
            <w:r>
              <w:rPr>
                <w:rFonts w:eastAsia="SimSun"/>
                <w:lang w:val="en-US"/>
              </w:rPr>
              <w:t xml:space="preserve">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xml:space="preserve">. The NWs would anyway have to deal with 5.12sec </w:t>
            </w:r>
            <w:proofErr w:type="spellStart"/>
            <w:r>
              <w:rPr>
                <w:rFonts w:eastAsia="SimSun"/>
                <w:lang w:val="en-US"/>
              </w:rPr>
              <w:t>RedCap</w:t>
            </w:r>
            <w:proofErr w:type="spellEnd"/>
            <w:r>
              <w:rPr>
                <w:rFonts w:eastAsia="SimSun"/>
                <w:lang w:val="en-US"/>
              </w:rPr>
              <w:t xml:space="preserve"> devices, in terms of handling paging from CN (buffering the page until the paging occasion) and the interface from CN on the DRX </w:t>
            </w:r>
            <w:proofErr w:type="spellStart"/>
            <w:r>
              <w:rPr>
                <w:rFonts w:eastAsia="SimSun"/>
                <w:lang w:val="en-US"/>
              </w:rPr>
              <w:t>config</w:t>
            </w:r>
            <w:proofErr w:type="spellEnd"/>
            <w:r>
              <w:rPr>
                <w:rFonts w:eastAsia="SimSun"/>
                <w:lang w:val="en-US"/>
              </w:rPr>
              <w:t xml:space="preserve">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w:t>
            </w:r>
            <w:proofErr w:type="spellStart"/>
            <w:r w:rsidRPr="00053540">
              <w:rPr>
                <w:rFonts w:eastAsia="SimSun"/>
                <w:b/>
                <w:bCs/>
                <w:lang w:val="en-US"/>
              </w:rPr>
              <w:t>Pls</w:t>
            </w:r>
            <w:proofErr w:type="spellEnd"/>
            <w:r w:rsidRPr="00053540">
              <w:rPr>
                <w:rFonts w:eastAsia="SimSun"/>
                <w:b/>
                <w:bCs/>
                <w:lang w:val="en-US"/>
              </w:rPr>
              <w:t xml:space="preserve"> note that the LTE </w:t>
            </w:r>
            <w:proofErr w:type="spellStart"/>
            <w:r w:rsidRPr="00053540">
              <w:rPr>
                <w:rFonts w:eastAsia="SimSun"/>
                <w:b/>
                <w:bCs/>
                <w:lang w:val="en-US"/>
              </w:rPr>
              <w:t>eDRX</w:t>
            </w:r>
            <w:proofErr w:type="spellEnd"/>
            <w:r w:rsidRPr="00053540">
              <w:rPr>
                <w:rFonts w:eastAsia="SimSun"/>
                <w:b/>
                <w:bCs/>
                <w:lang w:val="en-US"/>
              </w:rPr>
              <w:t xml:space="preserve"> is brought to </w:t>
            </w:r>
            <w:proofErr w:type="spellStart"/>
            <w:r w:rsidRPr="00053540">
              <w:rPr>
                <w:rFonts w:eastAsia="SimSun"/>
                <w:b/>
                <w:bCs/>
                <w:lang w:val="en-US"/>
              </w:rPr>
              <w:t>RedCap</w:t>
            </w:r>
            <w:proofErr w:type="spellEnd"/>
            <w:r w:rsidRPr="00053540">
              <w:rPr>
                <w:rFonts w:eastAsia="SimSun"/>
                <w:b/>
                <w:bCs/>
                <w:lang w:val="en-US"/>
              </w:rPr>
              <w:t xml:space="preserve">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w:t>
            </w:r>
            <w:proofErr w:type="spellStart"/>
            <w:r w:rsidRPr="00053540">
              <w:rPr>
                <w:rFonts w:eastAsia="SimSun"/>
                <w:b/>
                <w:bCs/>
                <w:lang w:val="en-US"/>
              </w:rPr>
              <w:t>RedCap</w:t>
            </w:r>
            <w:proofErr w:type="spellEnd"/>
            <w:r w:rsidRPr="00053540">
              <w:rPr>
                <w:rFonts w:eastAsia="SimSun"/>
                <w:b/>
                <w:bCs/>
                <w:lang w:val="en-US"/>
              </w:rPr>
              <w:t xml:space="preserve"> devices do not always have the same requirements. </w:t>
            </w:r>
            <w:proofErr w:type="spellStart"/>
            <w:r w:rsidRPr="00053540">
              <w:rPr>
                <w:rFonts w:eastAsia="SimSun"/>
                <w:b/>
                <w:bCs/>
                <w:lang w:val="en-US"/>
              </w:rPr>
              <w:t>RedCap</w:t>
            </w:r>
            <w:proofErr w:type="spellEnd"/>
            <w:r w:rsidRPr="00053540">
              <w:rPr>
                <w:rFonts w:eastAsia="SimSun"/>
                <w:b/>
                <w:bCs/>
                <w:lang w:val="en-US"/>
              </w:rPr>
              <w:t xml:space="preserve">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w:t>
            </w:r>
            <w:proofErr w:type="spellStart"/>
            <w:r w:rsidRPr="00053540">
              <w:rPr>
                <w:rFonts w:eastAsia="SimSun"/>
                <w:b/>
                <w:bCs/>
                <w:lang w:val="en-US"/>
              </w:rPr>
              <w:t>RedCap</w:t>
            </w:r>
            <w:proofErr w:type="spellEnd"/>
            <w:r w:rsidRPr="00053540">
              <w:rPr>
                <w:rFonts w:eastAsia="SimSun"/>
                <w:b/>
                <w:bCs/>
                <w:lang w:val="en-US"/>
              </w:rPr>
              <w:t xml:space="preserve">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w:t>
            </w:r>
            <w:proofErr w:type="spellStart"/>
            <w:r w:rsidRPr="00053540">
              <w:rPr>
                <w:rFonts w:eastAsia="SimSun"/>
                <w:b/>
                <w:bCs/>
              </w:rPr>
              <w:t>RedCap</w:t>
            </w:r>
            <w:proofErr w:type="spellEnd"/>
            <w:r w:rsidRPr="00053540">
              <w:rPr>
                <w:rFonts w:eastAsia="SimSun"/>
                <w:b/>
                <w:bCs/>
              </w:rPr>
              <w:t xml:space="preserve">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w:t>
            </w:r>
            <w:proofErr w:type="spellStart"/>
            <w:r w:rsidRPr="00053540">
              <w:rPr>
                <w:rFonts w:eastAsia="SimSun"/>
                <w:b/>
                <w:bCs/>
              </w:rPr>
              <w:t>RedCap</w:t>
            </w:r>
            <w:proofErr w:type="spellEnd"/>
            <w:r w:rsidRPr="00053540">
              <w:rPr>
                <w:rFonts w:eastAsia="SimSun"/>
                <w:b/>
                <w:bCs/>
              </w:rPr>
              <w:t xml:space="preserve">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 xml:space="preserve">While wearables are also </w:t>
            </w:r>
            <w:proofErr w:type="spellStart"/>
            <w:r w:rsidRPr="00053540">
              <w:rPr>
                <w:rFonts w:eastAsia="SimSun"/>
                <w:b/>
                <w:bCs/>
              </w:rPr>
              <w:t>RedCap</w:t>
            </w:r>
            <w:proofErr w:type="spellEnd"/>
            <w:r w:rsidRPr="00053540">
              <w:rPr>
                <w:rFonts w:eastAsia="SimSun"/>
                <w:b/>
                <w:bCs/>
              </w:rPr>
              <w:t xml:space="preserve"> devices, we are concerned that wearables are at the mercy of </w:t>
            </w:r>
            <w:proofErr w:type="spellStart"/>
            <w:r w:rsidRPr="00053540">
              <w:rPr>
                <w:rFonts w:eastAsia="SimSun"/>
                <w:b/>
                <w:bCs/>
              </w:rPr>
              <w:t>gNB</w:t>
            </w:r>
            <w:proofErr w:type="spellEnd"/>
            <w:r w:rsidRPr="00053540">
              <w:rPr>
                <w:rFonts w:eastAsia="SimSun"/>
                <w:b/>
                <w:bCs/>
              </w:rPr>
              <w:t xml:space="preserve"> DRX </w:t>
            </w:r>
            <w:proofErr w:type="spellStart"/>
            <w:r w:rsidRPr="00053540">
              <w:rPr>
                <w:rFonts w:eastAsia="SimSun"/>
                <w:b/>
                <w:bCs/>
              </w:rPr>
              <w:t>config</w:t>
            </w:r>
            <w:proofErr w:type="spellEnd"/>
            <w:r w:rsidRPr="00053540">
              <w:rPr>
                <w:rFonts w:eastAsia="SimSun"/>
                <w:b/>
                <w:bCs/>
              </w:rPr>
              <w:t xml:space="preserve">, but every other </w:t>
            </w:r>
            <w:proofErr w:type="spellStart"/>
            <w:r w:rsidRPr="00053540">
              <w:rPr>
                <w:rFonts w:eastAsia="SimSun"/>
                <w:b/>
                <w:bCs/>
              </w:rPr>
              <w:t>RedCap</w:t>
            </w:r>
            <w:proofErr w:type="spellEnd"/>
            <w:r w:rsidRPr="00053540">
              <w:rPr>
                <w:rFonts w:eastAsia="SimSun"/>
                <w:b/>
                <w:bCs/>
              </w:rPr>
              <w:t xml:space="preserve">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w:t>
            </w:r>
            <w:proofErr w:type="spellStart"/>
            <w:r w:rsidRPr="00053540">
              <w:rPr>
                <w:rFonts w:eastAsia="SimSun"/>
                <w:b/>
                <w:bCs/>
              </w:rPr>
              <w:t>config</w:t>
            </w:r>
            <w:proofErr w:type="spellEnd"/>
            <w:r w:rsidRPr="00053540">
              <w:rPr>
                <w:rFonts w:eastAsia="SimSun"/>
                <w:b/>
                <w:bCs/>
              </w:rPr>
              <w:t xml:space="preserve">. We think power-saving is important for wearable type </w:t>
            </w:r>
            <w:proofErr w:type="spellStart"/>
            <w:r w:rsidRPr="00053540">
              <w:rPr>
                <w:rFonts w:eastAsia="SimSun"/>
                <w:b/>
                <w:bCs/>
              </w:rPr>
              <w:t>RedCap</w:t>
            </w:r>
            <w:proofErr w:type="spellEnd"/>
            <w:r w:rsidRPr="00053540">
              <w:rPr>
                <w:rFonts w:eastAsia="SimSun"/>
                <w:b/>
                <w:bCs/>
              </w:rPr>
              <w:t xml:space="preserve">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w:t>
            </w:r>
            <w:proofErr w:type="spellStart"/>
            <w:r w:rsidRPr="00053540">
              <w:rPr>
                <w:rFonts w:eastAsia="SimSun"/>
                <w:b/>
                <w:bCs/>
              </w:rPr>
              <w:t>config</w:t>
            </w:r>
            <w:proofErr w:type="spellEnd"/>
            <w:r w:rsidRPr="00053540">
              <w:rPr>
                <w:rFonts w:eastAsia="SimSun"/>
                <w:b/>
                <w:bCs/>
              </w:rPr>
              <w:t xml:space="preserve">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w:t>
            </w:r>
            <w:proofErr w:type="spellStart"/>
            <w:proofErr w:type="gramStart"/>
            <w:r w:rsidRPr="00053540">
              <w:rPr>
                <w:rFonts w:eastAsia="SimSun"/>
                <w:b/>
                <w:bCs/>
              </w:rPr>
              <w:t>gNB</w:t>
            </w:r>
            <w:proofErr w:type="spellEnd"/>
            <w:proofErr w:type="gramEnd"/>
            <w:r w:rsidRPr="00053540">
              <w:rPr>
                <w:rFonts w:eastAsia="SimSun"/>
                <w:b/>
                <w:bCs/>
              </w:rPr>
              <w:t xml:space="preserve"> has to make changes for </w:t>
            </w:r>
            <w:proofErr w:type="spellStart"/>
            <w:r w:rsidRPr="00053540">
              <w:rPr>
                <w:rFonts w:eastAsia="SimSun"/>
                <w:b/>
                <w:bCs/>
              </w:rPr>
              <w:t>RedCap</w:t>
            </w:r>
            <w:proofErr w:type="spellEnd"/>
            <w:r w:rsidRPr="00053540">
              <w:rPr>
                <w:rFonts w:eastAsia="SimSun"/>
                <w:b/>
                <w:bCs/>
              </w:rPr>
              <w:t xml:space="preserve">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w:t>
            </w:r>
            <w:proofErr w:type="spellStart"/>
            <w:r w:rsidRPr="00053540">
              <w:rPr>
                <w:rFonts w:eastAsia="SimSun"/>
                <w:b/>
                <w:bCs/>
              </w:rPr>
              <w:t>RedCap</w:t>
            </w:r>
            <w:proofErr w:type="spellEnd"/>
            <w:r w:rsidRPr="00053540">
              <w:rPr>
                <w:rFonts w:eastAsia="SimSun"/>
                <w:b/>
                <w:bCs/>
              </w:rPr>
              <w:t xml:space="preserve"> UE with NAS configured 2.56 DRX cycle only follows this 2.56s DRX cycle irrespective of the RAN default paging cycle? This way, the wearable type of </w:t>
            </w:r>
            <w:proofErr w:type="spellStart"/>
            <w:r w:rsidRPr="00053540">
              <w:rPr>
                <w:rFonts w:eastAsia="SimSun"/>
                <w:b/>
                <w:bCs/>
              </w:rPr>
              <w:t>RedCap</w:t>
            </w:r>
            <w:proofErr w:type="spellEnd"/>
            <w:r w:rsidRPr="00053540">
              <w:rPr>
                <w:rFonts w:eastAsia="SimSun"/>
                <w:b/>
                <w:bCs/>
              </w:rPr>
              <w:t xml:space="preserve"> UE benefits from power-saving like other </w:t>
            </w:r>
            <w:proofErr w:type="spellStart"/>
            <w:r w:rsidRPr="00053540">
              <w:rPr>
                <w:rFonts w:eastAsia="SimSun"/>
                <w:b/>
                <w:bCs/>
              </w:rPr>
              <w:t>RedCap</w:t>
            </w:r>
            <w:proofErr w:type="spellEnd"/>
            <w:r w:rsidRPr="00053540">
              <w:rPr>
                <w:rFonts w:eastAsia="SimSun"/>
                <w:b/>
                <w:bCs/>
              </w:rPr>
              <w:t xml:space="preserve"> UEs. Otherwise, somehow wearable type </w:t>
            </w:r>
            <w:proofErr w:type="spellStart"/>
            <w:r w:rsidRPr="00053540">
              <w:rPr>
                <w:rFonts w:eastAsia="SimSun"/>
                <w:b/>
                <w:bCs/>
              </w:rPr>
              <w:t>RedCap</w:t>
            </w:r>
            <w:proofErr w:type="spellEnd"/>
            <w:r w:rsidRPr="00053540">
              <w:rPr>
                <w:rFonts w:eastAsia="SimSun"/>
                <w:b/>
                <w:bCs/>
              </w:rPr>
              <w:t xml:space="preserve"> UE is getting penalized for choosing 2.56sec!!  It’s as if RAN2 decided that power-saving starts only from 5.12sec! </w:t>
            </w:r>
            <w:proofErr w:type="spellStart"/>
            <w:r w:rsidRPr="00053540">
              <w:rPr>
                <w:rFonts w:eastAsia="SimSun"/>
                <w:b/>
                <w:bCs/>
              </w:rPr>
              <w:t>Pls</w:t>
            </w:r>
            <w:proofErr w:type="spellEnd"/>
            <w:r w:rsidRPr="00053540">
              <w:rPr>
                <w:rFonts w:eastAsia="SimSun"/>
                <w:b/>
                <w:bCs/>
              </w:rPr>
              <w:t xml:space="preserve">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proofErr w:type="spellStart"/>
            <w:r w:rsidRPr="005172F1">
              <w:rPr>
                <w:rFonts w:eastAsia="SimSun"/>
                <w:lang w:val="en-US"/>
              </w:rPr>
              <w:t>RedCap</w:t>
            </w:r>
            <w:proofErr w:type="spellEnd"/>
            <w:r w:rsidRPr="005172F1">
              <w:rPr>
                <w:rFonts w:eastAsia="SimSun"/>
                <w:lang w:val="en-US"/>
              </w:rPr>
              <w:t xml:space="preserve">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w:t>
            </w:r>
            <w:proofErr w:type="gramStart"/>
            <w:r w:rsidRPr="00053540">
              <w:rPr>
                <w:rFonts w:eastAsiaTheme="minorEastAsia"/>
                <w:b/>
                <w:bCs/>
                <w:lang w:val="en-US"/>
              </w:rPr>
              <w:t>timers</w:t>
            </w:r>
            <w:proofErr w:type="gramEnd"/>
            <w:r w:rsidRPr="00053540">
              <w:rPr>
                <w:rFonts w:eastAsiaTheme="minorEastAsia"/>
                <w:b/>
                <w:bCs/>
                <w:lang w:val="en-US"/>
              </w:rPr>
              <w:t xml:space="preserve">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proofErr w:type="spellStart"/>
            <w:r>
              <w:rPr>
                <w:rFonts w:eastAsia="Malgun Gothic"/>
                <w:bCs/>
                <w:lang w:val="en-US" w:eastAsia="ko-KR"/>
              </w:rPr>
              <w:t>MediaTek</w:t>
            </w:r>
            <w:proofErr w:type="spellEnd"/>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w:t>
            </w:r>
            <w:proofErr w:type="gramStart"/>
            <w:r w:rsidRPr="00053540">
              <w:rPr>
                <w:rFonts w:eastAsiaTheme="minorEastAsia"/>
                <w:b/>
                <w:bCs/>
                <w:lang w:val="en-US"/>
              </w:rPr>
              <w:t>timers</w:t>
            </w:r>
            <w:proofErr w:type="gramEnd"/>
            <w:r w:rsidRPr="00053540">
              <w:rPr>
                <w:rFonts w:eastAsiaTheme="minorEastAsia"/>
                <w:b/>
                <w:bCs/>
                <w:lang w:val="en-US"/>
              </w:rPr>
              <w:t xml:space="preserve">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SimSun" w:hint="eastAsia"/>
                <w:lang w:val="en-US"/>
              </w:rPr>
              <w:t>eDRX</w:t>
            </w:r>
            <w:proofErr w:type="spellEnd"/>
            <w:r w:rsidRPr="007C4B2E">
              <w:rPr>
                <w:rFonts w:eastAsia="SimSun" w:hint="eastAsia"/>
                <w:lang w:val="en-US"/>
              </w:rPr>
              <w:t xml:space="preserve"> value possible if it can be enabled with the same </w:t>
            </w:r>
            <w:proofErr w:type="spellStart"/>
            <w:r w:rsidRPr="007C4B2E">
              <w:rPr>
                <w:rFonts w:eastAsia="SimSun" w:hint="eastAsia"/>
                <w:lang w:val="en-US"/>
              </w:rPr>
              <w:t>behaviour</w:t>
            </w:r>
            <w:proofErr w:type="spellEnd"/>
            <w:r w:rsidRPr="007C4B2E">
              <w:rPr>
                <w:rFonts w:eastAsia="SimSun" w:hint="eastAsia"/>
                <w:lang w:val="en-US"/>
              </w:rPr>
              <w:t xml:space="preserve"> as other </w:t>
            </w:r>
            <w:proofErr w:type="spellStart"/>
            <w:r w:rsidRPr="007C4B2E">
              <w:rPr>
                <w:rFonts w:eastAsia="SimSun" w:hint="eastAsia"/>
                <w:lang w:val="en-US"/>
              </w:rPr>
              <w:t>eDRX</w:t>
            </w:r>
            <w:proofErr w:type="spellEnd"/>
            <w:r w:rsidRPr="007C4B2E">
              <w:rPr>
                <w:rFonts w:eastAsia="SimSun" w:hint="eastAsia"/>
                <w:lang w:val="en-US"/>
              </w:rPr>
              <w:t xml:space="preserve">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 xml:space="preserve">If companies have concerns that those UEs may not be able to support lager </w:t>
            </w:r>
            <w:proofErr w:type="spellStart"/>
            <w:r>
              <w:rPr>
                <w:rFonts w:eastAsia="SimSun"/>
                <w:lang w:val="en-US"/>
              </w:rPr>
              <w:t>eDRX</w:t>
            </w:r>
            <w:proofErr w:type="spellEnd"/>
            <w:r>
              <w:rPr>
                <w:rFonts w:eastAsia="SimSun"/>
                <w:lang w:val="en-US"/>
              </w:rPr>
              <w:t xml:space="preserve"> values, a new UE capability could be defined specific for UEs supporting only </w:t>
            </w:r>
            <w:proofErr w:type="spellStart"/>
            <w:r>
              <w:rPr>
                <w:rFonts w:eastAsia="SimSun"/>
                <w:lang w:val="en-US"/>
              </w:rPr>
              <w:t>eDRX</w:t>
            </w:r>
            <w:proofErr w:type="spellEnd"/>
            <w:r>
              <w:rPr>
                <w:rFonts w:eastAsia="SimSun"/>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proofErr w:type="spellStart"/>
            <w:r>
              <w:rPr>
                <w:rFonts w:eastAsia="DengXian"/>
                <w:bCs/>
                <w:lang w:val="en-US"/>
              </w:rPr>
              <w:t>Sequans</w:t>
            </w:r>
            <w:proofErr w:type="spellEnd"/>
          </w:p>
        </w:tc>
        <w:tc>
          <w:tcPr>
            <w:tcW w:w="1560" w:type="dxa"/>
          </w:tcPr>
          <w:p w14:paraId="719DE7E1" w14:textId="341E146A" w:rsidR="00EC2FF5" w:rsidRDefault="00EC2FF5" w:rsidP="00EC2FF5">
            <w:pPr>
              <w:pStyle w:val="BodyText"/>
              <w:rPr>
                <w:rFonts w:eastAsia="SimSun"/>
                <w:lang w:val="en-US"/>
              </w:rPr>
            </w:pPr>
            <w:r>
              <w:rPr>
                <w:rFonts w:eastAsia="DengXian"/>
                <w:bCs/>
                <w:lang w:val="en-US"/>
              </w:rPr>
              <w:t>2.56s</w:t>
            </w:r>
          </w:p>
        </w:tc>
        <w:tc>
          <w:tcPr>
            <w:tcW w:w="6378" w:type="dxa"/>
          </w:tcPr>
          <w:p w14:paraId="51D5953A" w14:textId="2CCE0482" w:rsidR="00EC2FF5" w:rsidRDefault="00EC2FF5" w:rsidP="00EC2FF5">
            <w:pPr>
              <w:pStyle w:val="BodyText"/>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DengXian"/>
                <w:bCs/>
                <w:lang w:val="en-US"/>
              </w:rPr>
            </w:pPr>
            <w:proofErr w:type="spellStart"/>
            <w:r>
              <w:rPr>
                <w:rFonts w:eastAsia="DengXian"/>
                <w:bCs/>
                <w:lang w:val="en-US"/>
              </w:rPr>
              <w:t>Convida</w:t>
            </w:r>
            <w:proofErr w:type="spellEnd"/>
          </w:p>
        </w:tc>
        <w:tc>
          <w:tcPr>
            <w:tcW w:w="1560" w:type="dxa"/>
          </w:tcPr>
          <w:p w14:paraId="234A69F3" w14:textId="02CC79C4" w:rsidR="00A968AC" w:rsidRDefault="00A968AC" w:rsidP="00A968AC">
            <w:pPr>
              <w:pStyle w:val="BodyText"/>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BodyText"/>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SimSun"/>
                <w:lang w:val="en-US"/>
              </w:rPr>
              <w:t>eDRX</w:t>
            </w:r>
            <w:proofErr w:type="spellEnd"/>
            <w:r>
              <w:rPr>
                <w:rFonts w:eastAsia="SimSun"/>
                <w:lang w:val="en-US"/>
              </w:rPr>
              <w:t>.</w:t>
            </w:r>
          </w:p>
          <w:p w14:paraId="78CF61EC" w14:textId="694417A3" w:rsidR="00A968AC" w:rsidRDefault="00A968AC" w:rsidP="00A968AC">
            <w:pPr>
              <w:pStyle w:val="BodyText"/>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proofErr w:type="spellStart"/>
            <w:r w:rsidRPr="00080904">
              <w:rPr>
                <w:rFonts w:eastAsia="SimSun"/>
                <w:lang w:val="en-US"/>
              </w:rPr>
              <w:t>RedCap</w:t>
            </w:r>
            <w:proofErr w:type="spellEnd"/>
            <w:r w:rsidRPr="00080904">
              <w:rPr>
                <w:rFonts w:eastAsia="SimSun"/>
                <w:lang w:val="en-US"/>
              </w:rPr>
              <w:t xml:space="preserve">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w:t>
            </w:r>
            <w:proofErr w:type="spellStart"/>
            <w:r w:rsidRPr="00080904">
              <w:rPr>
                <w:rFonts w:eastAsia="SimSun"/>
                <w:lang w:val="en-US"/>
              </w:rPr>
              <w:t>eDRX</w:t>
            </w:r>
            <w:proofErr w:type="spellEnd"/>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 xml:space="preserve">or alternatively, a UE could request or the NW could configure a dynamic </w:t>
            </w:r>
            <w:proofErr w:type="spellStart"/>
            <w:r>
              <w:rPr>
                <w:rFonts w:eastAsia="SimSun"/>
                <w:lang w:val="en-US"/>
              </w:rPr>
              <w:t>eDRX</w:t>
            </w:r>
            <w:proofErr w:type="spellEnd"/>
            <w:r>
              <w:rPr>
                <w:rFonts w:eastAsia="SimSun"/>
                <w:lang w:val="en-US"/>
              </w:rPr>
              <w:t xml:space="preserve">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BodyText"/>
              <w:rPr>
                <w:rFonts w:eastAsia="DengXian"/>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BodyText"/>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BodyText"/>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BodyText"/>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BodyText"/>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BodyText"/>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BodyText"/>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BodyText"/>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BodyText"/>
              <w:rPr>
                <w:rFonts w:eastAsia="DengXian"/>
                <w:bCs/>
                <w:lang w:val="en-US"/>
              </w:rPr>
            </w:pPr>
            <w:r>
              <w:rPr>
                <w:rFonts w:eastAsia="DengXian"/>
                <w:bCs/>
                <w:lang w:val="en-US"/>
              </w:rPr>
              <w:lastRenderedPageBreak/>
              <w:t>Sharp</w:t>
            </w:r>
          </w:p>
        </w:tc>
        <w:tc>
          <w:tcPr>
            <w:tcW w:w="1560" w:type="dxa"/>
          </w:tcPr>
          <w:p w14:paraId="5774B1A4" w14:textId="47512743" w:rsidR="00D91C07" w:rsidRDefault="00D91C07" w:rsidP="00D91C07">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BodyText"/>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BodyText"/>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BodyText"/>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BodyText"/>
              <w:rPr>
                <w:rFonts w:eastAsia="SimSun"/>
                <w:lang w:val="en-US"/>
              </w:rPr>
            </w:pPr>
            <w:r>
              <w:rPr>
                <w:rFonts w:eastAsia="Malgun Gothic"/>
                <w:lang w:val="en-US" w:eastAsia="ko-KR"/>
              </w:rPr>
              <w:t xml:space="preserve">If short monitoring is expected (e.g. for ETWS/CMAS), </w:t>
            </w:r>
            <w:proofErr w:type="spellStart"/>
            <w:r>
              <w:rPr>
                <w:rFonts w:eastAsia="Malgun Gothic"/>
                <w:lang w:val="en-US" w:eastAsia="ko-KR"/>
              </w:rPr>
              <w:t>eDRX</w:t>
            </w:r>
            <w:proofErr w:type="spellEnd"/>
            <w:r>
              <w:rPr>
                <w:rFonts w:eastAsia="Malgun Gothic"/>
                <w:lang w:val="en-US" w:eastAsia="ko-KR"/>
              </w:rPr>
              <w:t xml:space="preserve"> should be configured.</w:t>
            </w:r>
          </w:p>
        </w:tc>
      </w:tr>
      <w:tr w:rsidR="0049649B" w:rsidRPr="00F85A5B" w14:paraId="392F3306" w14:textId="77777777" w:rsidTr="00313930">
        <w:tc>
          <w:tcPr>
            <w:tcW w:w="1696" w:type="dxa"/>
          </w:tcPr>
          <w:p w14:paraId="005D442E" w14:textId="77777777" w:rsidR="0049649B" w:rsidRDefault="0049649B" w:rsidP="00313930">
            <w:pPr>
              <w:pStyle w:val="BodyText"/>
              <w:rPr>
                <w:rFonts w:eastAsia="DengXian"/>
                <w:bCs/>
                <w:lang w:val="en-US"/>
              </w:rPr>
            </w:pPr>
            <w:proofErr w:type="spellStart"/>
            <w:r>
              <w:rPr>
                <w:rFonts w:eastAsia="DengXian" w:hint="eastAsia"/>
                <w:bCs/>
                <w:lang w:val="en-US"/>
              </w:rPr>
              <w:t>S</w:t>
            </w:r>
            <w:r>
              <w:rPr>
                <w:rFonts w:eastAsia="DengXian"/>
                <w:bCs/>
                <w:lang w:val="en-US"/>
              </w:rPr>
              <w:t>oftBank</w:t>
            </w:r>
            <w:proofErr w:type="spellEnd"/>
          </w:p>
        </w:tc>
        <w:tc>
          <w:tcPr>
            <w:tcW w:w="1560" w:type="dxa"/>
          </w:tcPr>
          <w:p w14:paraId="150D503C" w14:textId="77777777" w:rsidR="0049649B" w:rsidRDefault="0049649B" w:rsidP="00313930">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BodyText"/>
              <w:rPr>
                <w:rFonts w:eastAsia="SimSun"/>
                <w:lang w:val="en-US"/>
              </w:rPr>
            </w:pPr>
            <w:r>
              <w:rPr>
                <w:rFonts w:eastAsia="SimSun" w:hint="eastAsia"/>
                <w:lang w:val="en-US"/>
              </w:rPr>
              <w:t>C</w:t>
            </w:r>
            <w:r>
              <w:rPr>
                <w:rFonts w:eastAsia="SimSun"/>
                <w:lang w:val="en-US"/>
              </w:rPr>
              <w:t xml:space="preserve">onsidering the wearable device use-cases, it would be used as a standalone, so </w:t>
            </w:r>
            <w:r w:rsidR="00791E3A">
              <w:rPr>
                <w:rFonts w:eastAsia="SimSun"/>
                <w:lang w:val="en-US"/>
              </w:rPr>
              <w:t>i</w:t>
            </w:r>
            <w:r w:rsidR="00791E3A">
              <w:rPr>
                <w:lang w:val="en-US"/>
              </w:rPr>
              <w:t xml:space="preserve">t is </w:t>
            </w:r>
            <w:r>
              <w:rPr>
                <w:rFonts w:eastAsia="SimSun"/>
                <w:lang w:val="en-US"/>
              </w:rPr>
              <w:t xml:space="preserve">important to </w:t>
            </w:r>
            <w:r w:rsidR="00791E3A">
              <w:rPr>
                <w:rFonts w:eastAsia="SimSun"/>
                <w:lang w:val="en-US"/>
              </w:rPr>
              <w:t>meet</w:t>
            </w:r>
            <w:r>
              <w:rPr>
                <w:rFonts w:eastAsia="SimSun"/>
                <w:lang w:val="en-US"/>
              </w:rPr>
              <w:t xml:space="preserve"> ETWS/CMAS </w:t>
            </w:r>
            <w:r w:rsidR="00791E3A">
              <w:rPr>
                <w:rFonts w:eastAsia="SimSun"/>
                <w:lang w:val="en-US"/>
              </w:rPr>
              <w:t xml:space="preserve">requirements </w:t>
            </w:r>
            <w:r>
              <w:rPr>
                <w:rFonts w:eastAsia="SimSun"/>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BodyText"/>
              <w:rPr>
                <w:rFonts w:eastAsia="DengXian"/>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BodyText"/>
              <w:rPr>
                <w:rFonts w:eastAsia="DengXian"/>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BodyText"/>
              <w:rPr>
                <w:rFonts w:eastAsia="SimSun"/>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BodyText"/>
              <w:rPr>
                <w:rFonts w:eastAsiaTheme="minorEastAsia" w:hint="eastAsia"/>
                <w:bCs/>
                <w:lang w:val="en-US" w:eastAsia="ja-JP"/>
              </w:rPr>
            </w:pPr>
            <w:r>
              <w:rPr>
                <w:rFonts w:eastAsia="DengXian"/>
                <w:bCs/>
                <w:lang w:val="en-US"/>
              </w:rPr>
              <w:t>Thales</w:t>
            </w:r>
          </w:p>
        </w:tc>
        <w:tc>
          <w:tcPr>
            <w:tcW w:w="1560" w:type="dxa"/>
          </w:tcPr>
          <w:p w14:paraId="06326B2B" w14:textId="59F02B77" w:rsidR="001977FC" w:rsidRDefault="001977FC" w:rsidP="001977FC">
            <w:pPr>
              <w:pStyle w:val="BodyText"/>
              <w:rPr>
                <w:rFonts w:eastAsiaTheme="minorEastAsia" w:hint="eastAsia"/>
                <w:bCs/>
                <w:lang w:val="en-US" w:eastAsia="ja-JP"/>
              </w:rPr>
            </w:pPr>
            <w:r>
              <w:rPr>
                <w:rFonts w:eastAsia="DengXian"/>
                <w:bCs/>
                <w:lang w:val="en-US"/>
              </w:rPr>
              <w:t>2.56s</w:t>
            </w:r>
          </w:p>
        </w:tc>
        <w:tc>
          <w:tcPr>
            <w:tcW w:w="6378" w:type="dxa"/>
          </w:tcPr>
          <w:p w14:paraId="5746170D" w14:textId="6DC05735" w:rsidR="001977FC" w:rsidRDefault="001977FC" w:rsidP="001977FC">
            <w:pPr>
              <w:pStyle w:val="BodyText"/>
              <w:rPr>
                <w:rFonts w:eastAsiaTheme="minorEastAsia" w:hint="eastAsia"/>
                <w:lang w:val="en-US" w:eastAsia="ja-JP"/>
              </w:rPr>
            </w:pPr>
            <w:r>
              <w:rPr>
                <w:rFonts w:eastAsia="DengXian"/>
                <w:bCs/>
                <w:lang w:val="en-US"/>
              </w:rPr>
              <w:t>Giving the wearables use case explained by Apple we agree that the lower bound should be 2.56s.</w:t>
            </w: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FC58A8"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4pt;mso-width-percent:0;mso-height-percent:0;mso-width-percent:0;mso-height-percent:0" o:ole="">
            <v:imagedata r:id="rId11" o:title=""/>
          </v:shape>
          <o:OLEObject Type="Embed" ProgID="Visio.Drawing.15" ShapeID="_x0000_i1025" DrawAspect="Content" ObjectID="_1683437120"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lastRenderedPageBreak/>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 xml:space="preserve">While we would have preferred to have same </w:t>
            </w:r>
            <w:proofErr w:type="spellStart"/>
            <w:r>
              <w:rPr>
                <w:rFonts w:eastAsia="SimSun"/>
                <w:lang w:val="en-US"/>
              </w:rPr>
              <w:t>config</w:t>
            </w:r>
            <w:proofErr w:type="spellEnd"/>
            <w:r>
              <w:rPr>
                <w:rFonts w:eastAsia="SimSun"/>
                <w:lang w:val="en-US"/>
              </w:rPr>
              <w:t xml:space="preserve"> between RAN/CN, our main aim now is to ensure that UE is able to receive CN page while in INACTIVE, if there is a problem where NW assumes the UE is in IDLE. As long as the UE can receive the CN page, we are ok with diff PTW </w:t>
            </w:r>
            <w:proofErr w:type="spellStart"/>
            <w:r>
              <w:rPr>
                <w:rFonts w:eastAsia="SimSun"/>
                <w:lang w:val="en-US"/>
              </w:rPr>
              <w:t>config</w:t>
            </w:r>
            <w:proofErr w:type="spellEnd"/>
            <w:r>
              <w:rPr>
                <w:rFonts w:eastAsia="SimSun"/>
                <w:lang w:val="en-US"/>
              </w:rPr>
              <w:t>.</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proofErr w:type="spellStart"/>
            <w:r>
              <w:rPr>
                <w:rFonts w:eastAsia="Malgun Gothic"/>
                <w:bCs/>
                <w:lang w:val="en-US" w:eastAsia="ko-KR"/>
              </w:rPr>
              <w:t>MediaTek</w:t>
            </w:r>
            <w:proofErr w:type="spellEnd"/>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w:t>
            </w:r>
            <w:r>
              <w:rPr>
                <w:rFonts w:eastAsia="SimSun" w:hint="eastAsia"/>
                <w:lang w:val="en-US"/>
              </w:rPr>
              <w:lastRenderedPageBreak/>
              <w:t>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 xml:space="preserve">f common LTE-based PTW </w:t>
            </w:r>
            <w:proofErr w:type="spellStart"/>
            <w:r w:rsidRPr="00472413">
              <w:rPr>
                <w:rFonts w:eastAsia="SimSun"/>
                <w:lang w:val="en-US"/>
              </w:rPr>
              <w:t>config</w:t>
            </w:r>
            <w:proofErr w:type="spellEnd"/>
            <w:r w:rsidRPr="00472413">
              <w:rPr>
                <w:rFonts w:eastAsia="SimSun"/>
                <w:lang w:val="en-US"/>
              </w:rPr>
              <w:t xml:space="preserve">. (as proposed by some companies) but different </w:t>
            </w:r>
            <w:proofErr w:type="spellStart"/>
            <w:r w:rsidRPr="00472413">
              <w:rPr>
                <w:rFonts w:eastAsia="SimSun"/>
                <w:lang w:val="en-US"/>
              </w:rPr>
              <w:t>TeDRX</w:t>
            </w:r>
            <w:proofErr w:type="spellEnd"/>
            <w:r w:rsidRPr="00472413">
              <w:rPr>
                <w:rFonts w:eastAsia="SimSun"/>
                <w:lang w:val="en-US"/>
              </w:rPr>
              <w:t xml:space="preserve"> values are used for IDLE and INACTIVE, this may break the way that LTE </w:t>
            </w:r>
            <w:proofErr w:type="spellStart"/>
            <w:r w:rsidRPr="00472413">
              <w:rPr>
                <w:rFonts w:eastAsia="SimSun"/>
                <w:lang w:val="en-US"/>
              </w:rPr>
              <w:t>eDRX</w:t>
            </w:r>
            <w:proofErr w:type="spellEnd"/>
            <w:r w:rsidRPr="00472413">
              <w:rPr>
                <w:rFonts w:eastAsia="SimSun"/>
                <w:lang w:val="en-US"/>
              </w:rPr>
              <w:t xml:space="preserve"> mechanism spread the UE’s PTW which is calculated based on T </w:t>
            </w:r>
            <w:proofErr w:type="spellStart"/>
            <w:r w:rsidRPr="00472413">
              <w:rPr>
                <w:rFonts w:eastAsia="SimSun"/>
                <w:lang w:val="en-US"/>
              </w:rPr>
              <w:t>eDRX,H</w:t>
            </w:r>
            <w:proofErr w:type="spellEnd"/>
            <w:r w:rsidRPr="00472413">
              <w:rPr>
                <w:rFonts w:eastAsia="SimSun"/>
                <w:lang w:val="en-US"/>
              </w:rPr>
              <w:t xml:space="preserve"> (i.e. </w:t>
            </w:r>
            <w:proofErr w:type="spellStart"/>
            <w:r w:rsidRPr="00472413">
              <w:rPr>
                <w:rFonts w:eastAsia="SimSun"/>
                <w:lang w:val="en-US"/>
              </w:rPr>
              <w:t>eDRX</w:t>
            </w:r>
            <w:proofErr w:type="spellEnd"/>
            <w:r w:rsidRPr="00472413">
              <w:rPr>
                <w:rFonts w:eastAsia="SimSun"/>
                <w:lang w:val="en-US"/>
              </w:rPr>
              <w:t xml:space="preserve"> cycle of the UE in Hyper-frames) for the PH and </w:t>
            </w:r>
            <w:proofErr w:type="spellStart"/>
            <w:r w:rsidRPr="00472413">
              <w:rPr>
                <w:rFonts w:eastAsia="SimSun"/>
                <w:lang w:val="en-US"/>
              </w:rPr>
              <w:t>PTW_start</w:t>
            </w:r>
            <w:proofErr w:type="spellEnd"/>
            <w:r w:rsidRPr="00472413">
              <w:rPr>
                <w:rFonts w:eastAsia="SimSun"/>
                <w:lang w:val="en-US"/>
              </w:rPr>
              <w:t xml:space="preserve">. Note that UE-specific PTW depends on PH, </w:t>
            </w:r>
            <w:proofErr w:type="spellStart"/>
            <w:r w:rsidRPr="00472413">
              <w:rPr>
                <w:rFonts w:eastAsia="SimSun"/>
                <w:lang w:val="en-US"/>
              </w:rPr>
              <w:t>PTW_start</w:t>
            </w:r>
            <w:proofErr w:type="spellEnd"/>
            <w:r w:rsidRPr="00472413">
              <w:rPr>
                <w:rFonts w:eastAsia="SimSun"/>
                <w:lang w:val="en-US"/>
              </w:rPr>
              <w:t xml:space="preserve"> and </w:t>
            </w:r>
            <w:proofErr w:type="spellStart"/>
            <w:r w:rsidRPr="00472413">
              <w:rPr>
                <w:rFonts w:eastAsia="SimSun"/>
                <w:lang w:val="en-US"/>
              </w:rPr>
              <w:t>PTW_end</w:t>
            </w:r>
            <w:proofErr w:type="spellEnd"/>
            <w:r>
              <w:rPr>
                <w:rFonts w:eastAsia="SimSun"/>
                <w:lang w:val="en-US"/>
              </w:rPr>
              <w:t>.</w:t>
            </w:r>
          </w:p>
          <w:p w14:paraId="559F1CB6" w14:textId="77777777"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 xml:space="preserve">If RAN2 TS provide some guidance, this can indicate that PTW for </w:t>
            </w:r>
            <w:proofErr w:type="spellStart"/>
            <w:r w:rsidRPr="006F7B08">
              <w:rPr>
                <w:rFonts w:eastAsia="SimSun"/>
                <w:lang w:val="en-US"/>
              </w:rPr>
              <w:t>eDRX</w:t>
            </w:r>
            <w:proofErr w:type="spellEnd"/>
            <w:r w:rsidRPr="006F7B08">
              <w:rPr>
                <w:rFonts w:eastAsia="SimSun"/>
                <w:lang w:val="en-US"/>
              </w:rPr>
              <w:t xml:space="preserve"> in IDLE should partially overlaps with PTW for </w:t>
            </w:r>
            <w:proofErr w:type="spellStart"/>
            <w:r w:rsidRPr="006F7B08">
              <w:rPr>
                <w:rFonts w:eastAsia="SimSun"/>
                <w:lang w:val="en-US"/>
              </w:rPr>
              <w:t>eDRX</w:t>
            </w:r>
            <w:proofErr w:type="spellEnd"/>
            <w:r w:rsidRPr="006F7B08">
              <w:rPr>
                <w:rFonts w:eastAsia="SimSun"/>
                <w:lang w:val="en-US"/>
              </w:rPr>
              <w:t xml:space="preserve">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1AE65C7D" w14:textId="37CAB917" w:rsidR="00EC2FF5" w:rsidRDefault="00EC2FF5" w:rsidP="00EC2FF5">
            <w:pPr>
              <w:pStyle w:val="BodyText"/>
              <w:rPr>
                <w:rFonts w:eastAsia="SimSun"/>
                <w:lang w:val="en-US"/>
              </w:rPr>
            </w:pPr>
            <w:r>
              <w:rPr>
                <w:rFonts w:eastAsia="SimSun"/>
                <w:lang w:val="en-US"/>
              </w:rPr>
              <w:t>Yes</w:t>
            </w:r>
          </w:p>
        </w:tc>
        <w:tc>
          <w:tcPr>
            <w:tcW w:w="5811" w:type="dxa"/>
          </w:tcPr>
          <w:p w14:paraId="1276F4E4" w14:textId="772B7D85" w:rsidR="00EC2FF5" w:rsidRDefault="00EC2FF5" w:rsidP="00EC2FF5">
            <w:pPr>
              <w:pStyle w:val="BodyText"/>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5643420B" w14:textId="574676B8" w:rsidR="006A389F" w:rsidRDefault="006A389F" w:rsidP="006A389F">
            <w:pPr>
              <w:pStyle w:val="BodyText"/>
              <w:rPr>
                <w:rFonts w:eastAsia="SimSun"/>
                <w:lang w:val="en-US"/>
              </w:rPr>
            </w:pPr>
            <w:r>
              <w:rPr>
                <w:rFonts w:eastAsia="SimSun"/>
                <w:lang w:val="en-US"/>
              </w:rPr>
              <w:t>Yes</w:t>
            </w:r>
          </w:p>
        </w:tc>
        <w:tc>
          <w:tcPr>
            <w:tcW w:w="5811" w:type="dxa"/>
          </w:tcPr>
          <w:p w14:paraId="6D49744A" w14:textId="45455C71" w:rsidR="006A389F" w:rsidRDefault="006A389F" w:rsidP="006A389F">
            <w:pPr>
              <w:pStyle w:val="BodyText"/>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 xml:space="preserve">overlapping PTW, we do not see a compelling reason to allow for different </w:t>
            </w:r>
            <w:proofErr w:type="spellStart"/>
            <w:r w:rsidRPr="0099536C">
              <w:rPr>
                <w:rFonts w:eastAsia="SimSun"/>
                <w:lang w:val="en-US"/>
              </w:rPr>
              <w:t>eDRX</w:t>
            </w:r>
            <w:proofErr w:type="spellEnd"/>
            <w:r w:rsidRPr="0099536C">
              <w:rPr>
                <w:rFonts w:eastAsia="SimSun"/>
                <w:lang w:val="en-US"/>
              </w:rPr>
              <w:t xml:space="preserve">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BodyText"/>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BodyText"/>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BodyText"/>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BodyText"/>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BodyText"/>
              <w:rPr>
                <w:rFonts w:eastAsia="Malgun Gothic"/>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BodyText"/>
              <w:rPr>
                <w:rFonts w:eastAsia="Malgun Gothic"/>
                <w:lang w:val="en-US" w:eastAsia="ko-KR"/>
              </w:rPr>
            </w:pPr>
            <w:r>
              <w:rPr>
                <w:rFonts w:eastAsia="SimSun"/>
                <w:lang w:val="en-US"/>
              </w:rPr>
              <w:t>Yes with comments</w:t>
            </w:r>
          </w:p>
        </w:tc>
        <w:tc>
          <w:tcPr>
            <w:tcW w:w="5811" w:type="dxa"/>
          </w:tcPr>
          <w:p w14:paraId="689C5C67" w14:textId="6E6C51E2" w:rsidR="00D91C07" w:rsidRDefault="00D91C07" w:rsidP="00D91C07">
            <w:pPr>
              <w:pStyle w:val="BodyText"/>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BodyText"/>
              <w:rPr>
                <w:rFonts w:eastAsia="SimSun"/>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BodyText"/>
              <w:rPr>
                <w:rFonts w:eastAsia="SimSun"/>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BodyText"/>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BodyText"/>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BodyText"/>
              <w:rPr>
                <w:rFonts w:eastAsiaTheme="minorEastAsia" w:hint="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BodyText"/>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BodyText"/>
              <w:rPr>
                <w:rFonts w:eastAsiaTheme="minorEastAsia"/>
                <w:lang w:val="en-US" w:eastAsia="ja-JP"/>
              </w:rPr>
            </w:pPr>
            <w:r>
              <w:rPr>
                <w:rFonts w:eastAsiaTheme="minorEastAsia"/>
                <w:lang w:val="en-US" w:eastAsia="ja-JP"/>
              </w:rPr>
              <w:t>Agree with Ericsson and QC.</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lastRenderedPageBreak/>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proofErr w:type="spellStart"/>
            <w:r>
              <w:rPr>
                <w:rFonts w:eastAsia="Malgun Gothic"/>
                <w:bCs/>
                <w:lang w:val="en-US" w:eastAsia="ko-KR"/>
              </w:rPr>
              <w:t>MediaTek</w:t>
            </w:r>
            <w:proofErr w:type="spellEnd"/>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proofErr w:type="spellStart"/>
            <w:r>
              <w:rPr>
                <w:rFonts w:eastAsia="Malgun Gothic" w:hint="cs"/>
                <w:bCs/>
                <w:lang w:val="en-US" w:eastAsia="ko-KR"/>
              </w:rPr>
              <w:t>S</w:t>
            </w:r>
            <w:r>
              <w:rPr>
                <w:rFonts w:eastAsia="Malgun Gothic"/>
                <w:bCs/>
                <w:lang w:val="en-US" w:eastAsia="ko-KR"/>
              </w:rPr>
              <w:t>equans</w:t>
            </w:r>
            <w:proofErr w:type="spellEnd"/>
          </w:p>
        </w:tc>
        <w:tc>
          <w:tcPr>
            <w:tcW w:w="2127" w:type="dxa"/>
          </w:tcPr>
          <w:p w14:paraId="4D38CA15" w14:textId="6F87C559" w:rsidR="00EC2FF5" w:rsidRDefault="00EC2FF5" w:rsidP="00EC2FF5">
            <w:pPr>
              <w:pStyle w:val="BodyText"/>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BodyText"/>
              <w:rPr>
                <w:rFonts w:eastAsia="SimSun"/>
                <w:lang w:val="en-US"/>
              </w:rPr>
            </w:pPr>
            <w:r>
              <w:rPr>
                <w:rFonts w:eastAsia="SimSun"/>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BodyText"/>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BodyText"/>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BodyText"/>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BodyText"/>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BodyText"/>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BodyText"/>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BodyText"/>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BodyText"/>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BodyText"/>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BodyText"/>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BodyText"/>
              <w:rPr>
                <w:rFonts w:eastAsia="Malgun Gothic"/>
                <w:lang w:val="en-US" w:eastAsia="ko-KR"/>
              </w:rPr>
            </w:pPr>
            <w:r>
              <w:rPr>
                <w:rFonts w:eastAsia="SimSun"/>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BodyText"/>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BodyText"/>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BodyText"/>
              <w:rPr>
                <w:rFonts w:eastAsia="SimSun"/>
                <w:lang w:val="en-US"/>
              </w:rPr>
            </w:pPr>
          </w:p>
        </w:tc>
      </w:tr>
      <w:tr w:rsidR="004B447C" w:rsidRPr="00F85A5B" w14:paraId="04340585" w14:textId="77777777" w:rsidTr="00115DE5">
        <w:tc>
          <w:tcPr>
            <w:tcW w:w="1696" w:type="dxa"/>
          </w:tcPr>
          <w:p w14:paraId="1443F7F8" w14:textId="64ABC98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BodyText"/>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BodyText"/>
              <w:rPr>
                <w:rFonts w:eastAsia="SimSun"/>
                <w:lang w:val="en-US"/>
              </w:rPr>
            </w:pPr>
          </w:p>
        </w:tc>
      </w:tr>
      <w:tr w:rsidR="001977FC" w:rsidRPr="00F85A5B" w14:paraId="2C361845" w14:textId="77777777" w:rsidTr="00115DE5">
        <w:tc>
          <w:tcPr>
            <w:tcW w:w="1696" w:type="dxa"/>
          </w:tcPr>
          <w:p w14:paraId="63BF1156" w14:textId="28FDCB65" w:rsidR="001977FC" w:rsidRDefault="001977FC" w:rsidP="001977FC">
            <w:pPr>
              <w:pStyle w:val="BodyText"/>
              <w:rPr>
                <w:rFonts w:eastAsiaTheme="minorEastAsia" w:hint="eastAsia"/>
                <w:bCs/>
                <w:lang w:val="en-US" w:eastAsia="ja-JP"/>
              </w:rPr>
            </w:pPr>
            <w:r>
              <w:rPr>
                <w:rFonts w:eastAsia="DengXian"/>
                <w:bCs/>
                <w:lang w:val="en-US"/>
              </w:rPr>
              <w:t>Thales</w:t>
            </w:r>
          </w:p>
        </w:tc>
        <w:tc>
          <w:tcPr>
            <w:tcW w:w="2127" w:type="dxa"/>
          </w:tcPr>
          <w:p w14:paraId="340906EE" w14:textId="2B70B5D6" w:rsidR="001977FC" w:rsidRDefault="001977FC" w:rsidP="001977FC">
            <w:pPr>
              <w:pStyle w:val="BodyText"/>
              <w:jc w:val="left"/>
              <w:rPr>
                <w:rFonts w:eastAsiaTheme="minorEastAsia" w:hint="eastAsia"/>
                <w:lang w:val="en-US" w:eastAsia="ja-JP"/>
              </w:rPr>
            </w:pPr>
            <w:r>
              <w:rPr>
                <w:rFonts w:eastAsia="SimSun"/>
                <w:lang w:val="en-US"/>
              </w:rPr>
              <w:t>Yes</w:t>
            </w:r>
          </w:p>
        </w:tc>
        <w:tc>
          <w:tcPr>
            <w:tcW w:w="5811" w:type="dxa"/>
          </w:tcPr>
          <w:p w14:paraId="595BA782" w14:textId="1DFCABE9" w:rsidR="001977FC" w:rsidRDefault="001977FC" w:rsidP="001977FC">
            <w:pPr>
              <w:pStyle w:val="BodyText"/>
              <w:rPr>
                <w:rFonts w:eastAsia="SimSun"/>
                <w:lang w:val="en-US"/>
              </w:rPr>
            </w:pPr>
            <w:r>
              <w:rPr>
                <w:rFonts w:eastAsia="SimSun"/>
                <w:lang w:val="en-US"/>
              </w:rPr>
              <w:t>Should be beneficial for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e.g. </w:t>
            </w:r>
            <w:r w:rsidR="00326180">
              <w:rPr>
                <w:rFonts w:eastAsia="SimSun"/>
                <w:lang w:val="en-US"/>
              </w:rPr>
              <w:t>for</w:t>
            </w:r>
            <w:r>
              <w:rPr>
                <w:rFonts w:eastAsia="SimSun"/>
                <w:lang w:val="en-US"/>
              </w:rPr>
              <w:t xml:space="preserve"> cases PTWs started in different PHs </w:t>
            </w:r>
            <w:r>
              <w:rPr>
                <w:rFonts w:eastAsia="SimSun"/>
                <w:lang w:val="en-US"/>
              </w:rPr>
              <w:lastRenderedPageBreak/>
              <w:t>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w:t>
            </w:r>
            <w:proofErr w:type="spellStart"/>
            <w:r>
              <w:rPr>
                <w:rFonts w:eastAsia="SimSun"/>
                <w:lang w:val="en-US"/>
              </w:rPr>
              <w:t>config</w:t>
            </w:r>
            <w:proofErr w:type="spellEnd"/>
            <w:r>
              <w:rPr>
                <w:rFonts w:eastAsia="SimSun"/>
                <w:lang w:val="en-US"/>
              </w:rPr>
              <w:t xml:space="preserve">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proofErr w:type="spellStart"/>
            <w:r>
              <w:rPr>
                <w:rFonts w:eastAsia="Malgun Gothic"/>
                <w:bCs/>
                <w:lang w:val="en-US" w:eastAsia="ko-KR"/>
              </w:rPr>
              <w:t>MediaTek</w:t>
            </w:r>
            <w:proofErr w:type="spellEnd"/>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 xml:space="preserve">We share Qualcomm’s assumptions about UE’s monitoring behavior in Idle and Inactive modes: When the UE is in Idle 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lastRenderedPageBreak/>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eastAsia="en-GB"/>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BodyText"/>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7737A055" w14:textId="0B416218" w:rsidR="00EC2FF5" w:rsidRDefault="00EC2FF5" w:rsidP="00EC2FF5">
            <w:pPr>
              <w:pStyle w:val="BodyText"/>
              <w:rPr>
                <w:rFonts w:eastAsia="SimSun"/>
                <w:lang w:val="en-US"/>
              </w:rPr>
            </w:pPr>
            <w:r>
              <w:rPr>
                <w:rFonts w:eastAsia="SimSun"/>
                <w:lang w:val="en-US"/>
              </w:rPr>
              <w:t>No</w:t>
            </w:r>
          </w:p>
        </w:tc>
        <w:tc>
          <w:tcPr>
            <w:tcW w:w="5811" w:type="dxa"/>
          </w:tcPr>
          <w:p w14:paraId="2C0EE5C6" w14:textId="665CE4D8" w:rsidR="00EC2FF5" w:rsidRDefault="00EC2FF5" w:rsidP="00EC2FF5">
            <w:pPr>
              <w:pStyle w:val="BodyText"/>
              <w:rPr>
                <w:rFonts w:eastAsia="SimSun"/>
                <w:lang w:val="en-US"/>
              </w:rPr>
            </w:pPr>
            <w:r>
              <w:rPr>
                <w:rFonts w:eastAsia="SimSun"/>
                <w:lang w:val="en-US"/>
              </w:rPr>
              <w:t xml:space="preserve">Agree with QC, </w:t>
            </w:r>
            <w:proofErr w:type="spellStart"/>
            <w:r>
              <w:rPr>
                <w:rFonts w:eastAsia="SimSun"/>
                <w:lang w:val="en-US"/>
              </w:rPr>
              <w:t>MediaTek</w:t>
            </w:r>
            <w:proofErr w:type="spellEnd"/>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EB7857B" w14:textId="6B3B68AC" w:rsidR="006A389F" w:rsidRDefault="006A389F" w:rsidP="006A389F">
            <w:pPr>
              <w:pStyle w:val="BodyText"/>
              <w:rPr>
                <w:rFonts w:eastAsia="SimSun"/>
                <w:lang w:val="en-US"/>
              </w:rPr>
            </w:pPr>
            <w:r>
              <w:rPr>
                <w:rFonts w:eastAsia="SimSun"/>
                <w:lang w:val="en-US"/>
              </w:rPr>
              <w:t>Maybe</w:t>
            </w:r>
          </w:p>
        </w:tc>
        <w:tc>
          <w:tcPr>
            <w:tcW w:w="5811" w:type="dxa"/>
          </w:tcPr>
          <w:p w14:paraId="01887AE2" w14:textId="612B7DFA" w:rsidR="006A389F" w:rsidRDefault="006A389F" w:rsidP="006A389F">
            <w:pPr>
              <w:pStyle w:val="BodyText"/>
              <w:rPr>
                <w:rFonts w:eastAsia="SimSun"/>
                <w:lang w:val="en-US"/>
              </w:rPr>
            </w:pPr>
            <w:proofErr w:type="gramStart"/>
            <w:r>
              <w:rPr>
                <w:rFonts w:eastAsia="SimSun"/>
                <w:lang w:val="en-US"/>
              </w:rPr>
              <w:t>The is</w:t>
            </w:r>
            <w:proofErr w:type="gramEnd"/>
            <w:r>
              <w:rPr>
                <w:rFonts w:eastAsia="SimSun"/>
                <w:lang w:val="en-US"/>
              </w:rPr>
              <w:t xml:space="preserve"> dependent upon a few things. 1) </w:t>
            </w:r>
            <w:proofErr w:type="gramStart"/>
            <w:r>
              <w:rPr>
                <w:rFonts w:eastAsia="SimSun"/>
                <w:lang w:val="en-US"/>
              </w:rPr>
              <w:t>agreement</w:t>
            </w:r>
            <w:proofErr w:type="gramEnd"/>
            <w:r>
              <w:rPr>
                <w:rFonts w:eastAsia="SimSun"/>
                <w:lang w:val="en-US"/>
              </w:rPr>
              <w:t xml:space="preserve">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 xml:space="preserve">RAN decides and configures </w:t>
            </w:r>
            <w:proofErr w:type="spellStart"/>
            <w:r w:rsidRPr="00E75899">
              <w:rPr>
                <w:rFonts w:eastAsia="SimSun"/>
                <w:lang w:val="en-US"/>
              </w:rPr>
              <w:t>eDRX</w:t>
            </w:r>
            <w:proofErr w:type="spellEnd"/>
            <w:r w:rsidRPr="00E75899">
              <w:rPr>
                <w:rFonts w:eastAsia="SimSun"/>
                <w:lang w:val="en-US"/>
              </w:rPr>
              <w:t xml:space="preserve"> via RRC for RRC_INACTIVE</w:t>
            </w:r>
            <w:r>
              <w:rPr>
                <w:rFonts w:eastAsia="SimSun"/>
                <w:lang w:val="en-US"/>
              </w:rPr>
              <w:t xml:space="preserve"> and the CN decides and configures </w:t>
            </w:r>
            <w:proofErr w:type="spellStart"/>
            <w:r>
              <w:rPr>
                <w:rFonts w:eastAsia="SimSun"/>
                <w:lang w:val="en-US"/>
              </w:rPr>
              <w:t>eDRX</w:t>
            </w:r>
            <w:proofErr w:type="spellEnd"/>
            <w:r>
              <w:rPr>
                <w:rFonts w:eastAsia="SimSun"/>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BodyText"/>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BodyText"/>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BodyText"/>
              <w:rPr>
                <w:rFonts w:eastAsia="Malgun Gothic"/>
                <w:lang w:val="en-US" w:eastAsia="ko-KR"/>
              </w:rPr>
            </w:pPr>
            <w:r>
              <w:rPr>
                <w:rFonts w:eastAsia="Malgun Gothic"/>
                <w:lang w:val="en-US" w:eastAsia="ko-KR"/>
              </w:rPr>
              <w:t xml:space="preserve">And,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BodyText"/>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BodyText"/>
              <w:rPr>
                <w:rFonts w:eastAsia="SimSun"/>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BodyText"/>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BodyText"/>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BodyText"/>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BodyText"/>
              <w:rPr>
                <w:rFonts w:eastAsia="Malgun Gothic"/>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BodyText"/>
              <w:rPr>
                <w:rFonts w:eastAsia="Malgun Gothic"/>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BodyText"/>
              <w:rPr>
                <w:rFonts w:eastAsia="SimSun"/>
                <w:lang w:val="en-US"/>
              </w:rPr>
            </w:pPr>
            <w:r>
              <w:rPr>
                <w:rFonts w:eastAsia="Malgun Gothic" w:hint="eastAsia"/>
                <w:lang w:val="en-US" w:eastAsia="ko-KR"/>
              </w:rPr>
              <w:t>No</w:t>
            </w:r>
          </w:p>
        </w:tc>
        <w:tc>
          <w:tcPr>
            <w:tcW w:w="5811" w:type="dxa"/>
          </w:tcPr>
          <w:p w14:paraId="32538875" w14:textId="4E5BC0AB" w:rsidR="00657FF3" w:rsidRDefault="00657FF3" w:rsidP="00657FF3">
            <w:pPr>
              <w:pStyle w:val="BodyText"/>
              <w:rPr>
                <w:rFonts w:eastAsia="SimSun"/>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BodyText"/>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BodyText"/>
              <w:rPr>
                <w:rFonts w:eastAsia="Malgun Gothic"/>
                <w:lang w:val="en-US" w:eastAsia="ko-KR"/>
              </w:rPr>
            </w:pPr>
            <w:r>
              <w:rPr>
                <w:rFonts w:eastAsiaTheme="minorEastAsia" w:hint="eastAsia"/>
                <w:lang w:val="en-US" w:eastAsia="ja-JP"/>
              </w:rPr>
              <w:t xml:space="preserve">agree with Qualcomm, also </w:t>
            </w:r>
            <w:proofErr w:type="spellStart"/>
            <w:r>
              <w:rPr>
                <w:rFonts w:eastAsiaTheme="minorEastAsia" w:hint="eastAsia"/>
                <w:lang w:val="en-US" w:eastAsia="ja-JP"/>
              </w:rPr>
              <w:t>MediaTek</w:t>
            </w:r>
            <w:proofErr w:type="spellEnd"/>
            <w:r>
              <w:rPr>
                <w:rFonts w:eastAsiaTheme="minorEastAsia" w:hint="eastAsia"/>
                <w:lang w:val="en-US" w:eastAsia="ja-JP"/>
              </w:rPr>
              <w:t xml:space="preserve"> </w:t>
            </w:r>
          </w:p>
        </w:tc>
      </w:tr>
      <w:tr w:rsidR="001977FC" w:rsidRPr="00F85A5B" w14:paraId="33C1953C" w14:textId="77777777" w:rsidTr="00A3274D">
        <w:tc>
          <w:tcPr>
            <w:tcW w:w="1696" w:type="dxa"/>
          </w:tcPr>
          <w:p w14:paraId="5E85A07C" w14:textId="2486F99D" w:rsidR="001977FC" w:rsidRDefault="001977FC" w:rsidP="004B447C">
            <w:pPr>
              <w:pStyle w:val="BodyText"/>
              <w:rPr>
                <w:rFonts w:eastAsiaTheme="minorEastAsia" w:hint="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BodyText"/>
              <w:rPr>
                <w:rFonts w:eastAsiaTheme="minorEastAsia" w:hint="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BodyText"/>
              <w:rPr>
                <w:rFonts w:eastAsiaTheme="minorEastAsia" w:hint="eastAsia"/>
                <w:lang w:val="en-US" w:eastAsia="ja-JP"/>
              </w:rPr>
            </w:pPr>
            <w:r>
              <w:rPr>
                <w:rFonts w:eastAsiaTheme="minorEastAsia"/>
                <w:lang w:val="en-US" w:eastAsia="ja-JP"/>
              </w:rPr>
              <w:t xml:space="preserve">Agree with QC and </w:t>
            </w:r>
            <w:proofErr w:type="spellStart"/>
            <w:r>
              <w:rPr>
                <w:rFonts w:eastAsiaTheme="minorEastAsia"/>
                <w:lang w:val="en-US" w:eastAsia="ja-JP"/>
              </w:rPr>
              <w:t>MediaTek</w:t>
            </w:r>
            <w:proofErr w:type="spellEnd"/>
            <w:r>
              <w:rPr>
                <w:rFonts w:eastAsiaTheme="minorEastAsia"/>
                <w:lang w:val="en-US" w:eastAsia="ja-JP"/>
              </w:rPr>
              <w:t>.</w:t>
            </w:r>
          </w:p>
        </w:tc>
      </w:tr>
    </w:tbl>
    <w:p w14:paraId="23DE3BCE" w14:textId="33CF5DD4" w:rsidR="00714F1A" w:rsidRPr="00F85A5B" w:rsidRDefault="00714F1A" w:rsidP="00714F1A"/>
    <w:p w14:paraId="354F6203" w14:textId="416FD851" w:rsidR="009A688A" w:rsidRPr="00F85A5B" w:rsidRDefault="009A688A" w:rsidP="00714F1A">
      <w:bookmarkStart w:id="2" w:name="_GoBack"/>
      <w:bookmarkEnd w:id="2"/>
    </w:p>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w:t>
      </w:r>
      <w:proofErr w:type="spellStart"/>
      <w:r w:rsidRPr="00F85A5B">
        <w:t>Inc</w:t>
      </w:r>
      <w:proofErr w:type="spellEnd"/>
      <w:r w:rsidRPr="00F85A5B">
        <w:t xml:space="preserve">, </w:t>
      </w:r>
      <w:proofErr w:type="spellStart"/>
      <w:r w:rsidRPr="00F85A5B">
        <w:t>FaceBook</w:t>
      </w:r>
      <w:proofErr w:type="spellEnd"/>
      <w:r w:rsidRPr="00F85A5B">
        <w:t xml:space="preserve"> </w:t>
      </w:r>
      <w:proofErr w:type="spellStart"/>
      <w:r w:rsidRPr="00F85A5B">
        <w:t>Inc</w:t>
      </w:r>
      <w:proofErr w:type="spellEnd"/>
      <w:r w:rsidRPr="00F85A5B">
        <w:t xml:space="preserve">, </w:t>
      </w:r>
      <w:proofErr w:type="spellStart"/>
      <w:r w:rsidRPr="00F85A5B">
        <w:t>MediaTek</w:t>
      </w:r>
      <w:proofErr w:type="spellEnd"/>
      <w:r w:rsidRPr="00F85A5B">
        <w:t xml:space="preserve"> </w:t>
      </w:r>
      <w:proofErr w:type="spellStart"/>
      <w:r w:rsidRPr="00F85A5B">
        <w:t>Inc</w:t>
      </w:r>
      <w:proofErr w:type="spellEnd"/>
      <w:r w:rsidRPr="00F85A5B">
        <w:t>,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xml:space="preserve">, </w:t>
      </w:r>
      <w:proofErr w:type="spellStart"/>
      <w:r w:rsidRPr="00F85A5B">
        <w:t>MediaTek</w:t>
      </w:r>
      <w:proofErr w:type="spellEnd"/>
      <w:r w:rsidRPr="00F85A5B">
        <w:t xml:space="preserve">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6"/>
    </w:p>
    <w:p w14:paraId="713E7610" w14:textId="0A4BF2F5" w:rsidR="00062C65" w:rsidRPr="00F85A5B" w:rsidRDefault="0076147A"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lastRenderedPageBreak/>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proofErr w:type="spellStart"/>
            <w: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proofErr w:type="spellStart"/>
            <w:r>
              <w:rPr>
                <w:rStyle w:val="Hyperlink"/>
                <w:rFonts w:eastAsiaTheme="minorEastAsia"/>
                <w:u w:val="none"/>
                <w:lang w:eastAsia="ja-JP"/>
              </w:rPr>
              <w:t>Yunsong</w:t>
            </w:r>
            <w:proofErr w:type="spellEnd"/>
            <w:r>
              <w:rPr>
                <w:rStyle w:val="Hyperlink"/>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 xml:space="preserve">Marta </w:t>
            </w:r>
            <w:proofErr w:type="spellStart"/>
            <w:r w:rsidRPr="007A24B1">
              <w:rPr>
                <w:rStyle w:val="Hyperlink"/>
                <w:color w:val="000000" w:themeColor="text1"/>
                <w:u w:val="none"/>
                <w:lang w:val="es-ES"/>
              </w:rPr>
              <w:t>Martinez</w:t>
            </w:r>
            <w:proofErr w:type="spellEnd"/>
            <w:r w:rsidRPr="007A24B1">
              <w:rPr>
                <w:rStyle w:val="Hyperlink"/>
                <w:color w:val="000000" w:themeColor="text1"/>
                <w:u w:val="none"/>
                <w:lang w:val="es-ES"/>
              </w:rPr>
              <w:t xml:space="preserve"> </w:t>
            </w:r>
            <w:proofErr w:type="spellStart"/>
            <w:r w:rsidRPr="007A24B1">
              <w:rPr>
                <w:rStyle w:val="Hyperlink"/>
                <w:color w:val="000000" w:themeColor="text1"/>
                <w:u w:val="none"/>
                <w:lang w:val="es-ES"/>
              </w:rPr>
              <w:t>Tarradell</w:t>
            </w:r>
            <w:proofErr w:type="spellEnd"/>
            <w:r w:rsidRPr="007A24B1">
              <w:rPr>
                <w:rStyle w:val="Hyperlink"/>
                <w:color w:val="000000" w:themeColor="text1"/>
                <w:u w:val="none"/>
                <w:lang w:val="es-ES"/>
              </w:rPr>
              <w:t xml:space="preserve">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Hyperlink"/>
                <w:rFonts w:eastAsia="Malgun Gothic"/>
                <w:color w:val="000000" w:themeColor="text1"/>
                <w:u w:val="none"/>
                <w:lang w:val="es-ES" w:eastAsia="ko-KR"/>
              </w:rPr>
            </w:pPr>
            <w:proofErr w:type="spellStart"/>
            <w:r>
              <w:rPr>
                <w:rStyle w:val="Hyperlink"/>
                <w:rFonts w:eastAsia="Malgun Gothic" w:hint="eastAsia"/>
                <w:color w:val="000000" w:themeColor="text1"/>
                <w:u w:val="none"/>
                <w:lang w:val="es-ES" w:eastAsia="ko-KR"/>
              </w:rPr>
              <w:t>HyunJung</w:t>
            </w:r>
            <w:proofErr w:type="spellEnd"/>
            <w:r>
              <w:rPr>
                <w:rStyle w:val="Hyperlink"/>
                <w:rFonts w:eastAsia="Malgun Gothic" w:hint="eastAsia"/>
                <w:color w:val="000000" w:themeColor="text1"/>
                <w:u w:val="none"/>
                <w:lang w:val="es-ES" w:eastAsia="ko-KR"/>
              </w:rPr>
              <w:t xml:space="preserve"> </w:t>
            </w:r>
            <w:proofErr w:type="spellStart"/>
            <w:r>
              <w:rPr>
                <w:rStyle w:val="Hyperlink"/>
                <w:rFonts w:eastAsia="Malgun Gothic" w:hint="eastAsia"/>
                <w:color w:val="000000" w:themeColor="text1"/>
                <w:u w:val="none"/>
                <w:lang w:val="es-ES" w:eastAsia="ko-KR"/>
              </w:rPr>
              <w:t>C</w:t>
            </w:r>
            <w:r>
              <w:rPr>
                <w:rStyle w:val="Hyperlink"/>
                <w:rFonts w:eastAsia="Malgun Gothic"/>
                <w:color w:val="000000" w:themeColor="text1"/>
                <w:u w:val="none"/>
                <w:lang w:val="es-ES" w:eastAsia="ko-KR"/>
              </w:rPr>
              <w:t>h</w:t>
            </w:r>
            <w:r>
              <w:rPr>
                <w:rStyle w:val="Hyperlink"/>
                <w:rFonts w:eastAsia="Malgun Gothic" w:hint="eastAsia"/>
                <w:color w:val="000000" w:themeColor="text1"/>
                <w:u w:val="none"/>
                <w:lang w:val="es-ES" w:eastAsia="ko-KR"/>
              </w:rPr>
              <w:t>oe</w:t>
            </w:r>
            <w:proofErr w:type="spellEnd"/>
            <w:r>
              <w:rPr>
                <w:rStyle w:val="Hyperlink"/>
                <w:rFonts w:eastAsia="Malgun Gothic" w:hint="eastAsia"/>
                <w:color w:val="000000" w:themeColor="text1"/>
                <w:u w:val="none"/>
                <w:lang w:val="es-ES" w:eastAsia="ko-KR"/>
              </w:rPr>
              <w:t xml:space="preserv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proofErr w:type="spellStart"/>
            <w:r>
              <w:rPr>
                <w:rFonts w:hint="eastAsia"/>
                <w:lang w:val="es-ES"/>
              </w:rPr>
              <w:t>S</w:t>
            </w:r>
            <w:r>
              <w:rPr>
                <w:lang w:val="es-ES"/>
              </w:rPr>
              <w:t>oftBank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Hyperlink"/>
                <w:color w:val="000000" w:themeColor="text1"/>
                <w:u w:val="none"/>
                <w:lang w:val="es-ES"/>
              </w:rPr>
            </w:pPr>
            <w:proofErr w:type="spellStart"/>
            <w:r>
              <w:rPr>
                <w:rStyle w:val="Hyperlink"/>
                <w:rFonts w:hint="eastAsia"/>
                <w:color w:val="000000" w:themeColor="text1"/>
                <w:u w:val="none"/>
                <w:lang w:val="es-ES"/>
              </w:rPr>
              <w:t>k</w:t>
            </w:r>
            <w:r>
              <w:rPr>
                <w:rStyle w:val="Hyperlink"/>
                <w:color w:val="000000" w:themeColor="text1"/>
                <w:u w:val="none"/>
                <w:lang w:val="es-ES"/>
              </w:rPr>
              <w:t>atsunari.uemura</w:t>
            </w:r>
            <w:proofErr w:type="spellEnd"/>
            <w:r>
              <w:rPr>
                <w:rStyle w:val="Hyperlink"/>
                <w:color w:val="000000" w:themeColor="text1"/>
                <w:u w:val="none"/>
                <w:lang w:val="es-ES"/>
              </w:rPr>
              <w:t>[at]g.softbank.co.jp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7BDC6" w14:textId="77777777" w:rsidR="0076147A" w:rsidRDefault="0076147A" w:rsidP="00796430">
      <w:r>
        <w:separator/>
      </w:r>
    </w:p>
  </w:endnote>
  <w:endnote w:type="continuationSeparator" w:id="0">
    <w:p w14:paraId="32012C64" w14:textId="77777777" w:rsidR="0076147A" w:rsidRDefault="0076147A" w:rsidP="00796430">
      <w:r>
        <w:continuationSeparator/>
      </w:r>
    </w:p>
  </w:endnote>
  <w:endnote w:type="continuationNotice" w:id="1">
    <w:p w14:paraId="08A6A0F4" w14:textId="77777777" w:rsidR="0076147A" w:rsidRDefault="007614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BE9672F" w:rsidR="00C60975" w:rsidRDefault="00C609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77F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77FC">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CB9F5" w14:textId="77777777" w:rsidR="0076147A" w:rsidRDefault="0076147A" w:rsidP="00796430">
      <w:r>
        <w:separator/>
      </w:r>
    </w:p>
  </w:footnote>
  <w:footnote w:type="continuationSeparator" w:id="0">
    <w:p w14:paraId="2A6183FD" w14:textId="77777777" w:rsidR="0076147A" w:rsidRDefault="0076147A" w:rsidP="00796430">
      <w:r>
        <w:continuationSeparator/>
      </w:r>
    </w:p>
  </w:footnote>
  <w:footnote w:type="continuationNotice" w:id="1">
    <w:p w14:paraId="0318F45D" w14:textId="77777777" w:rsidR="0076147A" w:rsidRDefault="007614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E950815-AD7A-47F2-8586-8C42B761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5355</Words>
  <Characters>30527</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Breuer Volker</cp:lastModifiedBy>
  <cp:revision>3</cp:revision>
  <cp:lastPrinted>2016-09-19T16:11:00Z</cp:lastPrinted>
  <dcterms:created xsi:type="dcterms:W3CDTF">2021-05-25T06:36:00Z</dcterms:created>
  <dcterms:modified xsi:type="dcterms:W3CDTF">2021-05-25T06:39:00Z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