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pPr>
        <w:pStyle w:val="37"/>
        <w:tabs>
          <w:tab w:val="right" w:pos="8280"/>
          <w:tab w:val="right" w:pos="9781"/>
        </w:tabs>
        <w:overflowPunct w:val="0"/>
        <w:autoSpaceDE w:val="0"/>
        <w:autoSpaceDN w:val="0"/>
        <w:adjustRightInd w:val="0"/>
        <w:spacing w:after="120"/>
        <w:ind w:right="-57"/>
        <w:textAlignment w:val="baseline"/>
        <w:rPr>
          <w:rFonts w:ascii="Arial Unicode MS" w:hAnsi="Arial Unicode MS" w:eastAsia="Arial Unicode MS" w:cs="Arial Unicode MS"/>
          <w:sz w:val="24"/>
          <w:szCs w:val="28"/>
          <w:lang w:eastAsia="zh-CN"/>
        </w:rPr>
      </w:pPr>
    </w:p>
    <w:p>
      <w:pPr>
        <w:pStyle w:val="117"/>
        <w:spacing w:after="0"/>
        <w:rPr>
          <w:rFonts w:ascii="Arial Unicode MS" w:hAnsi="Arial Unicode MS" w:eastAsia="Arial Unicode MS" w:cs="Arial Unicode MS"/>
          <w:szCs w:val="24"/>
        </w:rPr>
      </w:pPr>
      <w:r>
        <w:rPr>
          <w:rFonts w:ascii="Arial Unicode MS" w:hAnsi="Arial Unicode MS" w:eastAsia="Arial Unicode MS" w:cs="Arial Unicode MS"/>
          <w:szCs w:val="24"/>
        </w:rPr>
        <w:t>Agenda Item:</w:t>
      </w:r>
      <w:r>
        <w:rPr>
          <w:rFonts w:ascii="Arial Unicode MS" w:hAnsi="Arial Unicode MS" w:eastAsia="Arial Unicode MS" w:cs="Arial Unicode MS"/>
          <w:szCs w:val="24"/>
        </w:rPr>
        <w:tab/>
      </w:r>
      <w:r>
        <w:rPr>
          <w:rFonts w:ascii="Arial Unicode MS" w:hAnsi="Arial Unicode MS" w:eastAsia="Arial Unicode MS" w:cs="Arial Unicode MS"/>
          <w:szCs w:val="24"/>
        </w:rPr>
        <w:t>8.1.3</w:t>
      </w:r>
    </w:p>
    <w:p>
      <w:pPr>
        <w:pStyle w:val="117"/>
        <w:spacing w:after="0"/>
        <w:rPr>
          <w:rFonts w:ascii="Arial Unicode MS" w:hAnsi="Arial Unicode MS" w:eastAsia="Arial Unicode MS" w:cs="Arial Unicode MS"/>
          <w:szCs w:val="24"/>
        </w:rPr>
      </w:pPr>
      <w:r>
        <w:rPr>
          <w:rFonts w:ascii="Arial Unicode MS" w:hAnsi="Arial Unicode MS" w:eastAsia="Arial Unicode MS" w:cs="Arial Unicode MS"/>
          <w:szCs w:val="24"/>
        </w:rPr>
        <w:t xml:space="preserve">Source: </w:t>
      </w:r>
      <w:r>
        <w:rPr>
          <w:rFonts w:ascii="Arial Unicode MS" w:hAnsi="Arial Unicode MS" w:eastAsia="Arial Unicode MS" w:cs="Arial Unicode MS"/>
          <w:szCs w:val="24"/>
        </w:rPr>
        <w:tab/>
      </w:r>
      <w:r>
        <w:rPr>
          <w:rFonts w:ascii="Arial Unicode MS" w:hAnsi="Arial Unicode MS" w:eastAsia="Arial Unicode MS" w:cs="Arial Unicode MS"/>
          <w:szCs w:val="24"/>
        </w:rPr>
        <w:t>Huawei, HiSilicon</w:t>
      </w:r>
    </w:p>
    <w:p>
      <w:pPr>
        <w:pStyle w:val="118"/>
        <w:tabs>
          <w:tab w:val="left" w:pos="1701"/>
        </w:tabs>
        <w:spacing w:after="0"/>
        <w:ind w:left="1695" w:hanging="1695"/>
        <w:rPr>
          <w:rFonts w:ascii="Arial Unicode MS" w:hAnsi="Arial Unicode MS" w:eastAsia="Arial Unicode MS" w:cs="Arial Unicode MS"/>
          <w:b/>
          <w:sz w:val="24"/>
          <w:lang w:eastAsia="zh-TW"/>
        </w:rPr>
      </w:pPr>
      <w:r>
        <w:rPr>
          <w:rFonts w:ascii="Arial Unicode MS" w:hAnsi="Arial Unicode MS" w:eastAsia="Arial Unicode MS" w:cs="Arial Unicode MS"/>
          <w:b/>
          <w:sz w:val="24"/>
          <w:lang w:val="en-GB"/>
        </w:rPr>
        <w:t>Title:</w:t>
      </w:r>
      <w:r>
        <w:rPr>
          <w:rFonts w:ascii="Arial Unicode MS" w:hAnsi="Arial Unicode MS" w:eastAsia="Arial Unicode MS" w:cs="Arial Unicode MS"/>
          <w:b/>
          <w:sz w:val="24"/>
          <w:lang w:val="en-GB"/>
        </w:rPr>
        <w:tab/>
      </w:r>
      <w:r>
        <w:rPr>
          <w:rFonts w:ascii="Arial Unicode MS" w:hAnsi="Arial Unicode MS" w:eastAsia="Arial Unicode MS" w:cs="Arial Unicode MS"/>
          <w:b/>
          <w:sz w:val="24"/>
          <w:lang w:val="en-GB"/>
        </w:rPr>
        <w:t>Offline discussion: [AT114-e][039][MBS] MCCH and MCCH change notification (Huawei)</w:t>
      </w:r>
    </w:p>
    <w:p>
      <w:pPr>
        <w:pStyle w:val="117"/>
        <w:rPr>
          <w:rFonts w:ascii="Arial Unicode MS" w:hAnsi="Arial Unicode MS" w:eastAsia="Arial Unicode MS" w:cs="Arial Unicode MS"/>
          <w:szCs w:val="24"/>
        </w:rPr>
      </w:pPr>
      <w:r>
        <w:rPr>
          <w:rFonts w:ascii="Arial Unicode MS" w:hAnsi="Arial Unicode MS" w:eastAsia="Arial Unicode MS" w:cs="Arial Unicode MS"/>
          <w:szCs w:val="24"/>
        </w:rPr>
        <w:t>Document for:</w:t>
      </w:r>
      <w:r>
        <w:rPr>
          <w:rFonts w:ascii="Arial Unicode MS" w:hAnsi="Arial Unicode MS" w:eastAsia="Arial Unicode MS" w:cs="Arial Unicode MS"/>
          <w:szCs w:val="24"/>
        </w:rPr>
        <w:tab/>
      </w:r>
      <w:r>
        <w:rPr>
          <w:rFonts w:ascii="Arial Unicode MS" w:hAnsi="Arial Unicode MS" w:eastAsia="Arial Unicode MS" w:cs="Arial Unicode MS"/>
          <w:szCs w:val="24"/>
        </w:rPr>
        <w:t>Discussion and decision</w:t>
      </w:r>
    </w:p>
    <w:p>
      <w:pPr>
        <w:pStyle w:val="2"/>
        <w:tabs>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Introduction</w:t>
      </w:r>
      <w:bookmarkStart w:id="2" w:name="OLE_LINK39"/>
      <w:bookmarkStart w:id="3" w:name="OLE_LINK37"/>
      <w:bookmarkStart w:id="4" w:name="OLE_LINK38"/>
    </w:p>
    <w:bookmarkEnd w:id="2"/>
    <w:bookmarkEnd w:id="3"/>
    <w:bookmarkEnd w:id="4"/>
    <w:p>
      <w:pPr>
        <w:rPr>
          <w:rFonts w:ascii="Arial" w:hAnsi="Arial" w:eastAsia="Arial Unicode MS" w:cs="Arial"/>
          <w:lang w:val="en-GB"/>
        </w:rPr>
      </w:pPr>
      <w:bookmarkStart w:id="5" w:name="OLE_LINK17"/>
      <w:bookmarkStart w:id="6" w:name="OLE_LINK24"/>
      <w:bookmarkStart w:id="7" w:name="OLE_LINK16"/>
      <w:bookmarkStart w:id="8" w:name="OLE_LINK41"/>
      <w:r>
        <w:rPr>
          <w:rFonts w:ascii="Arial" w:hAnsi="Arial" w:eastAsia="Arial Unicode MS" w:cs="Arial"/>
          <w:lang w:val="en-GB"/>
        </w:rPr>
        <w:t xml:space="preserve">This documents aims at gathering and summarizing companies views for the following offline discussion: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7" w:type="dxa"/>
          </w:tcPr>
          <w:p>
            <w:pPr>
              <w:pStyle w:val="141"/>
              <w:numPr>
                <w:ilvl w:val="0"/>
                <w:numId w:val="8"/>
              </w:numPr>
              <w:tabs>
                <w:tab w:val="left" w:pos="1619"/>
                <w:tab w:val="clear" w:pos="360"/>
              </w:tabs>
              <w:spacing w:after="0" w:line="240" w:lineRule="auto"/>
              <w:ind w:left="1619"/>
              <w:jc w:val="left"/>
              <w:rPr>
                <w:sz w:val="20"/>
                <w:szCs w:val="20"/>
                <w:lang w:eastAsia="zh-CN"/>
              </w:rPr>
            </w:pPr>
            <w:r>
              <w:t>[AT114-e][039][MBS] MCCH and MCCH change notification (Huawei)</w:t>
            </w:r>
          </w:p>
          <w:p>
            <w:pPr>
              <w:pStyle w:val="113"/>
              <w:spacing w:after="180"/>
            </w:pPr>
            <w:r>
              <w:t xml:space="preserve">      Scope: Determine whether to have multiple MCCH, whether MCCH change notification is needed, and details on the mechanism. </w:t>
            </w:r>
          </w:p>
          <w:p>
            <w:pPr>
              <w:pStyle w:val="139"/>
              <w:spacing w:after="180"/>
            </w:pPr>
            <w:r>
              <w:t>      Intended outcome: Report</w:t>
            </w:r>
          </w:p>
          <w:p>
            <w:pPr>
              <w:pStyle w:val="139"/>
              <w:spacing w:after="180"/>
            </w:pPr>
            <w:r>
              <w:t>      Deadline: EOM (CB if needed)</w:t>
            </w:r>
          </w:p>
        </w:tc>
      </w:tr>
    </w:tbl>
    <w:p>
      <w:pPr>
        <w:rPr>
          <w:rFonts w:hAnsi="Arial Unicode MS" w:eastAsia="Arial Unicode MS" w:cs="Arial Unicode MS"/>
          <w:lang w:val="en-GB"/>
        </w:rPr>
      </w:pPr>
    </w:p>
    <w:p>
      <w:pPr>
        <w:rPr>
          <w:rFonts w:hAnsi="Arial Unicode MS" w:eastAsia="Arial Unicode MS" w:cs="Arial Unicode MS"/>
          <w:lang w:val="en-GB"/>
        </w:rPr>
      </w:pPr>
      <w:r>
        <w:rPr>
          <w:rFonts w:hAnsi="Arial Unicode MS" w:eastAsia="Arial Unicode MS" w:cs="Arial Unicode MS"/>
          <w:lang w:val="en-GB"/>
        </w:rPr>
        <w:t>The following agreements relevant for this discussion were made by RAN2 so far:</w:t>
      </w:r>
    </w:p>
    <w:p>
      <w:pPr>
        <w:rPr>
          <w:rFonts w:hAnsi="Arial Unicode MS" w:eastAsia="Arial Unicode MS" w:cs="Arial Unicode MS"/>
          <w:lang w:val="en-GB"/>
        </w:rPr>
      </w:pPr>
      <w:r>
        <w:rPr>
          <w:rFonts w:hAnsi="Arial Unicode MS" w:eastAsia="Arial Unicode MS" w:cs="Arial Unicode MS"/>
          <w:lang w:val="en-GB"/>
        </w:rPr>
        <w:t>RAN2#113-e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7" w:type="dxa"/>
          </w:tcPr>
          <w:p>
            <w:pPr>
              <w:numPr>
                <w:ilvl w:val="0"/>
                <w:numId w:val="9"/>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pPr>
              <w:numPr>
                <w:ilvl w:val="0"/>
                <w:numId w:val="9"/>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The two-step based approach (i.e. BCCH and MCCH) as adopted by LTE SC-PTM is reused for the transmission of PTM configuration for NR MBS delivery mode 2.</w:t>
            </w:r>
          </w:p>
          <w:p>
            <w:pPr>
              <w:numPr>
                <w:ilvl w:val="0"/>
                <w:numId w:val="9"/>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pPr>
              <w:numPr>
                <w:ilvl w:val="0"/>
                <w:numId w:val="9"/>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pPr>
        <w:rPr>
          <w:rFonts w:hAnsi="Arial Unicode MS" w:eastAsia="Arial Unicode MS" w:cs="Arial Unicode MS"/>
          <w:lang w:val="en-GB"/>
        </w:rPr>
      </w:pPr>
    </w:p>
    <w:p>
      <w:pPr>
        <w:rPr>
          <w:rFonts w:hAnsi="Arial Unicode MS" w:eastAsia="Arial Unicode MS" w:cs="Arial Unicode MS"/>
          <w:lang w:val="en-GB"/>
        </w:rPr>
      </w:pPr>
      <w:r>
        <w:rPr>
          <w:rFonts w:hAnsi="Arial Unicode MS" w:eastAsia="Arial Unicode MS" w:cs="Arial Unicode MS"/>
          <w:lang w:val="en-GB"/>
        </w:rPr>
        <w:t>RAN2#113bis-e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7" w:type="dxa"/>
          </w:tcPr>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The MCCH transmission window is defined by MCCH repetition period, MCCH window duration and radio frame/slot offset. </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New RNTI is defined for scheduling MCCH.</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The concept of MCCH transmission window, similar to the one used for LTE SC-PTM, is used for NR MCCH scheduling. The exact parameters to define the window are FFS (discussed in the following proposals).</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Common search space is needed for MCCH scheduling. RAN2 should request RAN1 to discuss the details of CSS for MCCH.</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R2 assumes, In case searchSpace#0 is configured for MCCH (if allowed, pending RAN1 decision), the mapping between PDCCH occasions and SSBs is the same as for SIB1. </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Request RAN1 to discuss the details of the configuration of the bandwidth for MCCH reception. </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The modification period is defined for NR MCCH and NR MCCH contents are only allowed to be modified at each modification period boundary.</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The updated MCCH message should be sent in the same MCCH modification period where the change notification is sent.</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UE in RRC IDLE/INACTIVE should be able to monitor/read both MCCH channel and SI/Paging without BWP switch. It is up to RAN1 to decide how this is ensured.</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It is up to RAN1 to to decide about the RNTI and DCI format used for MCCH change notifications. </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 xml:space="preserve">FFS whether to support multiple MCCH, e.g. to support different service types. </w:t>
            </w:r>
          </w:p>
          <w:p>
            <w:pPr>
              <w:numPr>
                <w:ilvl w:val="0"/>
                <w:numId w:val="10"/>
              </w:numPr>
              <w:spacing w:before="60" w:after="0" w:line="240" w:lineRule="auto"/>
              <w:ind w:left="540"/>
              <w:jc w:val="left"/>
              <w:textAlignment w:val="center"/>
              <w:rPr>
                <w:rFonts w:ascii="Calibri" w:hAnsi="Calibri" w:eastAsia="Times New Roman" w:cs="Calibri"/>
                <w:color w:val="000000"/>
                <w:lang w:val="en-GB" w:eastAsia="zh-CN"/>
              </w:rPr>
            </w:pPr>
            <w:r>
              <w:rPr>
                <w:rFonts w:ascii="Arial" w:hAnsi="Arial" w:eastAsia="Times New Roman" w:cs="Arial"/>
                <w:b/>
                <w:bCs/>
                <w:color w:val="000000"/>
                <w:sz w:val="20"/>
                <w:szCs w:val="20"/>
                <w:lang w:val="en-GB" w:eastAsia="zh-CN"/>
              </w:rPr>
              <w:t>RAN2 will discuss and down-select from the following two options for the UE to get aware of session stop/modification:</w:t>
            </w:r>
          </w:p>
          <w:p>
            <w:pPr>
              <w:spacing w:before="60" w:after="0" w:line="240" w:lineRule="auto"/>
              <w:ind w:left="2160"/>
              <w:jc w:val="left"/>
              <w:rPr>
                <w:rFonts w:ascii="Arial" w:hAnsi="Arial" w:eastAsia="Times New Roman" w:cs="Arial"/>
                <w:color w:val="000000"/>
                <w:sz w:val="20"/>
                <w:szCs w:val="20"/>
                <w:lang w:val="en-GB" w:eastAsia="zh-CN"/>
              </w:rPr>
            </w:pPr>
            <w:r>
              <w:rPr>
                <w:rFonts w:ascii="Arial" w:hAnsi="Arial" w:eastAsia="Times New Roman" w:cs="Arial"/>
                <w:b/>
                <w:bCs/>
                <w:color w:val="000000"/>
                <w:sz w:val="20"/>
                <w:szCs w:val="20"/>
                <w:lang w:val="en-GB" w:eastAsia="zh-CN"/>
              </w:rPr>
              <w:t>Reading MCCH once per each MCCH modification period when receiving an ongoing broadcast session</w:t>
            </w:r>
          </w:p>
          <w:p>
            <w:pPr>
              <w:spacing w:before="60" w:after="0" w:line="240" w:lineRule="auto"/>
              <w:ind w:left="2160"/>
              <w:jc w:val="left"/>
              <w:rPr>
                <w:rFonts w:ascii="Arial" w:hAnsi="Arial" w:eastAsia="Times New Roman" w:cs="Arial"/>
                <w:color w:val="000000"/>
                <w:sz w:val="20"/>
                <w:szCs w:val="20"/>
                <w:lang w:val="en-GB" w:eastAsia="zh-CN"/>
              </w:rPr>
            </w:pPr>
            <w:r>
              <w:rPr>
                <w:rFonts w:ascii="Arial" w:hAnsi="Arial" w:eastAsia="Times New Roman" w:cs="Arial"/>
                <w:b/>
                <w:bCs/>
                <w:color w:val="000000"/>
                <w:sz w:val="20"/>
                <w:szCs w:val="20"/>
                <w:lang w:val="en-GB" w:eastAsia="zh-CN"/>
              </w:rPr>
              <w:t xml:space="preserve">DCI used for MCCH notification indicates the change of an ongoing broadcast session </w:t>
            </w:r>
          </w:p>
        </w:tc>
      </w:tr>
    </w:tbl>
    <w:p>
      <w:pPr>
        <w:rPr>
          <w:rFonts w:hAnsi="Arial Unicode MS" w:eastAsia="Arial Unicode MS" w:cs="Arial Unicode MS"/>
          <w:lang w:val="en-GB"/>
        </w:rPr>
      </w:pPr>
    </w:p>
    <w:p>
      <w:pPr>
        <w:rPr>
          <w:rFonts w:hAnsi="Arial Unicode MS" w:eastAsia="Arial Unicode MS" w:cs="Arial Unicode MS"/>
          <w:lang w:val="en-GB"/>
        </w:rPr>
      </w:pPr>
      <w:r>
        <w:rPr>
          <w:rFonts w:hAnsi="Arial Unicode MS" w:eastAsia="Arial Unicode MS" w:cs="Arial Unicode MS"/>
          <w:lang w:val="en-GB"/>
        </w:rPr>
        <w:t>The aim of this discussion is to clarify further aspects of MCCH configuration and MCCH change notification, especially the ones having an impact on RAN1 work. The inputs as provided by companies in their Tdocs [1] – [20] are considered in the following.</w:t>
      </w:r>
    </w:p>
    <w:p>
      <w:pPr>
        <w:pStyle w:val="2"/>
        <w:tabs>
          <w:tab w:val="left" w:pos="568"/>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Company contact details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6"/>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eastAsia="等线"/>
                <w:lang w:eastAsia="zh-CN"/>
              </w:rPr>
            </w:pPr>
            <w:r>
              <w:rPr>
                <w:rFonts w:ascii="CG Times (WN)" w:hAnsi="CG Times (WN)" w:eastAsia="等线"/>
                <w:bCs/>
                <w:sz w:val="21"/>
                <w:szCs w:val="21"/>
                <w:lang w:eastAsia="zh-CN"/>
              </w:rPr>
              <w:t>Company</w:t>
            </w:r>
          </w:p>
        </w:tc>
        <w:tc>
          <w:tcPr>
            <w:tcW w:w="6111" w:type="dxa"/>
            <w:shd w:val="clear" w:color="auto" w:fill="auto"/>
          </w:tcPr>
          <w:p>
            <w:pPr>
              <w:widowControl w:val="0"/>
              <w:rPr>
                <w:rFonts w:ascii="CG Times (WN)" w:hAnsi="CG Times (WN)" w:eastAsia="等线"/>
                <w:bCs/>
                <w:sz w:val="21"/>
                <w:szCs w:val="21"/>
                <w:lang w:eastAsia="zh-CN"/>
              </w:rPr>
            </w:pPr>
            <w:r>
              <w:rPr>
                <w:rFonts w:ascii="CG Times (WN)" w:hAnsi="CG Times (WN)" w:eastAsia="等线"/>
                <w:bCs/>
                <w:sz w:val="21"/>
                <w:szCs w:val="21"/>
                <w:lang w:eastAsia="zh-CN"/>
              </w:rPr>
              <w:t>Name and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等线"/>
                <w:bCs/>
                <w:sz w:val="21"/>
                <w:szCs w:val="21"/>
                <w:lang w:eastAsia="zh-CN"/>
              </w:rPr>
            </w:pPr>
          </w:p>
        </w:tc>
        <w:tc>
          <w:tcPr>
            <w:tcW w:w="6111" w:type="dxa"/>
            <w:shd w:val="clear" w:color="auto" w:fill="auto"/>
          </w:tcPr>
          <w:p>
            <w:pPr>
              <w:widowControl w:val="0"/>
              <w:rPr>
                <w:rFonts w:ascii="CG Times (WN)" w:hAnsi="CG Times (WN)" w:eastAsia="等线"/>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等线"/>
                <w:bCs/>
                <w:sz w:val="21"/>
                <w:szCs w:val="21"/>
                <w:lang w:eastAsia="zh-CN"/>
              </w:rPr>
            </w:pPr>
            <w:r>
              <w:rPr>
                <w:rFonts w:hint="eastAsia" w:ascii="CG Times (WN)" w:hAnsi="CG Times (WN)" w:eastAsia="等线"/>
                <w:bCs/>
                <w:sz w:val="21"/>
                <w:szCs w:val="21"/>
                <w:lang w:eastAsia="zh-CN"/>
              </w:rPr>
              <w:t>T</w:t>
            </w:r>
            <w:r>
              <w:rPr>
                <w:rFonts w:ascii="CG Times (WN)" w:hAnsi="CG Times (WN)" w:eastAsia="等线"/>
                <w:bCs/>
                <w:sz w:val="21"/>
                <w:szCs w:val="21"/>
                <w:lang w:eastAsia="zh-CN"/>
              </w:rPr>
              <w:t>CL</w:t>
            </w:r>
          </w:p>
        </w:tc>
        <w:tc>
          <w:tcPr>
            <w:tcW w:w="6111" w:type="dxa"/>
            <w:shd w:val="clear" w:color="auto" w:fill="auto"/>
          </w:tcPr>
          <w:p>
            <w:pPr>
              <w:widowControl w:val="0"/>
              <w:rPr>
                <w:rFonts w:ascii="CG Times (WN)" w:hAnsi="CG Times (WN)" w:eastAsia="等线"/>
                <w:bCs/>
                <w:sz w:val="21"/>
                <w:szCs w:val="21"/>
                <w:lang w:eastAsia="zh-CN"/>
              </w:rPr>
            </w:pPr>
            <w:r>
              <w:rPr>
                <w:rFonts w:ascii="CG Times (WN)" w:hAnsi="CG Times (WN)" w:eastAsia="等线"/>
                <w:bCs/>
                <w:sz w:val="21"/>
                <w:szCs w:val="21"/>
                <w:lang w:eastAsia="zh-CN"/>
              </w:rPr>
              <w:t>ahmed.mikaeil@tcl.com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hint="default" w:ascii="CG Times (WN)" w:hAnsi="CG Times (WN)" w:eastAsia="等线"/>
                <w:bCs/>
                <w:sz w:val="21"/>
                <w:szCs w:val="21"/>
                <w:lang w:val="en-US" w:eastAsia="zh-CN"/>
              </w:rPr>
            </w:pPr>
            <w:r>
              <w:rPr>
                <w:rFonts w:hint="eastAsia" w:ascii="CG Times (WN)" w:hAnsi="CG Times (WN)" w:eastAsia="等线"/>
                <w:bCs/>
                <w:sz w:val="21"/>
                <w:szCs w:val="21"/>
                <w:lang w:val="en-US" w:eastAsia="zh-CN"/>
              </w:rPr>
              <w:t>ZTE</w:t>
            </w:r>
          </w:p>
        </w:tc>
        <w:tc>
          <w:tcPr>
            <w:tcW w:w="6111" w:type="dxa"/>
            <w:shd w:val="clear" w:color="auto" w:fill="auto"/>
          </w:tcPr>
          <w:p>
            <w:pPr>
              <w:widowControl w:val="0"/>
              <w:rPr>
                <w:rFonts w:hint="default" w:ascii="CG Times (WN)" w:hAnsi="CG Times (WN)" w:eastAsia="等线"/>
                <w:bCs/>
                <w:sz w:val="21"/>
                <w:szCs w:val="21"/>
                <w:lang w:val="en-US" w:eastAsia="zh-CN"/>
              </w:rPr>
            </w:pPr>
            <w:r>
              <w:rPr>
                <w:rFonts w:hint="eastAsia" w:ascii="CG Times (WN)" w:hAnsi="CG Times (WN)" w:eastAsia="等线"/>
                <w:bCs/>
                <w:sz w:val="21"/>
                <w:szCs w:val="21"/>
                <w:lang w:val="en-US" w:eastAsia="zh-CN"/>
              </w:rPr>
              <w:t>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Malgun Gothic"/>
                <w:bCs/>
                <w:sz w:val="21"/>
                <w:szCs w:val="21"/>
                <w:lang w:eastAsia="ko-KR"/>
              </w:rPr>
            </w:pPr>
          </w:p>
        </w:tc>
        <w:tc>
          <w:tcPr>
            <w:tcW w:w="6111" w:type="dxa"/>
            <w:shd w:val="clear" w:color="auto" w:fill="auto"/>
          </w:tcPr>
          <w:p>
            <w:pPr>
              <w:widowControl w:val="0"/>
              <w:rPr>
                <w:rFonts w:ascii="CG Times (WN)" w:hAnsi="CG Times (WN)" w:eastAsia="Malgun Gothic"/>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Malgun Gothic"/>
                <w:bCs/>
                <w:sz w:val="21"/>
                <w:szCs w:val="21"/>
                <w:lang w:eastAsia="ko-KR"/>
              </w:rPr>
            </w:pPr>
          </w:p>
        </w:tc>
        <w:tc>
          <w:tcPr>
            <w:tcW w:w="6111" w:type="dxa"/>
            <w:shd w:val="clear" w:color="auto" w:fill="auto"/>
          </w:tcPr>
          <w:p>
            <w:pPr>
              <w:widowControl w:val="0"/>
              <w:rPr>
                <w:rFonts w:ascii="CG Times (WN)" w:hAnsi="CG Times (WN)" w:eastAsia="Malgun Gothic"/>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Theme="minorEastAsia"/>
                <w:bCs/>
                <w:sz w:val="21"/>
                <w:szCs w:val="21"/>
                <w:lang w:eastAsia="zh-CN"/>
              </w:rPr>
            </w:pPr>
          </w:p>
        </w:tc>
        <w:tc>
          <w:tcPr>
            <w:tcW w:w="6111" w:type="dxa"/>
            <w:shd w:val="clear" w:color="auto" w:fill="auto"/>
          </w:tcPr>
          <w:p>
            <w:pPr>
              <w:widowControl w:val="0"/>
              <w:rPr>
                <w:rFonts w:ascii="CG Times (WN)" w:hAnsi="CG Times (WN)" w:eastAsiaTheme="minorEastAsia"/>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Theme="minorEastAsia"/>
                <w:bCs/>
                <w:sz w:val="21"/>
                <w:szCs w:val="21"/>
                <w:lang w:eastAsia="zh-CN"/>
              </w:rPr>
            </w:pPr>
          </w:p>
        </w:tc>
        <w:tc>
          <w:tcPr>
            <w:tcW w:w="6111" w:type="dxa"/>
            <w:shd w:val="clear" w:color="auto" w:fill="auto"/>
          </w:tcPr>
          <w:p>
            <w:pPr>
              <w:widowControl w:val="0"/>
              <w:rPr>
                <w:rFonts w:ascii="CG Times (WN)" w:hAnsi="CG Times (WN)" w:eastAsiaTheme="minorEastAsia"/>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Theme="minorEastAsia"/>
                <w:bCs/>
                <w:sz w:val="21"/>
                <w:szCs w:val="21"/>
                <w:lang w:eastAsia="zh-CN"/>
              </w:rPr>
            </w:pPr>
          </w:p>
        </w:tc>
        <w:tc>
          <w:tcPr>
            <w:tcW w:w="6111" w:type="dxa"/>
            <w:shd w:val="clear" w:color="auto" w:fill="auto"/>
          </w:tcPr>
          <w:p>
            <w:pPr>
              <w:widowControl w:val="0"/>
              <w:rPr>
                <w:rFonts w:ascii="CG Times (WN)" w:hAnsi="CG Times (WN)" w:eastAsia="Malgun Gothic"/>
                <w:bCs/>
                <w:sz w:val="21"/>
                <w:szCs w:val="21"/>
                <w:lang w:eastAsia="ko-KR"/>
              </w:rPr>
            </w:pPr>
          </w:p>
        </w:tc>
      </w:tr>
    </w:tbl>
    <w:p>
      <w:pPr>
        <w:rPr>
          <w:lang w:val="en-GB" w:eastAsia="en-US"/>
        </w:rPr>
      </w:pPr>
    </w:p>
    <w:p>
      <w:pPr>
        <w:pStyle w:val="2"/>
        <w:tabs>
          <w:tab w:val="left" w:pos="568"/>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Discussion</w:t>
      </w:r>
    </w:p>
    <w:p>
      <w:pPr>
        <w:pStyle w:val="3"/>
      </w:pPr>
      <w:r>
        <w:t>3.1 MCCH configuration baseline</w:t>
      </w:r>
    </w:p>
    <w:p>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pPr>
        <w:rPr>
          <w:b/>
          <w:lang w:val="en-GB" w:eastAsia="en-US"/>
        </w:rPr>
      </w:pPr>
      <w:r>
        <w:rPr>
          <w:b/>
          <w:lang w:val="en-GB" w:eastAsia="en-US"/>
        </w:rPr>
        <w:t>Question 1: Do companies agree that a new MBS specific SIB should be defined to carry MCCH configuration.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
                <w:bCs/>
                <w:lang w:eastAsia="zh-CN"/>
              </w:rPr>
            </w:pPr>
            <w:r>
              <w:rPr>
                <w:rFonts w:eastAsia="宋体"/>
                <w:b/>
                <w:bCs/>
                <w:lang w:eastAsia="zh-CN"/>
              </w:rPr>
              <w:t>Company</w:t>
            </w:r>
          </w:p>
        </w:tc>
        <w:tc>
          <w:tcPr>
            <w:tcW w:w="1843" w:type="dxa"/>
          </w:tcPr>
          <w:p>
            <w:pPr>
              <w:spacing w:after="180"/>
              <w:rPr>
                <w:rFonts w:eastAsia="宋体"/>
                <w:b/>
                <w:bCs/>
                <w:lang w:eastAsia="zh-CN"/>
              </w:rPr>
            </w:pPr>
            <w:r>
              <w:rPr>
                <w:rFonts w:eastAsia="宋体"/>
                <w:b/>
                <w:bCs/>
                <w:lang w:eastAsia="zh-CN"/>
              </w:rPr>
              <w:t>Agree/disagree</w:t>
            </w:r>
          </w:p>
        </w:tc>
        <w:tc>
          <w:tcPr>
            <w:tcW w:w="5511" w:type="dxa"/>
          </w:tcPr>
          <w:p>
            <w:pPr>
              <w:spacing w:after="180"/>
              <w:rPr>
                <w:rFonts w:eastAsia="宋体"/>
                <w:b/>
                <w:bCs/>
                <w:lang w:eastAsia="zh-CN"/>
              </w:rPr>
            </w:pPr>
            <w:r>
              <w:rPr>
                <w:rFonts w:eastAsia="宋体"/>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MediaTek</w:t>
            </w:r>
            <w:r>
              <w:rPr>
                <w:rFonts w:eastAsia="宋体"/>
                <w:bCs/>
                <w:lang w:eastAsia="zh-CN"/>
              </w:rPr>
              <w:t xml:space="preserve"> </w:t>
            </w:r>
          </w:p>
        </w:tc>
        <w:tc>
          <w:tcPr>
            <w:tcW w:w="1843" w:type="dxa"/>
          </w:tcPr>
          <w:p>
            <w:pPr>
              <w:spacing w:after="180"/>
              <w:rPr>
                <w:rFonts w:eastAsia="宋体"/>
                <w:bCs/>
                <w:lang w:eastAsia="zh-CN"/>
              </w:rPr>
            </w:pPr>
            <w:r>
              <w:rPr>
                <w:rFonts w:eastAsia="宋体"/>
                <w:bCs/>
                <w:lang w:eastAsia="zh-CN"/>
              </w:rPr>
              <w:t>Agree</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TCL</w:t>
            </w:r>
          </w:p>
        </w:tc>
        <w:tc>
          <w:tcPr>
            <w:tcW w:w="1843" w:type="dxa"/>
          </w:tcPr>
          <w:p>
            <w:pPr>
              <w:spacing w:after="180"/>
              <w:rPr>
                <w:rFonts w:eastAsia="宋体"/>
                <w:bCs/>
                <w:lang w:eastAsia="zh-CN"/>
              </w:rPr>
            </w:pPr>
            <w:r>
              <w:rPr>
                <w:rFonts w:hint="eastAsia" w:eastAsia="宋体"/>
                <w:bCs/>
                <w:lang w:eastAsia="zh-CN"/>
              </w:rPr>
              <w:t xml:space="preserve"> Agree</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hint="default" w:ascii="Arial" w:hAnsi="Arial" w:eastAsia="宋体" w:cs="Arial"/>
                <w:bCs/>
                <w:lang w:val="en-US" w:eastAsia="zh-CN"/>
              </w:rPr>
            </w:pPr>
            <w:r>
              <w:rPr>
                <w:rFonts w:hint="default" w:ascii="Arial" w:hAnsi="Arial" w:eastAsia="宋体" w:cs="Arial"/>
                <w:bCs/>
                <w:lang w:val="en-US" w:eastAsia="zh-CN"/>
              </w:rPr>
              <w:t>ZTE</w:t>
            </w:r>
          </w:p>
        </w:tc>
        <w:tc>
          <w:tcPr>
            <w:tcW w:w="1843" w:type="dxa"/>
          </w:tcPr>
          <w:p>
            <w:pPr>
              <w:spacing w:after="180"/>
              <w:rPr>
                <w:rFonts w:hint="default" w:ascii="Arial" w:hAnsi="Arial" w:eastAsia="宋体" w:cs="Arial"/>
                <w:bCs/>
                <w:lang w:val="en-US" w:eastAsia="zh-CN"/>
              </w:rPr>
            </w:pPr>
            <w:r>
              <w:rPr>
                <w:rFonts w:hint="default" w:ascii="Arial" w:hAnsi="Arial" w:eastAsia="宋体" w:cs="Arial"/>
                <w:bCs/>
                <w:lang w:val="en-US" w:eastAsia="zh-CN"/>
              </w:rPr>
              <w:t>Agree</w:t>
            </w:r>
          </w:p>
        </w:tc>
        <w:tc>
          <w:tcPr>
            <w:tcW w:w="5511" w:type="dxa"/>
          </w:tcPr>
          <w:p>
            <w:pPr>
              <w:spacing w:after="180"/>
              <w:rPr>
                <w:rFonts w:hint="default" w:ascii="Arial" w:hAnsi="Arial" w:eastAsia="宋体"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hint="default" w:ascii="Arial" w:hAnsi="Arial" w:eastAsia="宋体" w:cs="Arial"/>
                <w:bCs/>
                <w:lang w:val="en-US" w:eastAsia="zh-CN"/>
              </w:rPr>
            </w:pPr>
          </w:p>
        </w:tc>
        <w:tc>
          <w:tcPr>
            <w:tcW w:w="1843" w:type="dxa"/>
          </w:tcPr>
          <w:p>
            <w:pPr>
              <w:spacing w:after="180"/>
              <w:rPr>
                <w:rFonts w:hint="default" w:ascii="Arial" w:hAnsi="Arial" w:eastAsia="宋体" w:cs="Arial"/>
                <w:bCs/>
                <w:lang w:val="en-US" w:eastAsia="zh-CN"/>
              </w:rPr>
            </w:pPr>
          </w:p>
        </w:tc>
        <w:tc>
          <w:tcPr>
            <w:tcW w:w="5511" w:type="dxa"/>
          </w:tcPr>
          <w:p>
            <w:pPr>
              <w:spacing w:after="180"/>
              <w:rPr>
                <w:rFonts w:hint="default" w:ascii="Arial" w:hAnsi="Arial" w:eastAsia="宋体" w:cs="Arial"/>
                <w:bCs/>
                <w:lang w:val="en-US" w:eastAsia="zh-CN"/>
              </w:rPr>
            </w:pPr>
          </w:p>
        </w:tc>
      </w:tr>
    </w:tbl>
    <w:p>
      <w:pPr>
        <w:rPr>
          <w:rFonts w:eastAsia="宋体"/>
          <w:b/>
          <w:bCs/>
          <w:lang w:eastAsia="zh-CN"/>
        </w:rPr>
      </w:pPr>
    </w:p>
    <w:p>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
                <w:bCs/>
                <w:lang w:eastAsia="zh-CN"/>
              </w:rPr>
            </w:pPr>
            <w:r>
              <w:rPr>
                <w:rFonts w:eastAsia="宋体"/>
                <w:b/>
                <w:bCs/>
                <w:lang w:eastAsia="zh-CN"/>
              </w:rPr>
              <w:t>Company</w:t>
            </w:r>
          </w:p>
        </w:tc>
        <w:tc>
          <w:tcPr>
            <w:tcW w:w="1843" w:type="dxa"/>
          </w:tcPr>
          <w:p>
            <w:pPr>
              <w:spacing w:after="180"/>
              <w:rPr>
                <w:rFonts w:eastAsia="宋体"/>
                <w:b/>
                <w:bCs/>
                <w:lang w:eastAsia="zh-CN"/>
              </w:rPr>
            </w:pPr>
            <w:r>
              <w:rPr>
                <w:rFonts w:eastAsia="宋体"/>
                <w:b/>
                <w:bCs/>
                <w:lang w:eastAsia="zh-CN"/>
              </w:rPr>
              <w:t>Agree/disagree</w:t>
            </w:r>
          </w:p>
        </w:tc>
        <w:tc>
          <w:tcPr>
            <w:tcW w:w="5511" w:type="dxa"/>
          </w:tcPr>
          <w:p>
            <w:pPr>
              <w:spacing w:after="180"/>
              <w:rPr>
                <w:rFonts w:eastAsia="宋体"/>
                <w:b/>
                <w:bCs/>
                <w:lang w:eastAsia="zh-CN"/>
              </w:rPr>
            </w:pPr>
            <w:r>
              <w:rPr>
                <w:rFonts w:eastAsia="宋体"/>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MediaTek</w:t>
            </w:r>
            <w:r>
              <w:rPr>
                <w:rFonts w:eastAsia="宋体"/>
                <w:bCs/>
                <w:lang w:eastAsia="zh-CN"/>
              </w:rPr>
              <w:t xml:space="preserve"> </w:t>
            </w:r>
          </w:p>
        </w:tc>
        <w:tc>
          <w:tcPr>
            <w:tcW w:w="1843" w:type="dxa"/>
          </w:tcPr>
          <w:p>
            <w:pPr>
              <w:spacing w:after="180"/>
              <w:rPr>
                <w:rFonts w:eastAsia="宋体"/>
                <w:bCs/>
                <w:lang w:eastAsia="zh-CN"/>
              </w:rPr>
            </w:pPr>
            <w:r>
              <w:rPr>
                <w:rFonts w:eastAsia="宋体"/>
                <w:bCs/>
                <w:lang w:eastAsia="zh-CN"/>
              </w:rPr>
              <w:t>Agree</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TCL</w:t>
            </w:r>
          </w:p>
        </w:tc>
        <w:tc>
          <w:tcPr>
            <w:tcW w:w="1843" w:type="dxa"/>
          </w:tcPr>
          <w:p>
            <w:pPr>
              <w:spacing w:after="180"/>
              <w:rPr>
                <w:rFonts w:eastAsia="宋体"/>
                <w:bCs/>
                <w:lang w:eastAsia="zh-CN"/>
              </w:rPr>
            </w:pPr>
            <w:r>
              <w:rPr>
                <w:rFonts w:hint="eastAsia" w:eastAsia="宋体"/>
                <w:bCs/>
                <w:lang w:eastAsia="zh-CN"/>
              </w:rPr>
              <w:t>Agree</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ZTE</w:t>
            </w:r>
          </w:p>
        </w:tc>
        <w:tc>
          <w:tcPr>
            <w:tcW w:w="184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Agree</w:t>
            </w:r>
          </w:p>
        </w:tc>
        <w:tc>
          <w:tcPr>
            <w:tcW w:w="5511"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RAN1 part (e.g., Layer1 config, time/frequency allocation) will need RAN1's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p>
        </w:tc>
        <w:tc>
          <w:tcPr>
            <w:tcW w:w="1843" w:type="dxa"/>
          </w:tcPr>
          <w:p>
            <w:pPr>
              <w:spacing w:after="180"/>
              <w:jc w:val="left"/>
              <w:rPr>
                <w:rFonts w:hint="default" w:ascii="Arial" w:hAnsi="Arial" w:eastAsia="宋体" w:cs="Arial"/>
                <w:bCs/>
                <w:lang w:val="en-US" w:eastAsia="zh-CN"/>
              </w:rPr>
            </w:pPr>
          </w:p>
        </w:tc>
        <w:tc>
          <w:tcPr>
            <w:tcW w:w="5511" w:type="dxa"/>
          </w:tcPr>
          <w:p>
            <w:pPr>
              <w:spacing w:after="180"/>
              <w:jc w:val="left"/>
              <w:rPr>
                <w:rFonts w:hint="default" w:ascii="Arial" w:hAnsi="Arial" w:eastAsia="宋体" w:cs="Arial"/>
                <w:bCs/>
                <w:lang w:val="en-US" w:eastAsia="zh-CN"/>
              </w:rPr>
            </w:pPr>
          </w:p>
        </w:tc>
      </w:tr>
    </w:tbl>
    <w:p>
      <w:pPr>
        <w:rPr>
          <w:rFonts w:eastAsia="宋体"/>
          <w:bCs/>
          <w:lang w:eastAsia="zh-CN"/>
        </w:rPr>
      </w:pPr>
    </w:p>
    <w:p>
      <w:pPr>
        <w:rPr>
          <w:rFonts w:eastAsia="宋体"/>
          <w:bCs/>
          <w:lang w:eastAsia="zh-CN"/>
        </w:rPr>
      </w:pPr>
      <w:r>
        <w:rPr>
          <w:rFonts w:eastAsia="宋体"/>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pPr>
        <w:rPr>
          <w:rFonts w:ascii="Calibri" w:hAnsi="Calibri" w:eastAsia="Times New Roman"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
                <w:bCs/>
                <w:lang w:eastAsia="zh-CN"/>
              </w:rPr>
            </w:pPr>
            <w:r>
              <w:rPr>
                <w:rFonts w:eastAsia="宋体"/>
                <w:b/>
                <w:bCs/>
                <w:lang w:eastAsia="zh-CN"/>
              </w:rPr>
              <w:t>Company</w:t>
            </w:r>
          </w:p>
        </w:tc>
        <w:tc>
          <w:tcPr>
            <w:tcW w:w="1843" w:type="dxa"/>
          </w:tcPr>
          <w:p>
            <w:pPr>
              <w:spacing w:after="180"/>
              <w:rPr>
                <w:rFonts w:eastAsia="宋体"/>
                <w:b/>
                <w:bCs/>
                <w:lang w:eastAsia="zh-CN"/>
              </w:rPr>
            </w:pPr>
            <w:r>
              <w:rPr>
                <w:rFonts w:eastAsia="宋体"/>
                <w:b/>
                <w:bCs/>
                <w:lang w:eastAsia="zh-CN"/>
              </w:rPr>
              <w:t>Agree/disagree</w:t>
            </w:r>
          </w:p>
        </w:tc>
        <w:tc>
          <w:tcPr>
            <w:tcW w:w="5511" w:type="dxa"/>
          </w:tcPr>
          <w:p>
            <w:pPr>
              <w:spacing w:after="180"/>
              <w:rPr>
                <w:rFonts w:eastAsia="宋体"/>
                <w:b/>
                <w:bCs/>
                <w:lang w:eastAsia="zh-CN"/>
              </w:rPr>
            </w:pPr>
            <w:r>
              <w:rPr>
                <w:rFonts w:eastAsia="宋体"/>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MediaTek</w:t>
            </w:r>
            <w:r>
              <w:rPr>
                <w:rFonts w:eastAsia="宋体"/>
                <w:bCs/>
                <w:lang w:eastAsia="zh-CN"/>
              </w:rPr>
              <w:t xml:space="preserve"> </w:t>
            </w:r>
          </w:p>
        </w:tc>
        <w:tc>
          <w:tcPr>
            <w:tcW w:w="1843" w:type="dxa"/>
          </w:tcPr>
          <w:p>
            <w:pPr>
              <w:spacing w:after="180"/>
              <w:rPr>
                <w:rFonts w:eastAsia="宋体"/>
                <w:bCs/>
                <w:lang w:eastAsia="zh-CN"/>
              </w:rPr>
            </w:pPr>
            <w:r>
              <w:rPr>
                <w:rFonts w:hint="eastAsia" w:eastAsia="宋体"/>
                <w:bCs/>
                <w:lang w:eastAsia="zh-CN"/>
              </w:rPr>
              <w:t>Dis</w:t>
            </w:r>
            <w:r>
              <w:rPr>
                <w:rFonts w:eastAsia="宋体"/>
                <w:bCs/>
                <w:lang w:eastAsia="zh-CN"/>
              </w:rPr>
              <w:t>agree</w:t>
            </w:r>
          </w:p>
        </w:tc>
        <w:tc>
          <w:tcPr>
            <w:tcW w:w="5511" w:type="dxa"/>
          </w:tcPr>
          <w:p>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 xml:space="preserve">TCL </w:t>
            </w:r>
          </w:p>
        </w:tc>
        <w:tc>
          <w:tcPr>
            <w:tcW w:w="1843" w:type="dxa"/>
          </w:tcPr>
          <w:p>
            <w:pPr>
              <w:spacing w:after="180"/>
              <w:rPr>
                <w:rFonts w:eastAsia="宋体"/>
                <w:bCs/>
                <w:lang w:eastAsia="zh-CN"/>
              </w:rPr>
            </w:pPr>
            <w:r>
              <w:rPr>
                <w:rFonts w:eastAsia="宋体"/>
                <w:bCs/>
                <w:lang w:eastAsia="zh-CN"/>
              </w:rPr>
              <w:t xml:space="preserve">- </w:t>
            </w:r>
          </w:p>
        </w:tc>
        <w:tc>
          <w:tcPr>
            <w:tcW w:w="5511" w:type="dxa"/>
          </w:tcPr>
          <w:p>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ZTE</w:t>
            </w:r>
          </w:p>
        </w:tc>
        <w:tc>
          <w:tcPr>
            <w:tcW w:w="184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Agree</w:t>
            </w:r>
          </w:p>
        </w:tc>
        <w:tc>
          <w:tcPr>
            <w:tcW w:w="5511"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Not in all cases, but for some like HO, this is beneficial just like the legacy mechanism that target SIB info could be delivered to UE through HO ACK and then HO command to UE.</w:t>
            </w:r>
          </w:p>
          <w:p>
            <w:pPr>
              <w:spacing w:after="180"/>
              <w:jc w:val="left"/>
              <w:rPr>
                <w:rFonts w:hint="default" w:ascii="Arial" w:hAnsi="Arial" w:eastAsia="宋体" w:cs="Arial"/>
                <w:bCs/>
                <w:lang w:val="en-US" w:eastAsia="zh-CN"/>
              </w:rPr>
            </w:pPr>
            <w:r>
              <w:rPr>
                <w:rFonts w:hint="default" w:ascii="Arial" w:hAnsi="Arial" w:eastAsia="宋体" w:cs="Arial"/>
                <w:bCs/>
                <w:lang w:val="en-US" w:eastAsia="zh-CN"/>
              </w:rPr>
              <w:t>This can be easily done since network is already aware of UE's interests. Few spec impacts are anticipated.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p>
        </w:tc>
        <w:tc>
          <w:tcPr>
            <w:tcW w:w="1843" w:type="dxa"/>
          </w:tcPr>
          <w:p>
            <w:pPr>
              <w:spacing w:after="180"/>
              <w:jc w:val="left"/>
              <w:rPr>
                <w:rFonts w:hint="default" w:ascii="Arial" w:hAnsi="Arial" w:eastAsia="宋体" w:cs="Arial"/>
                <w:bCs/>
                <w:lang w:val="en-US" w:eastAsia="zh-CN"/>
              </w:rPr>
            </w:pPr>
          </w:p>
        </w:tc>
        <w:tc>
          <w:tcPr>
            <w:tcW w:w="5511" w:type="dxa"/>
          </w:tcPr>
          <w:p>
            <w:pPr>
              <w:spacing w:after="180"/>
              <w:jc w:val="left"/>
              <w:rPr>
                <w:rFonts w:hint="default" w:ascii="Arial" w:hAnsi="Arial" w:eastAsia="宋体" w:cs="Arial"/>
                <w:bCs/>
                <w:lang w:val="en-US" w:eastAsia="zh-CN"/>
              </w:rPr>
            </w:pPr>
          </w:p>
        </w:tc>
      </w:tr>
    </w:tbl>
    <w:p>
      <w:pPr>
        <w:rPr>
          <w:rFonts w:eastAsia="宋体"/>
          <w:b/>
          <w:bCs/>
          <w:lang w:val="en-GB" w:eastAsia="zh-CN"/>
        </w:rPr>
      </w:pPr>
    </w:p>
    <w:p>
      <w:pPr>
        <w:pStyle w:val="3"/>
      </w:pPr>
      <w:r>
        <w:t>3.2 MCCH change notification</w:t>
      </w:r>
    </w:p>
    <w:p>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pPr>
        <w:pStyle w:val="115"/>
        <w:numPr>
          <w:ilvl w:val="1"/>
          <w:numId w:val="9"/>
        </w:numPr>
        <w:rPr>
          <w:rFonts w:ascii="Arial Unicode MS" w:hAnsi="Arial Unicode MS" w:eastAsia="Arial Unicode MS" w:cs="Arial Unicode MS"/>
        </w:rPr>
      </w:pPr>
      <w:r>
        <w:rPr>
          <w:rFonts w:ascii="Arial Unicode MS" w:hAnsi="Arial Unicode MS" w:eastAsia="Arial Unicode MS" w:cs="Arial Unicode MS"/>
        </w:rPr>
        <w:t>UE reads MCCH contents once per MCCH modification period (as in LTE SC-PTM).</w:t>
      </w:r>
    </w:p>
    <w:p>
      <w:pPr>
        <w:pStyle w:val="115"/>
        <w:numPr>
          <w:ilvl w:val="1"/>
          <w:numId w:val="9"/>
        </w:numPr>
        <w:rPr>
          <w:rFonts w:ascii="Arial Unicode MS" w:hAnsi="Arial Unicode MS" w:eastAsia="Arial Unicode MS" w:cs="Arial Unicode MS"/>
        </w:rPr>
      </w:pPr>
      <w:r>
        <w:rPr>
          <w:rFonts w:ascii="Arial Unicode MS" w:hAnsi="Arial Unicode MS" w:eastAsia="Arial Unicode MS" w:cs="Arial Unicode MS"/>
        </w:rPr>
        <w:t xml:space="preserve">Session configuration modification is indicated with an explicit notification from the network (as for session start). </w:t>
      </w:r>
    </w:p>
    <w:p>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pPr>
        <w:rPr>
          <w:lang w:val="en-GB" w:eastAsia="en-US"/>
        </w:rPr>
      </w:pPr>
      <w:r>
        <w:rPr>
          <w:lang w:val="en-GB" w:eastAsia="en-US"/>
        </w:rPr>
        <w:t xml:space="preserve">The rapporteur would like to request companies to indicate their view on the session modification notification by answering the following question. </w:t>
      </w:r>
    </w:p>
    <w:p>
      <w:pPr>
        <w:rPr>
          <w:rFonts w:eastAsia="宋体"/>
          <w:b/>
          <w:bCs/>
          <w:lang w:eastAsia="zh-CN"/>
        </w:rPr>
      </w:pPr>
      <w:r>
        <w:rPr>
          <w:rFonts w:eastAsia="宋体"/>
          <w:b/>
          <w:bCs/>
          <w:lang w:eastAsia="zh-CN"/>
        </w:rPr>
        <w:t>Question 4: Which option do you prefer for the UE to get aware of ongoing session configuration modification:</w:t>
      </w:r>
    </w:p>
    <w:p>
      <w:pPr>
        <w:pStyle w:val="115"/>
        <w:numPr>
          <w:ilvl w:val="0"/>
          <w:numId w:val="11"/>
        </w:numPr>
        <w:rPr>
          <w:rFonts w:ascii="Arial Unicode MS" w:hAnsi="Arial Unicode MS" w:eastAsia="Arial Unicode MS" w:cs="Arial Unicode MS"/>
          <w:b/>
          <w:bCs/>
          <w:lang w:eastAsia="zh-CN"/>
        </w:rPr>
      </w:pPr>
      <w:r>
        <w:rPr>
          <w:rFonts w:ascii="Arial Unicode MS" w:hAnsi="Arial Unicode MS" w:eastAsia="Arial Unicode MS" w:cs="Arial Unicode MS"/>
          <w:b/>
          <w:bCs/>
          <w:lang w:eastAsia="zh-CN"/>
        </w:rPr>
        <w:t xml:space="preserve">UE reads MCCH contents once per MCCH modification period </w:t>
      </w:r>
    </w:p>
    <w:p>
      <w:pPr>
        <w:pStyle w:val="115"/>
        <w:numPr>
          <w:ilvl w:val="0"/>
          <w:numId w:val="11"/>
        </w:numPr>
        <w:rPr>
          <w:rFonts w:ascii="Arial Unicode MS" w:hAnsi="Arial Unicode MS" w:eastAsia="Arial Unicode MS" w:cs="Arial Unicode MS"/>
          <w:b/>
          <w:color w:val="000000"/>
          <w:lang w:eastAsia="zh-CN"/>
        </w:rPr>
      </w:pPr>
      <w:r>
        <w:rPr>
          <w:rFonts w:ascii="Arial Unicode MS" w:hAnsi="Arial Unicode MS" w:eastAsia="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
                <w:bCs/>
                <w:lang w:eastAsia="zh-CN"/>
              </w:rPr>
            </w:pPr>
            <w:r>
              <w:rPr>
                <w:rFonts w:eastAsia="宋体"/>
                <w:b/>
                <w:bCs/>
                <w:lang w:eastAsia="zh-CN"/>
              </w:rPr>
              <w:t>Company</w:t>
            </w:r>
          </w:p>
        </w:tc>
        <w:tc>
          <w:tcPr>
            <w:tcW w:w="1843" w:type="dxa"/>
          </w:tcPr>
          <w:p>
            <w:pPr>
              <w:spacing w:after="180"/>
              <w:rPr>
                <w:rFonts w:eastAsia="宋体"/>
                <w:b/>
                <w:bCs/>
                <w:lang w:eastAsia="zh-CN"/>
              </w:rPr>
            </w:pPr>
            <w:r>
              <w:rPr>
                <w:rFonts w:eastAsia="宋体"/>
                <w:b/>
                <w:bCs/>
                <w:lang w:eastAsia="zh-CN"/>
              </w:rPr>
              <w:t>Preferred option</w:t>
            </w:r>
          </w:p>
        </w:tc>
        <w:tc>
          <w:tcPr>
            <w:tcW w:w="5511" w:type="dxa"/>
          </w:tcPr>
          <w:p>
            <w:pPr>
              <w:spacing w:after="180"/>
              <w:rPr>
                <w:rFonts w:eastAsia="宋体"/>
                <w:b/>
                <w:bCs/>
                <w:lang w:eastAsia="zh-CN"/>
              </w:rPr>
            </w:pPr>
            <w:r>
              <w:rPr>
                <w:rFonts w:eastAsia="宋体"/>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MediaTek</w:t>
            </w:r>
            <w:r>
              <w:rPr>
                <w:rFonts w:eastAsia="宋体"/>
                <w:bCs/>
                <w:lang w:eastAsia="zh-CN"/>
              </w:rPr>
              <w:t xml:space="preserve"> </w:t>
            </w:r>
          </w:p>
        </w:tc>
        <w:tc>
          <w:tcPr>
            <w:tcW w:w="1843" w:type="dxa"/>
          </w:tcPr>
          <w:p>
            <w:pPr>
              <w:spacing w:after="180"/>
              <w:rPr>
                <w:rFonts w:eastAsia="宋体"/>
                <w:bCs/>
                <w:lang w:eastAsia="zh-CN"/>
              </w:rPr>
            </w:pPr>
            <w:r>
              <w:rPr>
                <w:rFonts w:eastAsia="宋体"/>
                <w:bCs/>
                <w:lang w:eastAsia="zh-CN"/>
              </w:rPr>
              <w:t>Op-2</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TCL</w:t>
            </w:r>
          </w:p>
        </w:tc>
        <w:tc>
          <w:tcPr>
            <w:tcW w:w="1843" w:type="dxa"/>
          </w:tcPr>
          <w:p>
            <w:pPr>
              <w:spacing w:after="180"/>
              <w:rPr>
                <w:rFonts w:eastAsia="宋体"/>
                <w:bCs/>
                <w:lang w:eastAsia="zh-CN"/>
              </w:rPr>
            </w:pPr>
            <w:r>
              <w:rPr>
                <w:rFonts w:eastAsia="宋体"/>
                <w:bCs/>
                <w:lang w:eastAsia="zh-CN"/>
              </w:rPr>
              <w:t>O</w:t>
            </w:r>
            <w:r>
              <w:rPr>
                <w:rFonts w:hint="eastAsia" w:eastAsia="宋体"/>
                <w:bCs/>
                <w:lang w:eastAsia="zh-CN"/>
              </w:rPr>
              <w:t>ption</w:t>
            </w:r>
            <w:r>
              <w:rPr>
                <w:rFonts w:eastAsia="宋体"/>
                <w:bCs/>
                <w:lang w:eastAsia="zh-CN"/>
              </w:rPr>
              <w:t xml:space="preserve"> 2</w:t>
            </w:r>
          </w:p>
        </w:tc>
        <w:tc>
          <w:tcPr>
            <w:tcW w:w="5511" w:type="dxa"/>
          </w:tcPr>
          <w:p>
            <w:pPr>
              <w:spacing w:after="180"/>
              <w:rPr>
                <w:rFonts w:eastAsia="宋体"/>
                <w:bCs/>
                <w:lang w:eastAsia="zh-CN"/>
              </w:rPr>
            </w:pPr>
            <w:r>
              <w:rPr>
                <w:lang w:val="en-GB" w:eastAsia="en-US"/>
              </w:rPr>
              <w:t xml:space="preserve">We agree on consulting RAN1 regarding  the session modification indication within the notification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ZTE</w:t>
            </w:r>
          </w:p>
        </w:tc>
        <w:tc>
          <w:tcPr>
            <w:tcW w:w="184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no strong view.</w:t>
            </w:r>
          </w:p>
        </w:tc>
        <w:tc>
          <w:tcPr>
            <w:tcW w:w="5511" w:type="dxa"/>
          </w:tcPr>
          <w:p>
            <w:pPr>
              <w:spacing w:after="180"/>
              <w:jc w:val="left"/>
              <w:rPr>
                <w:rFonts w:hint="default" w:ascii="Arial" w:hAnsi="Arial" w:eastAsia="宋体" w:cs="Arial"/>
                <w:bCs/>
                <w:lang w:val="en-GB" w:eastAsia="en-US"/>
              </w:rPr>
            </w:pPr>
            <w:r>
              <w:rPr>
                <w:rFonts w:hint="default" w:ascii="Arial" w:hAnsi="Arial" w:eastAsia="宋体" w:cs="Arial"/>
                <w:bCs/>
                <w:lang w:val="en-GB" w:eastAsia="en-US"/>
              </w:rPr>
              <w:t>It depends on how ambitious we are in this release, considering RAN1 impacts, robustness,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p>
        </w:tc>
        <w:tc>
          <w:tcPr>
            <w:tcW w:w="1843" w:type="dxa"/>
          </w:tcPr>
          <w:p>
            <w:pPr>
              <w:spacing w:after="180"/>
              <w:jc w:val="left"/>
              <w:rPr>
                <w:rFonts w:hint="default" w:ascii="Arial" w:hAnsi="Arial" w:eastAsia="宋体" w:cs="Arial"/>
                <w:bCs/>
                <w:lang w:val="en-US" w:eastAsia="zh-CN"/>
              </w:rPr>
            </w:pPr>
          </w:p>
        </w:tc>
        <w:tc>
          <w:tcPr>
            <w:tcW w:w="5511" w:type="dxa"/>
          </w:tcPr>
          <w:p>
            <w:pPr>
              <w:spacing w:after="180"/>
              <w:jc w:val="left"/>
              <w:rPr>
                <w:rFonts w:hint="default" w:ascii="Arial" w:hAnsi="Arial" w:eastAsia="宋体" w:cs="Arial"/>
                <w:bCs/>
                <w:lang w:val="en-GB" w:eastAsia="en-US"/>
              </w:rPr>
            </w:pPr>
          </w:p>
        </w:tc>
      </w:tr>
    </w:tbl>
    <w:p>
      <w:pPr>
        <w:rPr>
          <w:lang w:val="en-GB" w:eastAsia="en-US"/>
        </w:rPr>
      </w:pPr>
    </w:p>
    <w:p>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pPr>
        <w:rPr>
          <w:rFonts w:ascii="Calibri" w:hAnsi="Calibri" w:eastAsia="Times New Roman" w:cs="Calibri"/>
          <w:b/>
          <w:color w:val="000000"/>
          <w:lang w:val="en-GB" w:eastAsia="zh-CN"/>
        </w:rPr>
      </w:pPr>
      <w:r>
        <w:rPr>
          <w:rFonts w:eastAsia="宋体"/>
          <w:b/>
          <w:bCs/>
          <w:lang w:eastAsia="zh-CN"/>
        </w:rPr>
        <w:t xml:space="preserve">Question 5: If option 2 is preferred, do companies think the issue of UE missing the session modification notification should be addressed?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
                <w:bCs/>
                <w:lang w:eastAsia="zh-CN"/>
              </w:rPr>
            </w:pPr>
            <w:r>
              <w:rPr>
                <w:rFonts w:eastAsia="宋体"/>
                <w:b/>
                <w:bCs/>
                <w:lang w:eastAsia="zh-CN"/>
              </w:rPr>
              <w:t>Company</w:t>
            </w:r>
          </w:p>
        </w:tc>
        <w:tc>
          <w:tcPr>
            <w:tcW w:w="1843" w:type="dxa"/>
          </w:tcPr>
          <w:p>
            <w:pPr>
              <w:spacing w:after="180"/>
              <w:rPr>
                <w:rFonts w:eastAsia="宋体"/>
                <w:b/>
                <w:bCs/>
                <w:lang w:eastAsia="zh-CN"/>
              </w:rPr>
            </w:pPr>
            <w:r>
              <w:rPr>
                <w:rFonts w:eastAsia="宋体"/>
                <w:b/>
                <w:bCs/>
                <w:lang w:eastAsia="zh-CN"/>
              </w:rPr>
              <w:t>Agree/disagree</w:t>
            </w:r>
          </w:p>
        </w:tc>
        <w:tc>
          <w:tcPr>
            <w:tcW w:w="5511" w:type="dxa"/>
          </w:tcPr>
          <w:p>
            <w:pPr>
              <w:spacing w:after="180"/>
              <w:rPr>
                <w:rFonts w:eastAsia="宋体"/>
                <w:b/>
                <w:bCs/>
                <w:lang w:eastAsia="zh-CN"/>
              </w:rPr>
            </w:pPr>
            <w:r>
              <w:rPr>
                <w:rFonts w:eastAsia="宋体"/>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MediaTek</w:t>
            </w:r>
            <w:r>
              <w:rPr>
                <w:rFonts w:eastAsia="宋体"/>
                <w:bCs/>
                <w:lang w:eastAsia="zh-CN"/>
              </w:rPr>
              <w:t xml:space="preserve"> </w:t>
            </w:r>
          </w:p>
        </w:tc>
        <w:tc>
          <w:tcPr>
            <w:tcW w:w="1843" w:type="dxa"/>
          </w:tcPr>
          <w:p>
            <w:pPr>
              <w:spacing w:after="180"/>
              <w:rPr>
                <w:rFonts w:eastAsia="宋体"/>
                <w:bCs/>
                <w:lang w:eastAsia="zh-CN"/>
              </w:rPr>
            </w:pPr>
            <w:r>
              <w:rPr>
                <w:rFonts w:hint="eastAsia" w:eastAsia="宋体"/>
                <w:bCs/>
                <w:lang w:eastAsia="zh-CN"/>
              </w:rPr>
              <w:t>Dis</w:t>
            </w:r>
            <w:r>
              <w:rPr>
                <w:rFonts w:eastAsia="宋体"/>
                <w:bCs/>
                <w:lang w:eastAsia="zh-CN"/>
              </w:rPr>
              <w:t>agree</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TCL</w:t>
            </w:r>
          </w:p>
        </w:tc>
        <w:tc>
          <w:tcPr>
            <w:tcW w:w="1843" w:type="dxa"/>
          </w:tcPr>
          <w:p>
            <w:pPr>
              <w:spacing w:after="180"/>
              <w:rPr>
                <w:rFonts w:eastAsia="宋体"/>
                <w:bCs/>
                <w:lang w:eastAsia="zh-CN"/>
              </w:rPr>
            </w:pPr>
            <w:r>
              <w:rPr>
                <w:rFonts w:hint="eastAsia" w:eastAsia="宋体"/>
                <w:bCs/>
                <w:lang w:eastAsia="zh-CN"/>
              </w:rPr>
              <w:t>Agree</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ZTE</w:t>
            </w:r>
          </w:p>
        </w:tc>
        <w:tc>
          <w:tcPr>
            <w:tcW w:w="184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Agree</w:t>
            </w:r>
          </w:p>
        </w:tc>
        <w:tc>
          <w:tcPr>
            <w:tcW w:w="5511"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But could be UE's implementation by monitoring the repeating transmission of such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p>
        </w:tc>
        <w:tc>
          <w:tcPr>
            <w:tcW w:w="1843" w:type="dxa"/>
          </w:tcPr>
          <w:p>
            <w:pPr>
              <w:spacing w:after="180"/>
              <w:jc w:val="left"/>
              <w:rPr>
                <w:rFonts w:hint="default" w:ascii="Arial" w:hAnsi="Arial" w:eastAsia="宋体" w:cs="Arial"/>
                <w:bCs/>
                <w:lang w:val="en-US" w:eastAsia="zh-CN"/>
              </w:rPr>
            </w:pPr>
          </w:p>
        </w:tc>
        <w:tc>
          <w:tcPr>
            <w:tcW w:w="5511" w:type="dxa"/>
          </w:tcPr>
          <w:p>
            <w:pPr>
              <w:spacing w:after="180"/>
              <w:jc w:val="left"/>
              <w:rPr>
                <w:rFonts w:hint="default" w:ascii="Arial" w:hAnsi="Arial" w:eastAsia="宋体" w:cs="Arial"/>
                <w:bCs/>
                <w:lang w:val="en-US" w:eastAsia="zh-CN"/>
              </w:rPr>
            </w:pPr>
          </w:p>
        </w:tc>
      </w:tr>
    </w:tbl>
    <w:p>
      <w:pPr>
        <w:rPr>
          <w:lang w:val="en-GB" w:eastAsia="en-US"/>
        </w:rPr>
      </w:pPr>
    </w:p>
    <w:p>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pPr>
        <w:rPr>
          <w:b/>
          <w:lang w:val="en-GB" w:eastAsia="en-US"/>
        </w:rPr>
      </w:pPr>
      <w:r>
        <w:rPr>
          <w:b/>
          <w:lang w:val="en-GB" w:eastAsia="en-US"/>
        </w:rPr>
        <w:t>Question 6: Do companies agree that the MCCH change notification is sent in the first MCCH monitoring occasion of each MCCH repetition period.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
                <w:bCs/>
                <w:lang w:eastAsia="zh-CN"/>
              </w:rPr>
            </w:pPr>
            <w:r>
              <w:rPr>
                <w:rFonts w:eastAsia="宋体"/>
                <w:b/>
                <w:bCs/>
                <w:lang w:eastAsia="zh-CN"/>
              </w:rPr>
              <w:t>Company</w:t>
            </w:r>
          </w:p>
        </w:tc>
        <w:tc>
          <w:tcPr>
            <w:tcW w:w="1843" w:type="dxa"/>
          </w:tcPr>
          <w:p>
            <w:pPr>
              <w:spacing w:after="180"/>
              <w:rPr>
                <w:rFonts w:eastAsia="宋体"/>
                <w:b/>
                <w:bCs/>
                <w:lang w:eastAsia="zh-CN"/>
              </w:rPr>
            </w:pPr>
            <w:r>
              <w:rPr>
                <w:rFonts w:eastAsia="宋体"/>
                <w:b/>
                <w:bCs/>
                <w:lang w:eastAsia="zh-CN"/>
              </w:rPr>
              <w:t>Agree/disagree</w:t>
            </w:r>
          </w:p>
        </w:tc>
        <w:tc>
          <w:tcPr>
            <w:tcW w:w="5511" w:type="dxa"/>
          </w:tcPr>
          <w:p>
            <w:pPr>
              <w:spacing w:after="180"/>
              <w:rPr>
                <w:rFonts w:eastAsia="宋体"/>
                <w:b/>
                <w:bCs/>
                <w:lang w:eastAsia="zh-CN"/>
              </w:rPr>
            </w:pPr>
            <w:r>
              <w:rPr>
                <w:rFonts w:eastAsia="宋体"/>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MediaTek</w:t>
            </w:r>
            <w:r>
              <w:rPr>
                <w:rFonts w:eastAsia="宋体"/>
                <w:bCs/>
                <w:lang w:eastAsia="zh-CN"/>
              </w:rPr>
              <w:t xml:space="preserve"> </w:t>
            </w:r>
          </w:p>
        </w:tc>
        <w:tc>
          <w:tcPr>
            <w:tcW w:w="1843" w:type="dxa"/>
          </w:tcPr>
          <w:p>
            <w:pPr>
              <w:spacing w:after="180"/>
              <w:rPr>
                <w:rFonts w:eastAsia="宋体"/>
                <w:bCs/>
                <w:lang w:eastAsia="zh-CN"/>
              </w:rPr>
            </w:pPr>
            <w:r>
              <w:rPr>
                <w:rFonts w:eastAsia="宋体"/>
                <w:bCs/>
                <w:lang w:eastAsia="zh-CN"/>
              </w:rPr>
              <w:t>Agree</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TCL</w:t>
            </w:r>
          </w:p>
        </w:tc>
        <w:tc>
          <w:tcPr>
            <w:tcW w:w="1843" w:type="dxa"/>
          </w:tcPr>
          <w:p>
            <w:pPr>
              <w:spacing w:after="180"/>
              <w:rPr>
                <w:rFonts w:eastAsia="宋体"/>
                <w:bCs/>
                <w:lang w:eastAsia="zh-CN"/>
              </w:rPr>
            </w:pPr>
            <w:r>
              <w:rPr>
                <w:rFonts w:hint="eastAsia" w:eastAsia="宋体"/>
                <w:bCs/>
                <w:lang w:eastAsia="zh-CN"/>
              </w:rPr>
              <w:t>Agree</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ZTE</w:t>
            </w:r>
          </w:p>
        </w:tc>
        <w:tc>
          <w:tcPr>
            <w:tcW w:w="1843" w:type="dxa"/>
          </w:tcPr>
          <w:p>
            <w:pPr>
              <w:spacing w:after="180"/>
              <w:jc w:val="left"/>
              <w:rPr>
                <w:rFonts w:hint="default" w:ascii="Arial" w:hAnsi="Arial" w:eastAsia="宋体" w:cs="Arial"/>
                <w:bCs/>
                <w:lang w:eastAsia="zh-CN"/>
              </w:rPr>
            </w:pPr>
            <w:r>
              <w:rPr>
                <w:rFonts w:hint="default" w:ascii="Arial" w:hAnsi="Arial" w:eastAsia="宋体" w:cs="Arial"/>
                <w:bCs/>
                <w:lang w:eastAsia="zh-CN"/>
              </w:rPr>
              <w:t>Agree but</w:t>
            </w:r>
          </w:p>
        </w:tc>
        <w:tc>
          <w:tcPr>
            <w:tcW w:w="5511" w:type="dxa"/>
          </w:tcPr>
          <w:p>
            <w:pPr>
              <w:spacing w:after="180"/>
              <w:jc w:val="left"/>
              <w:rPr>
                <w:rFonts w:hint="default" w:ascii="Arial" w:hAnsi="Arial" w:eastAsia="宋体" w:cs="Arial"/>
                <w:bCs/>
                <w:lang w:eastAsia="zh-CN"/>
              </w:rPr>
            </w:pPr>
            <w:r>
              <w:rPr>
                <w:rFonts w:hint="default" w:ascii="Arial" w:hAnsi="Arial" w:eastAsia="宋体" w:cs="Arial"/>
                <w:bCs/>
                <w:lang w:eastAsia="zh-CN"/>
              </w:rPr>
              <w:t>But shall not limit the implementation to have better robustness.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p>
        </w:tc>
        <w:tc>
          <w:tcPr>
            <w:tcW w:w="1843" w:type="dxa"/>
          </w:tcPr>
          <w:p>
            <w:pPr>
              <w:spacing w:after="180"/>
              <w:jc w:val="left"/>
              <w:rPr>
                <w:rFonts w:hint="default" w:ascii="Arial" w:hAnsi="Arial" w:eastAsia="宋体" w:cs="Arial"/>
                <w:bCs/>
                <w:lang w:eastAsia="zh-CN"/>
              </w:rPr>
            </w:pPr>
          </w:p>
        </w:tc>
        <w:tc>
          <w:tcPr>
            <w:tcW w:w="5511" w:type="dxa"/>
          </w:tcPr>
          <w:p>
            <w:pPr>
              <w:spacing w:after="180"/>
              <w:jc w:val="left"/>
              <w:rPr>
                <w:rFonts w:hint="default" w:ascii="Arial" w:hAnsi="Arial" w:eastAsia="宋体" w:cs="Arial"/>
                <w:bCs/>
                <w:lang w:eastAsia="zh-CN"/>
              </w:rPr>
            </w:pPr>
          </w:p>
        </w:tc>
      </w:tr>
    </w:tbl>
    <w:p>
      <w:pPr>
        <w:rPr>
          <w:lang w:val="en-GB" w:eastAsia="en-US"/>
        </w:rPr>
      </w:pPr>
    </w:p>
    <w:p>
      <w:pPr>
        <w:pStyle w:val="3"/>
      </w:pPr>
      <w:r>
        <w:t>3.3 Multiple MCCH</w:t>
      </w:r>
    </w:p>
    <w:p>
      <w:pPr>
        <w:rPr>
          <w:lang w:val="en-GB" w:eastAsia="en-US"/>
        </w:rPr>
      </w:pPr>
      <w:r>
        <w:rPr>
          <w:lang w:val="en-GB" w:eastAsia="en-US"/>
        </w:rPr>
        <w:t>There are different views on whether multiple MCCH configurations are needed and in general, three different approaches are proposed in companies’ contributions:</w:t>
      </w:r>
    </w:p>
    <w:p>
      <w:pPr>
        <w:pStyle w:val="115"/>
        <w:numPr>
          <w:ilvl w:val="0"/>
          <w:numId w:val="12"/>
        </w:numPr>
        <w:rPr>
          <w:rFonts w:ascii="Arial Unicode MS" w:hAnsi="Arial Unicode MS" w:eastAsia="Arial Unicode MS" w:cs="Arial Unicode MS"/>
        </w:rPr>
      </w:pPr>
      <w:r>
        <w:rPr>
          <w:rFonts w:ascii="Arial Unicode MS" w:hAnsi="Arial Unicode MS" w:eastAsia="Arial Unicode MS" w:cs="Arial Unicode MS"/>
        </w:rPr>
        <w:t>Multiple MCCH channels are supported ([6], [10], [14], [18], [20])</w:t>
      </w:r>
    </w:p>
    <w:p>
      <w:pPr>
        <w:pStyle w:val="115"/>
        <w:numPr>
          <w:ilvl w:val="0"/>
          <w:numId w:val="12"/>
        </w:numPr>
        <w:rPr>
          <w:rFonts w:ascii="Arial Unicode MS" w:hAnsi="Arial Unicode MS" w:eastAsia="Arial Unicode MS" w:cs="Arial Unicode MS"/>
        </w:rPr>
      </w:pPr>
      <w:r>
        <w:rPr>
          <w:rFonts w:ascii="Arial Unicode MS" w:hAnsi="Arial Unicode MS" w:eastAsia="Arial Unicode MS" w:cs="Arial Unicode MS"/>
        </w:rPr>
        <w:t>Only a single MCCH is supported ([4], [7], [11], [12]. [13], [15], [16], [17], [19])</w:t>
      </w:r>
    </w:p>
    <w:p>
      <w:pPr>
        <w:pStyle w:val="115"/>
        <w:numPr>
          <w:ilvl w:val="0"/>
          <w:numId w:val="12"/>
        </w:numPr>
        <w:rPr>
          <w:rFonts w:ascii="Arial Unicode MS" w:hAnsi="Arial Unicode MS" w:eastAsia="Arial Unicode MS" w:cs="Arial Unicode MS"/>
        </w:rPr>
      </w:pPr>
      <w:r>
        <w:rPr>
          <w:rFonts w:ascii="Arial Unicode MS" w:hAnsi="Arial Unicode MS" w:eastAsia="Arial Unicode MS" w:cs="Arial Unicode MS"/>
        </w:rPr>
        <w:t>Single MCCH channel with multiple modification/repetition periods is supported ([2], [9])</w:t>
      </w:r>
    </w:p>
    <w:p>
      <w:pPr>
        <w:rPr>
          <w:lang w:val="en-GB" w:eastAsia="en-US"/>
        </w:rPr>
      </w:pPr>
      <w:r>
        <w:rPr>
          <w:lang w:val="en-GB" w:eastAsia="en-US"/>
        </w:rPr>
        <w:t>The proponents of the first approach think multiple MCCH is useful to accommodate different latency requirements of different broadcast services.</w:t>
      </w:r>
    </w:p>
    <w:p>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pPr>
        <w:rPr>
          <w:lang w:val="en-GB" w:eastAsia="en-US"/>
        </w:rPr>
      </w:pPr>
      <w:r>
        <w:rPr>
          <w:lang w:val="en-GB" w:eastAsia="en-US"/>
        </w:rPr>
        <w:t>The issues that have to be solved for both option 1 and 3 are:</w:t>
      </w:r>
    </w:p>
    <w:p>
      <w:pPr>
        <w:pStyle w:val="115"/>
        <w:numPr>
          <w:ilvl w:val="0"/>
          <w:numId w:val="13"/>
        </w:numPr>
        <w:rPr>
          <w:rFonts w:ascii="Arial Unicode MS" w:hAnsi="Arial Unicode MS" w:eastAsia="Arial Unicode MS" w:cs="Arial Unicode MS"/>
        </w:rPr>
      </w:pPr>
      <w:r>
        <w:rPr>
          <w:rFonts w:ascii="Arial Unicode MS" w:hAnsi="Arial Unicode MS" w:eastAsia="Arial Unicode MS" w:cs="Arial Unicode MS"/>
        </w:rPr>
        <w:t xml:space="preserve">How the UE is made aware of the mapping between the service it is interested in and the MCCH channel or MCCH occasion where it can obtain corresponding MTCH configuration. </w:t>
      </w:r>
    </w:p>
    <w:p>
      <w:pPr>
        <w:pStyle w:val="115"/>
        <w:numPr>
          <w:ilvl w:val="0"/>
          <w:numId w:val="13"/>
        </w:numPr>
        <w:rPr>
          <w:rFonts w:ascii="Arial Unicode MS" w:hAnsi="Arial Unicode MS" w:eastAsia="Arial Unicode MS" w:cs="Arial Unicode MS"/>
        </w:rPr>
      </w:pPr>
      <w:r>
        <w:rPr>
          <w:rFonts w:ascii="Arial Unicode MS" w:hAnsi="Arial Unicode MS" w:eastAsia="Arial Unicode MS" w:cs="Arial Unicode MS"/>
        </w:rPr>
        <w:t>How notifications for multiple MCCH channels are handled, e.g. whether a separate RNTI is used for each MCCH channel or whether such information is included in Short Message.</w:t>
      </w:r>
    </w:p>
    <w:p>
      <w:r>
        <w:t>Companies are therefore asked to answer the following question:</w:t>
      </w:r>
    </w:p>
    <w:p>
      <w:pPr>
        <w:rPr>
          <w:b/>
        </w:rPr>
      </w:pPr>
      <w:r>
        <w:rPr>
          <w:b/>
        </w:rPr>
        <w:t>Question 7: Which of the below option do you prefer:</w:t>
      </w:r>
    </w:p>
    <w:p>
      <w:pPr>
        <w:pStyle w:val="115"/>
        <w:numPr>
          <w:ilvl w:val="0"/>
          <w:numId w:val="14"/>
        </w:numPr>
        <w:rPr>
          <w:rFonts w:ascii="Arial Unicode MS" w:hAnsi="Arial Unicode MS" w:eastAsia="Arial Unicode MS" w:cs="Arial Unicode MS"/>
          <w:b/>
        </w:rPr>
      </w:pPr>
      <w:r>
        <w:rPr>
          <w:rFonts w:ascii="Arial Unicode MS" w:hAnsi="Arial Unicode MS" w:eastAsia="Arial Unicode MS" w:cs="Arial Unicode MS"/>
          <w:b/>
        </w:rPr>
        <w:t xml:space="preserve">Multiple MCCH channels are supported </w:t>
      </w:r>
    </w:p>
    <w:p>
      <w:pPr>
        <w:pStyle w:val="115"/>
        <w:numPr>
          <w:ilvl w:val="0"/>
          <w:numId w:val="14"/>
        </w:numPr>
        <w:rPr>
          <w:rFonts w:ascii="Arial Unicode MS" w:hAnsi="Arial Unicode MS" w:eastAsia="Arial Unicode MS" w:cs="Arial Unicode MS"/>
          <w:b/>
        </w:rPr>
      </w:pPr>
      <w:r>
        <w:rPr>
          <w:rFonts w:ascii="Arial Unicode MS" w:hAnsi="Arial Unicode MS" w:eastAsia="Arial Unicode MS" w:cs="Arial Unicode MS"/>
          <w:b/>
        </w:rPr>
        <w:t xml:space="preserve">Only a single MCCH is supported </w:t>
      </w:r>
    </w:p>
    <w:p>
      <w:pPr>
        <w:pStyle w:val="115"/>
        <w:numPr>
          <w:ilvl w:val="0"/>
          <w:numId w:val="14"/>
        </w:numPr>
        <w:rPr>
          <w:rFonts w:ascii="Arial Unicode MS" w:hAnsi="Arial Unicode MS" w:eastAsia="Arial Unicode MS" w:cs="Arial Unicode MS"/>
          <w:b/>
        </w:rPr>
      </w:pPr>
      <w:r>
        <w:rPr>
          <w:rFonts w:ascii="Arial Unicode MS" w:hAnsi="Arial Unicode MS" w:eastAsia="Arial Unicode MS" w:cs="Arial Unicode MS"/>
          <w:b/>
        </w:rPr>
        <w:t xml:space="preserve">Single MCCH channel with multiple modification/repetition periods is supported </w:t>
      </w:r>
    </w:p>
    <w:p>
      <w:pPr>
        <w:rPr>
          <w:rFonts w:hAnsi="Arial Unicode MS" w:eastAsia="Arial Unicode MS" w:cs="Arial Unicode MS"/>
          <w:b/>
        </w:rPr>
      </w:pPr>
      <w:r>
        <w:rPr>
          <w:rFonts w:hAnsi="Arial Unicode MS" w:eastAsia="Arial Unicode MS" w:cs="Arial Unicode MS"/>
          <w:b/>
        </w:rPr>
        <w:t>In case option 1 or option 3 is your preferred option, please clarify how the issues outlined above should be solved.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43"/>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
                <w:bCs/>
                <w:lang w:eastAsia="zh-CN"/>
              </w:rPr>
            </w:pPr>
            <w:r>
              <w:rPr>
                <w:rFonts w:eastAsia="宋体"/>
                <w:b/>
                <w:bCs/>
                <w:lang w:eastAsia="zh-CN"/>
              </w:rPr>
              <w:t>Company</w:t>
            </w:r>
          </w:p>
        </w:tc>
        <w:tc>
          <w:tcPr>
            <w:tcW w:w="1843" w:type="dxa"/>
          </w:tcPr>
          <w:p>
            <w:pPr>
              <w:spacing w:after="180"/>
              <w:rPr>
                <w:rFonts w:eastAsia="宋体"/>
                <w:b/>
                <w:bCs/>
                <w:lang w:eastAsia="zh-CN"/>
              </w:rPr>
            </w:pPr>
            <w:r>
              <w:rPr>
                <w:rFonts w:eastAsia="宋体"/>
                <w:b/>
                <w:bCs/>
                <w:lang w:eastAsia="zh-CN"/>
              </w:rPr>
              <w:t>Preferred option</w:t>
            </w:r>
          </w:p>
        </w:tc>
        <w:tc>
          <w:tcPr>
            <w:tcW w:w="5511" w:type="dxa"/>
          </w:tcPr>
          <w:p>
            <w:pPr>
              <w:spacing w:after="180"/>
              <w:rPr>
                <w:rFonts w:eastAsia="宋体"/>
                <w:b/>
                <w:bCs/>
                <w:lang w:eastAsia="zh-CN"/>
              </w:rPr>
            </w:pPr>
            <w:r>
              <w:rPr>
                <w:rFonts w:eastAsia="宋体"/>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MediaTek</w:t>
            </w:r>
            <w:r>
              <w:rPr>
                <w:rFonts w:eastAsia="宋体"/>
                <w:bCs/>
                <w:lang w:eastAsia="zh-CN"/>
              </w:rPr>
              <w:t xml:space="preserve"> </w:t>
            </w:r>
          </w:p>
        </w:tc>
        <w:tc>
          <w:tcPr>
            <w:tcW w:w="1843" w:type="dxa"/>
          </w:tcPr>
          <w:p>
            <w:pPr>
              <w:spacing w:after="180"/>
              <w:rPr>
                <w:rFonts w:eastAsia="宋体"/>
                <w:bCs/>
                <w:lang w:eastAsia="zh-CN"/>
              </w:rPr>
            </w:pPr>
            <w:r>
              <w:rPr>
                <w:rFonts w:eastAsia="宋体"/>
                <w:bCs/>
                <w:lang w:eastAsia="zh-CN"/>
              </w:rPr>
              <w:t>Op-1</w:t>
            </w:r>
          </w:p>
        </w:tc>
        <w:tc>
          <w:tcPr>
            <w:tcW w:w="5511" w:type="dxa"/>
          </w:tcPr>
          <w:p>
            <w:pPr>
              <w:spacing w:after="180"/>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rPr>
                <w:rFonts w:eastAsia="宋体"/>
                <w:bCs/>
                <w:lang w:eastAsia="zh-CN"/>
              </w:rPr>
            </w:pPr>
            <w:r>
              <w:rPr>
                <w:rFonts w:hint="eastAsia" w:eastAsia="宋体"/>
                <w:bCs/>
                <w:lang w:eastAsia="zh-CN"/>
              </w:rPr>
              <w:t>TCL</w:t>
            </w:r>
          </w:p>
        </w:tc>
        <w:tc>
          <w:tcPr>
            <w:tcW w:w="1843" w:type="dxa"/>
          </w:tcPr>
          <w:p>
            <w:pPr>
              <w:spacing w:after="180"/>
              <w:rPr>
                <w:rFonts w:eastAsia="宋体"/>
                <w:bCs/>
                <w:lang w:eastAsia="zh-CN"/>
              </w:rPr>
            </w:pPr>
            <w:r>
              <w:rPr>
                <w:rFonts w:hint="eastAsia" w:eastAsia="宋体"/>
                <w:bCs/>
                <w:lang w:eastAsia="zh-CN"/>
              </w:rPr>
              <w:t xml:space="preserve">Option </w:t>
            </w:r>
            <w:r>
              <w:rPr>
                <w:rFonts w:eastAsia="宋体"/>
                <w:bCs/>
                <w:lang w:eastAsia="zh-CN"/>
              </w:rPr>
              <w:t>1 or 3</w:t>
            </w:r>
          </w:p>
        </w:tc>
        <w:tc>
          <w:tcPr>
            <w:tcW w:w="5511" w:type="dxa"/>
          </w:tcPr>
          <w:p>
            <w:pPr>
              <w:spacing w:after="180"/>
              <w:rPr>
                <w:rFonts w:eastAsia="宋体"/>
                <w:bCs/>
                <w:lang w:eastAsia="zh-CN"/>
              </w:rPr>
            </w:pPr>
            <w:r>
              <w:rPr>
                <w:rFonts w:hint="eastAsia" w:eastAsia="宋体"/>
                <w:bCs/>
                <w:lang w:eastAsia="zh-CN"/>
              </w:rPr>
              <w:t>For these</w:t>
            </w:r>
            <w:r>
              <w:rPr>
                <w:rFonts w:eastAsia="宋体"/>
                <w:bCs/>
                <w:lang w:eastAsia="zh-CN"/>
              </w:rPr>
              <w:t xml:space="preserve"> two</w:t>
            </w:r>
            <w:r>
              <w:rPr>
                <w:rFonts w:hint="eastAsia" w:eastAsia="宋体"/>
                <w:bCs/>
                <w:lang w:eastAsia="zh-CN"/>
              </w:rPr>
              <w:t xml:space="preserve"> options</w:t>
            </w:r>
            <w:r>
              <w:rPr>
                <w:rFonts w:eastAsia="宋体"/>
                <w:bCs/>
                <w:lang w:eastAsia="zh-CN"/>
              </w:rPr>
              <w:t>,</w:t>
            </w:r>
            <w:r>
              <w:rPr>
                <w:rFonts w:hint="eastAsia" w:eastAsia="宋体"/>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hint="eastAsia" w:eastAsia="宋体"/>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ZTE</w:t>
            </w:r>
          </w:p>
        </w:tc>
        <w:tc>
          <w:tcPr>
            <w:tcW w:w="1843" w:type="dxa"/>
          </w:tcPr>
          <w:p>
            <w:pPr>
              <w:spacing w:after="180"/>
              <w:jc w:val="left"/>
              <w:rPr>
                <w:rFonts w:hint="default" w:ascii="Arial" w:hAnsi="Arial" w:eastAsia="宋体" w:cs="Arial"/>
                <w:bCs/>
                <w:lang w:val="en-US" w:eastAsia="zh-CN"/>
              </w:rPr>
            </w:pPr>
            <w:r>
              <w:rPr>
                <w:rFonts w:hint="default" w:ascii="Arial" w:hAnsi="Arial" w:eastAsia="宋体" w:cs="Arial"/>
                <w:bCs/>
                <w:lang w:val="en-US" w:eastAsia="zh-CN"/>
              </w:rPr>
              <w:t>Option 3.</w:t>
            </w:r>
          </w:p>
        </w:tc>
        <w:tc>
          <w:tcPr>
            <w:tcW w:w="5511" w:type="dxa"/>
          </w:tcPr>
          <w:p>
            <w:pPr>
              <w:spacing w:after="180"/>
              <w:jc w:val="left"/>
              <w:rPr>
                <w:rFonts w:hint="default" w:ascii="Arial" w:hAnsi="Arial" w:eastAsia="宋体" w:cs="Arial"/>
                <w:b/>
                <w:bCs w:val="0"/>
                <w:lang w:eastAsia="zh-CN"/>
              </w:rPr>
            </w:pPr>
            <w:r>
              <w:rPr>
                <w:rFonts w:hint="default" w:ascii="Arial" w:hAnsi="Arial" w:eastAsia="宋体" w:cs="Arial"/>
                <w:b/>
                <w:bCs w:val="0"/>
                <w:lang w:eastAsia="zh-CN"/>
              </w:rPr>
              <w:t xml:space="preserve">A. Option 3 is consistent with option 2. </w:t>
            </w:r>
          </w:p>
          <w:p>
            <w:pPr>
              <w:spacing w:after="180"/>
              <w:jc w:val="left"/>
              <w:rPr>
                <w:rFonts w:hint="default" w:ascii="Arial" w:hAnsi="Arial" w:eastAsia="宋体" w:cs="Arial"/>
                <w:b/>
                <w:bCs w:val="0"/>
                <w:lang w:eastAsia="zh-CN"/>
              </w:rPr>
            </w:pPr>
            <w:r>
              <w:rPr>
                <w:rFonts w:hint="default" w:ascii="Arial" w:hAnsi="Arial" w:eastAsia="宋体" w:cs="Arial"/>
                <w:b/>
                <w:bCs w:val="0"/>
                <w:lang w:eastAsia="zh-CN"/>
              </w:rPr>
              <w:t>B. It is essential to have power efficiency in mind, especially in the 1st release that owns the best chance to be commercialized.</w:t>
            </w:r>
          </w:p>
          <w:p>
            <w:pPr>
              <w:spacing w:after="180"/>
              <w:jc w:val="left"/>
              <w:rPr>
                <w:rFonts w:hint="default" w:ascii="Arial" w:hAnsi="Arial" w:eastAsia="宋体" w:cs="Arial"/>
                <w:b/>
                <w:bCs w:val="0"/>
                <w:lang w:eastAsia="zh-CN"/>
              </w:rPr>
            </w:pPr>
            <w:r>
              <w:rPr>
                <w:rFonts w:hint="default" w:ascii="Arial" w:hAnsi="Arial" w:eastAsia="宋体" w:cs="Arial"/>
                <w:b/>
                <w:bCs w:val="0"/>
                <w:lang w:eastAsia="zh-CN"/>
              </w:rPr>
              <w:t>C. For the issues that have to be solved, e.g., mapping between MCCH transmission or config and UEs interested MBS, the very basic solution can be (other solutions not excluded):</w:t>
            </w:r>
          </w:p>
          <w:p>
            <w:pPr>
              <w:spacing w:after="180"/>
              <w:jc w:val="left"/>
              <w:rPr>
                <w:rFonts w:hint="default" w:ascii="Arial" w:hAnsi="Arial" w:eastAsia="宋体" w:cs="Arial"/>
                <w:bCs/>
                <w:lang w:eastAsia="zh-CN"/>
              </w:rPr>
            </w:pPr>
            <w:r>
              <w:rPr>
                <w:rFonts w:hint="default" w:ascii="Arial" w:hAnsi="Arial" w:eastAsia="宋体" w:cs="Arial"/>
                <w:b/>
                <w:bCs w:val="0"/>
                <w:lang w:eastAsia="zh-CN"/>
              </w:rPr>
              <w:t xml:space="preserve">- phase 1. </w:t>
            </w:r>
            <w:r>
              <w:rPr>
                <w:rFonts w:hint="default" w:ascii="Arial" w:hAnsi="Arial" w:eastAsia="宋体" w:cs="Arial"/>
                <w:bCs/>
                <w:lang w:eastAsia="zh-CN"/>
              </w:rPr>
              <w:t xml:space="preserve">UE monitors the MCCH transmission based on the minimum required period (e.g., in SIBx, as in legacy) before it has acquired its interested MBS config. </w:t>
            </w:r>
          </w:p>
          <w:p>
            <w:pPr>
              <w:spacing w:after="180"/>
              <w:jc w:val="left"/>
              <w:rPr>
                <w:rFonts w:hint="default" w:ascii="Arial" w:hAnsi="Arial" w:eastAsia="宋体" w:cs="Arial"/>
                <w:bCs/>
                <w:lang w:eastAsia="zh-CN"/>
              </w:rPr>
            </w:pPr>
            <w:r>
              <w:rPr>
                <w:rFonts w:hint="default" w:ascii="Arial" w:hAnsi="Arial" w:eastAsia="宋体" w:cs="Arial"/>
                <w:bCs/>
                <w:lang w:eastAsia="zh-CN"/>
              </w:rPr>
              <w:t>(Cases include: UEs are still monitoring the session start in the cell, or for UEs is about to receive the MBS when the service is already being broadcast in the cell. Both wont last long since UE is well aware of the rough session start timing from USD).</w:t>
            </w:r>
          </w:p>
          <w:p>
            <w:pPr>
              <w:spacing w:after="180"/>
              <w:jc w:val="left"/>
              <w:rPr>
                <w:rFonts w:hint="eastAsia" w:eastAsia="宋体"/>
                <w:bCs/>
                <w:lang w:eastAsia="zh-CN"/>
              </w:rPr>
            </w:pPr>
            <w:r>
              <w:rPr>
                <w:rFonts w:hint="default" w:ascii="Arial" w:hAnsi="Arial" w:eastAsia="宋体" w:cs="Arial"/>
                <w:b/>
                <w:bCs w:val="0"/>
                <w:lang w:eastAsia="zh-CN"/>
              </w:rPr>
              <w:t xml:space="preserve">- phase 2. </w:t>
            </w:r>
            <w:r>
              <w:rPr>
                <w:rFonts w:hint="default" w:ascii="Arial" w:hAnsi="Arial" w:eastAsia="宋体" w:cs="Arial"/>
                <w:bCs/>
                <w:lang w:eastAsia="zh-CN"/>
              </w:rPr>
              <w:t>UE monitors the MCCH modification after UE has acquired the MBS specific modification period (e.g., in MTCH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80"/>
              <w:jc w:val="left"/>
              <w:rPr>
                <w:rFonts w:hint="default" w:ascii="Arial" w:hAnsi="Arial" w:eastAsia="宋体" w:cs="Arial"/>
                <w:bCs/>
                <w:lang w:val="en-US" w:eastAsia="zh-CN"/>
              </w:rPr>
            </w:pPr>
          </w:p>
        </w:tc>
        <w:tc>
          <w:tcPr>
            <w:tcW w:w="1843" w:type="dxa"/>
          </w:tcPr>
          <w:p>
            <w:pPr>
              <w:spacing w:after="180"/>
              <w:jc w:val="left"/>
              <w:rPr>
                <w:rFonts w:hint="default" w:ascii="Arial" w:hAnsi="Arial" w:eastAsia="宋体" w:cs="Arial"/>
                <w:bCs/>
                <w:lang w:val="en-US" w:eastAsia="zh-CN"/>
              </w:rPr>
            </w:pPr>
          </w:p>
        </w:tc>
        <w:tc>
          <w:tcPr>
            <w:tcW w:w="5511" w:type="dxa"/>
          </w:tcPr>
          <w:p>
            <w:pPr>
              <w:spacing w:after="180"/>
              <w:jc w:val="left"/>
              <w:rPr>
                <w:rFonts w:hint="default" w:ascii="Arial" w:hAnsi="Arial" w:eastAsia="宋体" w:cs="Arial"/>
                <w:b/>
                <w:bCs w:val="0"/>
                <w:lang w:val="en-US" w:eastAsia="zh-CN"/>
              </w:rPr>
            </w:pPr>
            <w:bookmarkStart w:id="9" w:name="_GoBack"/>
            <w:bookmarkEnd w:id="9"/>
          </w:p>
        </w:tc>
      </w:tr>
    </w:tbl>
    <w:p>
      <w:pPr>
        <w:rPr>
          <w:lang w:val="en-GB" w:eastAsia="en-US"/>
        </w:rPr>
      </w:pPr>
    </w:p>
    <w:p>
      <w:pPr>
        <w:rPr>
          <w:lang w:val="en-GB" w:eastAsia="en-US"/>
        </w:rPr>
      </w:pPr>
    </w:p>
    <w:bookmarkEnd w:id="0"/>
    <w:bookmarkEnd w:id="1"/>
    <w:bookmarkEnd w:id="5"/>
    <w:bookmarkEnd w:id="6"/>
    <w:bookmarkEnd w:id="7"/>
    <w:bookmarkEnd w:id="8"/>
    <w:p>
      <w:pPr>
        <w:pStyle w:val="2"/>
        <w:tabs>
          <w:tab w:val="left" w:pos="709"/>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Conclusions</w:t>
      </w:r>
    </w:p>
    <w:p>
      <w:pPr>
        <w:spacing w:after="240"/>
        <w:rPr>
          <w:rFonts w:hAnsi="Arial Unicode MS" w:eastAsia="Arial Unicode MS" w:cs="Arial Unicode MS"/>
          <w:lang w:val="en-GB"/>
        </w:rPr>
      </w:pPr>
      <w:r>
        <w:rPr>
          <w:rFonts w:hAnsi="Arial Unicode MS" w:eastAsia="Arial Unicode MS" w:cs="Arial Unicode MS"/>
          <w:lang w:val="en-GB"/>
        </w:rPr>
        <w:t>TBD</w:t>
      </w:r>
    </w:p>
    <w:p>
      <w:pPr>
        <w:spacing w:after="240"/>
        <w:rPr>
          <w:rFonts w:hAnsi="Arial Unicode MS" w:eastAsia="Arial Unicode MS" w:cs="Arial Unicode MS"/>
          <w:lang w:val="en-GB"/>
        </w:rPr>
      </w:pPr>
    </w:p>
    <w:p>
      <w:pPr>
        <w:pStyle w:val="2"/>
        <w:tabs>
          <w:tab w:val="left" w:pos="568"/>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References</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R2-2104757</w:t>
      </w:r>
      <w:r>
        <w:rPr>
          <w:rFonts w:ascii="Arial Unicode MS" w:hAnsi="Arial Unicode MS" w:eastAsia="Arial Unicode MS" w:cs="Arial Unicode MS"/>
        </w:rPr>
        <w:tab/>
      </w:r>
      <w:r>
        <w:rPr>
          <w:rFonts w:ascii="Arial Unicode MS" w:hAnsi="Arial Unicode MS" w:eastAsia="Arial Unicode MS" w:cs="Arial Unicode MS"/>
        </w:rPr>
        <w:t>Further Discussion on delivery mode 2</w:t>
      </w:r>
      <w:r>
        <w:rPr>
          <w:rFonts w:ascii="Arial Unicode MS" w:hAnsi="Arial Unicode MS" w:eastAsia="Arial Unicode MS" w:cs="Arial Unicode MS"/>
        </w:rPr>
        <w:tab/>
      </w:r>
      <w:r>
        <w:rPr>
          <w:rFonts w:ascii="Arial Unicode MS" w:hAnsi="Arial Unicode MS" w:eastAsia="Arial Unicode MS" w:cs="Arial Unicode MS"/>
        </w:rPr>
        <w:t>CATT, CBN</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R2-2104825</w:t>
      </w:r>
      <w:r>
        <w:rPr>
          <w:rFonts w:ascii="Arial Unicode MS" w:hAnsi="Arial Unicode MS" w:eastAsia="Arial Unicode MS" w:cs="Arial Unicode MS"/>
        </w:rPr>
        <w:tab/>
      </w:r>
      <w:r>
        <w:rPr>
          <w:rFonts w:ascii="Arial Unicode MS" w:hAnsi="Arial Unicode MS" w:eastAsia="Arial Unicode MS" w:cs="Arial Unicode MS"/>
        </w:rPr>
        <w:t>Idle and Inactive mode UEs support of NR MBS</w:t>
      </w:r>
      <w:r>
        <w:rPr>
          <w:rFonts w:ascii="Arial Unicode MS" w:hAnsi="Arial Unicode MS" w:eastAsia="Arial Unicode MS" w:cs="Arial Unicode MS"/>
        </w:rPr>
        <w:tab/>
      </w:r>
      <w:r>
        <w:rPr>
          <w:rFonts w:ascii="Arial Unicode MS" w:hAnsi="Arial Unicode MS" w:eastAsia="Arial Unicode MS" w:cs="Arial Unicode MS"/>
        </w:rPr>
        <w:t>ZTE, Sanechips</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R2-2104937</w:t>
      </w:r>
      <w:r>
        <w:rPr>
          <w:rFonts w:ascii="Arial Unicode MS" w:hAnsi="Arial Unicode MS" w:eastAsia="Arial Unicode MS" w:cs="Arial Unicode MS"/>
        </w:rPr>
        <w:tab/>
      </w:r>
      <w:r>
        <w:rPr>
          <w:rFonts w:ascii="Arial Unicode MS" w:hAnsi="Arial Unicode MS" w:eastAsia="Arial Unicode MS" w:cs="Arial Unicode MS"/>
        </w:rPr>
        <w:t>Discussion on MBS interesting indication and service continuity for delivery mode 2</w:t>
      </w:r>
      <w:r>
        <w:rPr>
          <w:rFonts w:ascii="Arial Unicode MS" w:hAnsi="Arial Unicode MS" w:eastAsia="Arial Unicode MS" w:cs="Arial Unicode MS"/>
        </w:rPr>
        <w:tab/>
      </w:r>
      <w:r>
        <w:rPr>
          <w:rFonts w:ascii="Arial Unicode MS" w:hAnsi="Arial Unicode MS" w:eastAsia="Arial Unicode MS" w:cs="Arial Unicode MS"/>
        </w:rPr>
        <w:t>OPPO</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R2-2104984</w:t>
      </w:r>
      <w:r>
        <w:rPr>
          <w:rFonts w:ascii="Arial Unicode MS" w:hAnsi="Arial Unicode MS" w:eastAsia="Arial Unicode MS" w:cs="Arial Unicode MS"/>
        </w:rPr>
        <w:tab/>
      </w:r>
      <w:r>
        <w:rPr>
          <w:rFonts w:ascii="Arial Unicode MS" w:hAnsi="Arial Unicode MS" w:eastAsia="Arial Unicode MS" w:cs="Arial Unicode MS"/>
        </w:rPr>
        <w:t>On NR MBS operation in Idle/Inactive mode</w:t>
      </w:r>
      <w:r>
        <w:rPr>
          <w:rFonts w:ascii="Arial Unicode MS" w:hAnsi="Arial Unicode MS" w:eastAsia="Arial Unicode MS" w:cs="Arial Unicode MS"/>
        </w:rPr>
        <w:tab/>
      </w:r>
      <w:r>
        <w:rPr>
          <w:rFonts w:ascii="Arial Unicode MS" w:hAnsi="Arial Unicode MS" w:eastAsia="Arial Unicode MS" w:cs="Arial Unicode MS"/>
        </w:rPr>
        <w:t>Samsung</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R2-2105007</w:t>
      </w:r>
      <w:r>
        <w:rPr>
          <w:rFonts w:ascii="Arial Unicode MS" w:hAnsi="Arial Unicode MS" w:eastAsia="Arial Unicode MS" w:cs="Arial Unicode MS"/>
        </w:rPr>
        <w:tab/>
      </w:r>
      <w:r>
        <w:rPr>
          <w:rFonts w:ascii="Arial Unicode MS" w:hAnsi="Arial Unicode MS" w:eastAsia="Arial Unicode MS" w:cs="Arial Unicode MS"/>
        </w:rPr>
        <w:t>MCCH Configuration and messaging in MBS delivery mode 2</w:t>
      </w:r>
      <w:r>
        <w:rPr>
          <w:rFonts w:ascii="Arial Unicode MS" w:hAnsi="Arial Unicode MS" w:eastAsia="Arial Unicode MS" w:cs="Arial Unicode MS"/>
        </w:rPr>
        <w:tab/>
      </w:r>
      <w:r>
        <w:rPr>
          <w:rFonts w:ascii="Arial Unicode MS" w:hAnsi="Arial Unicode MS" w:eastAsia="Arial Unicode MS" w:cs="Arial Unicode MS"/>
        </w:rPr>
        <w:t>Futurewei</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R2-2105013</w:t>
      </w:r>
      <w:r>
        <w:rPr>
          <w:rFonts w:ascii="Arial Unicode MS" w:hAnsi="Arial Unicode MS" w:eastAsia="Arial Unicode MS" w:cs="Arial Unicode MS"/>
        </w:rPr>
        <w:tab/>
      </w:r>
      <w:r>
        <w:rPr>
          <w:rFonts w:ascii="Arial Unicode MS" w:hAnsi="Arial Unicode MS" w:eastAsia="Arial Unicode MS" w:cs="Arial Unicode MS"/>
        </w:rPr>
        <w:t>NR MBS control signalling aspects for UEs in different RRC states</w:t>
      </w:r>
      <w:r>
        <w:rPr>
          <w:rFonts w:ascii="Arial Unicode MS" w:hAnsi="Arial Unicode MS" w:eastAsia="Arial Unicode MS" w:cs="Arial Unicode MS"/>
        </w:rPr>
        <w:tab/>
      </w:r>
      <w:r>
        <w:rPr>
          <w:rFonts w:ascii="Arial Unicode MS" w:hAnsi="Arial Unicode MS" w:eastAsia="Arial Unicode MS" w:cs="Arial Unicode MS"/>
        </w:rPr>
        <w:t>Qualcomm Inc</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R2-2105288</w:t>
      </w:r>
      <w:r>
        <w:rPr>
          <w:rFonts w:ascii="Arial Unicode MS" w:hAnsi="Arial Unicode MS" w:eastAsia="Arial Unicode MS" w:cs="Arial Unicode MS"/>
        </w:rPr>
        <w:tab/>
      </w:r>
      <w:r>
        <w:rPr>
          <w:rFonts w:ascii="Arial Unicode MS" w:hAnsi="Arial Unicode MS" w:eastAsia="Arial Unicode MS" w:cs="Arial Unicode MS"/>
        </w:rPr>
        <w:t>Open Issues for Delivery mode 2</w:t>
      </w:r>
      <w:r>
        <w:rPr>
          <w:rFonts w:ascii="Arial Unicode MS" w:hAnsi="Arial Unicode MS" w:eastAsia="Arial Unicode MS" w:cs="Arial Unicode MS"/>
        </w:rPr>
        <w:tab/>
      </w:r>
      <w:r>
        <w:rPr>
          <w:rFonts w:ascii="Arial Unicode MS" w:hAnsi="Arial Unicode MS" w:eastAsia="Arial Unicode MS" w:cs="Arial Unicode MS"/>
        </w:rPr>
        <w:t>vivo</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R2-2105387</w:t>
      </w:r>
      <w:r>
        <w:rPr>
          <w:rFonts w:ascii="Arial Unicode MS" w:hAnsi="Arial Unicode MS" w:eastAsia="Arial Unicode MS" w:cs="Arial Unicode MS"/>
        </w:rPr>
        <w:tab/>
      </w:r>
      <w:r>
        <w:rPr>
          <w:rFonts w:ascii="Arial Unicode MS" w:hAnsi="Arial Unicode MS" w:eastAsia="Arial Unicode MS" w:cs="Arial Unicode MS"/>
        </w:rPr>
        <w:t>Discussion on delivery mode 2 for NR MBS</w:t>
      </w:r>
      <w:r>
        <w:rPr>
          <w:rFonts w:ascii="Arial Unicode MS" w:hAnsi="Arial Unicode MS" w:eastAsia="Arial Unicode MS" w:cs="Arial Unicode MS"/>
        </w:rPr>
        <w:tab/>
      </w:r>
      <w:r>
        <w:rPr>
          <w:rFonts w:ascii="Arial Unicode MS" w:hAnsi="Arial Unicode MS" w:eastAsia="Arial Unicode MS" w:cs="Arial Unicode MS"/>
        </w:rPr>
        <w:t>CHENGDU TD TECH LTD.</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R2-2105439</w:t>
      </w:r>
      <w:r>
        <w:rPr>
          <w:rFonts w:ascii="Arial Unicode MS" w:hAnsi="Arial Unicode MS" w:eastAsia="Arial Unicode MS" w:cs="Arial Unicode MS"/>
        </w:rPr>
        <w:tab/>
      </w:r>
      <w:r>
        <w:rPr>
          <w:rFonts w:ascii="Arial Unicode MS" w:hAnsi="Arial Unicode MS" w:eastAsia="Arial Unicode MS" w:cs="Arial Unicode MS"/>
        </w:rPr>
        <w:t>Discussion on Multicast Control Channel Scheduling Configurations for Delivery Mode 2</w:t>
      </w:r>
      <w:r>
        <w:rPr>
          <w:rFonts w:ascii="Arial Unicode MS" w:hAnsi="Arial Unicode MS" w:eastAsia="Arial Unicode MS" w:cs="Arial Unicode MS"/>
        </w:rPr>
        <w:tab/>
      </w:r>
      <w:r>
        <w:rPr>
          <w:rFonts w:ascii="Arial Unicode MS" w:hAnsi="Arial Unicode MS" w:eastAsia="Arial Unicode MS" w:cs="Arial Unicode MS"/>
        </w:rPr>
        <w:t>TCL Communication Ltd.</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R2-2105511</w:t>
      </w:r>
      <w:r>
        <w:rPr>
          <w:rFonts w:ascii="Arial Unicode MS" w:hAnsi="Arial Unicode MS" w:eastAsia="Arial Unicode MS" w:cs="Arial Unicode MS"/>
        </w:rPr>
        <w:tab/>
      </w:r>
      <w:r>
        <w:rPr>
          <w:rFonts w:ascii="Arial Unicode MS" w:hAnsi="Arial Unicode MS" w:eastAsia="Arial Unicode MS" w:cs="Arial Unicode MS"/>
        </w:rPr>
        <w:t xml:space="preserve">Control plane aspects for delivery mode 2 in NR MBS </w:t>
      </w:r>
      <w:r>
        <w:rPr>
          <w:rFonts w:ascii="Arial Unicode MS" w:hAnsi="Arial Unicode MS" w:eastAsia="Arial Unicode MS" w:cs="Arial Unicode MS"/>
        </w:rPr>
        <w:tab/>
      </w:r>
      <w:r>
        <w:rPr>
          <w:rFonts w:ascii="Arial Unicode MS" w:hAnsi="Arial Unicode MS" w:eastAsia="Arial Unicode MS" w:cs="Arial Unicode MS"/>
        </w:rPr>
        <w:t xml:space="preserve">Kyocera </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R2-2105552</w:t>
      </w:r>
      <w:r>
        <w:rPr>
          <w:rFonts w:ascii="Arial Unicode MS" w:hAnsi="Arial Unicode MS" w:eastAsia="Arial Unicode MS" w:cs="Arial Unicode MS"/>
        </w:rPr>
        <w:tab/>
      </w:r>
      <w:r>
        <w:rPr>
          <w:rFonts w:ascii="Arial Unicode MS" w:hAnsi="Arial Unicode MS" w:eastAsia="Arial Unicode MS" w:cs="Arial Unicode MS"/>
        </w:rPr>
        <w:t>Discussion issues on delivery mode2</w:t>
      </w:r>
      <w:r>
        <w:rPr>
          <w:rFonts w:ascii="Arial Unicode MS" w:hAnsi="Arial Unicode MS" w:eastAsia="Arial Unicode MS" w:cs="Arial Unicode MS"/>
        </w:rPr>
        <w:tab/>
      </w:r>
      <w:r>
        <w:rPr>
          <w:rFonts w:ascii="Arial Unicode MS" w:hAnsi="Arial Unicode MS" w:eastAsia="Arial Unicode MS" w:cs="Arial Unicode MS"/>
        </w:rPr>
        <w:t>Spreadtrum Communications</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R2-2105578</w:t>
      </w:r>
      <w:r>
        <w:rPr>
          <w:rFonts w:ascii="Arial Unicode MS" w:hAnsi="Arial Unicode MS" w:eastAsia="Arial Unicode MS" w:cs="Arial Unicode MS"/>
        </w:rPr>
        <w:tab/>
      </w:r>
      <w:r>
        <w:rPr>
          <w:rFonts w:ascii="Arial Unicode MS" w:hAnsi="Arial Unicode MS" w:eastAsia="Arial Unicode MS" w:cs="Arial Unicode MS"/>
        </w:rPr>
        <w:t>MBS support for delivery mode 2</w:t>
      </w:r>
      <w:r>
        <w:rPr>
          <w:rFonts w:ascii="Arial Unicode MS" w:hAnsi="Arial Unicode MS" w:eastAsia="Arial Unicode MS" w:cs="Arial Unicode MS"/>
        </w:rPr>
        <w:tab/>
      </w:r>
      <w:r>
        <w:rPr>
          <w:rFonts w:ascii="Arial Unicode MS" w:hAnsi="Arial Unicode MS" w:eastAsia="Arial Unicode MS" w:cs="Arial Unicode MS"/>
        </w:rPr>
        <w:t>Huawei, CBN, HiSilicon</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R2-2105653</w:t>
      </w:r>
      <w:r>
        <w:rPr>
          <w:rFonts w:ascii="Arial Unicode MS" w:hAnsi="Arial Unicode MS" w:eastAsia="Arial Unicode MS" w:cs="Arial Unicode MS"/>
        </w:rPr>
        <w:tab/>
      </w:r>
      <w:r>
        <w:rPr>
          <w:rFonts w:ascii="Arial Unicode MS" w:hAnsi="Arial Unicode MS" w:eastAsia="Arial Unicode MS" w:cs="Arial Unicode MS"/>
        </w:rPr>
        <w:t>Open issues broadcast</w:t>
      </w:r>
      <w:r>
        <w:rPr>
          <w:rFonts w:ascii="Arial Unicode MS" w:hAnsi="Arial Unicode MS" w:eastAsia="Arial Unicode MS" w:cs="Arial Unicode MS"/>
        </w:rPr>
        <w:tab/>
      </w:r>
      <w:r>
        <w:rPr>
          <w:rFonts w:ascii="Arial Unicode MS" w:hAnsi="Arial Unicode MS" w:eastAsia="Arial Unicode MS" w:cs="Arial Unicode MS"/>
        </w:rPr>
        <w:t>Ericsson</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R2-2105668</w:t>
      </w:r>
      <w:r>
        <w:rPr>
          <w:rFonts w:ascii="Arial Unicode MS" w:hAnsi="Arial Unicode MS" w:eastAsia="Arial Unicode MS" w:cs="Arial Unicode MS"/>
        </w:rPr>
        <w:tab/>
      </w:r>
      <w:r>
        <w:rPr>
          <w:rFonts w:ascii="Arial Unicode MS" w:hAnsi="Arial Unicode MS" w:eastAsia="Arial Unicode MS" w:cs="Arial Unicode MS"/>
        </w:rPr>
        <w:t>MCCH design details</w:t>
      </w:r>
      <w:r>
        <w:rPr>
          <w:rFonts w:ascii="Arial Unicode MS" w:hAnsi="Arial Unicode MS" w:eastAsia="Arial Unicode MS" w:cs="Arial Unicode MS"/>
        </w:rPr>
        <w:tab/>
      </w:r>
      <w:r>
        <w:rPr>
          <w:rFonts w:ascii="Arial Unicode MS" w:hAnsi="Arial Unicode MS" w:eastAsia="Arial Unicode MS" w:cs="Arial Unicode MS"/>
        </w:rPr>
        <w:t>Nokia, Nokia Shanghai Bell</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R2-2105729</w:t>
      </w:r>
      <w:r>
        <w:rPr>
          <w:rFonts w:ascii="Arial Unicode MS" w:hAnsi="Arial Unicode MS" w:eastAsia="Arial Unicode MS" w:cs="Arial Unicode MS"/>
        </w:rPr>
        <w:tab/>
      </w:r>
      <w:r>
        <w:rPr>
          <w:rFonts w:ascii="Arial Unicode MS" w:hAnsi="Arial Unicode MS" w:eastAsia="Arial Unicode MS" w:cs="Arial Unicode MS"/>
        </w:rPr>
        <w:t>Remaining issues of MCCH and MCCH change notification</w:t>
      </w:r>
      <w:r>
        <w:rPr>
          <w:rFonts w:ascii="Arial Unicode MS" w:hAnsi="Arial Unicode MS" w:eastAsia="Arial Unicode MS" w:cs="Arial Unicode MS"/>
        </w:rPr>
        <w:tab/>
      </w:r>
      <w:r>
        <w:rPr>
          <w:rFonts w:ascii="Arial Unicode MS" w:hAnsi="Arial Unicode MS" w:eastAsia="Arial Unicode MS" w:cs="Arial Unicode MS"/>
        </w:rPr>
        <w:t>Xiaomi Communications</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R2-2105835</w:t>
      </w:r>
      <w:r>
        <w:rPr>
          <w:rFonts w:ascii="Arial Unicode MS" w:hAnsi="Arial Unicode MS" w:eastAsia="Arial Unicode MS" w:cs="Arial Unicode MS"/>
        </w:rPr>
        <w:tab/>
      </w:r>
      <w:r>
        <w:rPr>
          <w:rFonts w:ascii="Arial Unicode MS" w:hAnsi="Arial Unicode MS" w:eastAsia="Arial Unicode MS" w:cs="Arial Unicode MS"/>
        </w:rPr>
        <w:t>Discussion on Idle and Inactive mode UEs</w:t>
      </w:r>
      <w:r>
        <w:rPr>
          <w:rFonts w:ascii="Arial Unicode MS" w:hAnsi="Arial Unicode MS" w:eastAsia="Arial Unicode MS" w:cs="Arial Unicode MS"/>
        </w:rPr>
        <w:tab/>
      </w:r>
      <w:r>
        <w:rPr>
          <w:rFonts w:ascii="Arial Unicode MS" w:hAnsi="Arial Unicode MS" w:eastAsia="Arial Unicode MS" w:cs="Arial Unicode MS"/>
        </w:rPr>
        <w:t>Lenovo, Motorola Mobility</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R2-2105914</w:t>
      </w:r>
      <w:r>
        <w:rPr>
          <w:rFonts w:ascii="Arial Unicode MS" w:hAnsi="Arial Unicode MS" w:eastAsia="Arial Unicode MS" w:cs="Arial Unicode MS"/>
        </w:rPr>
        <w:tab/>
      </w:r>
      <w:r>
        <w:rPr>
          <w:rFonts w:ascii="Arial Unicode MS" w:hAnsi="Arial Unicode MS" w:eastAsia="Arial Unicode MS" w:cs="Arial Unicode MS"/>
        </w:rPr>
        <w:t>MBS support for RRC_IDLE/INACTIVE</w:t>
      </w:r>
      <w:r>
        <w:rPr>
          <w:rFonts w:ascii="Arial Unicode MS" w:hAnsi="Arial Unicode MS" w:eastAsia="Arial Unicode MS" w:cs="Arial Unicode MS"/>
        </w:rPr>
        <w:tab/>
      </w:r>
      <w:r>
        <w:rPr>
          <w:rFonts w:ascii="Arial Unicode MS" w:hAnsi="Arial Unicode MS" w:eastAsia="Arial Unicode MS" w:cs="Arial Unicode MS"/>
        </w:rPr>
        <w:t>Intel Corporation</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R2-2106242</w:t>
      </w:r>
      <w:r>
        <w:rPr>
          <w:rFonts w:ascii="Arial Unicode MS" w:hAnsi="Arial Unicode MS" w:eastAsia="Arial Unicode MS" w:cs="Arial Unicode MS"/>
        </w:rPr>
        <w:tab/>
      </w:r>
      <w:r>
        <w:rPr>
          <w:rFonts w:ascii="Arial Unicode MS" w:hAnsi="Arial Unicode MS" w:eastAsia="Arial Unicode MS" w:cs="Arial Unicode MS"/>
        </w:rPr>
        <w:t>Discussion on delivery mode 2 remaining issues</w:t>
      </w:r>
      <w:r>
        <w:rPr>
          <w:rFonts w:ascii="Arial Unicode MS" w:hAnsi="Arial Unicode MS" w:eastAsia="Arial Unicode MS" w:cs="Arial Unicode MS"/>
        </w:rPr>
        <w:tab/>
      </w:r>
      <w:r>
        <w:rPr>
          <w:rFonts w:ascii="Arial Unicode MS" w:hAnsi="Arial Unicode MS" w:eastAsia="Arial Unicode MS" w:cs="Arial Unicode MS"/>
        </w:rPr>
        <w:t>cmcc</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R2-2106350</w:t>
      </w:r>
      <w:r>
        <w:rPr>
          <w:rFonts w:ascii="Arial Unicode MS" w:hAnsi="Arial Unicode MS" w:eastAsia="Arial Unicode MS" w:cs="Arial Unicode MS"/>
        </w:rPr>
        <w:tab/>
      </w:r>
      <w:r>
        <w:rPr>
          <w:rFonts w:ascii="Arial Unicode MS" w:hAnsi="Arial Unicode MS" w:eastAsia="Arial Unicode MS" w:cs="Arial Unicode MS"/>
        </w:rPr>
        <w:t>MBS in IDLE/INACTIVE</w:t>
      </w:r>
      <w:r>
        <w:rPr>
          <w:rFonts w:ascii="Arial Unicode MS" w:hAnsi="Arial Unicode MS" w:eastAsia="Arial Unicode MS" w:cs="Arial Unicode MS"/>
        </w:rPr>
        <w:tab/>
      </w:r>
      <w:r>
        <w:rPr>
          <w:rFonts w:ascii="Arial Unicode MS" w:hAnsi="Arial Unicode MS" w:eastAsia="Arial Unicode MS" w:cs="Arial Unicode MS"/>
        </w:rPr>
        <w:t>LG Electronics Inc.</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R2-2106361</w:t>
      </w:r>
      <w:r>
        <w:rPr>
          <w:rFonts w:ascii="Arial Unicode MS" w:hAnsi="Arial Unicode MS" w:eastAsia="Arial Unicode MS" w:cs="Arial Unicode MS"/>
        </w:rPr>
        <w:tab/>
      </w:r>
      <w:r>
        <w:rPr>
          <w:rFonts w:ascii="Arial Unicode MS" w:hAnsi="Arial Unicode MS" w:eastAsia="Arial Unicode MS" w:cs="Arial Unicode MS"/>
        </w:rPr>
        <w:t xml:space="preserve">NR MBS Configuration Information </w:t>
      </w:r>
      <w:r>
        <w:rPr>
          <w:rFonts w:ascii="Arial Unicode MS" w:hAnsi="Arial Unicode MS" w:eastAsia="Arial Unicode MS" w:cs="Arial Unicode MS"/>
        </w:rPr>
        <w:tab/>
      </w:r>
      <w:r>
        <w:rPr>
          <w:rFonts w:ascii="Arial Unicode MS" w:hAnsi="Arial Unicode MS" w:eastAsia="Arial Unicode MS" w:cs="Arial Unicode MS"/>
        </w:rPr>
        <w:t>Convida Wireless</w:t>
      </w:r>
    </w:p>
    <w:sectPr>
      <w:footerReference r:id="rId3" w:type="default"/>
      <w:footnotePr>
        <w:numRestart w:val="eachSect"/>
      </w:footnotePr>
      <w:pgSz w:w="11907" w:h="16840"/>
      <w:pgMar w:top="1140" w:right="1140" w:bottom="1412" w:left="1140" w:header="675" w:footer="561"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ZapfDingbats">
    <w:altName w:val="Segoe Print"/>
    <w:panose1 w:val="000000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modern"/>
    <w:pitch w:val="default"/>
    <w:sig w:usb0="900002AF" w:usb1="01D77CFB" w:usb2="00000012" w:usb3="00000000" w:csb0="00080001"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3</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03730D95"/>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1244A25"/>
    <w:multiLevelType w:val="multilevel"/>
    <w:tmpl w:val="11244A25"/>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42E7A1F"/>
    <w:multiLevelType w:val="multilevel"/>
    <w:tmpl w:val="342E7A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93014D8"/>
    <w:multiLevelType w:val="multilevel"/>
    <w:tmpl w:val="393014D8"/>
    <w:lvl w:ilvl="0" w:tentative="0">
      <w:start w:val="1"/>
      <w:numFmt w:val="decimal"/>
      <w:lvlText w:val="%1."/>
      <w:lvlJc w:val="left"/>
      <w:pPr>
        <w:tabs>
          <w:tab w:val="left" w:pos="720"/>
        </w:tabs>
        <w:ind w:left="720" w:hanging="360"/>
      </w:pPr>
      <w:rPr>
        <w:rFonts w:ascii="Arial Unicode MS" w:hAnsi="Arial Unicode MS" w:eastAsia="Arial Unicode MS" w:cs="Arial Unicode MS"/>
        <w:sz w:val="20"/>
      </w:rPr>
    </w:lvl>
    <w:lvl w:ilvl="1" w:tentative="0">
      <w:start w:val="1"/>
      <w:numFmt w:val="decimal"/>
      <w:lvlText w:val="%2."/>
      <w:lvlJc w:val="left"/>
      <w:pPr>
        <w:ind w:left="1440" w:hanging="360"/>
      </w:pPr>
      <w:rPr>
        <w:rFonts w:hint="eastAsia"/>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3AF45C13"/>
    <w:multiLevelType w:val="multilevel"/>
    <w:tmpl w:val="3AF45C13"/>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6">
    <w:nsid w:val="468B1537"/>
    <w:multiLevelType w:val="multilevel"/>
    <w:tmpl w:val="468B15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eastAsia"/>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4E432D1E"/>
    <w:multiLevelType w:val="multilevel"/>
    <w:tmpl w:val="4E432D1E"/>
    <w:lvl w:ilvl="0" w:tentative="0">
      <w:start w:val="1"/>
      <w:numFmt w:val="decimal"/>
      <w:pStyle w:val="2"/>
      <w:lvlText w:val="%1"/>
      <w:lvlJc w:val="left"/>
      <w:pPr>
        <w:tabs>
          <w:tab w:val="left" w:pos="1000"/>
        </w:tabs>
        <w:ind w:left="1000" w:hanging="432"/>
      </w:pPr>
      <w:rPr>
        <w:rFonts w:hint="eastAsia"/>
      </w:rPr>
    </w:lvl>
    <w:lvl w:ilvl="1" w:tentative="0">
      <w:start w:val="1"/>
      <w:numFmt w:val="decimal"/>
      <w:lvlText w:val="%1.%2"/>
      <w:lvlJc w:val="left"/>
      <w:pPr>
        <w:tabs>
          <w:tab w:val="left" w:pos="1091"/>
        </w:tabs>
        <w:ind w:left="1091"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8">
    <w:nsid w:val="521F44A7"/>
    <w:multiLevelType w:val="multilevel"/>
    <w:tmpl w:val="521F44A7"/>
    <w:lvl w:ilvl="0" w:tentative="0">
      <w:start w:val="1"/>
      <w:numFmt w:val="bullet"/>
      <w:pStyle w:val="141"/>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9">
    <w:nsid w:val="52CA544A"/>
    <w:multiLevelType w:val="singleLevel"/>
    <w:tmpl w:val="52CA544A"/>
    <w:lvl w:ilvl="0" w:tentative="0">
      <w:start w:val="1"/>
      <w:numFmt w:val="decimal"/>
      <w:pStyle w:val="13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0">
    <w:nsid w:val="5E4C5C1D"/>
    <w:multiLevelType w:val="multilevel"/>
    <w:tmpl w:val="5E4C5C1D"/>
    <w:lvl w:ilvl="0" w:tentative="0">
      <w:start w:val="1"/>
      <w:numFmt w:val="decimalZero"/>
      <w:pStyle w:val="134"/>
      <w:lvlText w:val="[00%1] "/>
      <w:lvlJc w:val="left"/>
      <w:pPr>
        <w:tabs>
          <w:tab w:val="left" w:pos="2497"/>
        </w:tabs>
        <w:ind w:left="1417" w:firstLine="0"/>
      </w:pPr>
      <w:rPr>
        <w:rFonts w:hint="default" w:ascii="Courier New" w:hAnsi="Courier New"/>
        <w:b/>
        <w:i w:val="0"/>
        <w:sz w:val="24"/>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0146DC0"/>
    <w:multiLevelType w:val="multilevel"/>
    <w:tmpl w:val="70146DC0"/>
    <w:lvl w:ilvl="0" w:tentative="0">
      <w:start w:val="1"/>
      <w:numFmt w:val="bullet"/>
      <w:pStyle w:val="119"/>
      <w:lvlText w:val=""/>
      <w:lvlJc w:val="left"/>
      <w:pPr>
        <w:tabs>
          <w:tab w:val="left" w:pos="-4141"/>
        </w:tabs>
        <w:ind w:left="-4141" w:hanging="360"/>
      </w:pPr>
      <w:rPr>
        <w:rFonts w:hint="default" w:ascii="Symbol" w:hAnsi="Symbol"/>
        <w:b/>
        <w:i w:val="0"/>
        <w:color w:val="auto"/>
        <w:sz w:val="22"/>
      </w:rPr>
    </w:lvl>
    <w:lvl w:ilvl="1" w:tentative="0">
      <w:start w:val="1"/>
      <w:numFmt w:val="bullet"/>
      <w:lvlText w:val="o"/>
      <w:lvlJc w:val="left"/>
      <w:pPr>
        <w:tabs>
          <w:tab w:val="left" w:pos="-9901"/>
        </w:tabs>
        <w:ind w:left="-9901" w:hanging="360"/>
      </w:pPr>
      <w:rPr>
        <w:rFonts w:hint="default" w:ascii="Courier New" w:hAnsi="Courier New" w:cs="Courier New"/>
      </w:rPr>
    </w:lvl>
    <w:lvl w:ilvl="2" w:tentative="0">
      <w:start w:val="1"/>
      <w:numFmt w:val="bullet"/>
      <w:lvlText w:val=""/>
      <w:lvlJc w:val="left"/>
      <w:pPr>
        <w:tabs>
          <w:tab w:val="left" w:pos="-9181"/>
        </w:tabs>
        <w:ind w:left="-9181" w:hanging="360"/>
      </w:pPr>
      <w:rPr>
        <w:rFonts w:hint="default" w:ascii="Wingdings" w:hAnsi="Wingdings"/>
      </w:rPr>
    </w:lvl>
    <w:lvl w:ilvl="3" w:tentative="0">
      <w:start w:val="1"/>
      <w:numFmt w:val="bullet"/>
      <w:lvlText w:val=""/>
      <w:lvlJc w:val="left"/>
      <w:pPr>
        <w:tabs>
          <w:tab w:val="left" w:pos="-8461"/>
        </w:tabs>
        <w:ind w:left="-8461" w:hanging="360"/>
      </w:pPr>
      <w:rPr>
        <w:rFonts w:hint="default" w:ascii="Symbol" w:hAnsi="Symbol"/>
      </w:rPr>
    </w:lvl>
    <w:lvl w:ilvl="4" w:tentative="0">
      <w:start w:val="1"/>
      <w:numFmt w:val="bullet"/>
      <w:lvlText w:val="o"/>
      <w:lvlJc w:val="left"/>
      <w:pPr>
        <w:tabs>
          <w:tab w:val="left" w:pos="-7741"/>
        </w:tabs>
        <w:ind w:left="-7741" w:hanging="360"/>
      </w:pPr>
      <w:rPr>
        <w:rFonts w:hint="default" w:ascii="Courier New" w:hAnsi="Courier New" w:cs="Courier New"/>
      </w:rPr>
    </w:lvl>
    <w:lvl w:ilvl="5" w:tentative="0">
      <w:start w:val="1"/>
      <w:numFmt w:val="bullet"/>
      <w:lvlText w:val=""/>
      <w:lvlJc w:val="left"/>
      <w:pPr>
        <w:tabs>
          <w:tab w:val="left" w:pos="-7021"/>
        </w:tabs>
        <w:ind w:left="-7021" w:hanging="360"/>
      </w:pPr>
      <w:rPr>
        <w:rFonts w:hint="default" w:ascii="Wingdings" w:hAnsi="Wingdings"/>
      </w:rPr>
    </w:lvl>
    <w:lvl w:ilvl="6" w:tentative="0">
      <w:start w:val="1"/>
      <w:numFmt w:val="bullet"/>
      <w:lvlText w:val=""/>
      <w:lvlJc w:val="left"/>
      <w:pPr>
        <w:tabs>
          <w:tab w:val="left" w:pos="-6301"/>
        </w:tabs>
        <w:ind w:left="-6301" w:hanging="360"/>
      </w:pPr>
      <w:rPr>
        <w:rFonts w:hint="default" w:ascii="Symbol" w:hAnsi="Symbol"/>
      </w:rPr>
    </w:lvl>
    <w:lvl w:ilvl="7" w:tentative="0">
      <w:start w:val="1"/>
      <w:numFmt w:val="bullet"/>
      <w:lvlText w:val="o"/>
      <w:lvlJc w:val="left"/>
      <w:pPr>
        <w:tabs>
          <w:tab w:val="left" w:pos="-5581"/>
        </w:tabs>
        <w:ind w:left="-5581" w:hanging="360"/>
      </w:pPr>
      <w:rPr>
        <w:rFonts w:hint="default" w:ascii="Courier New" w:hAnsi="Courier New" w:cs="Courier New"/>
      </w:rPr>
    </w:lvl>
    <w:lvl w:ilvl="8" w:tentative="0">
      <w:start w:val="1"/>
      <w:numFmt w:val="bullet"/>
      <w:lvlText w:val=""/>
      <w:lvlJc w:val="left"/>
      <w:pPr>
        <w:tabs>
          <w:tab w:val="left" w:pos="-4861"/>
        </w:tabs>
        <w:ind w:left="-4861" w:hanging="360"/>
      </w:pPr>
      <w:rPr>
        <w:rFonts w:hint="default" w:ascii="Wingdings" w:hAnsi="Wingdings"/>
      </w:rPr>
    </w:lvl>
  </w:abstractNum>
  <w:abstractNum w:abstractNumId="12">
    <w:nsid w:val="728D579D"/>
    <w:multiLevelType w:val="multilevel"/>
    <w:tmpl w:val="728D579D"/>
    <w:lvl w:ilvl="0" w:tentative="0">
      <w:start w:val="0"/>
      <w:numFmt w:val="bullet"/>
      <w:pStyle w:val="115"/>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A044749"/>
    <w:multiLevelType w:val="multilevel"/>
    <w:tmpl w:val="7A044749"/>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24EA7"/>
    <w:rsid w:val="0009482D"/>
    <w:rsid w:val="00095266"/>
    <w:rsid w:val="0011193F"/>
    <w:rsid w:val="00133A84"/>
    <w:rsid w:val="001416A6"/>
    <w:rsid w:val="001547FD"/>
    <w:rsid w:val="0015498A"/>
    <w:rsid w:val="0019251C"/>
    <w:rsid w:val="001B2B88"/>
    <w:rsid w:val="001B7071"/>
    <w:rsid w:val="001D4251"/>
    <w:rsid w:val="001D4385"/>
    <w:rsid w:val="002015EB"/>
    <w:rsid w:val="0020764B"/>
    <w:rsid w:val="0022578E"/>
    <w:rsid w:val="00246030"/>
    <w:rsid w:val="00253FD0"/>
    <w:rsid w:val="00261EF8"/>
    <w:rsid w:val="00285BFA"/>
    <w:rsid w:val="002D0471"/>
    <w:rsid w:val="002E5A5B"/>
    <w:rsid w:val="0030666B"/>
    <w:rsid w:val="00331ECB"/>
    <w:rsid w:val="003446DA"/>
    <w:rsid w:val="00345803"/>
    <w:rsid w:val="00387907"/>
    <w:rsid w:val="003F185C"/>
    <w:rsid w:val="00402280"/>
    <w:rsid w:val="00436E5E"/>
    <w:rsid w:val="00480653"/>
    <w:rsid w:val="004A6BBD"/>
    <w:rsid w:val="004D10C3"/>
    <w:rsid w:val="004E2752"/>
    <w:rsid w:val="004F576C"/>
    <w:rsid w:val="0051664B"/>
    <w:rsid w:val="005425D1"/>
    <w:rsid w:val="00560BC3"/>
    <w:rsid w:val="0057476F"/>
    <w:rsid w:val="005757AD"/>
    <w:rsid w:val="00582336"/>
    <w:rsid w:val="00585FC5"/>
    <w:rsid w:val="005C5077"/>
    <w:rsid w:val="005C69B3"/>
    <w:rsid w:val="005C7143"/>
    <w:rsid w:val="005D3E17"/>
    <w:rsid w:val="005D4AFE"/>
    <w:rsid w:val="005E2F06"/>
    <w:rsid w:val="005E6350"/>
    <w:rsid w:val="006331DD"/>
    <w:rsid w:val="00640FFD"/>
    <w:rsid w:val="006835EC"/>
    <w:rsid w:val="00693F2A"/>
    <w:rsid w:val="006F0319"/>
    <w:rsid w:val="00721815"/>
    <w:rsid w:val="0074217F"/>
    <w:rsid w:val="0077160B"/>
    <w:rsid w:val="007935F3"/>
    <w:rsid w:val="00793DB0"/>
    <w:rsid w:val="007B153A"/>
    <w:rsid w:val="007B60B5"/>
    <w:rsid w:val="007C0EA5"/>
    <w:rsid w:val="007F2441"/>
    <w:rsid w:val="00805E00"/>
    <w:rsid w:val="00851D6C"/>
    <w:rsid w:val="008A2949"/>
    <w:rsid w:val="008B1CF3"/>
    <w:rsid w:val="00903282"/>
    <w:rsid w:val="00916839"/>
    <w:rsid w:val="009175A1"/>
    <w:rsid w:val="009332D2"/>
    <w:rsid w:val="00967197"/>
    <w:rsid w:val="00985DDC"/>
    <w:rsid w:val="009A3404"/>
    <w:rsid w:val="009B430A"/>
    <w:rsid w:val="009D71C9"/>
    <w:rsid w:val="009E2910"/>
    <w:rsid w:val="00A77D04"/>
    <w:rsid w:val="00A96594"/>
    <w:rsid w:val="00AE0E3C"/>
    <w:rsid w:val="00AE5773"/>
    <w:rsid w:val="00B02BC9"/>
    <w:rsid w:val="00B030F4"/>
    <w:rsid w:val="00B24827"/>
    <w:rsid w:val="00B31EC8"/>
    <w:rsid w:val="00B36C7E"/>
    <w:rsid w:val="00B464ED"/>
    <w:rsid w:val="00B55129"/>
    <w:rsid w:val="00BA2CA9"/>
    <w:rsid w:val="00BB1FDD"/>
    <w:rsid w:val="00C27B83"/>
    <w:rsid w:val="00C576A7"/>
    <w:rsid w:val="00C94F8F"/>
    <w:rsid w:val="00CB1CAD"/>
    <w:rsid w:val="00CD34B8"/>
    <w:rsid w:val="00CE5249"/>
    <w:rsid w:val="00D21054"/>
    <w:rsid w:val="00D36D4B"/>
    <w:rsid w:val="00D551BD"/>
    <w:rsid w:val="00D55E30"/>
    <w:rsid w:val="00D56632"/>
    <w:rsid w:val="00D701CF"/>
    <w:rsid w:val="00D976B2"/>
    <w:rsid w:val="00DD5260"/>
    <w:rsid w:val="00DD543A"/>
    <w:rsid w:val="00E07A2A"/>
    <w:rsid w:val="00E27C0C"/>
    <w:rsid w:val="00EE3E25"/>
    <w:rsid w:val="00F34FA5"/>
    <w:rsid w:val="00F35F71"/>
    <w:rsid w:val="00F7433F"/>
    <w:rsid w:val="00F8235F"/>
    <w:rsid w:val="00FE2BDF"/>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宋体"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Arial Unicode MS" w:hAnsi="宋体" w:eastAsia="MS Mincho" w:cs="Times New Roman"/>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jc w:val="both"/>
      <w:outlineLvl w:val="0"/>
    </w:pPr>
    <w:rPr>
      <w:rFonts w:ascii="Arial" w:hAnsi="Arial" w:eastAsia="MS Mincho" w:cs="Times New Roman"/>
      <w:sz w:val="36"/>
      <w:szCs w:val="22"/>
      <w:lang w:val="en-GB" w:eastAsia="en-US" w:bidi="ar-SA"/>
    </w:rPr>
  </w:style>
  <w:style w:type="paragraph" w:styleId="3">
    <w:name w:val="heading 2"/>
    <w:basedOn w:val="2"/>
    <w:next w:val="1"/>
    <w:qFormat/>
    <w:uiPriority w:val="0"/>
    <w:pPr>
      <w:numPr>
        <w:ilvl w:val="1"/>
        <w:numId w:val="0"/>
      </w:numPr>
      <w:pBdr>
        <w:top w:val="none" w:color="auto" w:sz="0" w:space="0"/>
      </w:pBdr>
      <w:spacing w:before="180"/>
      <w:outlineLvl w:val="1"/>
    </w:pPr>
    <w:rPr>
      <w:sz w:val="32"/>
    </w:rPr>
  </w:style>
  <w:style w:type="paragraph" w:styleId="4">
    <w:name w:val="heading 3"/>
    <w:basedOn w:val="3"/>
    <w:next w:val="1"/>
    <w:link w:val="109"/>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1000"/>
      </w:tabs>
      <w:ind w:left="1985" w:hanging="1985"/>
      <w:outlineLvl w:val="5"/>
    </w:pPr>
  </w:style>
  <w:style w:type="paragraph" w:styleId="9">
    <w:name w:val="heading 7"/>
    <w:basedOn w:val="8"/>
    <w:next w:val="1"/>
    <w:qFormat/>
    <w:uiPriority w:val="0"/>
    <w:pPr>
      <w:numPr>
        <w:ilvl w:val="6"/>
      </w:numPr>
      <w:tabs>
        <w:tab w:val="left" w:pos="1000"/>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jc w:val="both"/>
    </w:pPr>
    <w:rPr>
      <w:rFonts w:ascii="Arial Unicode MS" w:hAnsi="宋体" w:eastAsia="MS Mincho" w:cs="Times New Roman"/>
      <w:sz w:val="22"/>
      <w:szCs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2"/>
    <w:qFormat/>
    <w:uiPriority w:val="0"/>
  </w:style>
  <w:style w:type="paragraph" w:styleId="31">
    <w:name w:val="Body Text"/>
    <w:basedOn w:val="1"/>
    <w:link w:val="131"/>
    <w:qFormat/>
    <w:uiPriority w:val="0"/>
    <w:pPr>
      <w:spacing w:after="180"/>
    </w:pPr>
    <w:rPr>
      <w:rFonts w:ascii="Times New Roman" w:hAnsi="Times New Roman"/>
      <w:sz w:val="20"/>
      <w:szCs w:val="20"/>
      <w:lang w:val="en-GB" w:eastAsia="en-US"/>
    </w:rPr>
  </w:style>
  <w:style w:type="paragraph" w:styleId="32">
    <w:name w:val="Plain Text"/>
    <w:basedOn w:val="1"/>
    <w:qFormat/>
    <w:uiPriority w:val="0"/>
    <w:pPr>
      <w:spacing w:after="180"/>
    </w:pPr>
    <w:rPr>
      <w:rFonts w:ascii="Courier New" w:hAnsi="Courier New"/>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spacing w:after="160" w:line="259" w:lineRule="auto"/>
      <w:jc w:val="both"/>
    </w:pPr>
    <w:rPr>
      <w:rFonts w:ascii="Arial" w:hAnsi="Arial" w:eastAsia="MS Mincho" w:cs="Times New Roman"/>
      <w:b/>
      <w:sz w:val="18"/>
      <w:szCs w:val="22"/>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99"/>
    <w:rPr>
      <w:sz w:val="16"/>
    </w:rPr>
  </w:style>
  <w:style w:type="character" w:styleId="53">
    <w:name w:val="footnote reference"/>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spacing w:after="160" w:line="259" w:lineRule="auto"/>
      <w:jc w:val="both"/>
    </w:pPr>
    <w:rPr>
      <w:rFonts w:ascii="Arial" w:hAnsi="Arial" w:eastAsia="MS Mincho" w:cs="Times New Roman"/>
      <w:sz w:val="32"/>
      <w:szCs w:val="2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szCs w:val="22"/>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after="160" w:line="180" w:lineRule="exact"/>
      <w:jc w:val="both"/>
    </w:pPr>
    <w:rPr>
      <w:rFonts w:ascii="Courier New" w:hAnsi="Courier New" w:eastAsia="MS Mincho" w:cs="Times New Roman"/>
      <w:sz w:val="22"/>
      <w:szCs w:val="22"/>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sz w:val="20"/>
      <w:szCs w:val="20"/>
      <w:lang w:val="en-GB" w:eastAsia="en-US"/>
    </w:rPr>
  </w:style>
  <w:style w:type="paragraph" w:customStyle="1" w:styleId="67">
    <w:name w:val="FP"/>
    <w:basedOn w:val="1"/>
    <w:qFormat/>
    <w:uiPriority w:val="0"/>
    <w:rPr>
      <w:rFonts w:ascii="Times New Roman" w:hAnsi="Times New Roman"/>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szCs w:val="22"/>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sz w:val="22"/>
      <w:szCs w:val="22"/>
      <w:lang w:val="en-GB" w:eastAsia="en-US" w:bidi="ar-SA"/>
    </w:rPr>
  </w:style>
  <w:style w:type="paragraph" w:customStyle="1" w:styleId="7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szCs w:val="2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sz w:val="22"/>
      <w:szCs w:val="22"/>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spacing w:after="160" w:line="259" w:lineRule="auto"/>
      <w:jc w:val="both"/>
    </w:pPr>
    <w:rPr>
      <w:rFonts w:ascii="Arial" w:hAnsi="Arial" w:eastAsia="MS Mincho" w:cs="Times New Roman"/>
      <w:sz w:val="22"/>
      <w:szCs w:val="22"/>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MS Mincho" w:cs="Times New Roman"/>
      <w:sz w:val="22"/>
      <w:szCs w:val="22"/>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i/>
      <w:color w:val="0000FF"/>
      <w:sz w:val="20"/>
      <w:szCs w:val="20"/>
      <w:lang w:val="en-GB" w:eastAsia="en-US"/>
    </w:rPr>
  </w:style>
  <w:style w:type="paragraph" w:customStyle="1" w:styleId="96">
    <w:name w:val="CR Cover Page"/>
    <w:link w:val="112"/>
    <w:qFormat/>
    <w:uiPriority w:val="0"/>
    <w:pPr>
      <w:spacing w:after="120" w:line="259" w:lineRule="auto"/>
      <w:jc w:val="both"/>
    </w:pPr>
    <w:rPr>
      <w:rFonts w:ascii="Arial" w:hAnsi="Arial" w:eastAsia="Times New Roman" w:cs="Times New Roman"/>
      <w:sz w:val="22"/>
      <w:szCs w:val="22"/>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sz w:val="22"/>
      <w:szCs w:val="2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Heading 3 Char"/>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수정1"/>
    <w:hidden/>
    <w:semiHidden/>
    <w:qFormat/>
    <w:uiPriority w:val="99"/>
    <w:pPr>
      <w:spacing w:after="160" w:line="259" w:lineRule="auto"/>
      <w:jc w:val="both"/>
    </w:pPr>
    <w:rPr>
      <w:rFonts w:ascii="Arial Unicode MS" w:hAnsi="宋体" w:eastAsia="MS Mincho" w:cs="Times New Roman"/>
      <w:sz w:val="22"/>
      <w:szCs w:val="22"/>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numPr>
        <w:ilvl w:val="0"/>
        <w:numId w:val="4"/>
      </w:numPr>
      <w:overflowPunct w:val="0"/>
      <w:autoSpaceDE w:val="0"/>
      <w:autoSpaceDN w:val="0"/>
      <w:adjustRightInd w:val="0"/>
      <w:spacing w:after="240"/>
      <w:contextualSpacing/>
      <w:textAlignment w:val="baseline"/>
    </w:pPr>
    <w:rPr>
      <w:rFonts w:eastAsia="宋体" w:asciiTheme="minorHAnsi" w:hAnsiTheme="minorHAnsi"/>
      <w:lang w:val="en-GB" w:eastAsia="en-US"/>
    </w:rPr>
  </w:style>
  <w:style w:type="character" w:customStyle="1" w:styleId="116">
    <w:name w:val="List Paragraph Char"/>
    <w:link w:val="115"/>
    <w:qFormat/>
    <w:locked/>
    <w:uiPriority w:val="34"/>
    <w:rPr>
      <w:rFonts w:eastAsia="宋体" w:asciiTheme="minorHAnsi" w:hAnsiTheme="minorHAnsi"/>
      <w:lang w:val="en-GB" w:eastAsia="en-US"/>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5"/>
      </w:numPr>
      <w:spacing w:before="60"/>
    </w:pPr>
    <w:rPr>
      <w:rFonts w:ascii="Arial" w:hAnsi="Arial"/>
      <w:b/>
      <w:sz w:val="20"/>
      <w:szCs w:val="24"/>
      <w:lang w:val="en-GB" w:eastAsia="en-GB"/>
    </w:rPr>
  </w:style>
  <w:style w:type="character" w:customStyle="1" w:styleId="120">
    <w:name w:val="Footer Char"/>
    <w:link w:val="36"/>
    <w:qFormat/>
    <w:uiPriority w:val="99"/>
    <w:rPr>
      <w:rFonts w:ascii="Arial" w:hAnsi="Arial"/>
      <w:b/>
      <w:i/>
      <w:sz w:val="18"/>
      <w:lang w:val="en-GB" w:eastAsia="en-US"/>
    </w:rPr>
  </w:style>
  <w:style w:type="character" w:customStyle="1" w:styleId="121">
    <w:name w:val="Header Char"/>
    <w:link w:val="37"/>
    <w:qFormat/>
    <w:uiPriority w:val="0"/>
    <w:rPr>
      <w:rFonts w:ascii="Arial" w:hAnsi="Arial"/>
      <w:b/>
      <w:sz w:val="18"/>
      <w:lang w:val="en-GB" w:eastAsia="en-US" w:bidi="ar-SA"/>
    </w:rPr>
  </w:style>
  <w:style w:type="table" w:customStyle="1" w:styleId="122">
    <w:name w:val="グリッド (表) 1 淡色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pPr>
      <w:spacing w:after="160" w:line="259" w:lineRule="auto"/>
      <w:jc w:val="both"/>
    </w:pPr>
    <w:rPr>
      <w:rFonts w:ascii="Calibri" w:hAnsi="Calibri" w:eastAsia="Times New Roman" w:cs="Times New Roman"/>
      <w:sz w:val="16"/>
      <w:szCs w:val="22"/>
      <w:lang w:val="en-US" w:eastAsia="en-US" w:bidi="ar-SA"/>
    </w:rPr>
  </w:style>
  <w:style w:type="character" w:customStyle="1" w:styleId="125">
    <w:name w:val="Caption Char"/>
    <w:link w:val="28"/>
    <w:qFormat/>
    <w:uiPriority w:val="0"/>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Body Text Char"/>
    <w:basedOn w:val="49"/>
    <w:link w:val="31"/>
    <w:qFormat/>
    <w:uiPriority w:val="0"/>
    <w:rPr>
      <w:lang w:val="en-GB" w:eastAsia="en-US"/>
    </w:rPr>
  </w:style>
  <w:style w:type="character" w:customStyle="1" w:styleId="132">
    <w:name w:val="Comment Text Char"/>
    <w:link w:val="30"/>
    <w:qFormat/>
    <w:uiPriority w:val="0"/>
    <w:rPr>
      <w:rFonts w:ascii="Calibri" w:hAnsi="Calibri" w:eastAsiaTheme="minorEastAsia"/>
      <w:sz w:val="22"/>
      <w:szCs w:val="22"/>
    </w:rPr>
  </w:style>
  <w:style w:type="character" w:customStyle="1" w:styleId="133">
    <w:name w:val="B3 Char2"/>
    <w:qFormat/>
    <w:uiPriority w:val="0"/>
    <w:rPr>
      <w:rFonts w:ascii="Times New Roman" w:hAnsi="Times New Roman"/>
      <w:lang w:val="en-GB" w:eastAsia="en-US"/>
    </w:rPr>
  </w:style>
  <w:style w:type="paragraph" w:customStyle="1" w:styleId="134">
    <w:name w:val="Patent Specification"/>
    <w:qFormat/>
    <w:uiPriority w:val="0"/>
    <w:pPr>
      <w:numPr>
        <w:ilvl w:val="0"/>
        <w:numId w:val="6"/>
      </w:numPr>
      <w:tabs>
        <w:tab w:val="left" w:pos="1152"/>
        <w:tab w:val="left" w:pos="1789"/>
        <w:tab w:val="left" w:pos="2072"/>
        <w:tab w:val="left" w:pos="3348"/>
      </w:tabs>
      <w:spacing w:after="160" w:line="360" w:lineRule="auto"/>
      <w:ind w:left="709" w:right="-91"/>
      <w:jc w:val="both"/>
    </w:pPr>
    <w:rPr>
      <w:rFonts w:ascii="Courier New" w:hAnsi="Courier New" w:eastAsia="宋体" w:cs="Arial"/>
      <w:color w:val="000000" w:themeColor="text1"/>
      <w:sz w:val="24"/>
      <w:szCs w:val="22"/>
      <w:lang w:val="en-US" w:eastAsia="en-US" w:bidi="ar-SA"/>
      <w14:textFill>
        <w14:solidFill>
          <w14:schemeClr w14:val="tx1"/>
        </w14:solidFill>
      </w14:textFill>
    </w:rPr>
  </w:style>
  <w:style w:type="paragraph" w:styleId="135">
    <w:name w:val="No Spacing"/>
    <w:qFormat/>
    <w:uiPriority w:val="1"/>
    <w:pPr>
      <w:spacing w:after="160" w:line="259" w:lineRule="auto"/>
      <w:jc w:val="both"/>
    </w:pPr>
    <w:rPr>
      <w:rFonts w:ascii="Calibri" w:hAnsi="Calibri" w:cs="Times New Roman" w:eastAsiaTheme="minorEastAsia"/>
      <w:sz w:val="22"/>
      <w:szCs w:val="22"/>
      <w:lang w:val="en-US" w:eastAsia="zh-TW" w:bidi="ar-SA"/>
    </w:rPr>
  </w:style>
  <w:style w:type="paragraph" w:customStyle="1" w:styleId="136">
    <w:name w:val="PatBodyText"/>
    <w:basedOn w:val="2"/>
    <w:qFormat/>
    <w:uiPriority w:val="0"/>
    <w:pPr>
      <w:keepNext w:val="0"/>
      <w:keepLines w:val="0"/>
      <w:widowControl w:val="0"/>
      <w:numPr>
        <w:numId w:val="0"/>
      </w:numPr>
      <w:pBdr>
        <w:top w:val="none" w:color="auto" w:sz="0" w:space="0"/>
      </w:pBdr>
      <w:topLinePunct/>
      <w:adjustRightInd w:val="0"/>
      <w:snapToGrid w:val="0"/>
      <w:spacing w:before="120" w:after="120"/>
      <w:jc w:val="center"/>
      <w:outlineLvl w:val="9"/>
    </w:pPr>
    <w:rPr>
      <w:rFonts w:cs="Arial" w:eastAsiaTheme="minorEastAsia"/>
      <w:i/>
      <w:kern w:val="28"/>
      <w:sz w:val="22"/>
    </w:rPr>
  </w:style>
  <w:style w:type="paragraph" w:customStyle="1" w:styleId="137">
    <w:name w:val="Tdoc_Header_2"/>
    <w:basedOn w:val="1"/>
    <w:qFormat/>
    <w:uiPriority w:val="99"/>
    <w:pPr>
      <w:widowControl w:val="0"/>
      <w:tabs>
        <w:tab w:val="left" w:pos="1701"/>
        <w:tab w:val="right" w:pos="9072"/>
        <w:tab w:val="right" w:pos="10206"/>
      </w:tabs>
      <w:spacing w:before="120" w:after="180"/>
    </w:pPr>
    <w:rPr>
      <w:rFonts w:ascii="Arial" w:hAnsi="Arial" w:eastAsia="宋体"/>
      <w:b/>
      <w:sz w:val="18"/>
      <w:szCs w:val="20"/>
      <w:lang w:val="en-GB" w:eastAsia="ja-JP"/>
    </w:rPr>
  </w:style>
  <w:style w:type="paragraph" w:customStyle="1" w:styleId="138">
    <w:name w:val="references"/>
    <w:qFormat/>
    <w:uiPriority w:val="99"/>
    <w:pPr>
      <w:numPr>
        <w:ilvl w:val="0"/>
        <w:numId w:val="7"/>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139">
    <w:name w:val="EmailDiscussion2"/>
    <w:basedOn w:val="1"/>
    <w:qFormat/>
    <w:uiPriority w:val="0"/>
    <w:pPr>
      <w:ind w:left="1622" w:hanging="363"/>
    </w:pPr>
    <w:rPr>
      <w:rFonts w:ascii="Arial" w:hAnsi="Arial" w:eastAsia="宋体" w:cs="Arial"/>
      <w:sz w:val="20"/>
      <w:szCs w:val="20"/>
      <w:lang w:eastAsia="zh-CN"/>
    </w:rPr>
  </w:style>
  <w:style w:type="character" w:customStyle="1" w:styleId="140">
    <w:name w:val="EmailDiscussion Char"/>
    <w:basedOn w:val="49"/>
    <w:link w:val="141"/>
    <w:qFormat/>
    <w:locked/>
    <w:uiPriority w:val="0"/>
    <w:rPr>
      <w:rFonts w:ascii="Arial" w:hAnsi="Arial" w:cs="Arial"/>
      <w:b/>
      <w:bCs/>
    </w:rPr>
  </w:style>
  <w:style w:type="paragraph" w:customStyle="1" w:styleId="141">
    <w:name w:val="EmailDiscussion"/>
    <w:basedOn w:val="1"/>
    <w:link w:val="140"/>
    <w:qFormat/>
    <w:uiPriority w:val="0"/>
    <w:pPr>
      <w:numPr>
        <w:ilvl w:val="0"/>
        <w:numId w:val="8"/>
      </w:numPr>
      <w:spacing w:before="40"/>
    </w:pPr>
    <w:rPr>
      <w:rFonts w:ascii="Arial" w:hAnsi="Arial" w:cs="Arial"/>
      <w:b/>
      <w:bCs/>
    </w:rPr>
  </w:style>
  <w:style w:type="character" w:customStyle="1" w:styleId="142">
    <w:name w:val="B2 Car"/>
    <w:qFormat/>
    <w:uiPriority w:val="0"/>
    <w:rPr>
      <w:rFonts w:eastAsia="Times New Roman"/>
    </w:rPr>
  </w:style>
  <w:style w:type="character" w:customStyle="1" w:styleId="143">
    <w:name w:val="normaltextrun"/>
    <w:basedOn w:val="49"/>
    <w:qFormat/>
    <w:uiPriority w:val="0"/>
  </w:style>
  <w:style w:type="character" w:customStyle="1" w:styleId="144">
    <w:name w:val="eop"/>
    <w:basedOn w:val="49"/>
    <w:qFormat/>
    <w:uiPriority w:val="0"/>
  </w:style>
  <w:style w:type="paragraph" w:customStyle="1" w:styleId="145">
    <w:name w:val="修订1"/>
    <w:hidden/>
    <w:semiHidden/>
    <w:qFormat/>
    <w:uiPriority w:val="99"/>
    <w:pPr>
      <w:spacing w:after="160" w:line="259" w:lineRule="auto"/>
    </w:pPr>
    <w:rPr>
      <w:rFonts w:ascii="Arial Unicode MS" w:hAnsi="宋体" w:eastAsia="MS Mincho" w:cs="Times New Roman"/>
      <w:sz w:val="22"/>
      <w:szCs w:val="22"/>
      <w:lang w:val="en-US" w:eastAsia="zh-TW" w:bidi="ar-SA"/>
    </w:rPr>
  </w:style>
  <w:style w:type="table" w:customStyle="1" w:styleId="146">
    <w:name w:val="Table Grid1"/>
    <w:basedOn w:val="47"/>
    <w:qFormat/>
    <w:uiPriority w:val="59"/>
    <w:rPr>
      <w:rFonts w:ascii="Times New Roman" w:hAnsi="Times New Roman"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7">
    <w:name w:val="Doc-title"/>
    <w:basedOn w:val="1"/>
    <w:next w:val="113"/>
    <w:link w:val="148"/>
    <w:qFormat/>
    <w:uiPriority w:val="0"/>
    <w:pPr>
      <w:spacing w:before="60" w:after="0" w:line="240" w:lineRule="auto"/>
      <w:ind w:left="1259" w:hanging="1259"/>
      <w:jc w:val="left"/>
    </w:pPr>
    <w:rPr>
      <w:rFonts w:ascii="Arial" w:hAnsi="Arial"/>
      <w:sz w:val="20"/>
      <w:szCs w:val="24"/>
      <w:lang w:val="en-GB" w:eastAsia="en-GB"/>
    </w:rPr>
  </w:style>
  <w:style w:type="character" w:customStyle="1" w:styleId="148">
    <w:name w:val="Doc-title Char"/>
    <w:link w:val="147"/>
    <w:qFormat/>
    <w:uiPriority w:val="0"/>
    <w:rPr>
      <w:rFonts w:ascii="Arial" w:hAnsi="Arial"/>
      <w:szCs w:val="24"/>
      <w:lang w:val="en-GB" w:eastAsia="en-GB"/>
    </w:rPr>
  </w:style>
  <w:style w:type="character" w:customStyle="1" w:styleId="149">
    <w:name w:val="Unresolved Mention1"/>
    <w:basedOn w:val="49"/>
    <w:semiHidden/>
    <w:unhideWhenUsed/>
    <w:qFormat/>
    <w:uiPriority w:val="99"/>
    <w:rPr>
      <w:color w:val="605E5C"/>
      <w:shd w:val="clear" w:color="auto" w:fill="E1DFDD"/>
    </w:rPr>
  </w:style>
  <w:style w:type="paragraph" w:customStyle="1" w:styleId="150">
    <w:name w:val="paragraph"/>
    <w:basedOn w:val="1"/>
    <w:qFormat/>
    <w:uiPriority w:val="99"/>
    <w:pPr>
      <w:spacing w:before="100" w:beforeAutospacing="1" w:after="100" w:afterAutospacing="1" w:line="240" w:lineRule="auto"/>
      <w:jc w:val="left"/>
    </w:pPr>
    <w:rPr>
      <w:rFonts w:ascii="Times New Roman" w:hAnsi="Times New Roman" w:eastAsia="PMingLiU"/>
      <w:sz w:val="24"/>
      <w:szCs w:val="24"/>
      <w:lang w:val="en-GB"/>
    </w:rPr>
  </w:style>
  <w:style w:type="character" w:customStyle="1" w:styleId="151">
    <w:name w:val="tabchar"/>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datastoreItem>
</file>

<file path=customXml/itemProps3.xml><?xml version="1.0" encoding="utf-8"?>
<ds:datastoreItem xmlns:ds="http://schemas.openxmlformats.org/officeDocument/2006/customXml" ds:itemID="{FFC8C293-E2F1-443F-87AB-269552ED104C}">
  <ds:schemaRefs/>
</ds:datastoreItem>
</file>

<file path=customXml/itemProps4.xml><?xml version="1.0" encoding="utf-8"?>
<ds:datastoreItem xmlns:ds="http://schemas.openxmlformats.org/officeDocument/2006/customXml" ds:itemID="{F66B8E94-55EC-4D50-8187-83604A35841D}">
  <ds:schemaRefs/>
</ds:datastoreItem>
</file>

<file path=customXml/itemProps5.xml><?xml version="1.0" encoding="utf-8"?>
<ds:datastoreItem xmlns:ds="http://schemas.openxmlformats.org/officeDocument/2006/customXml" ds:itemID="{BA9B151A-D7AD-4BB1-8DCC-5EEA060BD760}">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8</Pages>
  <Words>2083</Words>
  <Characters>11877</Characters>
  <Lines>98</Lines>
  <Paragraphs>27</Paragraphs>
  <TotalTime>3</TotalTime>
  <ScaleCrop>false</ScaleCrop>
  <LinksUpToDate>false</LinksUpToDate>
  <CharactersWithSpaces>13933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2021-05-24T03:32:00Z</dcterms:created>
  <dc:creator>Xuelong Wang</dc:creator>
  <cp:lastModifiedBy>ZTE</cp:lastModifiedBy>
  <cp:lastPrinted>2007-12-21T03:58:00Z</cp:lastPrinted>
  <dcterms:modified xsi:type="dcterms:W3CDTF">2021-05-24T04:23:12Z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