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4822" w14:textId="77777777" w:rsidR="00C14533" w:rsidRPr="003F3F56" w:rsidRDefault="00F15EBF">
      <w:pPr>
        <w:pStyle w:val="a8"/>
        <w:tabs>
          <w:tab w:val="clear" w:pos="4153"/>
          <w:tab w:val="clear" w:pos="8306"/>
          <w:tab w:val="right" w:pos="9781"/>
        </w:tabs>
        <w:rPr>
          <w:rFonts w:ascii="Arial" w:hAnsi="Arial"/>
          <w:b/>
          <w:i/>
          <w:sz w:val="24"/>
          <w:szCs w:val="28"/>
          <w:lang w:val="en-US"/>
        </w:rPr>
      </w:pPr>
      <w:r w:rsidRPr="003F3F56">
        <w:rPr>
          <w:rFonts w:ascii="Arial" w:hAnsi="Arial"/>
          <w:b/>
          <w:sz w:val="24"/>
          <w:szCs w:val="28"/>
          <w:lang w:val="en-US"/>
        </w:rPr>
        <w:t>3GPP TSG-RAN WG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sz w:val="24"/>
          <w:szCs w:val="28"/>
          <w:lang w:val="en-US"/>
        </w:rPr>
        <w:t xml:space="preserve"> Meetin</w:t>
      </w:r>
      <w:bookmarkStart w:id="0" w:name="_GoBack"/>
      <w:bookmarkEnd w:id="0"/>
      <w:r w:rsidRPr="003F3F56">
        <w:rPr>
          <w:rFonts w:ascii="Arial" w:hAnsi="Arial"/>
          <w:b/>
          <w:sz w:val="24"/>
          <w:szCs w:val="28"/>
          <w:lang w:val="en-US"/>
        </w:rPr>
        <w:t>g #1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13</w:t>
      </w:r>
      <w:r w:rsidRPr="003F3F56">
        <w:rPr>
          <w:rFonts w:ascii="Arial" w:hAnsi="Arial"/>
          <w:b/>
          <w:sz w:val="24"/>
          <w:szCs w:val="28"/>
          <w:lang w:val="en-US"/>
        </w:rPr>
        <w:t>bis</w:t>
      </w:r>
      <w:r w:rsidRPr="003F3F56">
        <w:rPr>
          <w:rFonts w:ascii="Arial" w:hAnsi="Arial" w:hint="eastAsia"/>
          <w:b/>
          <w:sz w:val="24"/>
          <w:szCs w:val="28"/>
          <w:lang w:val="en-US"/>
        </w:rPr>
        <w:t>-e</w:t>
      </w:r>
      <w:r>
        <w:rPr>
          <w:rFonts w:ascii="Arial" w:hAnsi="Arial" w:cs="Arial"/>
          <w:b/>
          <w:bCs/>
          <w:sz w:val="22"/>
        </w:rPr>
        <w:tab/>
      </w:r>
      <w:r w:rsidRPr="003F3F56">
        <w:rPr>
          <w:rFonts w:ascii="Arial" w:hAnsi="Arial"/>
          <w:b/>
          <w:i/>
          <w:sz w:val="24"/>
          <w:szCs w:val="28"/>
          <w:lang w:val="en-US"/>
        </w:rPr>
        <w:t>R</w:t>
      </w:r>
      <w:r w:rsidRPr="003F3F56">
        <w:rPr>
          <w:rFonts w:ascii="Arial" w:hAnsi="Arial" w:hint="eastAsia"/>
          <w:b/>
          <w:i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i/>
          <w:sz w:val="24"/>
          <w:szCs w:val="28"/>
          <w:lang w:val="en-US"/>
        </w:rPr>
        <w:t>-</w:t>
      </w:r>
      <w:r w:rsidRPr="003F3F56">
        <w:rPr>
          <w:rFonts w:ascii="Arial" w:hAnsi="Arial" w:hint="eastAsia"/>
          <w:b/>
          <w:i/>
          <w:sz w:val="24"/>
          <w:szCs w:val="28"/>
          <w:lang w:val="en-US"/>
        </w:rPr>
        <w:t>2</w:t>
      </w:r>
      <w:r w:rsidRPr="003F3F56">
        <w:rPr>
          <w:rFonts w:ascii="Arial" w:hAnsi="Arial"/>
          <w:b/>
          <w:i/>
          <w:sz w:val="24"/>
          <w:szCs w:val="28"/>
          <w:lang w:val="en-US"/>
        </w:rPr>
        <w:t>1</w:t>
      </w:r>
      <w:r w:rsidR="00923F5B" w:rsidRPr="003F3F56">
        <w:rPr>
          <w:rFonts w:ascii="Arial" w:hAnsi="Arial" w:hint="eastAsia"/>
          <w:b/>
          <w:i/>
          <w:sz w:val="24"/>
          <w:szCs w:val="28"/>
          <w:lang w:val="en-US"/>
        </w:rPr>
        <w:t>xxxxx</w:t>
      </w:r>
    </w:p>
    <w:p w14:paraId="2EA74823" w14:textId="77777777" w:rsidR="00C14533" w:rsidRDefault="00F1060F">
      <w:pPr>
        <w:pStyle w:val="a8"/>
        <w:rPr>
          <w:rFonts w:ascii="Arial" w:hAnsi="Arial" w:cs="Arial"/>
          <w:b/>
          <w:bCs/>
          <w:sz w:val="22"/>
        </w:rPr>
      </w:pPr>
      <w:r w:rsidRPr="003F3F56">
        <w:rPr>
          <w:rFonts w:ascii="Arial" w:hAnsi="Arial"/>
          <w:b/>
          <w:sz w:val="24"/>
          <w:szCs w:val="28"/>
          <w:lang w:val="en-US"/>
        </w:rPr>
        <w:fldChar w:fldCharType="begin"/>
      </w:r>
      <w:r w:rsidRPr="003F3F56">
        <w:rPr>
          <w:rFonts w:ascii="Arial" w:hAnsi="Arial"/>
          <w:b/>
          <w:sz w:val="24"/>
          <w:szCs w:val="28"/>
          <w:lang w:val="en-US"/>
        </w:rPr>
        <w:instrText xml:space="preserve"> DOCPROPERTY  Location  \* MERGEFORMAT </w:instrText>
      </w:r>
      <w:r w:rsidRPr="003F3F56">
        <w:rPr>
          <w:rFonts w:ascii="Arial" w:hAnsi="Arial"/>
          <w:b/>
          <w:sz w:val="24"/>
          <w:szCs w:val="28"/>
          <w:lang w:val="en-US"/>
        </w:rPr>
        <w:fldChar w:fldCharType="separate"/>
      </w:r>
      <w:r w:rsidR="00F15EBF" w:rsidRPr="003F3F56">
        <w:rPr>
          <w:rFonts w:ascii="Arial" w:hAnsi="Arial"/>
          <w:b/>
          <w:sz w:val="24"/>
          <w:szCs w:val="28"/>
          <w:lang w:val="en-US"/>
        </w:rPr>
        <w:t>Online</w:t>
      </w:r>
      <w:r w:rsidRPr="003F3F56">
        <w:rPr>
          <w:rFonts w:ascii="Arial" w:hAnsi="Arial"/>
          <w:b/>
          <w:sz w:val="24"/>
          <w:szCs w:val="28"/>
          <w:lang w:val="en-US"/>
        </w:rPr>
        <w:fldChar w:fldCharType="end"/>
      </w:r>
      <w:r w:rsidR="00F15EBF" w:rsidRPr="003F3F56">
        <w:rPr>
          <w:rFonts w:ascii="Arial" w:hAnsi="Arial"/>
          <w:b/>
          <w:sz w:val="24"/>
          <w:szCs w:val="28"/>
          <w:lang w:val="en-US"/>
        </w:rPr>
        <w:t xml:space="preserve">, </w:t>
      </w:r>
      <w:r w:rsidR="00F15EBF">
        <w:rPr>
          <w:rFonts w:ascii="Arial" w:hAnsi="Arial"/>
          <w:b/>
          <w:sz w:val="24"/>
          <w:szCs w:val="28"/>
          <w:lang w:val="en-US"/>
        </w:rPr>
        <w:t>April 12</w:t>
      </w:r>
      <w:r w:rsidR="00F15EBF">
        <w:rPr>
          <w:rFonts w:ascii="Arial" w:hAnsi="Arial"/>
          <w:b/>
          <w:sz w:val="24"/>
          <w:szCs w:val="28"/>
        </w:rPr>
        <w:t xml:space="preserve"> – </w:t>
      </w:r>
      <w:r w:rsidR="00F15EBF">
        <w:rPr>
          <w:rFonts w:ascii="Arial" w:hAnsi="Arial"/>
          <w:b/>
          <w:sz w:val="24"/>
          <w:szCs w:val="28"/>
          <w:lang w:val="en-US"/>
        </w:rPr>
        <w:t>20,</w:t>
      </w:r>
      <w:r w:rsidR="00F15EBF">
        <w:rPr>
          <w:rFonts w:ascii="Arial" w:hAnsi="Arial"/>
          <w:b/>
          <w:sz w:val="24"/>
          <w:szCs w:val="28"/>
        </w:rPr>
        <w:t xml:space="preserve"> 2021</w:t>
      </w:r>
    </w:p>
    <w:p w14:paraId="2EA74824" w14:textId="77777777" w:rsidR="00C14533" w:rsidRDefault="00C14533">
      <w:pPr>
        <w:rPr>
          <w:rFonts w:ascii="Arial" w:hAnsi="Arial" w:cs="Arial"/>
        </w:rPr>
      </w:pPr>
    </w:p>
    <w:p w14:paraId="2EA74825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>
        <w:rPr>
          <w:rFonts w:ascii="Arial" w:hAnsi="Arial" w:cs="Arial"/>
        </w:rPr>
        <w:t>LS to RAN3 to clarify paging DRX cycle</w:t>
      </w:r>
    </w:p>
    <w:p w14:paraId="2EA74826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2EA74827" w14:textId="6A6202DA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del w:id="1" w:author="ZTE-luting" w:date="2021-04-20T16:01:00Z">
        <w:r w:rsidDel="008037DA">
          <w:rPr>
            <w:rFonts w:ascii="Arial" w:hAnsi="Arial" w:cs="Arial"/>
            <w:bCs/>
          </w:rPr>
          <w:delText>Rel-16</w:delText>
        </w:r>
      </w:del>
      <w:ins w:id="2" w:author="ZTE-luting" w:date="2021-04-20T16:01:00Z">
        <w:r w:rsidR="008037DA">
          <w:rPr>
            <w:rFonts w:ascii="Arial" w:hAnsi="Arial" w:cs="Arial"/>
            <w:bCs/>
          </w:rPr>
          <w:t>Rel-15</w:t>
        </w:r>
      </w:ins>
    </w:p>
    <w:p w14:paraId="2EA74828" w14:textId="08D32631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ins w:id="3" w:author="ZTE-luting" w:date="2021-04-20T16:02:00Z">
        <w:r w:rsidR="008037DA" w:rsidRPr="008037DA">
          <w:rPr>
            <w:rFonts w:ascii="Arial" w:hAnsi="Arial" w:cs="Arial"/>
            <w:bCs/>
          </w:rPr>
          <w:t>LTE_5GCN_connect-Core</w:t>
        </w:r>
        <w:r w:rsidR="008037DA">
          <w:rPr>
            <w:rFonts w:ascii="Arial" w:hAnsi="Arial" w:cs="Arial"/>
            <w:bCs/>
          </w:rPr>
          <w:t xml:space="preserve">, </w:t>
        </w:r>
      </w:ins>
      <w:r>
        <w:rPr>
          <w:rFonts w:ascii="Arial" w:hAnsi="Arial" w:cs="Arial"/>
          <w:lang w:val="fr-FR"/>
        </w:rPr>
        <w:t>LTE_eMTC5-Core</w:t>
      </w:r>
    </w:p>
    <w:p w14:paraId="2EA74829" w14:textId="77777777" w:rsidR="00C14533" w:rsidRDefault="00C14533">
      <w:pPr>
        <w:spacing w:after="60"/>
        <w:ind w:left="1985" w:hanging="1985"/>
        <w:rPr>
          <w:rFonts w:ascii="Arial" w:hAnsi="Arial" w:cs="Arial"/>
          <w:b/>
        </w:rPr>
      </w:pPr>
    </w:p>
    <w:p w14:paraId="2EA7482A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eastAsia="宋体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proofErr w:type="gramEnd"/>
      <w:r>
        <w:rPr>
          <w:rFonts w:ascii="Arial" w:hAnsi="Arial" w:cs="Arial"/>
          <w:bCs/>
          <w:highlight w:val="yellow"/>
        </w:rPr>
        <w:t>To be</w:t>
      </w:r>
      <w:r w:rsidR="00DF71AC">
        <w:rPr>
          <w:rFonts w:ascii="Arial" w:hAnsi="Arial" w:cs="Arial"/>
          <w:bCs/>
          <w:highlight w:val="yellow"/>
        </w:rPr>
        <w:t xml:space="preserve"> 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宋体" w:hAnsi="Arial" w:cs="Arial"/>
          <w:bCs/>
          <w:highlight w:val="yellow"/>
          <w:lang w:val="en-US" w:eastAsia="zh-CN"/>
        </w:rPr>
        <w:t>2</w:t>
      </w:r>
      <w:r>
        <w:rPr>
          <w:rFonts w:ascii="Arial" w:hAnsi="Arial" w:cs="Arial"/>
          <w:bCs/>
        </w:rPr>
        <w:t>]</w:t>
      </w:r>
    </w:p>
    <w:p w14:paraId="2EA7482B" w14:textId="77777777" w:rsidR="00C14533" w:rsidRDefault="00F15EBF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/>
          <w:bCs/>
          <w:lang w:val="en-US" w:eastAsia="zh-CN"/>
        </w:rPr>
        <w:t>RAN3</w:t>
      </w:r>
    </w:p>
    <w:p w14:paraId="2EA7482C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2EA7482D" w14:textId="77777777" w:rsidR="00C14533" w:rsidRDefault="00C14533">
      <w:pPr>
        <w:spacing w:after="60"/>
        <w:ind w:left="1985" w:hanging="1985"/>
        <w:rPr>
          <w:rFonts w:ascii="Arial" w:hAnsi="Arial" w:cs="Arial"/>
          <w:bCs/>
        </w:rPr>
      </w:pPr>
    </w:p>
    <w:p w14:paraId="2EA7482E" w14:textId="77777777" w:rsidR="00C14533" w:rsidRDefault="00F15EB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EA7482F" w14:textId="77777777" w:rsidR="00C14533" w:rsidRDefault="00F15EBF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/>
          <w:b w:val="0"/>
          <w:bCs/>
          <w:lang w:val="en-US" w:eastAsia="zh-CN"/>
        </w:rPr>
        <w:t>Ting</w:t>
      </w:r>
      <w:r>
        <w:rPr>
          <w:rFonts w:eastAsia="宋体" w:cs="Arial" w:hint="eastAsia"/>
          <w:b w:val="0"/>
          <w:bCs/>
          <w:lang w:val="en-US" w:eastAsia="zh-CN"/>
        </w:rPr>
        <w:t xml:space="preserve"> </w:t>
      </w:r>
      <w:r>
        <w:rPr>
          <w:rFonts w:eastAsia="宋体" w:cs="Arial"/>
          <w:b w:val="0"/>
          <w:bCs/>
          <w:lang w:val="en-US" w:eastAsia="zh-CN"/>
        </w:rPr>
        <w:t>Lu</w:t>
      </w:r>
    </w:p>
    <w:p w14:paraId="2EA74830" w14:textId="77777777" w:rsidR="00C14533" w:rsidRDefault="00F15EBF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proofErr w:type="spellStart"/>
      <w:r>
        <w:rPr>
          <w:rFonts w:eastAsia="宋体" w:cs="Arial"/>
          <w:b w:val="0"/>
          <w:bCs/>
          <w:lang w:val="en-US" w:eastAsia="zh-CN"/>
        </w:rPr>
        <w:t>lu</w:t>
      </w:r>
      <w:r>
        <w:rPr>
          <w:rFonts w:eastAsia="宋体" w:cs="Arial" w:hint="eastAsia"/>
          <w:b w:val="0"/>
          <w:bCs/>
          <w:lang w:val="en-US" w:eastAsia="zh-CN"/>
        </w:rPr>
        <w:t>.</w:t>
      </w:r>
      <w:r>
        <w:rPr>
          <w:rFonts w:eastAsia="宋体" w:cs="Arial"/>
          <w:b w:val="0"/>
          <w:bCs/>
          <w:lang w:val="en-US" w:eastAsia="zh-CN"/>
        </w:rPr>
        <w:t>ting</w:t>
      </w:r>
      <w:proofErr w:type="spellEnd"/>
      <w:r>
        <w:rPr>
          <w:rFonts w:cs="Arial"/>
          <w:b w:val="0"/>
          <w:bCs/>
          <w:lang w:val="fr-FR"/>
        </w:rPr>
        <w:t>@</w:t>
      </w:r>
      <w:proofErr w:type="spellStart"/>
      <w:r>
        <w:rPr>
          <w:rFonts w:eastAsia="宋体" w:cs="Arial" w:hint="eastAsia"/>
          <w:b w:val="0"/>
          <w:bCs/>
          <w:lang w:val="en-US" w:eastAsia="zh-CN"/>
        </w:rPr>
        <w:t>zte</w:t>
      </w:r>
      <w:proofErr w:type="spellEnd"/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</w:t>
      </w:r>
      <w:proofErr w:type="spellStart"/>
      <w:r>
        <w:rPr>
          <w:rFonts w:eastAsia="宋体" w:cs="Arial" w:hint="eastAsia"/>
          <w:b w:val="0"/>
          <w:bCs/>
          <w:lang w:val="en-US" w:eastAsia="zh-CN"/>
        </w:rPr>
        <w:t>cn</w:t>
      </w:r>
      <w:proofErr w:type="spellEnd"/>
    </w:p>
    <w:p w14:paraId="2EA74831" w14:textId="77777777" w:rsidR="00C14533" w:rsidRDefault="00C14533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EA74832" w14:textId="77777777" w:rsidR="00C14533" w:rsidRDefault="00F15EB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EA74833" w14:textId="77777777" w:rsidR="00C14533" w:rsidRDefault="00C14533">
      <w:pPr>
        <w:spacing w:after="60"/>
        <w:ind w:left="1985" w:hanging="1985"/>
        <w:rPr>
          <w:rFonts w:ascii="Arial" w:hAnsi="Arial" w:cs="Arial"/>
          <w:b/>
        </w:rPr>
      </w:pPr>
    </w:p>
    <w:p w14:paraId="2EA74834" w14:textId="77777777" w:rsidR="00C14533" w:rsidRDefault="00F15EB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2EA74835" w14:textId="77777777" w:rsidR="00C14533" w:rsidRDefault="00C14533">
      <w:pPr>
        <w:pBdr>
          <w:bottom w:val="single" w:sz="4" w:space="1" w:color="auto"/>
        </w:pBdr>
        <w:rPr>
          <w:rFonts w:ascii="Arial" w:hAnsi="Arial" w:cs="Arial"/>
        </w:rPr>
      </w:pPr>
    </w:p>
    <w:p w14:paraId="2EA74836" w14:textId="77777777" w:rsidR="00C14533" w:rsidRDefault="00C14533">
      <w:pPr>
        <w:rPr>
          <w:rFonts w:ascii="Arial" w:hAnsi="Arial" w:cs="Arial"/>
        </w:rPr>
      </w:pPr>
    </w:p>
    <w:p w14:paraId="2EA74837" w14:textId="77777777" w:rsidR="00C14533" w:rsidRDefault="00F15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933E8D" w14:textId="77777777" w:rsidR="00A246E5" w:rsidRDefault="00A246E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 w:rsidRPr="003F3F56">
        <w:rPr>
          <w:rFonts w:ascii="Arial" w:eastAsia="宋体" w:hAnsi="Arial" w:cs="Arial"/>
          <w:lang w:val="en-US" w:eastAsia="zh-CN"/>
        </w:rPr>
        <w:t>RRC_INACTIVE is supported for LTE from Rel-15 and further supported for eMTC UE from Rel-16.</w:t>
      </w:r>
      <w:r>
        <w:rPr>
          <w:rFonts w:ascii="Arial" w:eastAsia="宋体" w:hAnsi="Arial" w:cs="Arial"/>
          <w:lang w:val="en-US" w:eastAsia="zh-CN"/>
        </w:rPr>
        <w:t xml:space="preserve"> The</w:t>
      </w:r>
      <w:r w:rsidRPr="003F3F56">
        <w:rPr>
          <w:rFonts w:ascii="Arial" w:eastAsia="宋体" w:hAnsi="Arial" w:cs="Arial"/>
          <w:lang w:val="en-US" w:eastAsia="zh-CN"/>
        </w:rPr>
        <w:t xml:space="preserve"> paging resource determination</w:t>
      </w:r>
      <w:r>
        <w:rPr>
          <w:rFonts w:ascii="Arial" w:eastAsia="宋体" w:hAnsi="Arial" w:cs="Arial"/>
          <w:lang w:val="en-US" w:eastAsia="zh-CN"/>
        </w:rPr>
        <w:t xml:space="preserve"> for UE can be summarized as following:</w:t>
      </w:r>
    </w:p>
    <w:p w14:paraId="7BC83F27" w14:textId="4C2BC1F7" w:rsidR="00A246E5" w:rsidRPr="00A246E5" w:rsidRDefault="00A246E5" w:rsidP="00A246E5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A246E5">
        <w:rPr>
          <w:rFonts w:ascii="Arial" w:hAnsi="Arial" w:cs="Arial"/>
        </w:rPr>
        <w:t xml:space="preserve">For UE in RRC_IDLE, the paging resource determination only needs to consider </w:t>
      </w:r>
      <w:r w:rsidRPr="003F3F56">
        <w:rPr>
          <w:rFonts w:ascii="Arial" w:hAnsi="Arial" w:cs="Arial"/>
        </w:rPr>
        <w:t xml:space="preserve">idle mode </w:t>
      </w:r>
      <w:r w:rsidRPr="00A246E5">
        <w:rPr>
          <w:rFonts w:ascii="Arial" w:hAnsi="Arial" w:cs="Arial"/>
        </w:rPr>
        <w:t xml:space="preserve">DRX cycle (T) which is based on the DRX information in system information and optionally UE specific DRX parameters such as UE specific </w:t>
      </w:r>
      <w:proofErr w:type="spellStart"/>
      <w:r w:rsidRPr="00A246E5">
        <w:rPr>
          <w:rFonts w:ascii="Arial" w:hAnsi="Arial" w:cs="Arial"/>
        </w:rPr>
        <w:t>eDRX</w:t>
      </w:r>
      <w:proofErr w:type="spellEnd"/>
      <w:r w:rsidRPr="00A246E5">
        <w:rPr>
          <w:rFonts w:ascii="Arial" w:hAnsi="Arial" w:cs="Arial"/>
        </w:rPr>
        <w:t>, UE specific DRX.</w:t>
      </w:r>
    </w:p>
    <w:p w14:paraId="52AE4CDE" w14:textId="78F53EEF" w:rsidR="00A246E5" w:rsidRDefault="00D74575" w:rsidP="00A246E5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A246E5">
        <w:rPr>
          <w:rFonts w:ascii="Arial" w:hAnsi="Arial" w:cs="Arial"/>
        </w:rPr>
        <w:t xml:space="preserve">For UE in RRC_INACTIVE, </w:t>
      </w:r>
      <w:r w:rsidR="00A246E5">
        <w:rPr>
          <w:rFonts w:ascii="Arial" w:hAnsi="Arial" w:cs="Arial"/>
        </w:rPr>
        <w:t xml:space="preserve">besides </w:t>
      </w:r>
      <w:r w:rsidR="00A246E5" w:rsidRPr="003F3F56">
        <w:rPr>
          <w:rFonts w:ascii="Arial" w:hAnsi="Arial" w:cs="Arial"/>
        </w:rPr>
        <w:t xml:space="preserve">idle mode </w:t>
      </w:r>
      <w:r w:rsidR="00A246E5" w:rsidRPr="00A246E5">
        <w:rPr>
          <w:rFonts w:ascii="Arial" w:hAnsi="Arial" w:cs="Arial"/>
        </w:rPr>
        <w:t xml:space="preserve">DRX cycle </w:t>
      </w:r>
      <w:r w:rsidR="00A246E5">
        <w:rPr>
          <w:rFonts w:ascii="Arial" w:hAnsi="Arial" w:cs="Arial"/>
        </w:rPr>
        <w:t xml:space="preserve">(T), </w:t>
      </w:r>
      <w:r w:rsidRPr="00A246E5">
        <w:rPr>
          <w:rFonts w:ascii="Arial" w:hAnsi="Arial" w:cs="Arial"/>
        </w:rPr>
        <w:t xml:space="preserve">the paging resource determination </w:t>
      </w:r>
      <w:r w:rsidR="00A246E5">
        <w:rPr>
          <w:rFonts w:ascii="Arial" w:hAnsi="Arial" w:cs="Arial"/>
        </w:rPr>
        <w:t xml:space="preserve">also </w:t>
      </w:r>
      <w:r w:rsidRPr="00A246E5">
        <w:rPr>
          <w:rFonts w:ascii="Arial" w:hAnsi="Arial" w:cs="Arial"/>
        </w:rPr>
        <w:t>needs to consider</w:t>
      </w:r>
      <w:r w:rsidR="00A246E5">
        <w:rPr>
          <w:rFonts w:ascii="Arial" w:hAnsi="Arial" w:cs="Arial"/>
        </w:rPr>
        <w:t xml:space="preserve"> both </w:t>
      </w:r>
      <w:r w:rsidR="00A246E5" w:rsidRPr="003F3F56">
        <w:rPr>
          <w:rFonts w:ascii="Arial" w:hAnsi="Arial" w:cs="Arial"/>
        </w:rPr>
        <w:t xml:space="preserve">idle mode </w:t>
      </w:r>
      <w:r w:rsidR="00A246E5" w:rsidRPr="00A246E5">
        <w:rPr>
          <w:rFonts w:ascii="Arial" w:hAnsi="Arial" w:cs="Arial"/>
        </w:rPr>
        <w:t xml:space="preserve">DRX cycle </w:t>
      </w:r>
      <w:r w:rsidR="00A246E5">
        <w:rPr>
          <w:rFonts w:ascii="Arial" w:hAnsi="Arial" w:cs="Arial"/>
        </w:rPr>
        <w:t>(T)</w:t>
      </w:r>
      <w:r w:rsidR="00A246E5">
        <w:rPr>
          <w:rFonts w:ascii="Arial" w:hAnsi="Arial" w:cs="Arial"/>
        </w:rPr>
        <w:t xml:space="preserve"> and</w:t>
      </w:r>
      <w:r w:rsidRPr="00A246E5">
        <w:rPr>
          <w:rFonts w:ascii="Arial" w:hAnsi="Arial" w:cs="Arial"/>
        </w:rPr>
        <w:t xml:space="preserve"> </w:t>
      </w:r>
      <w:r w:rsidRPr="003F3F56">
        <w:rPr>
          <w:rFonts w:ascii="Arial" w:hAnsi="Arial" w:cs="Arial"/>
        </w:rPr>
        <w:t xml:space="preserve">RRC_INACTVIE mode </w:t>
      </w:r>
      <w:r w:rsidRPr="00A246E5">
        <w:rPr>
          <w:rFonts w:ascii="Arial" w:hAnsi="Arial" w:cs="Arial"/>
        </w:rPr>
        <w:t>DRX cycle (T)</w:t>
      </w:r>
      <w:r w:rsidR="00A246E5">
        <w:rPr>
          <w:rFonts w:ascii="Arial" w:hAnsi="Arial" w:cs="Arial"/>
        </w:rPr>
        <w:t>. The</w:t>
      </w:r>
      <w:r w:rsidRPr="00A246E5">
        <w:rPr>
          <w:rFonts w:ascii="Arial" w:hAnsi="Arial" w:cs="Arial"/>
        </w:rPr>
        <w:t xml:space="preserve"> </w:t>
      </w:r>
      <w:r w:rsidR="00A246E5" w:rsidRPr="003F3F56">
        <w:rPr>
          <w:rFonts w:ascii="Arial" w:hAnsi="Arial" w:cs="Arial"/>
        </w:rPr>
        <w:t xml:space="preserve">RRC_INACTVIE mode </w:t>
      </w:r>
      <w:r w:rsidR="00A246E5" w:rsidRPr="00A246E5">
        <w:rPr>
          <w:rFonts w:ascii="Arial" w:hAnsi="Arial" w:cs="Arial"/>
        </w:rPr>
        <w:t>DRX cycle (T)</w:t>
      </w:r>
      <w:r w:rsidRPr="00A246E5">
        <w:rPr>
          <w:rFonts w:ascii="Arial" w:hAnsi="Arial" w:cs="Arial"/>
        </w:rPr>
        <w:t xml:space="preserve"> is based on the DRX information in system information and optionally UE specific DRX parameters such as UE specific </w:t>
      </w:r>
      <w:proofErr w:type="spellStart"/>
      <w:r w:rsidRPr="00A246E5">
        <w:rPr>
          <w:rFonts w:ascii="Arial" w:hAnsi="Arial" w:cs="Arial"/>
        </w:rPr>
        <w:t>eDRX</w:t>
      </w:r>
      <w:proofErr w:type="spellEnd"/>
      <w:r w:rsidRPr="00A246E5">
        <w:rPr>
          <w:rFonts w:ascii="Arial" w:hAnsi="Arial" w:cs="Arial"/>
        </w:rPr>
        <w:t xml:space="preserve">, UE specific DRX, RAN paging DRX. </w:t>
      </w:r>
      <w:r w:rsidR="00A246E5">
        <w:rPr>
          <w:rFonts w:ascii="Arial" w:eastAsia="宋体" w:hAnsi="Arial" w:cs="Arial"/>
          <w:lang w:val="en-US" w:eastAsia="zh-CN"/>
        </w:rPr>
        <w:t xml:space="preserve">Moreover, </w:t>
      </w:r>
      <w:proofErr w:type="gramStart"/>
      <w:r w:rsidR="00A246E5">
        <w:rPr>
          <w:rFonts w:ascii="Arial" w:eastAsia="宋体" w:hAnsi="Arial" w:cs="Arial"/>
          <w:lang w:val="en-US" w:eastAsia="zh-CN"/>
        </w:rPr>
        <w:t>it’s</w:t>
      </w:r>
      <w:proofErr w:type="gramEnd"/>
      <w:r w:rsidR="00A246E5">
        <w:rPr>
          <w:rFonts w:ascii="Arial" w:eastAsia="宋体" w:hAnsi="Arial" w:cs="Arial"/>
          <w:lang w:val="en-US" w:eastAsia="zh-CN"/>
        </w:rPr>
        <w:t xml:space="preserve"> possible</w:t>
      </w:r>
      <w:r w:rsidR="00A246E5">
        <w:rPr>
          <w:rFonts w:ascii="Arial" w:eastAsia="宋体" w:hAnsi="Arial" w:cs="Arial"/>
          <w:lang w:val="en-US" w:eastAsia="zh-CN"/>
        </w:rPr>
        <w:t xml:space="preserve"> different </w:t>
      </w:r>
      <w:r w:rsidR="00A246E5" w:rsidRPr="00692AB2">
        <w:rPr>
          <w:rFonts w:ascii="Arial" w:eastAsia="MS Mincho" w:hAnsi="Arial" w:cs="Arial"/>
          <w:lang w:eastAsia="ko-KR"/>
        </w:rPr>
        <w:t xml:space="preserve">DRX cycle </w:t>
      </w:r>
      <w:r w:rsidR="00A246E5" w:rsidRPr="00692AB2">
        <w:rPr>
          <w:rFonts w:ascii="Arial" w:eastAsia="宋体" w:hAnsi="Arial" w:cs="Arial"/>
          <w:lang w:val="en-US" w:eastAsia="zh-CN"/>
        </w:rPr>
        <w:t>(T)</w:t>
      </w:r>
      <w:r w:rsidR="00A246E5">
        <w:rPr>
          <w:rFonts w:ascii="Arial" w:eastAsia="宋体" w:hAnsi="Arial" w:cs="Arial"/>
          <w:lang w:val="en-US" w:eastAsia="zh-CN"/>
        </w:rPr>
        <w:t xml:space="preserve"> </w:t>
      </w:r>
      <w:r w:rsidR="00A246E5">
        <w:rPr>
          <w:rFonts w:ascii="Arial" w:eastAsia="宋体" w:hAnsi="Arial" w:cs="Arial"/>
          <w:lang w:val="en-US" w:eastAsia="zh-CN"/>
        </w:rPr>
        <w:t xml:space="preserve">are used for </w:t>
      </w:r>
      <w:r w:rsidR="00A246E5">
        <w:rPr>
          <w:rFonts w:ascii="Arial" w:eastAsia="宋体" w:hAnsi="Arial" w:cs="Arial"/>
          <w:lang w:val="en-US" w:eastAsia="zh-CN"/>
        </w:rPr>
        <w:t>different paging resources are different.</w:t>
      </w:r>
    </w:p>
    <w:p w14:paraId="268B8EFD" w14:textId="59DEB5E4" w:rsidR="00B611B6" w:rsidRPr="003F3F56" w:rsidRDefault="00A246E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A</w:t>
      </w:r>
      <w:r w:rsidRPr="003F3F56">
        <w:rPr>
          <w:rFonts w:ascii="Arial" w:eastAsia="宋体" w:hAnsi="Arial" w:cs="Arial"/>
          <w:lang w:val="en-US" w:eastAsia="zh-CN"/>
        </w:rPr>
        <w:t xml:space="preserve">ccording to </w:t>
      </w:r>
      <w:r>
        <w:rPr>
          <w:rFonts w:ascii="Arial" w:eastAsia="宋体" w:hAnsi="Arial" w:cs="Arial"/>
          <w:lang w:val="en-US" w:eastAsia="zh-CN"/>
        </w:rPr>
        <w:t>above</w:t>
      </w:r>
      <w:r w:rsidRPr="003F3F56">
        <w:rPr>
          <w:rFonts w:ascii="Arial" w:eastAsia="宋体" w:hAnsi="Arial" w:cs="Arial"/>
          <w:lang w:val="en-US" w:eastAsia="zh-CN"/>
        </w:rPr>
        <w:t xml:space="preserve"> paging resource determination specified in TS 36.304, RAN2 assumes the following requirements for the paging RAN</w:t>
      </w:r>
      <w:r>
        <w:rPr>
          <w:rFonts w:ascii="Arial" w:eastAsia="宋体" w:hAnsi="Arial" w:cs="Arial"/>
          <w:lang w:val="en-US" w:eastAsia="zh-CN"/>
        </w:rPr>
        <w:t>s</w:t>
      </w:r>
      <w:r w:rsidRPr="003F3F56">
        <w:rPr>
          <w:rFonts w:ascii="Arial" w:eastAsia="宋体" w:hAnsi="Arial" w:cs="Arial"/>
        </w:rPr>
        <w:t>:</w:t>
      </w:r>
    </w:p>
    <w:p w14:paraId="4573755A" w14:textId="0E1211D4" w:rsidR="00B611B6" w:rsidRPr="003F3F56" w:rsidRDefault="00B611B6" w:rsidP="00B611B6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3F3F56">
        <w:rPr>
          <w:rFonts w:ascii="Arial" w:hAnsi="Arial" w:cs="Arial"/>
        </w:rPr>
        <w:t xml:space="preserve">When sending CN paging to UE then paging RAN only needs to know the idle mode </w:t>
      </w:r>
      <w:r w:rsidR="003F3F56" w:rsidRPr="003F3F56">
        <w:rPr>
          <w:rFonts w:ascii="Arial" w:eastAsia="MS Mincho" w:hAnsi="Arial" w:cs="Arial"/>
          <w:lang w:eastAsia="ko-KR"/>
        </w:rPr>
        <w:t xml:space="preserve">DRX cycle </w:t>
      </w:r>
      <w:r w:rsidR="003F3F56" w:rsidRPr="003F3F56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hAnsi="Arial" w:cs="Arial"/>
        </w:rPr>
        <w:t>. In this case UE could be in RRC_INACTIVE or RRC_IDLE.</w:t>
      </w:r>
    </w:p>
    <w:p w14:paraId="7969CD0B" w14:textId="531A8712" w:rsidR="00B611B6" w:rsidRPr="003F3F56" w:rsidRDefault="00B611B6" w:rsidP="00B611B6">
      <w:pPr>
        <w:pStyle w:val="a8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</w:rPr>
      </w:pPr>
      <w:r w:rsidRPr="003F3F56">
        <w:rPr>
          <w:rFonts w:ascii="Arial" w:hAnsi="Arial" w:cs="Arial"/>
        </w:rPr>
        <w:t xml:space="preserve">When sending RAN paging to UE in RRC_INACTIVE then paging RAN needs to know both the idle mode </w:t>
      </w:r>
      <w:r w:rsidR="00103017" w:rsidRPr="003F3F56">
        <w:rPr>
          <w:rFonts w:ascii="Arial" w:eastAsia="MS Mincho" w:hAnsi="Arial" w:cs="Arial"/>
          <w:lang w:eastAsia="ko-KR"/>
        </w:rPr>
        <w:t xml:space="preserve">DRX cycle </w:t>
      </w:r>
      <w:r w:rsidR="00103017" w:rsidRPr="003F3F56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hAnsi="Arial" w:cs="Arial"/>
        </w:rPr>
        <w:t xml:space="preserve"> and RRC_INACTVIE mode </w:t>
      </w:r>
      <w:r w:rsidR="00103017" w:rsidRPr="003F3F56">
        <w:rPr>
          <w:rFonts w:ascii="Arial" w:eastAsia="MS Mincho" w:hAnsi="Arial" w:cs="Arial"/>
          <w:lang w:eastAsia="ko-KR"/>
        </w:rPr>
        <w:t xml:space="preserve">DRX cycle </w:t>
      </w:r>
      <w:r w:rsidR="00103017" w:rsidRPr="003F3F56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hAnsi="Arial" w:cs="Arial"/>
        </w:rPr>
        <w:t xml:space="preserve"> because in this case paging RAN would use the RRC_INACTIVE mode </w:t>
      </w:r>
      <w:r w:rsidR="00103017" w:rsidRPr="003F3F56">
        <w:rPr>
          <w:rFonts w:ascii="Arial" w:eastAsia="MS Mincho" w:hAnsi="Arial" w:cs="Arial"/>
          <w:lang w:eastAsia="ko-KR"/>
        </w:rPr>
        <w:t xml:space="preserve">DRX cycle </w:t>
      </w:r>
      <w:r w:rsidR="00103017" w:rsidRPr="003F3F56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hAnsi="Arial" w:cs="Arial"/>
        </w:rPr>
        <w:t xml:space="preserve"> for PF calculation and RRC_IDLE mode </w:t>
      </w:r>
      <w:r w:rsidR="00103017" w:rsidRPr="003F3F56">
        <w:rPr>
          <w:rFonts w:ascii="Arial" w:eastAsia="MS Mincho" w:hAnsi="Arial" w:cs="Arial"/>
          <w:lang w:eastAsia="ko-KR"/>
        </w:rPr>
        <w:t xml:space="preserve">DRX cycle </w:t>
      </w:r>
      <w:r w:rsidR="00103017" w:rsidRPr="003F3F56">
        <w:rPr>
          <w:rFonts w:ascii="Arial" w:eastAsia="宋体" w:hAnsi="Arial" w:cs="Arial"/>
          <w:lang w:val="en-US" w:eastAsia="zh-CN"/>
        </w:rPr>
        <w:t>(T)</w:t>
      </w:r>
      <w:r w:rsidRPr="003F3F56">
        <w:rPr>
          <w:rFonts w:ascii="Arial" w:hAnsi="Arial" w:cs="Arial"/>
        </w:rPr>
        <w:t xml:space="preserve"> for </w:t>
      </w:r>
      <w:proofErr w:type="spellStart"/>
      <w:r w:rsidRPr="003F3F56">
        <w:rPr>
          <w:rFonts w:ascii="Arial" w:hAnsi="Arial" w:cs="Arial"/>
        </w:rPr>
        <w:t>i_s</w:t>
      </w:r>
      <w:proofErr w:type="spellEnd"/>
      <w:r w:rsidRPr="003F3F56">
        <w:rPr>
          <w:rFonts w:ascii="Arial" w:hAnsi="Arial" w:cs="Arial"/>
        </w:rPr>
        <w:t xml:space="preserve"> (</w:t>
      </w:r>
      <w:proofErr w:type="spellStart"/>
      <w:r w:rsidRPr="003F3F56">
        <w:rPr>
          <w:rFonts w:ascii="Arial" w:hAnsi="Arial" w:cs="Arial"/>
        </w:rPr>
        <w:t>eLTE</w:t>
      </w:r>
      <w:proofErr w:type="spellEnd"/>
      <w:r w:rsidRPr="003F3F56">
        <w:rPr>
          <w:rFonts w:ascii="Arial" w:hAnsi="Arial" w:cs="Arial"/>
        </w:rPr>
        <w:t xml:space="preserve"> &amp; eMTC), PNB (eMTC) and </w:t>
      </w:r>
      <w:proofErr w:type="spellStart"/>
      <w:r w:rsidR="00103017">
        <w:rPr>
          <w:rFonts w:ascii="Arial" w:hAnsi="Arial" w:cs="Arial"/>
        </w:rPr>
        <w:t>wg</w:t>
      </w:r>
      <w:proofErr w:type="spellEnd"/>
      <w:r w:rsidR="00103017" w:rsidRPr="003F3F56">
        <w:rPr>
          <w:rFonts w:ascii="Arial" w:hAnsi="Arial" w:cs="Arial"/>
        </w:rPr>
        <w:t xml:space="preserve"> </w:t>
      </w:r>
      <w:r w:rsidRPr="003F3F56">
        <w:rPr>
          <w:rFonts w:ascii="Arial" w:hAnsi="Arial" w:cs="Arial"/>
        </w:rPr>
        <w:t>(eMTC) calculation</w:t>
      </w:r>
      <w:r w:rsidR="00103017">
        <w:rPr>
          <w:rFonts w:ascii="Arial" w:hAnsi="Arial" w:cs="Arial"/>
        </w:rPr>
        <w:t>.</w:t>
      </w:r>
    </w:p>
    <w:p w14:paraId="3631F605" w14:textId="77777777" w:rsidR="00A246E5" w:rsidRPr="003F3F56" w:rsidRDefault="00A246E5" w:rsidP="00A246E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MS Mincho" w:hAnsi="Arial" w:cs="Arial"/>
          <w:lang w:val="en-US" w:eastAsia="ko-KR"/>
        </w:rPr>
      </w:pPr>
      <w:r w:rsidRPr="003F3F56">
        <w:rPr>
          <w:rFonts w:ascii="Arial" w:eastAsia="宋体" w:hAnsi="Arial" w:cs="Arial"/>
        </w:rPr>
        <w:t xml:space="preserve">In a summary, in order to correctly determine </w:t>
      </w:r>
      <w:r w:rsidRPr="003F3F56">
        <w:rPr>
          <w:rFonts w:ascii="Arial" w:eastAsia="MS Mincho" w:hAnsi="Arial" w:cs="Arial"/>
          <w:lang w:eastAsia="ko-KR"/>
        </w:rPr>
        <w:t xml:space="preserve">DRX cycle (T) and </w:t>
      </w:r>
      <w:r w:rsidRPr="003F3F56">
        <w:rPr>
          <w:rFonts w:ascii="Arial" w:eastAsia="宋体" w:hAnsi="Arial" w:cs="Arial"/>
        </w:rPr>
        <w:t xml:space="preserve">calculate </w:t>
      </w:r>
      <w:r>
        <w:rPr>
          <w:rFonts w:ascii="Arial" w:eastAsia="宋体" w:hAnsi="Arial" w:cs="Arial" w:hint="eastAsia"/>
          <w:lang w:eastAsia="zh-CN"/>
        </w:rPr>
        <w:t>PF,</w:t>
      </w:r>
      <w:r>
        <w:rPr>
          <w:rFonts w:ascii="Arial" w:eastAsia="宋体" w:hAnsi="Arial" w:cs="Arial"/>
          <w:lang w:eastAsia="zh-CN"/>
        </w:rPr>
        <w:t xml:space="preserve"> </w:t>
      </w:r>
      <w:proofErr w:type="spellStart"/>
      <w:r>
        <w:rPr>
          <w:rFonts w:ascii="Arial" w:eastAsia="宋体" w:hAnsi="Arial" w:cs="Arial"/>
          <w:lang w:eastAsia="zh-CN"/>
        </w:rPr>
        <w:t>i_s</w:t>
      </w:r>
      <w:proofErr w:type="spellEnd"/>
      <w:r>
        <w:rPr>
          <w:rFonts w:ascii="Arial" w:eastAsia="宋体" w:hAnsi="Arial" w:cs="Arial"/>
          <w:lang w:eastAsia="zh-CN"/>
        </w:rPr>
        <w:t xml:space="preserve">, </w:t>
      </w:r>
      <w:r w:rsidRPr="003F3F56">
        <w:rPr>
          <w:rFonts w:ascii="Arial" w:eastAsia="宋体" w:hAnsi="Arial" w:cs="Arial"/>
        </w:rPr>
        <w:t>PNB</w:t>
      </w:r>
      <w:r>
        <w:rPr>
          <w:rFonts w:ascii="Arial" w:eastAsia="宋体" w:hAnsi="Arial" w:cs="Arial"/>
        </w:rPr>
        <w:t xml:space="preserve">, </w:t>
      </w:r>
      <w:proofErr w:type="spellStart"/>
      <w:r w:rsidRPr="003F3F56">
        <w:rPr>
          <w:rFonts w:ascii="Arial" w:eastAsia="宋体" w:hAnsi="Arial" w:cs="Arial"/>
        </w:rPr>
        <w:t>wg</w:t>
      </w:r>
      <w:proofErr w:type="spellEnd"/>
      <w:r w:rsidRPr="003F3F56">
        <w:rPr>
          <w:rFonts w:ascii="Arial" w:eastAsia="宋体" w:hAnsi="Arial" w:cs="Arial"/>
        </w:rPr>
        <w:t xml:space="preserve">, </w:t>
      </w:r>
      <w:r>
        <w:rPr>
          <w:rFonts w:ascii="Arial" w:eastAsia="宋体" w:hAnsi="Arial" w:cs="Arial"/>
        </w:rPr>
        <w:t>paging RANs</w:t>
      </w:r>
      <w:r w:rsidRPr="003F3F56">
        <w:rPr>
          <w:rFonts w:ascii="Arial" w:eastAsia="宋体" w:hAnsi="Arial" w:cs="Arial"/>
        </w:rPr>
        <w:t xml:space="preserve"> need the possible </w:t>
      </w:r>
      <w:r>
        <w:rPr>
          <w:rFonts w:ascii="Arial" w:eastAsia="宋体" w:hAnsi="Arial" w:cs="Arial"/>
        </w:rPr>
        <w:t xml:space="preserve">UE specific </w:t>
      </w:r>
      <w:proofErr w:type="spellStart"/>
      <w:r w:rsidRPr="003F3F56">
        <w:rPr>
          <w:rFonts w:ascii="Arial" w:eastAsia="宋体" w:hAnsi="Arial" w:cs="Arial"/>
        </w:rPr>
        <w:t>eDRX</w:t>
      </w:r>
      <w:proofErr w:type="spellEnd"/>
      <w:r w:rsidRPr="003F3F56">
        <w:rPr>
          <w:rFonts w:ascii="Arial" w:eastAsia="宋体" w:hAnsi="Arial" w:cs="Arial"/>
        </w:rPr>
        <w:t xml:space="preserve"> information, UE specific DRX cycle and RAN paging cycle information separately.</w:t>
      </w:r>
      <w:r w:rsidRPr="003F3F56">
        <w:rPr>
          <w:rFonts w:ascii="Arial" w:hAnsi="Arial" w:cs="Arial"/>
          <w:lang w:eastAsia="zh-CN"/>
        </w:rPr>
        <w:t xml:space="preserve"> If not, </w:t>
      </w:r>
      <w:r>
        <w:rPr>
          <w:rFonts w:ascii="Arial" w:eastAsia="宋体" w:hAnsi="Arial" w:cs="Arial"/>
        </w:rPr>
        <w:t>paging RANs</w:t>
      </w:r>
      <w:r w:rsidRPr="003F3F56">
        <w:rPr>
          <w:rFonts w:ascii="Arial" w:hAnsi="Arial" w:cs="Arial"/>
          <w:lang w:eastAsia="zh-CN"/>
        </w:rPr>
        <w:t xml:space="preserve"> cannot calculate the correct value for </w:t>
      </w:r>
      <w:r>
        <w:rPr>
          <w:rFonts w:ascii="Arial" w:eastAsia="宋体" w:hAnsi="Arial" w:cs="Arial" w:hint="eastAsia"/>
          <w:lang w:eastAsia="zh-CN"/>
        </w:rPr>
        <w:t>PF,</w:t>
      </w:r>
      <w:r>
        <w:rPr>
          <w:rFonts w:ascii="Arial" w:eastAsia="宋体" w:hAnsi="Arial" w:cs="Arial"/>
          <w:lang w:eastAsia="zh-CN"/>
        </w:rPr>
        <w:t xml:space="preserve"> </w:t>
      </w:r>
      <w:proofErr w:type="spellStart"/>
      <w:r>
        <w:rPr>
          <w:rFonts w:ascii="Arial" w:eastAsia="宋体" w:hAnsi="Arial" w:cs="Arial"/>
          <w:lang w:eastAsia="zh-CN"/>
        </w:rPr>
        <w:t>i_s</w:t>
      </w:r>
      <w:proofErr w:type="spellEnd"/>
      <w:r>
        <w:rPr>
          <w:rFonts w:ascii="Arial" w:eastAsia="宋体" w:hAnsi="Arial" w:cs="Arial"/>
          <w:lang w:eastAsia="zh-CN"/>
        </w:rPr>
        <w:t xml:space="preserve">, </w:t>
      </w:r>
      <w:r w:rsidRPr="003F3F56">
        <w:rPr>
          <w:rFonts w:ascii="Arial" w:eastAsia="宋体" w:hAnsi="Arial" w:cs="Arial"/>
        </w:rPr>
        <w:t>PNB</w:t>
      </w:r>
      <w:r>
        <w:rPr>
          <w:rFonts w:ascii="Arial" w:eastAsia="宋体" w:hAnsi="Arial" w:cs="Arial"/>
        </w:rPr>
        <w:t xml:space="preserve">, </w:t>
      </w:r>
      <w:proofErr w:type="spellStart"/>
      <w:r w:rsidRPr="003F3F56">
        <w:rPr>
          <w:rFonts w:ascii="Arial" w:eastAsia="宋体" w:hAnsi="Arial" w:cs="Arial"/>
        </w:rPr>
        <w:t>wg</w:t>
      </w:r>
      <w:proofErr w:type="spellEnd"/>
      <w:r>
        <w:rPr>
          <w:rFonts w:ascii="Arial" w:hAnsi="Arial" w:cs="Arial"/>
          <w:lang w:eastAsia="zh-CN"/>
        </w:rPr>
        <w:t xml:space="preserve">. The CN </w:t>
      </w:r>
      <w:r w:rsidRPr="003F3F56">
        <w:rPr>
          <w:rFonts w:ascii="Arial" w:hAnsi="Arial" w:cs="Arial"/>
          <w:lang w:eastAsia="zh-CN"/>
        </w:rPr>
        <w:t xml:space="preserve">paging would be failed. </w:t>
      </w:r>
    </w:p>
    <w:p w14:paraId="4C44FFB1" w14:textId="77777777" w:rsidR="00A246E5" w:rsidRDefault="00A246E5" w:rsidP="00A246E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ascii="Arial" w:eastAsia="宋体" w:hAnsi="Arial" w:cs="Arial"/>
          <w:lang w:val="en-US" w:eastAsia="zh-CN"/>
        </w:rPr>
      </w:pPr>
    </w:p>
    <w:p w14:paraId="2EA7483C" w14:textId="6AFB785A" w:rsidR="00C14533" w:rsidRDefault="00A246E5" w:rsidP="00A246E5">
      <w:pPr>
        <w:pStyle w:val="a8"/>
        <w:tabs>
          <w:tab w:val="clear" w:pos="4153"/>
          <w:tab w:val="clear" w:pos="8306"/>
        </w:tabs>
        <w:spacing w:after="120" w:line="312" w:lineRule="auto"/>
        <w:jc w:val="both"/>
        <w:rPr>
          <w:rFonts w:eastAsia="宋体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It’s obvious the</w:t>
      </w:r>
      <w:r w:rsidRPr="00DB22CC">
        <w:rPr>
          <w:rFonts w:ascii="Arial" w:eastAsia="宋体" w:hAnsi="Arial" w:cs="Arial"/>
        </w:rPr>
        <w:t xml:space="preserve"> </w:t>
      </w:r>
      <w:r w:rsidRPr="003F3F56">
        <w:rPr>
          <w:rFonts w:ascii="Arial" w:eastAsia="宋体" w:hAnsi="Arial" w:cs="Arial"/>
        </w:rPr>
        <w:t>anchor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>
        <w:rPr>
          <w:rFonts w:ascii="Arial" w:eastAsia="宋体" w:hAnsi="Arial" w:cs="Arial"/>
        </w:rPr>
        <w:t xml:space="preserve"> can acquire all the needed information. However, for</w:t>
      </w:r>
      <w:r w:rsidRPr="00DB22CC">
        <w:rPr>
          <w:rFonts w:ascii="Arial" w:eastAsia="宋体" w:hAnsi="Arial" w:cs="Arial"/>
        </w:rPr>
        <w:t xml:space="preserve"> </w:t>
      </w:r>
      <w:r w:rsidRPr="003F3F56">
        <w:rPr>
          <w:rFonts w:ascii="Arial" w:eastAsia="宋体" w:hAnsi="Arial" w:cs="Arial"/>
        </w:rPr>
        <w:t>other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 w:rsidRPr="003F3F56">
        <w:rPr>
          <w:rFonts w:ascii="Arial" w:eastAsia="宋体" w:hAnsi="Arial" w:cs="Arial"/>
        </w:rPr>
        <w:t>(s) (except the anchor ng-</w:t>
      </w:r>
      <w:proofErr w:type="spellStart"/>
      <w:r w:rsidRPr="003F3F56">
        <w:rPr>
          <w:rFonts w:ascii="Arial" w:eastAsia="宋体" w:hAnsi="Arial" w:cs="Arial"/>
        </w:rPr>
        <w:t>eNB</w:t>
      </w:r>
      <w:proofErr w:type="spellEnd"/>
      <w:r w:rsidRPr="003F3F56">
        <w:rPr>
          <w:rFonts w:ascii="Arial" w:eastAsia="宋体" w:hAnsi="Arial" w:cs="Arial"/>
        </w:rPr>
        <w:t>)</w:t>
      </w:r>
      <w:r>
        <w:rPr>
          <w:rFonts w:ascii="Arial" w:eastAsia="宋体" w:hAnsi="Arial" w:cs="Arial"/>
        </w:rPr>
        <w:t>,</w:t>
      </w:r>
      <w:r w:rsidRPr="003F3F56">
        <w:rPr>
          <w:rFonts w:ascii="Arial" w:eastAsia="宋体" w:hAnsi="Arial" w:cs="Arial"/>
        </w:rPr>
        <w:t xml:space="preserve"> </w:t>
      </w:r>
      <w:r>
        <w:rPr>
          <w:rFonts w:ascii="Arial" w:eastAsia="宋体" w:hAnsi="Arial" w:cs="Arial"/>
        </w:rPr>
        <w:t>a</w:t>
      </w:r>
      <w:proofErr w:type="spellStart"/>
      <w:r w:rsidRPr="003F3F56">
        <w:rPr>
          <w:rFonts w:ascii="Arial" w:eastAsia="宋体" w:hAnsi="Arial" w:cs="Arial"/>
          <w:lang w:val="en-US" w:eastAsia="zh-CN"/>
        </w:rPr>
        <w:t>ccording</w:t>
      </w:r>
      <w:proofErr w:type="spellEnd"/>
      <w:r w:rsidRPr="003F3F56">
        <w:rPr>
          <w:rFonts w:ascii="Arial" w:eastAsia="宋体" w:hAnsi="Arial" w:cs="Arial"/>
          <w:lang w:val="en-US" w:eastAsia="zh-CN"/>
        </w:rPr>
        <w:t xml:space="preserve"> to the current </w:t>
      </w:r>
      <w:proofErr w:type="spellStart"/>
      <w:r w:rsidRPr="003F3F56">
        <w:rPr>
          <w:rFonts w:ascii="Arial" w:eastAsia="宋体" w:hAnsi="Arial" w:cs="Arial"/>
          <w:lang w:val="en-US" w:eastAsia="zh-CN"/>
        </w:rPr>
        <w:t>XnAP</w:t>
      </w:r>
      <w:proofErr w:type="spellEnd"/>
      <w:r w:rsidRPr="003F3F56">
        <w:rPr>
          <w:rFonts w:ascii="Arial" w:eastAsia="宋体" w:hAnsi="Arial" w:cs="Arial"/>
          <w:lang w:val="en-US" w:eastAsia="zh-CN"/>
        </w:rPr>
        <w:t xml:space="preserve"> specification, only one DRX parameter (e.g. Paging DRX) is included in RAN PAGING message. RAN2 understands this Paging DRX parameter may be not enough to </w:t>
      </w:r>
      <w:r w:rsidRPr="003F3F56">
        <w:rPr>
          <w:rFonts w:ascii="Arial" w:eastAsia="宋体" w:hAnsi="Arial" w:cs="Arial"/>
          <w:lang w:val="en-US" w:eastAsia="zh-CN"/>
        </w:rPr>
        <w:lastRenderedPageBreak/>
        <w:t xml:space="preserve">correctly determine paging resources (e.g., PF, </w:t>
      </w:r>
      <w:proofErr w:type="spellStart"/>
      <w:r w:rsidRPr="003F3F56">
        <w:rPr>
          <w:rFonts w:ascii="Arial" w:eastAsia="宋体" w:hAnsi="Arial" w:cs="Arial"/>
          <w:lang w:val="en-US" w:eastAsia="zh-CN"/>
        </w:rPr>
        <w:t>i_s</w:t>
      </w:r>
      <w:proofErr w:type="spellEnd"/>
      <w:r w:rsidRPr="003F3F56">
        <w:rPr>
          <w:rFonts w:ascii="Arial" w:eastAsia="宋体" w:hAnsi="Arial" w:cs="Arial"/>
          <w:lang w:val="en-US" w:eastAsia="zh-CN"/>
        </w:rPr>
        <w:t xml:space="preserve">, PNB, and </w:t>
      </w:r>
      <w:proofErr w:type="spellStart"/>
      <w:r w:rsidRPr="003F3F56">
        <w:rPr>
          <w:rFonts w:ascii="Arial" w:eastAsia="宋体" w:hAnsi="Arial" w:cs="Arial"/>
          <w:lang w:val="en-US" w:eastAsia="zh-CN"/>
        </w:rPr>
        <w:t>wg</w:t>
      </w:r>
      <w:proofErr w:type="spellEnd"/>
      <w:r w:rsidRPr="003F3F56">
        <w:rPr>
          <w:rFonts w:ascii="Arial" w:eastAsia="宋体" w:hAnsi="Arial" w:cs="Arial"/>
          <w:lang w:val="en-US" w:eastAsia="zh-CN"/>
        </w:rPr>
        <w:t>) as above. RAN3 needs to clarify how to make the necessary information available in</w:t>
      </w:r>
      <w:r>
        <w:rPr>
          <w:rFonts w:ascii="Arial" w:eastAsia="宋体" w:hAnsi="Arial" w:cs="Arial"/>
          <w:lang w:val="en-US" w:eastAsia="zh-CN"/>
        </w:rPr>
        <w:t xml:space="preserve"> all</w:t>
      </w:r>
      <w:r w:rsidRPr="003F3F56">
        <w:rPr>
          <w:rFonts w:ascii="Arial" w:eastAsia="宋体" w:hAnsi="Arial" w:cs="Arial"/>
          <w:lang w:val="en-US" w:eastAsia="zh-CN"/>
        </w:rPr>
        <w:t xml:space="preserve"> the paging RAN</w:t>
      </w:r>
      <w:r>
        <w:rPr>
          <w:rFonts w:ascii="Arial" w:eastAsia="宋体" w:hAnsi="Arial" w:cs="Arial"/>
          <w:lang w:val="en-US" w:eastAsia="zh-CN"/>
        </w:rPr>
        <w:t>s</w:t>
      </w:r>
      <w:r w:rsidRPr="003F3F56">
        <w:rPr>
          <w:rFonts w:eastAsia="宋体"/>
          <w:lang w:val="en-US" w:eastAsia="zh-CN"/>
        </w:rPr>
        <w:t>.</w:t>
      </w:r>
    </w:p>
    <w:p w14:paraId="2EA7483D" w14:textId="77777777" w:rsidR="00C14533" w:rsidRDefault="00C14533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val="en-US" w:eastAsia="zh-CN"/>
        </w:rPr>
      </w:pPr>
    </w:p>
    <w:p w14:paraId="2EA7483E" w14:textId="77777777" w:rsidR="00C14533" w:rsidRDefault="00F15EB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5671B9" w14:textId="77777777" w:rsidR="00C93BED" w:rsidRPr="00103017" w:rsidRDefault="00C93BED" w:rsidP="00C93BED">
      <w:pPr>
        <w:spacing w:after="120"/>
        <w:ind w:left="1985" w:hanging="1985"/>
        <w:rPr>
          <w:rFonts w:ascii="Arial" w:eastAsia="宋体" w:hAnsi="Arial" w:cs="Arial"/>
          <w:b/>
          <w:lang w:val="en-US" w:eastAsia="zh-CN"/>
        </w:rPr>
      </w:pPr>
      <w:r w:rsidRPr="00103017">
        <w:rPr>
          <w:rFonts w:ascii="Arial" w:eastAsia="宋体" w:hAnsi="Arial" w:cs="Arial"/>
          <w:b/>
          <w:lang w:val="en-US" w:eastAsia="zh-CN"/>
        </w:rPr>
        <w:t>To 3GPP RAN3</w:t>
      </w:r>
    </w:p>
    <w:p w14:paraId="2EA74845" w14:textId="3255CC41" w:rsidR="00C14533" w:rsidRPr="00103017" w:rsidRDefault="00C93BED" w:rsidP="00C93BED">
      <w:pPr>
        <w:spacing w:after="120" w:line="312" w:lineRule="auto"/>
        <w:ind w:left="992" w:hanging="992"/>
        <w:rPr>
          <w:rFonts w:ascii="Arial" w:eastAsia="宋体" w:hAnsi="Arial" w:cs="Arial"/>
          <w:lang w:val="en-US" w:eastAsia="ko-KR"/>
        </w:rPr>
      </w:pPr>
      <w:r w:rsidRPr="00103017">
        <w:rPr>
          <w:rFonts w:ascii="Arial" w:hAnsi="Arial" w:cs="Arial"/>
          <w:b/>
        </w:rPr>
        <w:t xml:space="preserve">ACTION: </w:t>
      </w:r>
      <w:r w:rsidRPr="00103017">
        <w:rPr>
          <w:rFonts w:ascii="Arial" w:hAnsi="Arial" w:cs="Arial"/>
          <w:b/>
        </w:rPr>
        <w:tab/>
      </w:r>
      <w:r w:rsidRPr="00103017">
        <w:rPr>
          <w:rFonts w:ascii="Arial" w:hAnsi="Arial" w:cs="Arial"/>
        </w:rPr>
        <w:t>RAN</w:t>
      </w:r>
      <w:r w:rsidRPr="00103017">
        <w:rPr>
          <w:rFonts w:ascii="Arial" w:hAnsi="Arial" w:cs="Arial"/>
          <w:lang w:val="en-US"/>
        </w:rPr>
        <w:t>2</w:t>
      </w:r>
      <w:r w:rsidRPr="00103017">
        <w:rPr>
          <w:rFonts w:ascii="Arial" w:hAnsi="Arial" w:cs="Arial"/>
        </w:rPr>
        <w:t xml:space="preserve"> respectfully as</w:t>
      </w:r>
      <w:proofErr w:type="spellStart"/>
      <w:r w:rsidRPr="00103017">
        <w:rPr>
          <w:rFonts w:ascii="Arial" w:eastAsia="宋体" w:hAnsi="Arial" w:cs="Arial"/>
          <w:lang w:val="en-US" w:eastAsia="zh-CN"/>
        </w:rPr>
        <w:t>ks</w:t>
      </w:r>
      <w:proofErr w:type="spellEnd"/>
      <w:r w:rsidRPr="00103017">
        <w:rPr>
          <w:rFonts w:ascii="Arial" w:eastAsia="宋体" w:hAnsi="Arial" w:cs="Arial"/>
          <w:lang w:val="en-US" w:eastAsia="zh-CN"/>
        </w:rPr>
        <w:t xml:space="preserve"> RAN3 to take the above information into account and to see whether changes to specification is needed.</w:t>
      </w:r>
    </w:p>
    <w:p w14:paraId="2EA74846" w14:textId="77777777" w:rsidR="00C14533" w:rsidRPr="00103017" w:rsidRDefault="00C14533">
      <w:pPr>
        <w:spacing w:after="120"/>
        <w:rPr>
          <w:rFonts w:ascii="Arial" w:hAnsi="Arial" w:cs="Arial"/>
          <w:b/>
        </w:rPr>
      </w:pPr>
    </w:p>
    <w:p w14:paraId="2EA74847" w14:textId="77777777" w:rsidR="00C14533" w:rsidRPr="00103017" w:rsidRDefault="00F15EBF">
      <w:pPr>
        <w:spacing w:after="120"/>
        <w:rPr>
          <w:rFonts w:ascii="Arial" w:hAnsi="Arial" w:cs="Arial"/>
          <w:b/>
        </w:rPr>
      </w:pPr>
      <w:r w:rsidRPr="00103017">
        <w:rPr>
          <w:rFonts w:ascii="Arial" w:hAnsi="Arial" w:cs="Arial"/>
          <w:b/>
        </w:rPr>
        <w:t>3. Date of Next TSG-RAN WG2 Meetings:</w:t>
      </w:r>
    </w:p>
    <w:p w14:paraId="2EA74848" w14:textId="77777777" w:rsidR="00C14533" w:rsidRPr="00103017" w:rsidRDefault="00F15EB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103017">
        <w:rPr>
          <w:rFonts w:ascii="Arial" w:hAnsi="Arial" w:cs="Arial"/>
          <w:bCs/>
        </w:rPr>
        <w:t>3GPP RAN</w:t>
      </w:r>
      <w:r w:rsidRPr="00103017">
        <w:rPr>
          <w:rFonts w:ascii="Arial" w:eastAsia="宋体" w:hAnsi="Arial" w:cs="Arial"/>
          <w:bCs/>
          <w:lang w:val="en-US" w:eastAsia="zh-CN"/>
        </w:rPr>
        <w:t>2</w:t>
      </w:r>
      <w:r w:rsidRPr="00103017">
        <w:rPr>
          <w:rFonts w:ascii="Arial" w:hAnsi="Arial" w:cs="Arial"/>
          <w:bCs/>
        </w:rPr>
        <w:t>#1</w:t>
      </w:r>
      <w:r w:rsidRPr="00103017">
        <w:rPr>
          <w:rFonts w:ascii="Arial" w:eastAsia="宋体" w:hAnsi="Arial" w:cs="Arial"/>
          <w:bCs/>
          <w:lang w:val="en-US" w:eastAsia="zh-CN"/>
        </w:rPr>
        <w:t>14-e</w:t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>May</w:t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hAnsi="Arial" w:cs="Arial"/>
          <w:bCs/>
        </w:rPr>
        <w:t>20</w:t>
      </w:r>
      <w:r w:rsidRPr="00103017">
        <w:rPr>
          <w:rFonts w:ascii="Arial" w:eastAsia="宋体" w:hAnsi="Arial" w:cs="Arial"/>
          <w:bCs/>
          <w:lang w:val="en-US" w:eastAsia="zh-CN"/>
        </w:rPr>
        <w:t>21, Online</w:t>
      </w:r>
    </w:p>
    <w:p w14:paraId="2EA74849" w14:textId="77777777" w:rsidR="00C14533" w:rsidRPr="00103017" w:rsidRDefault="00F15EB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103017">
        <w:rPr>
          <w:rFonts w:ascii="Arial" w:hAnsi="Arial" w:cs="Arial"/>
          <w:bCs/>
        </w:rPr>
        <w:t>3GPP RAN</w:t>
      </w:r>
      <w:r w:rsidRPr="00103017">
        <w:rPr>
          <w:rFonts w:ascii="Arial" w:eastAsia="宋体" w:hAnsi="Arial" w:cs="Arial"/>
          <w:bCs/>
          <w:lang w:val="en-US" w:eastAsia="zh-CN"/>
        </w:rPr>
        <w:t>2</w:t>
      </w:r>
      <w:r w:rsidRPr="00103017">
        <w:rPr>
          <w:rFonts w:ascii="Arial" w:hAnsi="Arial" w:cs="Arial"/>
          <w:bCs/>
        </w:rPr>
        <w:t>#1</w:t>
      </w:r>
      <w:r w:rsidRPr="00103017">
        <w:rPr>
          <w:rFonts w:ascii="Arial" w:eastAsia="宋体" w:hAnsi="Arial" w:cs="Arial"/>
          <w:bCs/>
          <w:lang w:val="en-US" w:eastAsia="zh-CN"/>
        </w:rPr>
        <w:t>15</w:t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hAnsi="Arial" w:cs="Arial"/>
          <w:bCs/>
        </w:rPr>
        <w:tab/>
      </w:r>
      <w:r w:rsidRPr="00103017">
        <w:rPr>
          <w:rFonts w:ascii="Arial" w:eastAsia="宋体" w:hAnsi="Arial" w:cs="Arial"/>
          <w:bCs/>
          <w:lang w:val="en-US" w:eastAsia="zh-CN"/>
        </w:rPr>
        <w:t>August</w:t>
      </w:r>
      <w:r w:rsidRPr="00103017">
        <w:rPr>
          <w:rFonts w:ascii="Arial" w:eastAsia="宋体" w:hAnsi="Arial" w:cs="Arial"/>
          <w:bCs/>
          <w:lang w:val="en-US" w:eastAsia="zh-CN"/>
        </w:rPr>
        <w:tab/>
      </w:r>
      <w:r w:rsidRPr="00103017">
        <w:rPr>
          <w:rFonts w:ascii="Arial" w:hAnsi="Arial" w:cs="Arial"/>
          <w:bCs/>
        </w:rPr>
        <w:t>20</w:t>
      </w:r>
      <w:r w:rsidRPr="00103017">
        <w:rPr>
          <w:rFonts w:ascii="Arial" w:eastAsia="宋体" w:hAnsi="Arial" w:cs="Arial"/>
          <w:bCs/>
          <w:lang w:val="en-US" w:eastAsia="zh-CN"/>
        </w:rPr>
        <w:t>21, Toulouse, FR</w:t>
      </w:r>
      <w:r w:rsidRPr="00103017">
        <w:rPr>
          <w:rFonts w:ascii="Arial" w:hAnsi="Arial" w:cs="Arial"/>
          <w:bCs/>
        </w:rPr>
        <w:t xml:space="preserve"> </w:t>
      </w:r>
    </w:p>
    <w:sectPr w:rsidR="00C14533" w:rsidRPr="001030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83365" w16cex:dateUtc="2021-04-19T15:50:00Z"/>
  <w16cex:commentExtensible w16cex:durableId="2428340B" w16cex:dateUtc="2021-04-1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8F4BA" w16cid:durableId="24283365"/>
  <w16cid:commentId w16cid:paraId="7203FD41" w16cid:durableId="242834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5494" w14:textId="77777777" w:rsidR="00C70F93" w:rsidRDefault="00C70F93">
      <w:r>
        <w:separator/>
      </w:r>
    </w:p>
  </w:endnote>
  <w:endnote w:type="continuationSeparator" w:id="0">
    <w:p w14:paraId="45A152F1" w14:textId="77777777" w:rsidR="00C70F93" w:rsidRDefault="00C7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7F690" w14:textId="77777777" w:rsidR="00A246E5" w:rsidRDefault="00A246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A1A2" w14:textId="77777777" w:rsidR="00A246E5" w:rsidRDefault="00A246E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2C6E9" w14:textId="77777777" w:rsidR="00A246E5" w:rsidRDefault="00A246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98367" w14:textId="77777777" w:rsidR="00C70F93" w:rsidRDefault="00C70F93">
      <w:r>
        <w:separator/>
      </w:r>
    </w:p>
  </w:footnote>
  <w:footnote w:type="continuationSeparator" w:id="0">
    <w:p w14:paraId="205C3AF4" w14:textId="77777777" w:rsidR="00C70F93" w:rsidRDefault="00C70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51324" w14:textId="77777777" w:rsidR="00A246E5" w:rsidRDefault="00A24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9419" w14:textId="77777777" w:rsidR="00A246E5" w:rsidRDefault="00A24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E6924" w14:textId="77777777" w:rsidR="00A246E5" w:rsidRDefault="00A24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40BFBB"/>
    <w:multiLevelType w:val="singleLevel"/>
    <w:tmpl w:val="8E40BFBB"/>
    <w:lvl w:ilvl="0">
      <w:start w:val="1"/>
      <w:numFmt w:val="decimal"/>
      <w:suff w:val="space"/>
      <w:lvlText w:val="%1)"/>
      <w:lvlJc w:val="left"/>
      <w:pPr>
        <w:ind w:left="0"/>
      </w:pPr>
    </w:lvl>
  </w:abstractNum>
  <w:abstractNum w:abstractNumId="1" w15:restartNumberingAfterBreak="0">
    <w:nsid w:val="160615ED"/>
    <w:multiLevelType w:val="multilevel"/>
    <w:tmpl w:val="160615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0C4B21"/>
    <w:multiLevelType w:val="hybridMultilevel"/>
    <w:tmpl w:val="05AE4FF2"/>
    <w:lvl w:ilvl="0" w:tplc="7984633A">
      <w:start w:val="2"/>
      <w:numFmt w:val="bullet"/>
      <w:lvlText w:val="-"/>
      <w:lvlJc w:val="left"/>
      <w:pPr>
        <w:ind w:left="420" w:hanging="420"/>
      </w:pPr>
      <w:rPr>
        <w:rFonts w:ascii="Tahoma" w:eastAsia="等线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uting">
    <w15:presenceInfo w15:providerId="None" w15:userId="ZTE-lu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D113A"/>
    <w:rsid w:val="000D3FD1"/>
    <w:rsid w:val="000F12FD"/>
    <w:rsid w:val="00103017"/>
    <w:rsid w:val="001063EA"/>
    <w:rsid w:val="001115D0"/>
    <w:rsid w:val="001162E2"/>
    <w:rsid w:val="00136A25"/>
    <w:rsid w:val="001576BB"/>
    <w:rsid w:val="00163412"/>
    <w:rsid w:val="00177DA3"/>
    <w:rsid w:val="00193164"/>
    <w:rsid w:val="001A7080"/>
    <w:rsid w:val="001B008D"/>
    <w:rsid w:val="001C206D"/>
    <w:rsid w:val="001D2108"/>
    <w:rsid w:val="001D36AC"/>
    <w:rsid w:val="002054DB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B7C6A"/>
    <w:rsid w:val="002D095E"/>
    <w:rsid w:val="0030138D"/>
    <w:rsid w:val="0030238C"/>
    <w:rsid w:val="0030356A"/>
    <w:rsid w:val="003100EB"/>
    <w:rsid w:val="00320C11"/>
    <w:rsid w:val="003221D8"/>
    <w:rsid w:val="00324418"/>
    <w:rsid w:val="003277A4"/>
    <w:rsid w:val="003341F9"/>
    <w:rsid w:val="00335FAB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E0EE0"/>
    <w:rsid w:val="003E69CD"/>
    <w:rsid w:val="003F3F56"/>
    <w:rsid w:val="00403367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4F7437"/>
    <w:rsid w:val="0050174F"/>
    <w:rsid w:val="00501F64"/>
    <w:rsid w:val="00505F59"/>
    <w:rsid w:val="0051488A"/>
    <w:rsid w:val="00557D6F"/>
    <w:rsid w:val="00586248"/>
    <w:rsid w:val="00591547"/>
    <w:rsid w:val="005921A6"/>
    <w:rsid w:val="00594DA5"/>
    <w:rsid w:val="005B4F5A"/>
    <w:rsid w:val="005C373E"/>
    <w:rsid w:val="005C3E0F"/>
    <w:rsid w:val="005C7689"/>
    <w:rsid w:val="005D1733"/>
    <w:rsid w:val="005D558D"/>
    <w:rsid w:val="005D5906"/>
    <w:rsid w:val="005E5DB4"/>
    <w:rsid w:val="005F7506"/>
    <w:rsid w:val="005F7637"/>
    <w:rsid w:val="00633743"/>
    <w:rsid w:val="0063519B"/>
    <w:rsid w:val="00642CAC"/>
    <w:rsid w:val="006431E6"/>
    <w:rsid w:val="00667F66"/>
    <w:rsid w:val="0067303B"/>
    <w:rsid w:val="006775AB"/>
    <w:rsid w:val="006A473B"/>
    <w:rsid w:val="006A6FB2"/>
    <w:rsid w:val="006B2129"/>
    <w:rsid w:val="006D1114"/>
    <w:rsid w:val="006F7688"/>
    <w:rsid w:val="00701A2B"/>
    <w:rsid w:val="007261FF"/>
    <w:rsid w:val="00774063"/>
    <w:rsid w:val="007822EF"/>
    <w:rsid w:val="00787EAC"/>
    <w:rsid w:val="007A671D"/>
    <w:rsid w:val="007C17BA"/>
    <w:rsid w:val="007C2D4B"/>
    <w:rsid w:val="008037DA"/>
    <w:rsid w:val="00806E3A"/>
    <w:rsid w:val="0084501F"/>
    <w:rsid w:val="00845F63"/>
    <w:rsid w:val="0084604E"/>
    <w:rsid w:val="0085249F"/>
    <w:rsid w:val="008612CD"/>
    <w:rsid w:val="00865ED7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23F5B"/>
    <w:rsid w:val="00933579"/>
    <w:rsid w:val="00941A45"/>
    <w:rsid w:val="00950DE4"/>
    <w:rsid w:val="00952417"/>
    <w:rsid w:val="00955602"/>
    <w:rsid w:val="0096221E"/>
    <w:rsid w:val="00963934"/>
    <w:rsid w:val="009778A3"/>
    <w:rsid w:val="00984727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246E5"/>
    <w:rsid w:val="00A3454C"/>
    <w:rsid w:val="00A40236"/>
    <w:rsid w:val="00A4258B"/>
    <w:rsid w:val="00A45BD7"/>
    <w:rsid w:val="00A547FC"/>
    <w:rsid w:val="00A56D45"/>
    <w:rsid w:val="00A6412A"/>
    <w:rsid w:val="00A64F79"/>
    <w:rsid w:val="00A814EB"/>
    <w:rsid w:val="00A8524C"/>
    <w:rsid w:val="00A87B43"/>
    <w:rsid w:val="00AA637B"/>
    <w:rsid w:val="00AD2B9C"/>
    <w:rsid w:val="00AE5661"/>
    <w:rsid w:val="00AF3FA4"/>
    <w:rsid w:val="00B218A7"/>
    <w:rsid w:val="00B255A7"/>
    <w:rsid w:val="00B33A9B"/>
    <w:rsid w:val="00B544D2"/>
    <w:rsid w:val="00B5648B"/>
    <w:rsid w:val="00B611B6"/>
    <w:rsid w:val="00B66CC7"/>
    <w:rsid w:val="00B70E77"/>
    <w:rsid w:val="00B87784"/>
    <w:rsid w:val="00BB01AC"/>
    <w:rsid w:val="00BB0CAD"/>
    <w:rsid w:val="00BD395D"/>
    <w:rsid w:val="00BD604A"/>
    <w:rsid w:val="00BE1F84"/>
    <w:rsid w:val="00BE7CC9"/>
    <w:rsid w:val="00BF32CE"/>
    <w:rsid w:val="00C021DE"/>
    <w:rsid w:val="00C14533"/>
    <w:rsid w:val="00C231ED"/>
    <w:rsid w:val="00C2354D"/>
    <w:rsid w:val="00C42F58"/>
    <w:rsid w:val="00C51C0C"/>
    <w:rsid w:val="00C52AEB"/>
    <w:rsid w:val="00C70F93"/>
    <w:rsid w:val="00C750D8"/>
    <w:rsid w:val="00C93BED"/>
    <w:rsid w:val="00CA0491"/>
    <w:rsid w:val="00CA176D"/>
    <w:rsid w:val="00CB2DDF"/>
    <w:rsid w:val="00D122BD"/>
    <w:rsid w:val="00D228F7"/>
    <w:rsid w:val="00D24338"/>
    <w:rsid w:val="00D40BEF"/>
    <w:rsid w:val="00D42DF3"/>
    <w:rsid w:val="00D64E5C"/>
    <w:rsid w:val="00D65530"/>
    <w:rsid w:val="00D74575"/>
    <w:rsid w:val="00D74A1C"/>
    <w:rsid w:val="00D75660"/>
    <w:rsid w:val="00D876BF"/>
    <w:rsid w:val="00DC1A26"/>
    <w:rsid w:val="00DC6C67"/>
    <w:rsid w:val="00DF4081"/>
    <w:rsid w:val="00DF71AC"/>
    <w:rsid w:val="00DF7F04"/>
    <w:rsid w:val="00E211F9"/>
    <w:rsid w:val="00E5415D"/>
    <w:rsid w:val="00E562AE"/>
    <w:rsid w:val="00E57BA2"/>
    <w:rsid w:val="00E7017E"/>
    <w:rsid w:val="00E73827"/>
    <w:rsid w:val="00E754A1"/>
    <w:rsid w:val="00E83F3C"/>
    <w:rsid w:val="00EC2503"/>
    <w:rsid w:val="00ED133C"/>
    <w:rsid w:val="00ED4B16"/>
    <w:rsid w:val="00F1060F"/>
    <w:rsid w:val="00F10F09"/>
    <w:rsid w:val="00F11820"/>
    <w:rsid w:val="00F15EBF"/>
    <w:rsid w:val="00F17587"/>
    <w:rsid w:val="00F23FFC"/>
    <w:rsid w:val="00F24225"/>
    <w:rsid w:val="00F32CDF"/>
    <w:rsid w:val="00F5057D"/>
    <w:rsid w:val="00F54C66"/>
    <w:rsid w:val="00F856E0"/>
    <w:rsid w:val="00FD3596"/>
    <w:rsid w:val="00FE7C70"/>
    <w:rsid w:val="019C21FB"/>
    <w:rsid w:val="035F5446"/>
    <w:rsid w:val="04E868FE"/>
    <w:rsid w:val="06DE103D"/>
    <w:rsid w:val="07034135"/>
    <w:rsid w:val="08A733AC"/>
    <w:rsid w:val="0BFD7F2D"/>
    <w:rsid w:val="0E5115A3"/>
    <w:rsid w:val="0F064166"/>
    <w:rsid w:val="1230264E"/>
    <w:rsid w:val="13CC45E3"/>
    <w:rsid w:val="164C5004"/>
    <w:rsid w:val="16921D12"/>
    <w:rsid w:val="18D373B0"/>
    <w:rsid w:val="1B482986"/>
    <w:rsid w:val="1BCC0C6E"/>
    <w:rsid w:val="1DC96AF5"/>
    <w:rsid w:val="1F4F072F"/>
    <w:rsid w:val="204B1F79"/>
    <w:rsid w:val="216D1A08"/>
    <w:rsid w:val="251B3ED3"/>
    <w:rsid w:val="251E2988"/>
    <w:rsid w:val="28185077"/>
    <w:rsid w:val="286005A9"/>
    <w:rsid w:val="298D141C"/>
    <w:rsid w:val="29DE60F7"/>
    <w:rsid w:val="2A5B53AF"/>
    <w:rsid w:val="2C8A3940"/>
    <w:rsid w:val="2C8A6D99"/>
    <w:rsid w:val="2DD35106"/>
    <w:rsid w:val="2E8953DB"/>
    <w:rsid w:val="31F36AB0"/>
    <w:rsid w:val="32550151"/>
    <w:rsid w:val="32AC3D93"/>
    <w:rsid w:val="32CB3E15"/>
    <w:rsid w:val="32D13610"/>
    <w:rsid w:val="342C41C6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2F76C14"/>
    <w:rsid w:val="452A19A7"/>
    <w:rsid w:val="45441DC7"/>
    <w:rsid w:val="48E913B8"/>
    <w:rsid w:val="4A6D7E49"/>
    <w:rsid w:val="4BC81E64"/>
    <w:rsid w:val="4C072DD1"/>
    <w:rsid w:val="4CB250A5"/>
    <w:rsid w:val="4FA76B00"/>
    <w:rsid w:val="51237547"/>
    <w:rsid w:val="513578B6"/>
    <w:rsid w:val="537E43BC"/>
    <w:rsid w:val="572843B9"/>
    <w:rsid w:val="5CC0393B"/>
    <w:rsid w:val="5FD31DCB"/>
    <w:rsid w:val="64292568"/>
    <w:rsid w:val="68430B4A"/>
    <w:rsid w:val="68870A65"/>
    <w:rsid w:val="6A5C4047"/>
    <w:rsid w:val="6F442A4A"/>
    <w:rsid w:val="702A0FAF"/>
    <w:rsid w:val="713014A0"/>
    <w:rsid w:val="71C81392"/>
    <w:rsid w:val="728A7AA8"/>
    <w:rsid w:val="741234F4"/>
    <w:rsid w:val="753F7AAB"/>
    <w:rsid w:val="76E85414"/>
    <w:rsid w:val="77F862C8"/>
    <w:rsid w:val="781B14B1"/>
    <w:rsid w:val="782A186E"/>
    <w:rsid w:val="78C658D9"/>
    <w:rsid w:val="78FA3A7C"/>
    <w:rsid w:val="7A4A0DCF"/>
    <w:rsid w:val="7A4D7A69"/>
    <w:rsid w:val="7ADE1280"/>
    <w:rsid w:val="7BD42426"/>
    <w:rsid w:val="7CA66719"/>
    <w:rsid w:val="7E6B060A"/>
    <w:rsid w:val="7F1C046A"/>
    <w:rsid w:val="7F90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74822"/>
  <w15:docId w15:val="{E50B1099-CC49-44B3-86A6-03E805B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link w:val="Char0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annotation subject"/>
    <w:basedOn w:val="a4"/>
    <w:next w:val="a4"/>
    <w:link w:val="Char2"/>
    <w:uiPriority w:val="99"/>
    <w:semiHidden/>
    <w:unhideWhenUsed/>
    <w:rsid w:val="0051488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4"/>
    <w:semiHidden/>
    <w:rsid w:val="0051488A"/>
    <w:rPr>
      <w:rFonts w:ascii="Arial" w:eastAsia="Times New Roman" w:hAnsi="Arial"/>
      <w:lang w:val="en-GB" w:eastAsia="en-US"/>
    </w:rPr>
  </w:style>
  <w:style w:type="character" w:customStyle="1" w:styleId="Char2">
    <w:name w:val="批注主题 Char"/>
    <w:basedOn w:val="Char0"/>
    <w:link w:val="af0"/>
    <w:uiPriority w:val="99"/>
    <w:semiHidden/>
    <w:rsid w:val="0051488A"/>
    <w:rPr>
      <w:rFonts w:ascii="Arial" w:eastAsia="Times New Roman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466</Words>
  <Characters>2662</Characters>
  <Application>Microsoft Office Word</Application>
  <DocSecurity>0</DocSecurity>
  <Lines>22</Lines>
  <Paragraphs>6</Paragraphs>
  <ScaleCrop>false</ScaleCrop>
  <Company>ETSI Sophia Antipolis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ZTE-luting</cp:lastModifiedBy>
  <cp:revision>7</cp:revision>
  <cp:lastPrinted>2002-04-23T00:10:00Z</cp:lastPrinted>
  <dcterms:created xsi:type="dcterms:W3CDTF">2021-04-20T06:28:00Z</dcterms:created>
  <dcterms:modified xsi:type="dcterms:W3CDTF">2021-04-20T11:18:00Z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