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BC2EB" w14:textId="7FD17CCE" w:rsidR="00F063D8" w:rsidRPr="00692DEB" w:rsidRDefault="00F063D8" w:rsidP="00F063D8">
      <w:pPr>
        <w:pStyle w:val="CRCoverPage"/>
        <w:outlineLvl w:val="0"/>
        <w:rPr>
          <w:b/>
          <w:sz w:val="24"/>
          <w:lang w:val="en-US"/>
        </w:rPr>
      </w:pPr>
      <w:r w:rsidRPr="00692DEB">
        <w:rPr>
          <w:rFonts w:cs="Arial"/>
          <w:b/>
          <w:sz w:val="24"/>
          <w:lang w:val="en-US"/>
        </w:rPr>
        <w:t>3GPP TSG RAN WG2 Meeting #11</w:t>
      </w:r>
      <w:r w:rsidR="00D2694F">
        <w:rPr>
          <w:rFonts w:cs="Arial"/>
          <w:b/>
          <w:sz w:val="24"/>
          <w:lang w:val="en-US"/>
        </w:rPr>
        <w:t>3</w:t>
      </w:r>
      <w:r w:rsidR="00937A6E" w:rsidRPr="00EB156E">
        <w:rPr>
          <w:b/>
          <w:bCs/>
          <w:sz w:val="24"/>
          <w:szCs w:val="24"/>
        </w:rPr>
        <w:t>-bis-e</w:t>
      </w:r>
      <w:r w:rsidRPr="00692DEB">
        <w:rPr>
          <w:rFonts w:cs="Arial"/>
          <w:b/>
          <w:sz w:val="24"/>
          <w:lang w:val="en-US"/>
        </w:rPr>
        <w:t xml:space="preserve">      </w:t>
      </w:r>
      <w:r w:rsidRPr="00692DEB">
        <w:rPr>
          <w:rFonts w:cs="Arial"/>
          <w:b/>
          <w:sz w:val="24"/>
          <w:lang w:val="en-US"/>
        </w:rPr>
        <w:tab/>
        <w:t xml:space="preserve">               </w:t>
      </w:r>
      <w:r w:rsidR="00636C59" w:rsidRPr="00636C59">
        <w:rPr>
          <w:rFonts w:cs="Arial"/>
          <w:b/>
          <w:sz w:val="24"/>
          <w:lang w:val="en-US"/>
        </w:rPr>
        <w:t>R2-2104285</w:t>
      </w:r>
      <w:r w:rsidRPr="00692DEB">
        <w:rPr>
          <w:rFonts w:cs="Arial"/>
          <w:b/>
          <w:sz w:val="24"/>
          <w:lang w:val="en-US"/>
        </w:rPr>
        <w:br/>
      </w:r>
      <w:r w:rsidR="00DD3DD8" w:rsidRPr="00692DEB">
        <w:rPr>
          <w:b/>
          <w:sz w:val="24"/>
          <w:szCs w:val="24"/>
          <w:lang w:val="en-US"/>
        </w:rPr>
        <w:t>E-</w:t>
      </w:r>
      <w:r w:rsidR="00E42C8D">
        <w:rPr>
          <w:b/>
          <w:sz w:val="24"/>
          <w:szCs w:val="24"/>
          <w:lang w:val="en-US"/>
        </w:rPr>
        <w:t>meeting</w:t>
      </w:r>
      <w:r w:rsidR="00DD3DD8" w:rsidRPr="00692DEB">
        <w:rPr>
          <w:b/>
          <w:sz w:val="24"/>
          <w:szCs w:val="24"/>
          <w:lang w:val="en-US"/>
        </w:rPr>
        <w:t xml:space="preserve">, </w:t>
      </w:r>
      <w:r w:rsidR="00937A6E">
        <w:rPr>
          <w:b/>
          <w:sz w:val="24"/>
          <w:szCs w:val="24"/>
          <w:lang w:val="en-US"/>
        </w:rPr>
        <w:t>12</w:t>
      </w:r>
      <w:r w:rsidR="00937A6E">
        <w:rPr>
          <w:b/>
          <w:sz w:val="24"/>
          <w:szCs w:val="24"/>
          <w:vertAlign w:val="superscript"/>
          <w:lang w:val="en-US"/>
        </w:rPr>
        <w:t>th</w:t>
      </w:r>
      <w:r w:rsidR="00937A6E" w:rsidRPr="00692DEB">
        <w:rPr>
          <w:b/>
          <w:sz w:val="24"/>
          <w:szCs w:val="24"/>
          <w:vertAlign w:val="superscript"/>
          <w:lang w:val="en-US"/>
        </w:rPr>
        <w:t xml:space="preserve"> </w:t>
      </w:r>
      <w:r w:rsidR="00937A6E" w:rsidRPr="00692DEB">
        <w:rPr>
          <w:b/>
          <w:sz w:val="24"/>
          <w:szCs w:val="24"/>
          <w:lang w:val="en-US"/>
        </w:rPr>
        <w:t xml:space="preserve">– </w:t>
      </w:r>
      <w:r w:rsidR="00937A6E">
        <w:rPr>
          <w:b/>
          <w:sz w:val="24"/>
          <w:szCs w:val="24"/>
          <w:lang w:val="en-US"/>
        </w:rPr>
        <w:t>20</w:t>
      </w:r>
      <w:r w:rsidR="00937A6E">
        <w:rPr>
          <w:b/>
          <w:sz w:val="24"/>
          <w:szCs w:val="24"/>
          <w:vertAlign w:val="superscript"/>
          <w:lang w:val="en-US"/>
        </w:rPr>
        <w:t>th</w:t>
      </w:r>
      <w:r w:rsidR="00937A6E">
        <w:rPr>
          <w:b/>
          <w:sz w:val="24"/>
          <w:szCs w:val="24"/>
          <w:lang w:val="en-US"/>
        </w:rPr>
        <w:t xml:space="preserve"> April</w:t>
      </w:r>
      <w:r w:rsidR="00DD3DD8" w:rsidRPr="00692DEB">
        <w:rPr>
          <w:b/>
          <w:sz w:val="24"/>
          <w:szCs w:val="24"/>
          <w:lang w:val="en-US"/>
        </w:rPr>
        <w:t xml:space="preserve"> 202</w:t>
      </w:r>
      <w:r w:rsidR="00D2694F">
        <w:rPr>
          <w:b/>
          <w:sz w:val="24"/>
          <w:szCs w:val="24"/>
          <w:lang w:val="en-US"/>
        </w:rPr>
        <w:t>1</w:t>
      </w:r>
      <w:r w:rsidR="00DD3DD8" w:rsidRPr="00692DEB">
        <w:rPr>
          <w:b/>
          <w:sz w:val="24"/>
          <w:szCs w:val="24"/>
          <w:lang w:val="en-US"/>
        </w:rPr>
        <w:t xml:space="preserve">                             </w:t>
      </w:r>
    </w:p>
    <w:p w14:paraId="5BF18584" w14:textId="77777777" w:rsidR="00280751" w:rsidRPr="00692DEB" w:rsidRDefault="00280751" w:rsidP="00280751">
      <w:pPr>
        <w:pStyle w:val="CRCoverPage"/>
        <w:outlineLvl w:val="0"/>
        <w:rPr>
          <w:b/>
          <w:sz w:val="24"/>
          <w:lang w:val="en-US"/>
        </w:rPr>
      </w:pPr>
    </w:p>
    <w:p w14:paraId="5B9BF21E" w14:textId="541F8222"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1401B9" w:rsidRPr="001401B9">
        <w:rPr>
          <w:rFonts w:ascii="Arial" w:eastAsia="MS Mincho" w:hAnsi="Arial" w:cs="Arial"/>
          <w:b/>
          <w:bCs/>
          <w:color w:val="auto"/>
          <w:sz w:val="24"/>
          <w:lang w:eastAsia="en-US"/>
        </w:rPr>
        <w:t>8.15.</w:t>
      </w:r>
      <w:r w:rsidR="00124AFA">
        <w:rPr>
          <w:rFonts w:ascii="Arial" w:eastAsia="MS Mincho" w:hAnsi="Arial" w:cs="Arial"/>
          <w:b/>
          <w:bCs/>
          <w:color w:val="auto"/>
          <w:sz w:val="24"/>
          <w:lang w:eastAsia="en-US"/>
        </w:rPr>
        <w:t>2</w:t>
      </w:r>
    </w:p>
    <w:p w14:paraId="08A44896" w14:textId="7758BCFD" w:rsidR="006D3016" w:rsidRPr="00692DEB" w:rsidRDefault="006D3016" w:rsidP="00C81753">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C81753" w:rsidRPr="00692DEB">
        <w:rPr>
          <w:rFonts w:ascii="Arial" w:eastAsia="Times New Roman" w:hAnsi="Arial" w:cs="Arial"/>
          <w:b/>
          <w:bCs/>
          <w:color w:val="auto"/>
          <w:sz w:val="24"/>
          <w:lang w:eastAsia="en-US"/>
        </w:rPr>
        <w:t>Qualcomm Incorporated</w:t>
      </w:r>
      <w:r w:rsidR="00636C59">
        <w:rPr>
          <w:rFonts w:ascii="Arial" w:eastAsia="Times New Roman" w:hAnsi="Arial" w:cs="Arial"/>
          <w:b/>
          <w:bCs/>
          <w:color w:val="auto"/>
          <w:sz w:val="24"/>
          <w:lang w:eastAsia="en-US"/>
        </w:rPr>
        <w:t xml:space="preserve">, </w:t>
      </w:r>
      <w:r w:rsidR="00636C59" w:rsidRPr="00636C59">
        <w:rPr>
          <w:rFonts w:ascii="Arial" w:eastAsia="Times New Roman" w:hAnsi="Arial" w:cs="Arial"/>
          <w:b/>
          <w:bCs/>
          <w:color w:val="auto"/>
          <w:sz w:val="24"/>
          <w:lang w:eastAsia="en-US"/>
        </w:rPr>
        <w:t>Ericsson</w:t>
      </w:r>
    </w:p>
    <w:p w14:paraId="2181543F" w14:textId="161DF120" w:rsidR="0081374A" w:rsidRPr="00692DEB" w:rsidRDefault="006D3016" w:rsidP="0081374A">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3272FB" w:rsidRPr="003272FB">
        <w:rPr>
          <w:rFonts w:ascii="Arial" w:eastAsia="Times New Roman" w:hAnsi="Arial" w:cs="Arial"/>
          <w:b/>
          <w:bCs/>
          <w:color w:val="auto"/>
          <w:sz w:val="24"/>
          <w:lang w:eastAsia="en-US"/>
        </w:rPr>
        <w:t xml:space="preserve">Discussion on SL DRX configuration for Groupcast &amp; Broadcast </w:t>
      </w:r>
    </w:p>
    <w:p w14:paraId="7989BFBD" w14:textId="77777777" w:rsidR="00427358"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1401B9" w:rsidRPr="001401B9">
        <w:rPr>
          <w:rFonts w:ascii="Arial" w:hAnsi="Arial" w:cs="Arial"/>
          <w:b/>
          <w:bCs/>
          <w:sz w:val="24"/>
          <w:szCs w:val="24"/>
          <w:lang w:eastAsia="en-US"/>
        </w:rPr>
        <w:t>NR_SL_enh</w:t>
      </w:r>
      <w:r w:rsidR="001401B9">
        <w:rPr>
          <w:rFonts w:ascii="Arial" w:hAnsi="Arial" w:cs="Arial"/>
          <w:b/>
          <w:bCs/>
          <w:sz w:val="24"/>
          <w:szCs w:val="24"/>
          <w:lang w:eastAsia="en-US"/>
        </w:rPr>
        <w:t xml:space="preserve"> </w:t>
      </w:r>
      <w:r w:rsidR="00DB1272" w:rsidRPr="00692DEB">
        <w:rPr>
          <w:rFonts w:ascii="Arial" w:hAnsi="Arial" w:cs="Arial"/>
          <w:b/>
          <w:bCs/>
          <w:sz w:val="24"/>
          <w:szCs w:val="24"/>
          <w:lang w:eastAsia="en-US"/>
        </w:rPr>
        <w:t>– Release 17</w:t>
      </w:r>
    </w:p>
    <w:p w14:paraId="348DA11C" w14:textId="77777777" w:rsidR="006D3016"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386A74EE" w14:textId="77777777" w:rsidR="003972AD" w:rsidRPr="00692DEB" w:rsidRDefault="00CD1FF7" w:rsidP="00A94EB1">
      <w:pPr>
        <w:pStyle w:val="Heading1"/>
        <w:rPr>
          <w:lang w:val="en-US"/>
        </w:rPr>
      </w:pPr>
      <w:r w:rsidRPr="00692DEB">
        <w:rPr>
          <w:lang w:val="en-US"/>
        </w:rPr>
        <w:t>Introduction</w:t>
      </w:r>
    </w:p>
    <w:p w14:paraId="6714AC6B" w14:textId="2C30C3B5" w:rsidR="005E5A80" w:rsidRPr="00AC4E21" w:rsidRDefault="0070535C" w:rsidP="0049467D">
      <w:pPr>
        <w:rPr>
          <w:sz w:val="22"/>
          <w:szCs w:val="22"/>
        </w:rPr>
      </w:pPr>
      <w:r w:rsidRPr="00AC4E21">
        <w:rPr>
          <w:sz w:val="22"/>
          <w:szCs w:val="22"/>
        </w:rPr>
        <w:t xml:space="preserve">RAN2 </w:t>
      </w:r>
      <w:r w:rsidR="00BE4340" w:rsidRPr="00AC4E21">
        <w:rPr>
          <w:sz w:val="22"/>
          <w:szCs w:val="22"/>
        </w:rPr>
        <w:t xml:space="preserve">made </w:t>
      </w:r>
      <w:r w:rsidR="005E5A80" w:rsidRPr="00AC4E21">
        <w:rPr>
          <w:sz w:val="22"/>
          <w:szCs w:val="22"/>
        </w:rPr>
        <w:t>the following agreements at RAN2 #11</w:t>
      </w:r>
      <w:r w:rsidR="00B27651" w:rsidRPr="00AC4E21">
        <w:rPr>
          <w:sz w:val="22"/>
          <w:szCs w:val="22"/>
        </w:rPr>
        <w:t>3</w:t>
      </w:r>
      <w:r w:rsidR="005E5A80" w:rsidRPr="00AC4E21">
        <w:rPr>
          <w:sz w:val="22"/>
          <w:szCs w:val="22"/>
        </w:rPr>
        <w:t>e meeting [1].</w:t>
      </w:r>
    </w:p>
    <w:p w14:paraId="48E14A51" w14:textId="2E835FEE" w:rsidR="005E5A80" w:rsidRPr="00AC4E21" w:rsidRDefault="005E5A80" w:rsidP="003E3A3F">
      <w:pPr>
        <w:pBdr>
          <w:top w:val="single" w:sz="4" w:space="1" w:color="auto"/>
          <w:left w:val="single" w:sz="4" w:space="4" w:color="auto"/>
          <w:bottom w:val="single" w:sz="4" w:space="1" w:color="auto"/>
          <w:right w:val="single" w:sz="4" w:space="4" w:color="auto"/>
        </w:pBdr>
        <w:tabs>
          <w:tab w:val="left" w:pos="1080"/>
        </w:tabs>
        <w:ind w:left="1080" w:right="638" w:hanging="360"/>
        <w:rPr>
          <w:i/>
          <w:iCs/>
          <w:noProof/>
          <w:sz w:val="22"/>
          <w:szCs w:val="22"/>
        </w:rPr>
      </w:pPr>
      <w:r w:rsidRPr="00AC4E21">
        <w:rPr>
          <w:i/>
          <w:iCs/>
          <w:sz w:val="22"/>
          <w:szCs w:val="22"/>
        </w:rPr>
        <w:t xml:space="preserve">1: </w:t>
      </w:r>
      <w:r w:rsidRPr="00AC4E21">
        <w:rPr>
          <w:i/>
          <w:iCs/>
          <w:sz w:val="22"/>
          <w:szCs w:val="22"/>
        </w:rPr>
        <w:tab/>
      </w:r>
      <w:r w:rsidR="00972ADE" w:rsidRPr="00972ADE">
        <w:rPr>
          <w:i/>
          <w:iCs/>
          <w:noProof/>
          <w:sz w:val="22"/>
          <w:szCs w:val="22"/>
        </w:rPr>
        <w:t>For SL groupcast/broadcast, SL DRX configuration can be configured in common. FFS on granularity of SL DRX configuration</w:t>
      </w:r>
      <w:r w:rsidR="00AC4E21" w:rsidRPr="00AC4E21">
        <w:rPr>
          <w:i/>
          <w:iCs/>
          <w:noProof/>
          <w:sz w:val="22"/>
          <w:szCs w:val="22"/>
        </w:rPr>
        <w:t>.</w:t>
      </w:r>
    </w:p>
    <w:p w14:paraId="05ECE843" w14:textId="54F12708" w:rsidR="005E5A80" w:rsidRPr="00AC4E21" w:rsidRDefault="005E5A80" w:rsidP="003E3A3F">
      <w:pPr>
        <w:pBdr>
          <w:top w:val="single" w:sz="4" w:space="1" w:color="auto"/>
          <w:left w:val="single" w:sz="4" w:space="4" w:color="auto"/>
          <w:bottom w:val="single" w:sz="4" w:space="1" w:color="auto"/>
          <w:right w:val="single" w:sz="4" w:space="4" w:color="auto"/>
        </w:pBdr>
        <w:tabs>
          <w:tab w:val="left" w:pos="1080"/>
        </w:tabs>
        <w:ind w:left="1080" w:right="638" w:hanging="360"/>
        <w:rPr>
          <w:i/>
          <w:iCs/>
          <w:noProof/>
          <w:sz w:val="22"/>
          <w:szCs w:val="22"/>
        </w:rPr>
      </w:pPr>
      <w:r w:rsidRPr="00AC4E21">
        <w:rPr>
          <w:i/>
          <w:iCs/>
          <w:noProof/>
          <w:sz w:val="22"/>
          <w:szCs w:val="22"/>
        </w:rPr>
        <w:t>2:</w:t>
      </w:r>
      <w:r w:rsidRPr="00AC4E21">
        <w:rPr>
          <w:i/>
          <w:iCs/>
          <w:noProof/>
          <w:sz w:val="22"/>
          <w:szCs w:val="22"/>
        </w:rPr>
        <w:tab/>
      </w:r>
      <w:r w:rsidR="00972ADE" w:rsidRPr="00972ADE">
        <w:rPr>
          <w:i/>
          <w:iCs/>
          <w:noProof/>
          <w:sz w:val="22"/>
          <w:szCs w:val="22"/>
        </w:rPr>
        <w:t>RAN2 kindly agree that for groupcast and broadcast communication further granularity to multiple sets of DRX configurations (beyond just cast type) is required i.e. more than two DRX Cycle configurations should be supported in specification</w:t>
      </w:r>
      <w:r w:rsidRPr="00AC4E21">
        <w:rPr>
          <w:i/>
          <w:iCs/>
          <w:noProof/>
          <w:sz w:val="22"/>
          <w:szCs w:val="22"/>
        </w:rPr>
        <w:t>.</w:t>
      </w:r>
    </w:p>
    <w:p w14:paraId="6C96F5DA" w14:textId="79FD2E0D" w:rsidR="005E5A80" w:rsidRDefault="005E5A80" w:rsidP="003E3A3F">
      <w:pPr>
        <w:pBdr>
          <w:top w:val="single" w:sz="4" w:space="1" w:color="auto"/>
          <w:left w:val="single" w:sz="4" w:space="4" w:color="auto"/>
          <w:bottom w:val="single" w:sz="4" w:space="1" w:color="auto"/>
          <w:right w:val="single" w:sz="4" w:space="4" w:color="auto"/>
        </w:pBdr>
        <w:tabs>
          <w:tab w:val="left" w:pos="1080"/>
        </w:tabs>
        <w:ind w:left="1080" w:right="638" w:hanging="360"/>
        <w:rPr>
          <w:i/>
          <w:iCs/>
          <w:noProof/>
          <w:sz w:val="22"/>
          <w:szCs w:val="22"/>
        </w:rPr>
      </w:pPr>
      <w:r w:rsidRPr="00AC4E21">
        <w:rPr>
          <w:i/>
          <w:iCs/>
          <w:noProof/>
          <w:sz w:val="22"/>
          <w:szCs w:val="22"/>
        </w:rPr>
        <w:t>3:</w:t>
      </w:r>
      <w:r w:rsidRPr="00AC4E21">
        <w:rPr>
          <w:i/>
          <w:iCs/>
          <w:noProof/>
          <w:sz w:val="22"/>
          <w:szCs w:val="22"/>
        </w:rPr>
        <w:tab/>
      </w:r>
      <w:r w:rsidR="00972ADE" w:rsidRPr="00972ADE">
        <w:rPr>
          <w:i/>
          <w:iCs/>
          <w:noProof/>
          <w:sz w:val="22"/>
          <w:szCs w:val="22"/>
        </w:rPr>
        <w:t>RAN2 will study/discuss how PQI and/or L2 destination ID is used to derive groupcast and broadcast DRX configuration</w:t>
      </w:r>
      <w:r w:rsidRPr="00AC4E21">
        <w:rPr>
          <w:i/>
          <w:iCs/>
          <w:noProof/>
          <w:sz w:val="22"/>
          <w:szCs w:val="22"/>
        </w:rPr>
        <w:t>.</w:t>
      </w:r>
    </w:p>
    <w:p w14:paraId="7BB1DDA5" w14:textId="77777777" w:rsidR="00B61071" w:rsidRPr="00B61071" w:rsidRDefault="00B61071" w:rsidP="003E3A3F">
      <w:pPr>
        <w:pBdr>
          <w:top w:val="single" w:sz="4" w:space="1" w:color="auto"/>
          <w:left w:val="single" w:sz="4" w:space="4" w:color="auto"/>
          <w:bottom w:val="single" w:sz="4" w:space="1" w:color="auto"/>
          <w:right w:val="single" w:sz="4" w:space="4" w:color="auto"/>
        </w:pBdr>
        <w:tabs>
          <w:tab w:val="left" w:pos="1080"/>
        </w:tabs>
        <w:ind w:left="1080" w:right="638" w:hanging="360"/>
        <w:rPr>
          <w:i/>
          <w:iCs/>
          <w:noProof/>
          <w:sz w:val="2"/>
          <w:szCs w:val="2"/>
        </w:rPr>
      </w:pPr>
    </w:p>
    <w:p w14:paraId="199B6035" w14:textId="77777777" w:rsidR="005E5A80" w:rsidRPr="00AC4E21" w:rsidRDefault="005E5A80" w:rsidP="00E0257C">
      <w:pPr>
        <w:rPr>
          <w:sz w:val="22"/>
          <w:szCs w:val="22"/>
        </w:rPr>
      </w:pPr>
    </w:p>
    <w:p w14:paraId="78C694FC" w14:textId="382328A1" w:rsidR="001C312F" w:rsidRDefault="001C312F" w:rsidP="00E0257C">
      <w:pPr>
        <w:rPr>
          <w:sz w:val="22"/>
          <w:szCs w:val="22"/>
        </w:rPr>
      </w:pPr>
      <w:r w:rsidRPr="00AC4E21">
        <w:rPr>
          <w:sz w:val="22"/>
          <w:szCs w:val="22"/>
        </w:rPr>
        <w:t xml:space="preserve">In this contribution, we further discuss </w:t>
      </w:r>
      <w:r w:rsidR="00376EC6" w:rsidRPr="00AC4E21">
        <w:rPr>
          <w:sz w:val="22"/>
          <w:szCs w:val="22"/>
        </w:rPr>
        <w:t xml:space="preserve">design </w:t>
      </w:r>
      <w:r w:rsidR="009A3EAA" w:rsidRPr="00AC4E21">
        <w:rPr>
          <w:sz w:val="22"/>
          <w:szCs w:val="22"/>
        </w:rPr>
        <w:t xml:space="preserve">aspects on </w:t>
      </w:r>
      <w:r w:rsidR="0049467D" w:rsidRPr="00AC4E21">
        <w:rPr>
          <w:sz w:val="22"/>
          <w:szCs w:val="22"/>
        </w:rPr>
        <w:t>sidelink DRX</w:t>
      </w:r>
      <w:r w:rsidR="00AC4E21" w:rsidRPr="00AC4E21">
        <w:rPr>
          <w:sz w:val="22"/>
          <w:szCs w:val="22"/>
        </w:rPr>
        <w:t xml:space="preserve"> </w:t>
      </w:r>
      <w:r w:rsidR="00972ADE">
        <w:rPr>
          <w:sz w:val="22"/>
          <w:szCs w:val="22"/>
        </w:rPr>
        <w:t xml:space="preserve">configuration </w:t>
      </w:r>
      <w:r w:rsidR="00AC4E21" w:rsidRPr="00AC4E21">
        <w:rPr>
          <w:sz w:val="22"/>
          <w:szCs w:val="22"/>
        </w:rPr>
        <w:t xml:space="preserve">for </w:t>
      </w:r>
      <w:r w:rsidR="00972ADE">
        <w:rPr>
          <w:sz w:val="22"/>
          <w:szCs w:val="22"/>
        </w:rPr>
        <w:t>groupcast and broadcast based on destination ID or PQI</w:t>
      </w:r>
      <w:r w:rsidR="003E3A3F">
        <w:rPr>
          <w:sz w:val="22"/>
          <w:szCs w:val="22"/>
        </w:rPr>
        <w:t>.</w:t>
      </w:r>
    </w:p>
    <w:p w14:paraId="226D09EB" w14:textId="77777777" w:rsidR="00055071" w:rsidRPr="00AC4E21" w:rsidRDefault="00055071" w:rsidP="00E0257C">
      <w:pPr>
        <w:rPr>
          <w:sz w:val="22"/>
          <w:szCs w:val="22"/>
        </w:rPr>
      </w:pPr>
    </w:p>
    <w:p w14:paraId="3F93C733" w14:textId="77777777" w:rsidR="004E420D" w:rsidRDefault="00AE3E14" w:rsidP="00423B3C">
      <w:pPr>
        <w:pStyle w:val="Heading1"/>
        <w:rPr>
          <w:b/>
          <w:lang w:val="en-US"/>
        </w:rPr>
      </w:pPr>
      <w:r w:rsidRPr="00692DEB">
        <w:rPr>
          <w:lang w:val="en-US"/>
        </w:rPr>
        <w:t>Discussion</w:t>
      </w:r>
      <w:r w:rsidR="004E420D" w:rsidRPr="00692DEB">
        <w:rPr>
          <w:lang w:val="en-US"/>
        </w:rPr>
        <w:t xml:space="preserve"> </w:t>
      </w:r>
      <w:r w:rsidR="004E420D" w:rsidRPr="00692DEB">
        <w:rPr>
          <w:b/>
          <w:lang w:val="en-US"/>
        </w:rPr>
        <w:t xml:space="preserve"> </w:t>
      </w:r>
    </w:p>
    <w:p w14:paraId="78F99AEA" w14:textId="787275DD" w:rsidR="008332AD" w:rsidRDefault="008332AD" w:rsidP="00EA3E38">
      <w:pPr>
        <w:rPr>
          <w:sz w:val="22"/>
          <w:szCs w:val="22"/>
        </w:rPr>
      </w:pPr>
      <w:r>
        <w:rPr>
          <w:sz w:val="22"/>
          <w:szCs w:val="22"/>
        </w:rPr>
        <w:t>At RAN2 #11</w:t>
      </w:r>
      <w:r w:rsidR="003E3A3F">
        <w:rPr>
          <w:sz w:val="22"/>
          <w:szCs w:val="22"/>
        </w:rPr>
        <w:t>3</w:t>
      </w:r>
      <w:r>
        <w:rPr>
          <w:sz w:val="22"/>
          <w:szCs w:val="22"/>
        </w:rPr>
        <w:t xml:space="preserve">e meeting, </w:t>
      </w:r>
      <w:r w:rsidR="00972ADE">
        <w:rPr>
          <w:sz w:val="22"/>
          <w:szCs w:val="22"/>
        </w:rPr>
        <w:t>it was discussed if sidelink DRX configuration for groupcast and broadcast should be based on destination ID or PQI of QoS flow</w:t>
      </w:r>
      <w:r w:rsidR="003B6D47">
        <w:rPr>
          <w:sz w:val="22"/>
          <w:szCs w:val="22"/>
        </w:rPr>
        <w:t xml:space="preserve"> </w:t>
      </w:r>
      <w:r w:rsidR="00972ADE">
        <w:rPr>
          <w:sz w:val="22"/>
          <w:szCs w:val="22"/>
        </w:rPr>
        <w:t>[1]</w:t>
      </w:r>
      <w:r w:rsidRPr="008332AD">
        <w:rPr>
          <w:sz w:val="22"/>
          <w:szCs w:val="22"/>
        </w:rPr>
        <w:t>.</w:t>
      </w:r>
      <w:r w:rsidR="00972ADE">
        <w:rPr>
          <w:sz w:val="22"/>
          <w:szCs w:val="22"/>
        </w:rPr>
        <w:t xml:space="preserve"> In this contribution, we discuss the pros and cons for destination ID based and PQI based sidelink DRX configuration for groupcast and broadcast.</w:t>
      </w:r>
    </w:p>
    <w:p w14:paraId="49BFC63B" w14:textId="5D996B03" w:rsidR="00972ADE" w:rsidRDefault="00972ADE" w:rsidP="00972ADE">
      <w:pPr>
        <w:pStyle w:val="Heading2"/>
      </w:pPr>
      <w:r>
        <w:t>Destination ID based</w:t>
      </w:r>
    </w:p>
    <w:p w14:paraId="61AB4268" w14:textId="2E32D642" w:rsidR="00972ADE" w:rsidRPr="00C5781B" w:rsidRDefault="00C8369B" w:rsidP="00972ADE">
      <w:pPr>
        <w:rPr>
          <w:sz w:val="22"/>
          <w:szCs w:val="22"/>
          <w:lang w:val="en-GB"/>
        </w:rPr>
      </w:pPr>
      <w:r w:rsidRPr="00C5781B">
        <w:rPr>
          <w:sz w:val="22"/>
          <w:szCs w:val="22"/>
          <w:lang w:val="en-GB"/>
        </w:rPr>
        <w:t>Since a</w:t>
      </w:r>
      <w:r w:rsidR="00972ADE" w:rsidRPr="00C5781B">
        <w:rPr>
          <w:sz w:val="22"/>
          <w:szCs w:val="22"/>
          <w:lang w:val="en-GB"/>
        </w:rPr>
        <w:t xml:space="preserve"> </w:t>
      </w:r>
      <w:r w:rsidRPr="00C5781B">
        <w:rPr>
          <w:sz w:val="22"/>
          <w:szCs w:val="22"/>
          <w:lang w:val="en-GB"/>
        </w:rPr>
        <w:t>destination</w:t>
      </w:r>
      <w:r w:rsidR="00972ADE" w:rsidRPr="00C5781B">
        <w:rPr>
          <w:sz w:val="22"/>
          <w:szCs w:val="22"/>
          <w:lang w:val="en-GB"/>
        </w:rPr>
        <w:t xml:space="preserve"> ID is formed for </w:t>
      </w:r>
      <w:r w:rsidRPr="00C5781B">
        <w:rPr>
          <w:sz w:val="22"/>
          <w:szCs w:val="22"/>
          <w:lang w:val="en-GB"/>
        </w:rPr>
        <w:t>a</w:t>
      </w:r>
      <w:r w:rsidR="00972ADE" w:rsidRPr="00C5781B">
        <w:rPr>
          <w:sz w:val="22"/>
          <w:szCs w:val="22"/>
          <w:lang w:val="en-GB"/>
        </w:rPr>
        <w:t xml:space="preserve"> groupcast or </w:t>
      </w:r>
      <w:r w:rsidRPr="00C5781B">
        <w:rPr>
          <w:sz w:val="22"/>
          <w:szCs w:val="22"/>
          <w:lang w:val="en-GB"/>
        </w:rPr>
        <w:t xml:space="preserve">a </w:t>
      </w:r>
      <w:r w:rsidR="00972ADE" w:rsidRPr="00C5781B">
        <w:rPr>
          <w:sz w:val="22"/>
          <w:szCs w:val="22"/>
          <w:lang w:val="en-GB"/>
        </w:rPr>
        <w:t>broadcast</w:t>
      </w:r>
      <w:r w:rsidRPr="00C5781B">
        <w:rPr>
          <w:sz w:val="22"/>
          <w:szCs w:val="22"/>
          <w:lang w:val="en-GB"/>
        </w:rPr>
        <w:t xml:space="preserve">, it’s natural to group UEs participating in a groupcast or a broadcast with a common sidelink DRX configuration, i.e. a common active time and inactive time. Especially, for a UE joining or leaving a group, the corresponding sidelink DRX may be managed accordingly. </w:t>
      </w:r>
    </w:p>
    <w:p w14:paraId="3098831D" w14:textId="7438B611" w:rsidR="00C8369B" w:rsidRPr="00C5781B" w:rsidRDefault="00972ADE" w:rsidP="00972ADE">
      <w:pPr>
        <w:spacing w:before="100" w:beforeAutospacing="1" w:after="100" w:afterAutospacing="1"/>
        <w:textAlignment w:val="baseline"/>
        <w:rPr>
          <w:rFonts w:eastAsia="Times New Roman" w:cs="Calibri"/>
          <w:b/>
          <w:bCs/>
          <w:i/>
          <w:iCs/>
          <w:sz w:val="22"/>
          <w:szCs w:val="22"/>
        </w:rPr>
      </w:pPr>
      <w:r w:rsidRPr="00C5781B">
        <w:rPr>
          <w:rFonts w:eastAsia="Times New Roman" w:cs="Calibri"/>
          <w:b/>
          <w:bCs/>
          <w:i/>
          <w:iCs/>
          <w:sz w:val="22"/>
          <w:szCs w:val="22"/>
        </w:rPr>
        <w:t>Observation 1: </w:t>
      </w:r>
      <w:r w:rsidR="00C8369B" w:rsidRPr="00C5781B">
        <w:rPr>
          <w:rFonts w:eastAsia="Times New Roman" w:cs="Calibri"/>
          <w:b/>
          <w:bCs/>
          <w:i/>
          <w:iCs/>
          <w:sz w:val="22"/>
          <w:szCs w:val="22"/>
        </w:rPr>
        <w:t>With d</w:t>
      </w:r>
      <w:r w:rsidRPr="00C5781B">
        <w:rPr>
          <w:rFonts w:eastAsia="Times New Roman" w:cs="Calibri"/>
          <w:b/>
          <w:bCs/>
          <w:i/>
          <w:iCs/>
          <w:sz w:val="22"/>
          <w:szCs w:val="22"/>
        </w:rPr>
        <w:t>estination ID based </w:t>
      </w:r>
      <w:r w:rsidR="00440E7B" w:rsidRPr="00C5781B">
        <w:rPr>
          <w:rFonts w:eastAsia="Times New Roman" w:cs="Calibri"/>
          <w:b/>
          <w:bCs/>
          <w:i/>
          <w:iCs/>
          <w:sz w:val="22"/>
          <w:szCs w:val="22"/>
        </w:rPr>
        <w:t>sidelink</w:t>
      </w:r>
      <w:r w:rsidRPr="00C5781B">
        <w:rPr>
          <w:rFonts w:eastAsia="Times New Roman" w:cs="Calibri"/>
          <w:b/>
          <w:bCs/>
          <w:i/>
          <w:iCs/>
          <w:sz w:val="22"/>
          <w:szCs w:val="22"/>
        </w:rPr>
        <w:t xml:space="preserve"> DRX configuration</w:t>
      </w:r>
      <w:r w:rsidR="00C8369B" w:rsidRPr="00C5781B">
        <w:rPr>
          <w:rFonts w:eastAsia="Times New Roman" w:cs="Calibri"/>
          <w:b/>
          <w:bCs/>
          <w:i/>
          <w:iCs/>
          <w:sz w:val="22"/>
          <w:szCs w:val="22"/>
        </w:rPr>
        <w:t xml:space="preserve">, UEs are grouped for a group or a service (i.e. Destination ID) </w:t>
      </w:r>
      <w:r w:rsidR="0086562E">
        <w:rPr>
          <w:rFonts w:eastAsia="Times New Roman" w:cs="Calibri"/>
          <w:b/>
          <w:bCs/>
          <w:i/>
          <w:iCs/>
          <w:sz w:val="22"/>
          <w:szCs w:val="22"/>
        </w:rPr>
        <w:t>with</w:t>
      </w:r>
      <w:r w:rsidR="00C8369B" w:rsidRPr="00C5781B">
        <w:rPr>
          <w:rFonts w:eastAsia="Times New Roman" w:cs="Calibri"/>
          <w:b/>
          <w:bCs/>
          <w:i/>
          <w:iCs/>
          <w:sz w:val="22"/>
          <w:szCs w:val="22"/>
        </w:rPr>
        <w:t xml:space="preserve"> </w:t>
      </w:r>
      <w:r w:rsidR="0086562E">
        <w:rPr>
          <w:rFonts w:eastAsia="Times New Roman" w:cs="Calibri"/>
          <w:b/>
          <w:bCs/>
          <w:i/>
          <w:iCs/>
          <w:sz w:val="22"/>
          <w:szCs w:val="22"/>
        </w:rPr>
        <w:t xml:space="preserve">a </w:t>
      </w:r>
      <w:r w:rsidR="00C8369B" w:rsidRPr="00C5781B">
        <w:rPr>
          <w:rFonts w:eastAsia="Times New Roman" w:cs="Calibri"/>
          <w:b/>
          <w:bCs/>
          <w:i/>
          <w:iCs/>
          <w:sz w:val="22"/>
          <w:szCs w:val="22"/>
        </w:rPr>
        <w:t>common active and inactive state for a groupcast or a broadcast.</w:t>
      </w:r>
    </w:p>
    <w:p w14:paraId="6B172ABA" w14:textId="1577914B" w:rsidR="00972ADE" w:rsidRPr="00C5781B" w:rsidRDefault="00C8369B" w:rsidP="00972ADE">
      <w:pPr>
        <w:spacing w:before="100" w:beforeAutospacing="1" w:after="100" w:afterAutospacing="1"/>
        <w:textAlignment w:val="baseline"/>
        <w:rPr>
          <w:rFonts w:eastAsia="Times New Roman" w:cs="Calibri"/>
          <w:sz w:val="22"/>
          <w:szCs w:val="22"/>
        </w:rPr>
      </w:pPr>
      <w:r w:rsidRPr="00C5781B">
        <w:rPr>
          <w:rFonts w:eastAsia="Times New Roman" w:cs="Calibri"/>
          <w:sz w:val="22"/>
          <w:szCs w:val="22"/>
        </w:rPr>
        <w:t xml:space="preserve">The sidelink process under </w:t>
      </w:r>
      <w:r w:rsidR="003B6D47">
        <w:rPr>
          <w:rFonts w:eastAsia="Times New Roman" w:cs="Calibri"/>
          <w:sz w:val="22"/>
          <w:szCs w:val="22"/>
        </w:rPr>
        <w:t>a</w:t>
      </w:r>
      <w:r w:rsidRPr="00C5781B">
        <w:rPr>
          <w:rFonts w:eastAsia="Times New Roman" w:cs="Calibri"/>
          <w:sz w:val="22"/>
          <w:szCs w:val="22"/>
        </w:rPr>
        <w:t xml:space="preserve"> HARQ entity is formed per a </w:t>
      </w:r>
      <w:r w:rsidR="003B6D47">
        <w:rPr>
          <w:rFonts w:eastAsia="Times New Roman" w:cs="Calibri"/>
          <w:sz w:val="22"/>
          <w:szCs w:val="22"/>
        </w:rPr>
        <w:t xml:space="preserve">pair of </w:t>
      </w:r>
      <w:r w:rsidRPr="00C5781B">
        <w:rPr>
          <w:rFonts w:eastAsia="Times New Roman" w:cs="Calibri"/>
          <w:sz w:val="22"/>
          <w:szCs w:val="22"/>
        </w:rPr>
        <w:t>a source ID</w:t>
      </w:r>
      <w:r w:rsidR="003B6D47">
        <w:rPr>
          <w:rFonts w:eastAsia="Times New Roman" w:cs="Calibri"/>
          <w:sz w:val="22"/>
          <w:szCs w:val="22"/>
        </w:rPr>
        <w:t xml:space="preserve"> and</w:t>
      </w:r>
      <w:r w:rsidRPr="00C5781B">
        <w:rPr>
          <w:rFonts w:eastAsia="Times New Roman" w:cs="Calibri"/>
          <w:sz w:val="22"/>
          <w:szCs w:val="22"/>
        </w:rPr>
        <w:t xml:space="preserve"> a destination ID, especially for HARQ timer </w:t>
      </w:r>
      <w:r w:rsidR="003B6D47" w:rsidRPr="00C5781B">
        <w:rPr>
          <w:rFonts w:eastAsia="Times New Roman" w:cs="Calibri"/>
          <w:sz w:val="22"/>
          <w:szCs w:val="22"/>
        </w:rPr>
        <w:t xml:space="preserve">related </w:t>
      </w:r>
      <w:r w:rsidRPr="00C5781B">
        <w:rPr>
          <w:rFonts w:eastAsia="Times New Roman" w:cs="Calibri"/>
          <w:sz w:val="22"/>
          <w:szCs w:val="22"/>
        </w:rPr>
        <w:t xml:space="preserve">operations. </w:t>
      </w:r>
      <w:r w:rsidR="00371565" w:rsidRPr="00C5781B">
        <w:rPr>
          <w:rFonts w:eastAsia="Times New Roman" w:cs="Calibri"/>
          <w:sz w:val="22"/>
          <w:szCs w:val="22"/>
        </w:rPr>
        <w:t>Destination</w:t>
      </w:r>
      <w:r w:rsidRPr="00C5781B">
        <w:rPr>
          <w:rFonts w:eastAsia="Times New Roman" w:cs="Calibri"/>
          <w:sz w:val="22"/>
          <w:szCs w:val="22"/>
        </w:rPr>
        <w:t xml:space="preserve"> ID based sidelink configuration for a groupcast and broadcast is more aligned with the sidelink process.</w:t>
      </w:r>
    </w:p>
    <w:p w14:paraId="7AB5C30F" w14:textId="51264B58" w:rsidR="00C8369B" w:rsidRPr="00C5781B" w:rsidRDefault="00C8369B" w:rsidP="00C8369B">
      <w:pPr>
        <w:overflowPunct/>
        <w:autoSpaceDE/>
        <w:autoSpaceDN/>
        <w:adjustRightInd/>
        <w:spacing w:before="100" w:beforeAutospacing="1" w:after="100" w:afterAutospacing="1"/>
        <w:textAlignment w:val="baseline"/>
        <w:rPr>
          <w:rFonts w:eastAsia="Times New Roman" w:cs="Calibri"/>
          <w:b/>
          <w:bCs/>
          <w:i/>
          <w:iCs/>
          <w:sz w:val="22"/>
          <w:szCs w:val="22"/>
        </w:rPr>
      </w:pPr>
      <w:r w:rsidRPr="00C5781B">
        <w:rPr>
          <w:rFonts w:eastAsia="Times New Roman" w:cs="Calibri"/>
          <w:b/>
          <w:bCs/>
          <w:i/>
          <w:iCs/>
          <w:sz w:val="22"/>
          <w:szCs w:val="22"/>
        </w:rPr>
        <w:lastRenderedPageBreak/>
        <w:t xml:space="preserve">Observation </w:t>
      </w:r>
      <w:r w:rsidR="003D3231" w:rsidRPr="00C5781B">
        <w:rPr>
          <w:rFonts w:eastAsia="Times New Roman" w:cs="Calibri"/>
          <w:b/>
          <w:bCs/>
          <w:i/>
          <w:iCs/>
          <w:sz w:val="22"/>
          <w:szCs w:val="22"/>
        </w:rPr>
        <w:t>2</w:t>
      </w:r>
      <w:r w:rsidRPr="00C5781B">
        <w:rPr>
          <w:rFonts w:eastAsia="Times New Roman" w:cs="Calibri"/>
          <w:b/>
          <w:bCs/>
          <w:i/>
          <w:iCs/>
          <w:sz w:val="22"/>
          <w:szCs w:val="22"/>
        </w:rPr>
        <w:t>: With destination ID based </w:t>
      </w:r>
      <w:r w:rsidR="00440E7B" w:rsidRPr="00C5781B">
        <w:rPr>
          <w:rFonts w:eastAsia="Times New Roman" w:cs="Calibri"/>
          <w:b/>
          <w:bCs/>
          <w:i/>
          <w:iCs/>
          <w:sz w:val="22"/>
          <w:szCs w:val="22"/>
        </w:rPr>
        <w:t>side</w:t>
      </w:r>
      <w:r w:rsidR="00371565">
        <w:rPr>
          <w:rFonts w:eastAsia="Times New Roman" w:cs="Calibri"/>
          <w:b/>
          <w:bCs/>
          <w:i/>
          <w:iCs/>
          <w:sz w:val="22"/>
          <w:szCs w:val="22"/>
        </w:rPr>
        <w:t>l</w:t>
      </w:r>
      <w:r w:rsidR="00440E7B" w:rsidRPr="00C5781B">
        <w:rPr>
          <w:rFonts w:eastAsia="Times New Roman" w:cs="Calibri"/>
          <w:b/>
          <w:bCs/>
          <w:i/>
          <w:iCs/>
          <w:sz w:val="22"/>
          <w:szCs w:val="22"/>
        </w:rPr>
        <w:t>ink</w:t>
      </w:r>
      <w:r w:rsidRPr="00C5781B">
        <w:rPr>
          <w:rFonts w:eastAsia="Times New Roman" w:cs="Calibri"/>
          <w:b/>
          <w:bCs/>
          <w:i/>
          <w:iCs/>
          <w:sz w:val="22"/>
          <w:szCs w:val="22"/>
        </w:rPr>
        <w:t xml:space="preserve"> DRX configuration, </w:t>
      </w:r>
      <w:r w:rsidR="003B6D47">
        <w:rPr>
          <w:rFonts w:eastAsia="Times New Roman" w:cs="Calibri"/>
          <w:b/>
          <w:bCs/>
          <w:i/>
          <w:iCs/>
          <w:sz w:val="22"/>
          <w:szCs w:val="22"/>
        </w:rPr>
        <w:t>it’s more aligned with</w:t>
      </w:r>
      <w:r w:rsidR="003D3231" w:rsidRPr="00C5781B">
        <w:rPr>
          <w:rFonts w:eastAsia="Times New Roman" w:cs="Calibri"/>
          <w:b/>
          <w:bCs/>
          <w:i/>
          <w:iCs/>
          <w:sz w:val="22"/>
          <w:szCs w:val="22"/>
        </w:rPr>
        <w:t xml:space="preserve"> </w:t>
      </w:r>
      <w:r w:rsidRPr="00C5781B">
        <w:rPr>
          <w:rFonts w:eastAsia="Times New Roman" w:cs="Calibri"/>
          <w:b/>
          <w:bCs/>
          <w:i/>
          <w:iCs/>
          <w:sz w:val="22"/>
          <w:szCs w:val="22"/>
        </w:rPr>
        <w:t xml:space="preserve">sidelink process (i.e., based on a pair of </w:t>
      </w:r>
      <w:r w:rsidR="003D3231" w:rsidRPr="00C5781B">
        <w:rPr>
          <w:rFonts w:eastAsia="Times New Roman" w:cs="Calibri"/>
          <w:b/>
          <w:bCs/>
          <w:i/>
          <w:iCs/>
          <w:sz w:val="22"/>
          <w:szCs w:val="22"/>
        </w:rPr>
        <w:t>source</w:t>
      </w:r>
      <w:r w:rsidRPr="00C5781B">
        <w:rPr>
          <w:rFonts w:eastAsia="Times New Roman" w:cs="Calibri"/>
          <w:b/>
          <w:bCs/>
          <w:i/>
          <w:iCs/>
          <w:sz w:val="22"/>
          <w:szCs w:val="22"/>
        </w:rPr>
        <w:t xml:space="preserve"> ID</w:t>
      </w:r>
      <w:r w:rsidR="00245DB5">
        <w:rPr>
          <w:rFonts w:eastAsia="Times New Roman" w:cs="Calibri"/>
          <w:b/>
          <w:bCs/>
          <w:i/>
          <w:iCs/>
          <w:sz w:val="22"/>
          <w:szCs w:val="22"/>
        </w:rPr>
        <w:t xml:space="preserve"> and</w:t>
      </w:r>
      <w:r w:rsidRPr="00C5781B">
        <w:rPr>
          <w:rFonts w:eastAsia="Times New Roman" w:cs="Calibri"/>
          <w:b/>
          <w:bCs/>
          <w:i/>
          <w:iCs/>
          <w:sz w:val="22"/>
          <w:szCs w:val="22"/>
        </w:rPr>
        <w:t xml:space="preserve"> </w:t>
      </w:r>
      <w:r w:rsidR="003D3231" w:rsidRPr="00C5781B">
        <w:rPr>
          <w:rFonts w:eastAsia="Times New Roman" w:cs="Calibri"/>
          <w:b/>
          <w:bCs/>
          <w:i/>
          <w:iCs/>
          <w:sz w:val="22"/>
          <w:szCs w:val="22"/>
        </w:rPr>
        <w:t>d</w:t>
      </w:r>
      <w:r w:rsidRPr="00C5781B">
        <w:rPr>
          <w:rFonts w:eastAsia="Times New Roman" w:cs="Calibri"/>
          <w:b/>
          <w:bCs/>
          <w:i/>
          <w:iCs/>
          <w:sz w:val="22"/>
          <w:szCs w:val="22"/>
        </w:rPr>
        <w:t>estination ID)</w:t>
      </w:r>
      <w:r w:rsidR="003D3231" w:rsidRPr="00C5781B">
        <w:rPr>
          <w:rFonts w:eastAsia="Times New Roman" w:cs="Calibri"/>
          <w:b/>
          <w:bCs/>
          <w:i/>
          <w:iCs/>
          <w:sz w:val="22"/>
          <w:szCs w:val="22"/>
        </w:rPr>
        <w:t xml:space="preserve"> </w:t>
      </w:r>
      <w:r w:rsidR="003B6D47">
        <w:rPr>
          <w:rFonts w:eastAsia="Times New Roman" w:cs="Calibri"/>
          <w:b/>
          <w:bCs/>
          <w:i/>
          <w:iCs/>
          <w:sz w:val="22"/>
          <w:szCs w:val="22"/>
        </w:rPr>
        <w:t>especially</w:t>
      </w:r>
      <w:r w:rsidRPr="00C5781B">
        <w:rPr>
          <w:rFonts w:eastAsia="Times New Roman" w:cs="Calibri"/>
          <w:b/>
          <w:bCs/>
          <w:i/>
          <w:iCs/>
          <w:sz w:val="22"/>
          <w:szCs w:val="22"/>
        </w:rPr>
        <w:t xml:space="preserve"> for HARQ related timer operations. </w:t>
      </w:r>
    </w:p>
    <w:p w14:paraId="1346E00B" w14:textId="27AB77A0" w:rsidR="00C8369B" w:rsidRPr="00C5781B" w:rsidRDefault="003D3231" w:rsidP="00972ADE">
      <w:pPr>
        <w:spacing w:before="100" w:beforeAutospacing="1" w:after="100" w:afterAutospacing="1"/>
        <w:textAlignment w:val="baseline"/>
        <w:rPr>
          <w:rFonts w:eastAsia="Times New Roman" w:cs="Calibri"/>
          <w:sz w:val="22"/>
          <w:szCs w:val="22"/>
        </w:rPr>
      </w:pPr>
      <w:r w:rsidRPr="00C5781B">
        <w:rPr>
          <w:rFonts w:eastAsia="Times New Roman" w:cs="Calibri"/>
          <w:sz w:val="22"/>
          <w:szCs w:val="22"/>
        </w:rPr>
        <w:t>However, a destination ID has a large address space, e.g., L2 de</w:t>
      </w:r>
      <w:r w:rsidR="00365906">
        <w:rPr>
          <w:rFonts w:eastAsia="Times New Roman" w:cs="Calibri"/>
          <w:sz w:val="22"/>
          <w:szCs w:val="22"/>
        </w:rPr>
        <w:t>s</w:t>
      </w:r>
      <w:r w:rsidRPr="00C5781B">
        <w:rPr>
          <w:rFonts w:eastAsia="Times New Roman" w:cs="Calibri"/>
          <w:sz w:val="22"/>
          <w:szCs w:val="22"/>
        </w:rPr>
        <w:t xml:space="preserve">tination ID with 24 bits, and companies are concerned about how to map or group destination IDs to </w:t>
      </w:r>
      <w:r w:rsidR="003B6D47">
        <w:rPr>
          <w:rFonts w:eastAsia="Times New Roman" w:cs="Calibri"/>
          <w:sz w:val="22"/>
          <w:szCs w:val="22"/>
        </w:rPr>
        <w:t xml:space="preserve">map to </w:t>
      </w:r>
      <w:r w:rsidRPr="00C5781B">
        <w:rPr>
          <w:rFonts w:eastAsia="Times New Roman" w:cs="Calibri"/>
          <w:sz w:val="22"/>
          <w:szCs w:val="22"/>
        </w:rPr>
        <w:t xml:space="preserve">a few sidelink DRX configurations to avoid too many sidelink configurations in a proximity. In our view, a UE may participate </w:t>
      </w:r>
      <w:r w:rsidR="003B6D47">
        <w:rPr>
          <w:rFonts w:eastAsia="Times New Roman" w:cs="Calibri"/>
          <w:sz w:val="22"/>
          <w:szCs w:val="22"/>
        </w:rPr>
        <w:t xml:space="preserve">in </w:t>
      </w:r>
      <w:r w:rsidRPr="00C5781B">
        <w:rPr>
          <w:rFonts w:eastAsia="Times New Roman" w:cs="Calibri"/>
          <w:sz w:val="22"/>
          <w:szCs w:val="22"/>
        </w:rPr>
        <w:t>only a few groupcasts or broadcasts and the number of groupcast</w:t>
      </w:r>
      <w:r w:rsidR="003B6D47">
        <w:rPr>
          <w:rFonts w:eastAsia="Times New Roman" w:cs="Calibri"/>
          <w:sz w:val="22"/>
          <w:szCs w:val="22"/>
        </w:rPr>
        <w:t>s</w:t>
      </w:r>
      <w:r w:rsidRPr="00C5781B">
        <w:rPr>
          <w:rFonts w:eastAsia="Times New Roman" w:cs="Calibri"/>
          <w:sz w:val="22"/>
          <w:szCs w:val="22"/>
        </w:rPr>
        <w:t xml:space="preserve"> or broadcast</w:t>
      </w:r>
      <w:r w:rsidR="003B6D47">
        <w:rPr>
          <w:rFonts w:eastAsia="Times New Roman" w:cs="Calibri"/>
          <w:sz w:val="22"/>
          <w:szCs w:val="22"/>
        </w:rPr>
        <w:t>s</w:t>
      </w:r>
      <w:r w:rsidRPr="00C5781B">
        <w:rPr>
          <w:rFonts w:eastAsia="Times New Roman" w:cs="Calibri"/>
          <w:sz w:val="22"/>
          <w:szCs w:val="22"/>
        </w:rPr>
        <w:t xml:space="preserve"> provided in a proximity is also limited, therefore the sidelink DRX configurations based on destination IDs is limited also for a UE. </w:t>
      </w:r>
    </w:p>
    <w:p w14:paraId="122BAFB1" w14:textId="6EF1C925" w:rsidR="003D3231" w:rsidRPr="003B6D47" w:rsidRDefault="003D3231" w:rsidP="00972ADE">
      <w:pPr>
        <w:spacing w:before="100" w:beforeAutospacing="1" w:after="100" w:afterAutospacing="1"/>
        <w:textAlignment w:val="baseline"/>
        <w:rPr>
          <w:rFonts w:eastAsia="Times New Roman" w:cs="Calibri"/>
          <w:b/>
          <w:bCs/>
          <w:i/>
          <w:iCs/>
          <w:sz w:val="22"/>
          <w:szCs w:val="22"/>
        </w:rPr>
      </w:pPr>
      <w:r w:rsidRPr="003B6D47">
        <w:rPr>
          <w:rFonts w:eastAsia="Times New Roman" w:cs="Calibri"/>
          <w:b/>
          <w:bCs/>
          <w:i/>
          <w:iCs/>
          <w:sz w:val="22"/>
          <w:szCs w:val="22"/>
        </w:rPr>
        <w:t xml:space="preserve">Observation 3: L2 Destination ID has a large address space, the </w:t>
      </w:r>
      <w:r w:rsidR="003B6D47" w:rsidRPr="003B6D47">
        <w:rPr>
          <w:rFonts w:eastAsia="Times New Roman" w:cs="Calibri"/>
          <w:b/>
          <w:bCs/>
          <w:i/>
          <w:iCs/>
          <w:sz w:val="22"/>
          <w:szCs w:val="22"/>
        </w:rPr>
        <w:t>issue</w:t>
      </w:r>
      <w:r w:rsidRPr="003B6D47">
        <w:rPr>
          <w:rFonts w:eastAsia="Times New Roman" w:cs="Calibri"/>
          <w:b/>
          <w:bCs/>
          <w:i/>
          <w:iCs/>
          <w:sz w:val="22"/>
          <w:szCs w:val="22"/>
        </w:rPr>
        <w:t xml:space="preserve"> over how to map destination IDs into different </w:t>
      </w:r>
      <w:r w:rsidR="00440E7B" w:rsidRPr="003B6D47">
        <w:rPr>
          <w:rFonts w:eastAsia="Times New Roman" w:cs="Calibri"/>
          <w:b/>
          <w:bCs/>
          <w:i/>
          <w:iCs/>
          <w:sz w:val="22"/>
          <w:szCs w:val="22"/>
        </w:rPr>
        <w:t>sidelink</w:t>
      </w:r>
      <w:r w:rsidRPr="003B6D47">
        <w:rPr>
          <w:rFonts w:eastAsia="Times New Roman" w:cs="Calibri"/>
          <w:b/>
          <w:bCs/>
          <w:i/>
          <w:iCs/>
          <w:sz w:val="22"/>
          <w:szCs w:val="22"/>
        </w:rPr>
        <w:t xml:space="preserve"> DRX</w:t>
      </w:r>
      <w:r w:rsidR="003B6D47" w:rsidRPr="003B6D47">
        <w:rPr>
          <w:rFonts w:eastAsia="Times New Roman" w:cs="Calibri"/>
          <w:b/>
          <w:bCs/>
          <w:i/>
          <w:iCs/>
          <w:sz w:val="22"/>
          <w:szCs w:val="22"/>
        </w:rPr>
        <w:t>s</w:t>
      </w:r>
      <w:r w:rsidRPr="003B6D47">
        <w:rPr>
          <w:rFonts w:eastAsia="Times New Roman" w:cs="Calibri"/>
          <w:b/>
          <w:bCs/>
          <w:i/>
          <w:iCs/>
          <w:sz w:val="22"/>
          <w:szCs w:val="22"/>
        </w:rPr>
        <w:t xml:space="preserve"> to avoid too many SL DRX configurations </w:t>
      </w:r>
      <w:r w:rsidR="003B6D47" w:rsidRPr="003B6D47">
        <w:rPr>
          <w:rFonts w:eastAsia="Times New Roman" w:cs="Calibri"/>
          <w:b/>
          <w:bCs/>
          <w:i/>
          <w:iCs/>
          <w:sz w:val="22"/>
          <w:szCs w:val="22"/>
        </w:rPr>
        <w:t>is not</w:t>
      </w:r>
      <w:r w:rsidRPr="003B6D47">
        <w:rPr>
          <w:rFonts w:eastAsia="Times New Roman" w:cs="Calibri"/>
          <w:b/>
          <w:bCs/>
          <w:i/>
          <w:iCs/>
          <w:sz w:val="22"/>
          <w:szCs w:val="22"/>
        </w:rPr>
        <w:t xml:space="preserve"> </w:t>
      </w:r>
      <w:r w:rsidR="003B6D47" w:rsidRPr="003B6D47">
        <w:rPr>
          <w:rFonts w:eastAsia="Times New Roman" w:cs="Calibri"/>
          <w:b/>
          <w:bCs/>
          <w:i/>
          <w:iCs/>
          <w:sz w:val="22"/>
          <w:szCs w:val="22"/>
        </w:rPr>
        <w:t>substantial</w:t>
      </w:r>
      <w:r w:rsidRPr="003B6D47">
        <w:rPr>
          <w:rFonts w:eastAsia="Times New Roman" w:cs="Calibri"/>
          <w:b/>
          <w:bCs/>
          <w:i/>
          <w:iCs/>
          <w:sz w:val="22"/>
          <w:szCs w:val="22"/>
        </w:rPr>
        <w:t>.</w:t>
      </w:r>
    </w:p>
    <w:p w14:paraId="0D75E82E" w14:textId="59EBDCBC" w:rsidR="003D3231" w:rsidRPr="00C5781B" w:rsidRDefault="003D3231" w:rsidP="00972ADE">
      <w:pPr>
        <w:spacing w:before="100" w:beforeAutospacing="1" w:after="100" w:afterAutospacing="1"/>
        <w:textAlignment w:val="baseline"/>
        <w:rPr>
          <w:rFonts w:eastAsia="Times New Roman" w:cs="Calibri"/>
          <w:sz w:val="22"/>
          <w:szCs w:val="22"/>
        </w:rPr>
      </w:pPr>
      <w:r w:rsidRPr="00C5781B">
        <w:rPr>
          <w:rFonts w:eastAsia="Times New Roman" w:cs="Calibri"/>
          <w:sz w:val="22"/>
          <w:szCs w:val="22"/>
        </w:rPr>
        <w:t>For a groupcast or broadcast, it’s possible that more than one QoS flow is supported. In this case, how should the sidelink DRX</w:t>
      </w:r>
      <w:r w:rsidR="001A29C5" w:rsidRPr="00C5781B">
        <w:rPr>
          <w:rFonts w:eastAsia="Times New Roman" w:cs="Calibri"/>
          <w:sz w:val="22"/>
          <w:szCs w:val="22"/>
        </w:rPr>
        <w:t xml:space="preserve"> configuration be determined for destination ID based needs to be discussed. For example, if finer grid of sidelink DRX configurations per a destination ID is supported or not; if the sidelink DRX configuration per a destination ID is determined by the highest QoS requirement or not. </w:t>
      </w:r>
    </w:p>
    <w:p w14:paraId="488000E6" w14:textId="6382002D" w:rsidR="001A29C5" w:rsidRPr="00C5781B" w:rsidRDefault="001A29C5" w:rsidP="00972ADE">
      <w:pPr>
        <w:spacing w:before="100" w:beforeAutospacing="1" w:after="100" w:afterAutospacing="1"/>
        <w:textAlignment w:val="baseline"/>
        <w:rPr>
          <w:rFonts w:eastAsia="Times New Roman" w:cs="Calibri"/>
          <w:b/>
          <w:bCs/>
          <w:i/>
          <w:iCs/>
          <w:sz w:val="22"/>
          <w:szCs w:val="22"/>
        </w:rPr>
      </w:pPr>
      <w:r w:rsidRPr="00C5781B">
        <w:rPr>
          <w:rFonts w:eastAsia="Times New Roman" w:cs="Calibri"/>
          <w:b/>
          <w:bCs/>
          <w:i/>
          <w:iCs/>
          <w:sz w:val="22"/>
          <w:szCs w:val="22"/>
        </w:rPr>
        <w:t>Observation 4: With destination ID based </w:t>
      </w:r>
      <w:r w:rsidR="00440E7B" w:rsidRPr="00C5781B">
        <w:rPr>
          <w:rFonts w:eastAsia="Times New Roman" w:cs="Calibri"/>
          <w:b/>
          <w:bCs/>
          <w:i/>
          <w:iCs/>
          <w:sz w:val="22"/>
          <w:szCs w:val="22"/>
        </w:rPr>
        <w:t>sidelink</w:t>
      </w:r>
      <w:r w:rsidRPr="00C5781B">
        <w:rPr>
          <w:rFonts w:eastAsia="Times New Roman" w:cs="Calibri"/>
          <w:b/>
          <w:bCs/>
          <w:i/>
          <w:iCs/>
          <w:sz w:val="22"/>
          <w:szCs w:val="22"/>
        </w:rPr>
        <w:t xml:space="preserve"> DRX configuration, how to optimize the active time</w:t>
      </w:r>
      <w:r w:rsidR="00A404CD">
        <w:rPr>
          <w:rFonts w:eastAsia="Times New Roman" w:cs="Calibri"/>
          <w:b/>
          <w:bCs/>
          <w:i/>
          <w:iCs/>
          <w:sz w:val="22"/>
          <w:szCs w:val="22"/>
        </w:rPr>
        <w:t xml:space="preserve"> </w:t>
      </w:r>
      <w:r w:rsidRPr="00C5781B">
        <w:rPr>
          <w:rFonts w:eastAsia="Times New Roman" w:cs="Calibri"/>
          <w:b/>
          <w:bCs/>
          <w:i/>
          <w:iCs/>
          <w:sz w:val="22"/>
          <w:szCs w:val="22"/>
        </w:rPr>
        <w:t>with more than one QoS flow needs to be discussed.</w:t>
      </w:r>
    </w:p>
    <w:p w14:paraId="140B3B36" w14:textId="0DEB3C32" w:rsidR="001A29C5" w:rsidRDefault="001A29C5" w:rsidP="00972ADE">
      <w:pPr>
        <w:spacing w:before="100" w:beforeAutospacing="1" w:after="100" w:afterAutospacing="1"/>
        <w:textAlignment w:val="baseline"/>
        <w:rPr>
          <w:rFonts w:eastAsia="Times New Roman" w:cs="Calibri"/>
          <w:b/>
          <w:bCs/>
          <w:i/>
          <w:iCs/>
        </w:rPr>
      </w:pPr>
    </w:p>
    <w:p w14:paraId="6A55F29F" w14:textId="13857C3F" w:rsidR="001A29C5" w:rsidRDefault="001A29C5" w:rsidP="001A29C5">
      <w:pPr>
        <w:pStyle w:val="Heading2"/>
      </w:pPr>
      <w:r>
        <w:t>PQI based</w:t>
      </w:r>
    </w:p>
    <w:p w14:paraId="02FC29D9" w14:textId="087A262A" w:rsidR="00440E7B" w:rsidRPr="00C5781B" w:rsidRDefault="00440E7B" w:rsidP="00440E7B">
      <w:pPr>
        <w:rPr>
          <w:sz w:val="22"/>
          <w:szCs w:val="22"/>
          <w:lang w:val="en-GB"/>
        </w:rPr>
      </w:pPr>
      <w:r w:rsidRPr="00C5781B">
        <w:rPr>
          <w:sz w:val="22"/>
          <w:szCs w:val="22"/>
          <w:lang w:val="en-GB"/>
        </w:rPr>
        <w:t>For PQI based sidelink DRX configuration, UEs are grouped per a QoS requirement (i.e. a PQI value or a PQI class) for a common active or inactive time, which is optimized for a QoS flow.</w:t>
      </w:r>
    </w:p>
    <w:p w14:paraId="42CEE818" w14:textId="53068301" w:rsidR="00440E7B" w:rsidRPr="00C5781B" w:rsidRDefault="00440E7B" w:rsidP="00440E7B">
      <w:pPr>
        <w:rPr>
          <w:rFonts w:eastAsia="Times New Roman" w:cs="Calibri"/>
          <w:b/>
          <w:bCs/>
          <w:i/>
          <w:iCs/>
          <w:sz w:val="22"/>
          <w:szCs w:val="22"/>
        </w:rPr>
      </w:pPr>
      <w:r w:rsidRPr="00C5781B">
        <w:rPr>
          <w:rFonts w:eastAsia="Times New Roman" w:cs="Calibri"/>
          <w:b/>
          <w:bCs/>
          <w:i/>
          <w:iCs/>
          <w:sz w:val="22"/>
          <w:szCs w:val="22"/>
        </w:rPr>
        <w:t>Observation 5: </w:t>
      </w:r>
      <w:r w:rsidR="00D70AE1" w:rsidRPr="00C5781B">
        <w:rPr>
          <w:rFonts w:eastAsia="Times New Roman" w:cs="Calibri"/>
          <w:b/>
          <w:bCs/>
          <w:i/>
          <w:iCs/>
          <w:sz w:val="22"/>
          <w:szCs w:val="22"/>
        </w:rPr>
        <w:t>W</w:t>
      </w:r>
      <w:r w:rsidRPr="00C5781B">
        <w:rPr>
          <w:rFonts w:eastAsia="Times New Roman" w:cs="Calibri"/>
          <w:b/>
          <w:bCs/>
          <w:i/>
          <w:iCs/>
          <w:sz w:val="22"/>
          <w:szCs w:val="22"/>
        </w:rPr>
        <w:t xml:space="preserve">ith PQI based sidelink DRX configuration, UEs are grouped </w:t>
      </w:r>
      <w:r w:rsidR="00245DB5">
        <w:rPr>
          <w:rFonts w:eastAsia="Times New Roman" w:cs="Calibri"/>
          <w:b/>
          <w:bCs/>
          <w:i/>
          <w:iCs/>
          <w:sz w:val="22"/>
          <w:szCs w:val="22"/>
        </w:rPr>
        <w:t>per</w:t>
      </w:r>
      <w:r w:rsidRPr="00C5781B">
        <w:rPr>
          <w:rFonts w:eastAsia="Times New Roman" w:cs="Calibri"/>
          <w:b/>
          <w:bCs/>
          <w:i/>
          <w:iCs/>
          <w:sz w:val="22"/>
          <w:szCs w:val="22"/>
        </w:rPr>
        <w:t xml:space="preserve"> a PQI (i.e., PQI value or class) </w:t>
      </w:r>
      <w:r w:rsidR="0086562E" w:rsidRPr="0086562E">
        <w:rPr>
          <w:rFonts w:eastAsia="Times New Roman" w:cs="Calibri"/>
          <w:b/>
          <w:bCs/>
          <w:i/>
          <w:iCs/>
          <w:sz w:val="22"/>
          <w:szCs w:val="22"/>
        </w:rPr>
        <w:t>with a</w:t>
      </w:r>
      <w:r w:rsidRPr="00C5781B">
        <w:rPr>
          <w:rFonts w:eastAsia="Times New Roman" w:cs="Calibri"/>
          <w:b/>
          <w:bCs/>
          <w:i/>
          <w:iCs/>
          <w:sz w:val="22"/>
          <w:szCs w:val="22"/>
        </w:rPr>
        <w:t xml:space="preserve"> </w:t>
      </w:r>
      <w:r w:rsidR="0086562E">
        <w:rPr>
          <w:rFonts w:eastAsia="Times New Roman" w:cs="Calibri"/>
          <w:b/>
          <w:bCs/>
          <w:i/>
          <w:iCs/>
          <w:sz w:val="22"/>
          <w:szCs w:val="22"/>
        </w:rPr>
        <w:t>common</w:t>
      </w:r>
      <w:r w:rsidRPr="00C5781B">
        <w:rPr>
          <w:rFonts w:eastAsia="Times New Roman" w:cs="Calibri"/>
          <w:b/>
          <w:bCs/>
          <w:i/>
          <w:iCs/>
          <w:sz w:val="22"/>
          <w:szCs w:val="22"/>
        </w:rPr>
        <w:t xml:space="preserve"> active or inactive time, which is more aligned with QoS requirement.</w:t>
      </w:r>
    </w:p>
    <w:p w14:paraId="5A8AF56A" w14:textId="4C8EBDD4" w:rsidR="00440E7B" w:rsidRPr="00C5781B" w:rsidRDefault="00440E7B" w:rsidP="00440E7B">
      <w:pPr>
        <w:rPr>
          <w:rFonts w:eastAsia="Times New Roman" w:cs="Calibri"/>
          <w:sz w:val="22"/>
          <w:szCs w:val="22"/>
        </w:rPr>
      </w:pPr>
      <w:r w:rsidRPr="00C5781B">
        <w:rPr>
          <w:rFonts w:eastAsia="Times New Roman" w:cs="Calibri"/>
          <w:sz w:val="22"/>
          <w:szCs w:val="22"/>
        </w:rPr>
        <w:t>Comparing with destination ID address space, the PQI values are fewer and therefore the mapping between PQI values and sidelink DRX configurations may be straight forward.</w:t>
      </w:r>
    </w:p>
    <w:p w14:paraId="1B153B45" w14:textId="602CF818" w:rsidR="00440E7B" w:rsidRPr="00C5781B" w:rsidRDefault="00440E7B" w:rsidP="00440E7B">
      <w:pPr>
        <w:rPr>
          <w:rFonts w:eastAsia="Times New Roman" w:cs="Calibri"/>
          <w:b/>
          <w:bCs/>
          <w:i/>
          <w:iCs/>
          <w:sz w:val="22"/>
          <w:szCs w:val="22"/>
        </w:rPr>
      </w:pPr>
      <w:r w:rsidRPr="00C5781B">
        <w:rPr>
          <w:rFonts w:eastAsia="Times New Roman" w:cs="Calibri"/>
          <w:b/>
          <w:bCs/>
          <w:i/>
          <w:iCs/>
          <w:sz w:val="22"/>
          <w:szCs w:val="22"/>
        </w:rPr>
        <w:t xml:space="preserve">Observation </w:t>
      </w:r>
      <w:r w:rsidR="00C5781B">
        <w:rPr>
          <w:rFonts w:eastAsia="Times New Roman" w:cs="Calibri"/>
          <w:b/>
          <w:bCs/>
          <w:i/>
          <w:iCs/>
          <w:sz w:val="22"/>
          <w:szCs w:val="22"/>
        </w:rPr>
        <w:t>6</w:t>
      </w:r>
      <w:r w:rsidRPr="00C5781B">
        <w:rPr>
          <w:rFonts w:eastAsia="Times New Roman" w:cs="Calibri"/>
          <w:b/>
          <w:bCs/>
          <w:i/>
          <w:iCs/>
          <w:sz w:val="22"/>
          <w:szCs w:val="22"/>
        </w:rPr>
        <w:t>: </w:t>
      </w:r>
      <w:r w:rsidR="00D70AE1" w:rsidRPr="00C5781B">
        <w:rPr>
          <w:rFonts w:eastAsia="Times New Roman" w:cs="Calibri"/>
          <w:b/>
          <w:bCs/>
          <w:i/>
          <w:iCs/>
          <w:sz w:val="22"/>
          <w:szCs w:val="22"/>
        </w:rPr>
        <w:t>With small set of PQI values, sidelink DRX may be configured per PQI values or group of PQI values for a groupcast or broadcast.</w:t>
      </w:r>
    </w:p>
    <w:p w14:paraId="779DB6C9" w14:textId="6AFBCBAF" w:rsidR="00D70AE1" w:rsidRPr="00C5781B" w:rsidRDefault="00D70AE1" w:rsidP="00440E7B">
      <w:pPr>
        <w:rPr>
          <w:rFonts w:eastAsia="Times New Roman" w:cs="Calibri"/>
          <w:sz w:val="22"/>
          <w:szCs w:val="22"/>
        </w:rPr>
      </w:pPr>
      <w:r w:rsidRPr="00C5781B">
        <w:rPr>
          <w:rFonts w:eastAsia="Times New Roman" w:cs="Calibri"/>
          <w:sz w:val="22"/>
          <w:szCs w:val="22"/>
        </w:rPr>
        <w:t xml:space="preserve">Since UEs are grouped per a PQI value instead of a groupcast or broadcast for active or inactive time, UEs participating </w:t>
      </w:r>
      <w:r w:rsidR="00A404CD">
        <w:rPr>
          <w:rFonts w:eastAsia="Times New Roman" w:cs="Calibri"/>
          <w:sz w:val="22"/>
          <w:szCs w:val="22"/>
        </w:rPr>
        <w:t xml:space="preserve">in </w:t>
      </w:r>
      <w:r w:rsidRPr="00C5781B">
        <w:rPr>
          <w:rFonts w:eastAsia="Times New Roman" w:cs="Calibri"/>
          <w:sz w:val="22"/>
          <w:szCs w:val="22"/>
        </w:rPr>
        <w:t>a groupcast or broadcast supporting multiple QoS flows, i.e. with different PQI values, may be configured with different sidelink DRX configurations and thus need to monitor all the sidelink DRXs for a packet to be received.</w:t>
      </w:r>
    </w:p>
    <w:p w14:paraId="58F93BD3" w14:textId="3CD91D9E" w:rsidR="00D70AE1" w:rsidRPr="00C5781B" w:rsidRDefault="00D70AE1" w:rsidP="00440E7B">
      <w:pPr>
        <w:rPr>
          <w:rFonts w:eastAsia="Times New Roman" w:cs="Calibri"/>
          <w:b/>
          <w:bCs/>
          <w:i/>
          <w:iCs/>
          <w:sz w:val="22"/>
          <w:szCs w:val="22"/>
        </w:rPr>
      </w:pPr>
      <w:r w:rsidRPr="00C5781B">
        <w:rPr>
          <w:rFonts w:eastAsia="Times New Roman" w:cs="Calibri"/>
          <w:b/>
          <w:bCs/>
          <w:i/>
          <w:iCs/>
          <w:sz w:val="22"/>
          <w:szCs w:val="22"/>
        </w:rPr>
        <w:t xml:space="preserve">Observation </w:t>
      </w:r>
      <w:r w:rsidR="00C5781B">
        <w:rPr>
          <w:rFonts w:eastAsia="Times New Roman" w:cs="Calibri"/>
          <w:b/>
          <w:bCs/>
          <w:i/>
          <w:iCs/>
          <w:sz w:val="22"/>
          <w:szCs w:val="22"/>
        </w:rPr>
        <w:t>7</w:t>
      </w:r>
      <w:r w:rsidRPr="00C5781B">
        <w:rPr>
          <w:rFonts w:eastAsia="Times New Roman" w:cs="Calibri"/>
          <w:b/>
          <w:bCs/>
          <w:i/>
          <w:iCs/>
          <w:sz w:val="22"/>
          <w:szCs w:val="22"/>
        </w:rPr>
        <w:t>: With PQI based sidelink DRX configuration, UEs participating in a groupcast or broadcast with multiple PQI values may need to support multiple SL DRXs accordingly.</w:t>
      </w:r>
    </w:p>
    <w:p w14:paraId="26CA9316" w14:textId="77777777" w:rsidR="00384139" w:rsidRPr="00C5781B" w:rsidRDefault="00D70AE1" w:rsidP="00440E7B">
      <w:pPr>
        <w:rPr>
          <w:rFonts w:eastAsia="Times New Roman" w:cs="Calibri"/>
          <w:sz w:val="22"/>
          <w:szCs w:val="22"/>
        </w:rPr>
      </w:pPr>
      <w:r w:rsidRPr="00C5781B">
        <w:rPr>
          <w:rFonts w:eastAsia="Times New Roman" w:cs="Calibri"/>
          <w:sz w:val="22"/>
          <w:szCs w:val="22"/>
        </w:rPr>
        <w:t xml:space="preserve">Similarly, for groupcasts and broadcasts sharing a same PQI value, may be configured with a common sidelink DRX. In this case, the DRX on duration may be shared </w:t>
      </w:r>
      <w:r w:rsidR="00384139" w:rsidRPr="00C5781B">
        <w:rPr>
          <w:rFonts w:eastAsia="Times New Roman" w:cs="Calibri"/>
          <w:sz w:val="22"/>
          <w:szCs w:val="22"/>
        </w:rPr>
        <w:t>by multiple groupcasts and broadcasts in a proximity, which may cause uneven traffic distribution on sidelink.</w:t>
      </w:r>
    </w:p>
    <w:p w14:paraId="250FB007" w14:textId="7B1B8380" w:rsidR="00384139" w:rsidRPr="00C5781B" w:rsidRDefault="00384139" w:rsidP="00440E7B">
      <w:pPr>
        <w:rPr>
          <w:rFonts w:eastAsia="Times New Roman" w:cs="Calibri"/>
          <w:b/>
          <w:bCs/>
          <w:i/>
          <w:iCs/>
          <w:sz w:val="22"/>
          <w:szCs w:val="22"/>
        </w:rPr>
      </w:pPr>
      <w:r w:rsidRPr="00C5781B">
        <w:rPr>
          <w:rFonts w:eastAsia="Times New Roman" w:cs="Calibri"/>
          <w:b/>
          <w:bCs/>
          <w:i/>
          <w:iCs/>
          <w:sz w:val="22"/>
          <w:szCs w:val="22"/>
        </w:rPr>
        <w:t xml:space="preserve">Observation </w:t>
      </w:r>
      <w:r w:rsidR="00C5781B">
        <w:rPr>
          <w:rFonts w:eastAsia="Times New Roman" w:cs="Calibri"/>
          <w:b/>
          <w:bCs/>
          <w:i/>
          <w:iCs/>
          <w:sz w:val="22"/>
          <w:szCs w:val="22"/>
        </w:rPr>
        <w:t>8</w:t>
      </w:r>
      <w:r w:rsidRPr="00C5781B">
        <w:rPr>
          <w:rFonts w:eastAsia="Times New Roman" w:cs="Calibri"/>
          <w:b/>
          <w:bCs/>
          <w:i/>
          <w:iCs/>
          <w:sz w:val="22"/>
          <w:szCs w:val="22"/>
        </w:rPr>
        <w:t xml:space="preserve">: With PQI based sidelink DRX configuration, multiple groups or services may share the same sidelink DRX </w:t>
      </w:r>
      <w:r w:rsidR="00245DB5">
        <w:rPr>
          <w:rFonts w:eastAsia="Times New Roman" w:cs="Calibri"/>
          <w:b/>
          <w:bCs/>
          <w:i/>
          <w:iCs/>
          <w:sz w:val="22"/>
          <w:szCs w:val="22"/>
        </w:rPr>
        <w:t>on duration</w:t>
      </w:r>
      <w:r w:rsidRPr="00C5781B">
        <w:rPr>
          <w:rFonts w:eastAsia="Times New Roman" w:cs="Calibri"/>
          <w:b/>
          <w:bCs/>
          <w:i/>
          <w:iCs/>
          <w:sz w:val="22"/>
          <w:szCs w:val="22"/>
        </w:rPr>
        <w:t xml:space="preserve"> which may cause </w:t>
      </w:r>
      <w:r w:rsidR="00A404CD">
        <w:rPr>
          <w:rFonts w:eastAsia="Times New Roman" w:cs="Calibri"/>
          <w:b/>
          <w:bCs/>
          <w:i/>
          <w:iCs/>
          <w:sz w:val="22"/>
          <w:szCs w:val="22"/>
        </w:rPr>
        <w:t>un</w:t>
      </w:r>
      <w:r w:rsidRPr="00C5781B">
        <w:rPr>
          <w:rFonts w:eastAsia="Times New Roman" w:cs="Calibri"/>
          <w:b/>
          <w:bCs/>
          <w:i/>
          <w:iCs/>
          <w:sz w:val="22"/>
          <w:szCs w:val="22"/>
        </w:rPr>
        <w:t>even traffic on sidelink.</w:t>
      </w:r>
    </w:p>
    <w:p w14:paraId="761F12B0" w14:textId="26B94AD4" w:rsidR="00384139" w:rsidRPr="00C5781B" w:rsidRDefault="00384139" w:rsidP="00440E7B">
      <w:pPr>
        <w:rPr>
          <w:rFonts w:eastAsia="Times New Roman" w:cs="Calibri"/>
          <w:sz w:val="22"/>
          <w:szCs w:val="22"/>
        </w:rPr>
      </w:pPr>
      <w:r w:rsidRPr="00C5781B">
        <w:rPr>
          <w:rFonts w:eastAsia="Times New Roman" w:cs="Calibri"/>
          <w:sz w:val="22"/>
          <w:szCs w:val="22"/>
        </w:rPr>
        <w:t xml:space="preserve">Since UEs are grouped for sidelink DRX configuration per a PQI value, which is not aligned with the sidelink process under a HARQ entity, </w:t>
      </w:r>
      <w:r w:rsidR="00A404CD">
        <w:rPr>
          <w:rFonts w:eastAsia="Times New Roman" w:cs="Calibri"/>
          <w:sz w:val="22"/>
          <w:szCs w:val="22"/>
        </w:rPr>
        <w:t xml:space="preserve">therefore a </w:t>
      </w:r>
      <w:r w:rsidRPr="00C5781B">
        <w:rPr>
          <w:rFonts w:eastAsia="Times New Roman" w:cs="Calibri"/>
          <w:sz w:val="22"/>
          <w:szCs w:val="22"/>
        </w:rPr>
        <w:t xml:space="preserve">UE </w:t>
      </w:r>
      <w:r w:rsidR="00A404CD" w:rsidRPr="00A404CD">
        <w:rPr>
          <w:rFonts w:eastAsia="Times New Roman" w:cs="Calibri"/>
          <w:sz w:val="22"/>
          <w:szCs w:val="22"/>
        </w:rPr>
        <w:t xml:space="preserve">participating in multiple groupcasts or broadcasts </w:t>
      </w:r>
      <w:r w:rsidRPr="00C5781B">
        <w:rPr>
          <w:rFonts w:eastAsia="Times New Roman" w:cs="Calibri"/>
          <w:sz w:val="22"/>
          <w:szCs w:val="22"/>
        </w:rPr>
        <w:t>ha</w:t>
      </w:r>
      <w:r w:rsidR="00A404CD">
        <w:rPr>
          <w:rFonts w:eastAsia="Times New Roman" w:cs="Calibri"/>
          <w:sz w:val="22"/>
          <w:szCs w:val="22"/>
        </w:rPr>
        <w:t>s</w:t>
      </w:r>
      <w:r w:rsidRPr="00C5781B">
        <w:rPr>
          <w:rFonts w:eastAsia="Times New Roman" w:cs="Calibri"/>
          <w:sz w:val="22"/>
          <w:szCs w:val="22"/>
        </w:rPr>
        <w:t xml:space="preserve"> to manage </w:t>
      </w:r>
      <w:r w:rsidR="00A404CD">
        <w:rPr>
          <w:rFonts w:eastAsia="Times New Roman" w:cs="Calibri"/>
          <w:sz w:val="22"/>
          <w:szCs w:val="22"/>
        </w:rPr>
        <w:t xml:space="preserve">different </w:t>
      </w:r>
      <w:r w:rsidRPr="00C5781B">
        <w:rPr>
          <w:rFonts w:eastAsia="Times New Roman" w:cs="Calibri"/>
          <w:sz w:val="22"/>
          <w:szCs w:val="22"/>
        </w:rPr>
        <w:t xml:space="preserve">timers for different groupcasts </w:t>
      </w:r>
      <w:r w:rsidR="00A404CD">
        <w:rPr>
          <w:rFonts w:eastAsia="Times New Roman" w:cs="Calibri"/>
          <w:sz w:val="22"/>
          <w:szCs w:val="22"/>
        </w:rPr>
        <w:t>or</w:t>
      </w:r>
      <w:r w:rsidRPr="00C5781B">
        <w:rPr>
          <w:rFonts w:eastAsia="Times New Roman" w:cs="Calibri"/>
          <w:sz w:val="22"/>
          <w:szCs w:val="22"/>
        </w:rPr>
        <w:t xml:space="preserve"> broadcasts </w:t>
      </w:r>
      <w:r w:rsidR="00A404CD">
        <w:rPr>
          <w:rFonts w:eastAsia="Times New Roman" w:cs="Calibri"/>
          <w:sz w:val="22"/>
          <w:szCs w:val="22"/>
        </w:rPr>
        <w:t xml:space="preserve">(i.e. with different destination IDs) </w:t>
      </w:r>
      <w:r w:rsidRPr="00C5781B">
        <w:rPr>
          <w:rFonts w:eastAsia="Times New Roman" w:cs="Calibri"/>
          <w:sz w:val="22"/>
          <w:szCs w:val="22"/>
        </w:rPr>
        <w:t xml:space="preserve">sharing the same sidelink DRX. </w:t>
      </w:r>
      <w:r w:rsidR="00A404CD">
        <w:rPr>
          <w:rFonts w:eastAsia="Times New Roman" w:cs="Calibri"/>
          <w:sz w:val="22"/>
          <w:szCs w:val="22"/>
        </w:rPr>
        <w:t>Thus</w:t>
      </w:r>
      <w:r w:rsidRPr="00C5781B">
        <w:rPr>
          <w:rFonts w:eastAsia="Times New Roman" w:cs="Calibri"/>
          <w:sz w:val="22"/>
          <w:szCs w:val="22"/>
        </w:rPr>
        <w:t>, more timers for a UE to maintain.</w:t>
      </w:r>
    </w:p>
    <w:p w14:paraId="648253A0" w14:textId="711FFAC3" w:rsidR="00D70AE1" w:rsidRPr="00C5781B" w:rsidRDefault="00384139" w:rsidP="00440E7B">
      <w:pPr>
        <w:rPr>
          <w:rFonts w:eastAsia="Times New Roman" w:cs="Calibri"/>
          <w:b/>
          <w:bCs/>
          <w:i/>
          <w:iCs/>
          <w:sz w:val="22"/>
          <w:szCs w:val="22"/>
        </w:rPr>
      </w:pPr>
      <w:r w:rsidRPr="00C5781B">
        <w:rPr>
          <w:rFonts w:eastAsia="Times New Roman" w:cs="Calibri"/>
          <w:b/>
          <w:bCs/>
          <w:i/>
          <w:iCs/>
          <w:sz w:val="22"/>
          <w:szCs w:val="22"/>
        </w:rPr>
        <w:t xml:space="preserve">Observation </w:t>
      </w:r>
      <w:r w:rsidR="00C5781B">
        <w:rPr>
          <w:rFonts w:eastAsia="Times New Roman" w:cs="Calibri"/>
          <w:b/>
          <w:bCs/>
          <w:i/>
          <w:iCs/>
          <w:sz w:val="22"/>
          <w:szCs w:val="22"/>
        </w:rPr>
        <w:t>9</w:t>
      </w:r>
      <w:r w:rsidRPr="00C5781B">
        <w:rPr>
          <w:rFonts w:eastAsia="Times New Roman" w:cs="Calibri"/>
          <w:b/>
          <w:bCs/>
          <w:i/>
          <w:iCs/>
          <w:sz w:val="22"/>
          <w:szCs w:val="22"/>
        </w:rPr>
        <w:t xml:space="preserve">: With PQI based sidelink DRX configuration, </w:t>
      </w:r>
      <w:r w:rsidR="00A404CD">
        <w:rPr>
          <w:rFonts w:eastAsia="Times New Roman" w:cs="Calibri"/>
          <w:b/>
          <w:bCs/>
          <w:i/>
          <w:iCs/>
          <w:sz w:val="22"/>
          <w:szCs w:val="22"/>
        </w:rPr>
        <w:t xml:space="preserve">a </w:t>
      </w:r>
      <w:r w:rsidRPr="00C5781B">
        <w:rPr>
          <w:rFonts w:eastAsia="Times New Roman" w:cs="Calibri"/>
          <w:b/>
          <w:bCs/>
          <w:i/>
          <w:iCs/>
          <w:sz w:val="22"/>
          <w:szCs w:val="22"/>
        </w:rPr>
        <w:t xml:space="preserve">UE participating </w:t>
      </w:r>
      <w:r w:rsidR="00A404CD">
        <w:rPr>
          <w:rFonts w:eastAsia="Times New Roman" w:cs="Calibri"/>
          <w:b/>
          <w:bCs/>
          <w:i/>
          <w:iCs/>
          <w:sz w:val="22"/>
          <w:szCs w:val="22"/>
        </w:rPr>
        <w:t xml:space="preserve">in </w:t>
      </w:r>
      <w:r w:rsidRPr="00C5781B">
        <w:rPr>
          <w:rFonts w:eastAsia="Times New Roman" w:cs="Calibri"/>
          <w:b/>
          <w:bCs/>
          <w:i/>
          <w:iCs/>
          <w:sz w:val="22"/>
          <w:szCs w:val="22"/>
        </w:rPr>
        <w:t xml:space="preserve">multiple groupcasts or broadcasts sharing the </w:t>
      </w:r>
      <w:r w:rsidR="00A404CD">
        <w:rPr>
          <w:rFonts w:eastAsia="Times New Roman" w:cs="Calibri"/>
          <w:b/>
          <w:bCs/>
          <w:i/>
          <w:iCs/>
          <w:sz w:val="22"/>
          <w:szCs w:val="22"/>
        </w:rPr>
        <w:t xml:space="preserve">same </w:t>
      </w:r>
      <w:r w:rsidRPr="00C5781B">
        <w:rPr>
          <w:rFonts w:eastAsia="Times New Roman" w:cs="Calibri"/>
          <w:b/>
          <w:bCs/>
          <w:i/>
          <w:iCs/>
          <w:sz w:val="22"/>
          <w:szCs w:val="22"/>
        </w:rPr>
        <w:t>sidelink DRX based on a PQI value ha</w:t>
      </w:r>
      <w:r w:rsidR="00A404CD">
        <w:rPr>
          <w:rFonts w:eastAsia="Times New Roman" w:cs="Calibri"/>
          <w:b/>
          <w:bCs/>
          <w:i/>
          <w:iCs/>
          <w:sz w:val="22"/>
          <w:szCs w:val="22"/>
        </w:rPr>
        <w:t>s</w:t>
      </w:r>
      <w:r w:rsidRPr="00C5781B">
        <w:rPr>
          <w:rFonts w:eastAsia="Times New Roman" w:cs="Calibri"/>
          <w:b/>
          <w:bCs/>
          <w:i/>
          <w:iCs/>
          <w:sz w:val="22"/>
          <w:szCs w:val="22"/>
        </w:rPr>
        <w:t xml:space="preserve"> to manage </w:t>
      </w:r>
      <w:r w:rsidR="00A404CD">
        <w:rPr>
          <w:rFonts w:eastAsia="Times New Roman" w:cs="Calibri"/>
          <w:b/>
          <w:bCs/>
          <w:i/>
          <w:iCs/>
          <w:sz w:val="22"/>
          <w:szCs w:val="22"/>
        </w:rPr>
        <w:t xml:space="preserve">different </w:t>
      </w:r>
      <w:r w:rsidRPr="00C5781B">
        <w:rPr>
          <w:rFonts w:eastAsia="Times New Roman" w:cs="Calibri"/>
          <w:b/>
          <w:bCs/>
          <w:i/>
          <w:iCs/>
          <w:sz w:val="22"/>
          <w:szCs w:val="22"/>
        </w:rPr>
        <w:t xml:space="preserve">timers for different groupcasts </w:t>
      </w:r>
      <w:r w:rsidR="00A404CD">
        <w:rPr>
          <w:rFonts w:eastAsia="Times New Roman" w:cs="Calibri"/>
          <w:b/>
          <w:bCs/>
          <w:i/>
          <w:iCs/>
          <w:sz w:val="22"/>
          <w:szCs w:val="22"/>
        </w:rPr>
        <w:t>or</w:t>
      </w:r>
      <w:r w:rsidRPr="00C5781B">
        <w:rPr>
          <w:rFonts w:eastAsia="Times New Roman" w:cs="Calibri"/>
          <w:b/>
          <w:bCs/>
          <w:i/>
          <w:iCs/>
          <w:sz w:val="22"/>
          <w:szCs w:val="22"/>
        </w:rPr>
        <w:t xml:space="preserve"> broadcasts (i.e. </w:t>
      </w:r>
      <w:r w:rsidR="00A404CD">
        <w:rPr>
          <w:rFonts w:eastAsia="Times New Roman" w:cs="Calibri"/>
          <w:b/>
          <w:bCs/>
          <w:i/>
          <w:iCs/>
          <w:sz w:val="22"/>
          <w:szCs w:val="22"/>
        </w:rPr>
        <w:t xml:space="preserve">with </w:t>
      </w:r>
      <w:r w:rsidRPr="00C5781B">
        <w:rPr>
          <w:rFonts w:eastAsia="Times New Roman" w:cs="Calibri"/>
          <w:b/>
          <w:bCs/>
          <w:i/>
          <w:iCs/>
          <w:sz w:val="22"/>
          <w:szCs w:val="22"/>
        </w:rPr>
        <w:t>different destination IDs).</w:t>
      </w:r>
    </w:p>
    <w:p w14:paraId="415543F5" w14:textId="6AD01CED" w:rsidR="00C5781B" w:rsidRDefault="00C5781B" w:rsidP="00C5781B">
      <w:pPr>
        <w:pStyle w:val="Heading2"/>
      </w:pPr>
      <w:r>
        <w:lastRenderedPageBreak/>
        <w:t>Destination ID based or PQI based</w:t>
      </w:r>
    </w:p>
    <w:p w14:paraId="12D64657" w14:textId="26337C51" w:rsidR="00C5781B" w:rsidRPr="00C5781B" w:rsidRDefault="00C5781B" w:rsidP="00440E7B">
      <w:pPr>
        <w:rPr>
          <w:rFonts w:eastAsia="Times New Roman" w:cs="Calibri"/>
          <w:sz w:val="22"/>
          <w:szCs w:val="22"/>
        </w:rPr>
      </w:pPr>
      <w:r w:rsidRPr="00C5781B">
        <w:rPr>
          <w:rFonts w:eastAsia="Times New Roman" w:cs="Calibri"/>
          <w:sz w:val="22"/>
          <w:szCs w:val="22"/>
        </w:rPr>
        <w:t>Based on the discussion</w:t>
      </w:r>
      <w:r w:rsidR="00A404CD">
        <w:rPr>
          <w:rFonts w:eastAsia="Times New Roman" w:cs="Calibri"/>
          <w:sz w:val="22"/>
          <w:szCs w:val="22"/>
        </w:rPr>
        <w:t xml:space="preserve"> above</w:t>
      </w:r>
      <w:r w:rsidRPr="00C5781B">
        <w:rPr>
          <w:rFonts w:eastAsia="Times New Roman" w:cs="Calibri"/>
          <w:sz w:val="22"/>
          <w:szCs w:val="22"/>
        </w:rPr>
        <w:t>, we summarized the comparison between destination ID based and PQI based sidelink DRX configuration for groupcasts or broadcast in Figure 1.</w:t>
      </w:r>
    </w:p>
    <w:p w14:paraId="2E9E711A" w14:textId="616D5E84" w:rsidR="00C5781B" w:rsidRPr="00C5781B" w:rsidRDefault="00A42558" w:rsidP="00440E7B">
      <w:pPr>
        <w:rPr>
          <w:rFonts w:eastAsia="Times New Roman" w:cs="Calibri"/>
        </w:rPr>
      </w:pPr>
      <w:r>
        <w:object w:dxaOrig="10920" w:dyaOrig="7545" w14:anchorId="5CB41E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33pt" o:ole="">
            <v:imagedata r:id="rId8" o:title=""/>
          </v:shape>
          <o:OLEObject Type="Embed" ProgID="Visio.Drawing.15" ShapeID="_x0000_i1025" DrawAspect="Content" ObjectID="_1678902416" r:id="rId9"/>
        </w:object>
      </w:r>
    </w:p>
    <w:p w14:paraId="5809991B" w14:textId="703B8B92" w:rsidR="0049467D" w:rsidRDefault="00C5781B" w:rsidP="00C5781B">
      <w:pPr>
        <w:pStyle w:val="Caption"/>
        <w:jc w:val="center"/>
        <w:rPr>
          <w:sz w:val="22"/>
          <w:szCs w:val="22"/>
        </w:rPr>
      </w:pPr>
      <w:r w:rsidRPr="00C5781B">
        <w:rPr>
          <w:sz w:val="22"/>
          <w:szCs w:val="22"/>
        </w:rPr>
        <w:t xml:space="preserve">Figure </w:t>
      </w:r>
      <w:r w:rsidRPr="00C5781B">
        <w:rPr>
          <w:sz w:val="22"/>
          <w:szCs w:val="22"/>
        </w:rPr>
        <w:fldChar w:fldCharType="begin"/>
      </w:r>
      <w:r w:rsidRPr="00C5781B">
        <w:rPr>
          <w:sz w:val="22"/>
          <w:szCs w:val="22"/>
        </w:rPr>
        <w:instrText xml:space="preserve"> SEQ Figure \* ARABIC </w:instrText>
      </w:r>
      <w:r w:rsidRPr="00C5781B">
        <w:rPr>
          <w:sz w:val="22"/>
          <w:szCs w:val="22"/>
        </w:rPr>
        <w:fldChar w:fldCharType="separate"/>
      </w:r>
      <w:r w:rsidRPr="00C5781B">
        <w:rPr>
          <w:noProof/>
          <w:sz w:val="22"/>
          <w:szCs w:val="22"/>
        </w:rPr>
        <w:t>1</w:t>
      </w:r>
      <w:r w:rsidRPr="00C5781B">
        <w:rPr>
          <w:sz w:val="22"/>
          <w:szCs w:val="22"/>
        </w:rPr>
        <w:fldChar w:fldCharType="end"/>
      </w:r>
      <w:r w:rsidRPr="00C5781B">
        <w:rPr>
          <w:sz w:val="22"/>
          <w:szCs w:val="22"/>
        </w:rPr>
        <w:t xml:space="preserve"> Comparison between De</w:t>
      </w:r>
      <w:r w:rsidR="00365906">
        <w:rPr>
          <w:sz w:val="22"/>
          <w:szCs w:val="22"/>
        </w:rPr>
        <w:t>s</w:t>
      </w:r>
      <w:r w:rsidRPr="00C5781B">
        <w:rPr>
          <w:sz w:val="22"/>
          <w:szCs w:val="22"/>
        </w:rPr>
        <w:t>tination ID based and PQI based SL DX Configuration</w:t>
      </w:r>
    </w:p>
    <w:p w14:paraId="1F04981F" w14:textId="0E4C9ED4" w:rsidR="00C5781B" w:rsidRPr="00C5781B" w:rsidRDefault="00C5781B" w:rsidP="00C5781B">
      <w:pPr>
        <w:rPr>
          <w:sz w:val="22"/>
          <w:szCs w:val="22"/>
        </w:rPr>
      </w:pPr>
    </w:p>
    <w:p w14:paraId="2C75DC05" w14:textId="01DA3F76" w:rsidR="00C5781B" w:rsidRPr="00C5781B" w:rsidRDefault="00C5781B" w:rsidP="00C5781B">
      <w:pPr>
        <w:rPr>
          <w:sz w:val="22"/>
          <w:szCs w:val="22"/>
        </w:rPr>
      </w:pPr>
      <w:r w:rsidRPr="00C5781B">
        <w:rPr>
          <w:sz w:val="22"/>
          <w:szCs w:val="22"/>
        </w:rPr>
        <w:t>From the comparison, we propose destination ID based sidelink configuration for groupcasts or broadcasts.</w:t>
      </w:r>
    </w:p>
    <w:p w14:paraId="7289C5B6" w14:textId="03CAE1E4" w:rsidR="00C5781B" w:rsidRPr="00C5781B" w:rsidRDefault="00C5781B" w:rsidP="00C5781B">
      <w:pPr>
        <w:spacing w:before="100" w:beforeAutospacing="1" w:after="100" w:afterAutospacing="1"/>
        <w:textAlignment w:val="baseline"/>
        <w:rPr>
          <w:rFonts w:eastAsia="Times New Roman" w:cs="Calibri"/>
          <w:b/>
          <w:bCs/>
          <w:i/>
          <w:iCs/>
          <w:sz w:val="24"/>
          <w:szCs w:val="24"/>
        </w:rPr>
      </w:pPr>
      <w:r w:rsidRPr="00C5781B">
        <w:rPr>
          <w:rFonts w:eastAsia="Times New Roman" w:cs="Calibri"/>
          <w:b/>
          <w:bCs/>
          <w:i/>
          <w:iCs/>
          <w:sz w:val="22"/>
          <w:szCs w:val="22"/>
        </w:rPr>
        <w:t xml:space="preserve"> Proposal 1: Support destination </w:t>
      </w:r>
      <w:r w:rsidR="00245DB5">
        <w:rPr>
          <w:rFonts w:eastAsia="Times New Roman" w:cs="Calibri"/>
          <w:b/>
          <w:bCs/>
          <w:i/>
          <w:iCs/>
          <w:sz w:val="22"/>
          <w:szCs w:val="22"/>
        </w:rPr>
        <w:t xml:space="preserve">ID </w:t>
      </w:r>
      <w:r w:rsidRPr="00C5781B">
        <w:rPr>
          <w:rFonts w:eastAsia="Times New Roman" w:cs="Calibri"/>
          <w:b/>
          <w:bCs/>
          <w:i/>
          <w:iCs/>
          <w:sz w:val="22"/>
          <w:szCs w:val="22"/>
        </w:rPr>
        <w:t>based sidelink DRX configuration for groupcast and broadcast.</w:t>
      </w:r>
    </w:p>
    <w:p w14:paraId="2CC147F8" w14:textId="77777777" w:rsidR="00C5781B" w:rsidRPr="00C5781B" w:rsidRDefault="00C5781B" w:rsidP="00C5781B"/>
    <w:p w14:paraId="034395A0" w14:textId="77777777" w:rsidR="00440C2B" w:rsidRPr="00692DEB" w:rsidRDefault="00440C2B" w:rsidP="00440C2B">
      <w:pPr>
        <w:pStyle w:val="Heading1"/>
        <w:rPr>
          <w:b/>
          <w:lang w:val="en-US"/>
        </w:rPr>
      </w:pPr>
      <w:r>
        <w:rPr>
          <w:lang w:val="en-US"/>
        </w:rPr>
        <w:t>Conclusion</w:t>
      </w:r>
    </w:p>
    <w:p w14:paraId="52CFD56B" w14:textId="5BE61519" w:rsidR="004C4F7D" w:rsidRPr="00C5781B" w:rsidRDefault="00C231DA" w:rsidP="004C4F7D">
      <w:pPr>
        <w:rPr>
          <w:sz w:val="22"/>
          <w:szCs w:val="22"/>
        </w:rPr>
      </w:pPr>
      <w:r w:rsidRPr="00C5781B">
        <w:rPr>
          <w:sz w:val="22"/>
          <w:szCs w:val="22"/>
        </w:rPr>
        <w:t xml:space="preserve">In this contribution, </w:t>
      </w:r>
      <w:r w:rsidR="00CD2926" w:rsidRPr="00C5781B">
        <w:rPr>
          <w:sz w:val="22"/>
          <w:szCs w:val="22"/>
        </w:rPr>
        <w:t xml:space="preserve">we </w:t>
      </w:r>
      <w:r w:rsidR="00F471CD" w:rsidRPr="00C5781B">
        <w:rPr>
          <w:sz w:val="22"/>
          <w:szCs w:val="22"/>
        </w:rPr>
        <w:t>further discuss</w:t>
      </w:r>
      <w:r w:rsidR="006558F1" w:rsidRPr="00C5781B">
        <w:rPr>
          <w:sz w:val="22"/>
          <w:szCs w:val="22"/>
        </w:rPr>
        <w:t>ed</w:t>
      </w:r>
      <w:r w:rsidR="00F471CD" w:rsidRPr="00C5781B">
        <w:rPr>
          <w:sz w:val="22"/>
          <w:szCs w:val="22"/>
        </w:rPr>
        <w:t xml:space="preserve"> </w:t>
      </w:r>
      <w:r w:rsidR="00C5781B" w:rsidRPr="00C5781B">
        <w:rPr>
          <w:sz w:val="22"/>
          <w:szCs w:val="22"/>
        </w:rPr>
        <w:t>pros and cons of destination ID based and PQI based s</w:t>
      </w:r>
      <w:r w:rsidR="00371565">
        <w:rPr>
          <w:sz w:val="22"/>
          <w:szCs w:val="22"/>
        </w:rPr>
        <w:t>id</w:t>
      </w:r>
      <w:r w:rsidR="00C5781B" w:rsidRPr="00C5781B">
        <w:rPr>
          <w:sz w:val="22"/>
          <w:szCs w:val="22"/>
        </w:rPr>
        <w:t xml:space="preserve">elink DRX configuration </w:t>
      </w:r>
      <w:r w:rsidR="00A42558" w:rsidRPr="00C5781B">
        <w:rPr>
          <w:sz w:val="22"/>
          <w:szCs w:val="22"/>
        </w:rPr>
        <w:t>respectively and</w:t>
      </w:r>
      <w:r w:rsidR="006558F1" w:rsidRPr="00C5781B">
        <w:rPr>
          <w:sz w:val="22"/>
          <w:szCs w:val="22"/>
        </w:rPr>
        <w:t xml:space="preserve"> concluded </w:t>
      </w:r>
      <w:r w:rsidR="004C4F7D" w:rsidRPr="00C5781B">
        <w:rPr>
          <w:sz w:val="22"/>
          <w:szCs w:val="22"/>
        </w:rPr>
        <w:t>with the following observations and proposals.</w:t>
      </w:r>
    </w:p>
    <w:p w14:paraId="31A09FD7" w14:textId="03D51FE8" w:rsidR="00C5781B" w:rsidRPr="00C5781B" w:rsidRDefault="00C5781B" w:rsidP="00C5781B">
      <w:pPr>
        <w:spacing w:before="100" w:beforeAutospacing="1" w:after="100" w:afterAutospacing="1"/>
        <w:rPr>
          <w:rFonts w:cs="Calibri"/>
          <w:sz w:val="22"/>
          <w:szCs w:val="22"/>
        </w:rPr>
      </w:pPr>
      <w:r w:rsidRPr="00C5781B">
        <w:rPr>
          <w:rFonts w:cs="Calibri"/>
          <w:b/>
          <w:bCs/>
          <w:sz w:val="22"/>
          <w:szCs w:val="22"/>
        </w:rPr>
        <w:t>Observation 1: </w:t>
      </w:r>
      <w:r w:rsidRPr="00C5781B">
        <w:rPr>
          <w:rFonts w:cs="Calibri"/>
          <w:sz w:val="22"/>
          <w:szCs w:val="22"/>
        </w:rPr>
        <w:t xml:space="preserve">With destination ID based sidelink DRX configuration, UEs are grouped for a group or a service (i.e. Destination ID) </w:t>
      </w:r>
      <w:r w:rsidR="0086562E" w:rsidRPr="0086562E">
        <w:rPr>
          <w:rFonts w:cs="Calibri"/>
          <w:sz w:val="22"/>
          <w:szCs w:val="22"/>
        </w:rPr>
        <w:t xml:space="preserve">with a </w:t>
      </w:r>
      <w:r w:rsidRPr="00C5781B">
        <w:rPr>
          <w:rFonts w:cs="Calibri"/>
          <w:sz w:val="22"/>
          <w:szCs w:val="22"/>
        </w:rPr>
        <w:t>common active and inactive state for a groupcast or a broadcast.</w:t>
      </w:r>
    </w:p>
    <w:p w14:paraId="5D1DC61C" w14:textId="1944C982" w:rsidR="00C5781B" w:rsidRPr="00C5781B" w:rsidRDefault="00C5781B" w:rsidP="00C5781B">
      <w:pPr>
        <w:overflowPunct/>
        <w:autoSpaceDE/>
        <w:autoSpaceDN/>
        <w:adjustRightInd/>
        <w:spacing w:before="100" w:beforeAutospacing="1" w:after="100" w:afterAutospacing="1"/>
        <w:rPr>
          <w:rFonts w:cs="Calibri"/>
          <w:b/>
          <w:bCs/>
          <w:sz w:val="22"/>
          <w:szCs w:val="22"/>
        </w:rPr>
      </w:pPr>
      <w:r w:rsidRPr="00C5781B">
        <w:rPr>
          <w:rFonts w:cs="Calibri"/>
          <w:b/>
          <w:bCs/>
          <w:sz w:val="22"/>
          <w:szCs w:val="22"/>
        </w:rPr>
        <w:t>Observation 2: </w:t>
      </w:r>
      <w:r w:rsidRPr="00C5781B">
        <w:rPr>
          <w:rFonts w:cs="Calibri"/>
          <w:sz w:val="22"/>
          <w:szCs w:val="22"/>
        </w:rPr>
        <w:t>With destination ID based sid</w:t>
      </w:r>
      <w:r w:rsidR="00371565">
        <w:rPr>
          <w:rFonts w:cs="Calibri"/>
          <w:sz w:val="22"/>
          <w:szCs w:val="22"/>
        </w:rPr>
        <w:t>e</w:t>
      </w:r>
      <w:r w:rsidRPr="00C5781B">
        <w:rPr>
          <w:rFonts w:cs="Calibri"/>
          <w:sz w:val="22"/>
          <w:szCs w:val="22"/>
        </w:rPr>
        <w:t xml:space="preserve">link DRX configuration, </w:t>
      </w:r>
      <w:r w:rsidR="00245DB5">
        <w:rPr>
          <w:rFonts w:cs="Calibri"/>
          <w:sz w:val="22"/>
          <w:szCs w:val="22"/>
        </w:rPr>
        <w:t>it’s more aligned with</w:t>
      </w:r>
      <w:r w:rsidRPr="00C5781B">
        <w:rPr>
          <w:rFonts w:cs="Calibri"/>
          <w:sz w:val="22"/>
          <w:szCs w:val="22"/>
        </w:rPr>
        <w:t xml:space="preserve"> sidelink process (i.e., based on a pair of source ID</w:t>
      </w:r>
      <w:r w:rsidR="00245DB5">
        <w:rPr>
          <w:rFonts w:cs="Calibri"/>
          <w:sz w:val="22"/>
          <w:szCs w:val="22"/>
        </w:rPr>
        <w:t xml:space="preserve"> and</w:t>
      </w:r>
      <w:r w:rsidRPr="00C5781B">
        <w:rPr>
          <w:rFonts w:cs="Calibri"/>
          <w:sz w:val="22"/>
          <w:szCs w:val="22"/>
        </w:rPr>
        <w:t xml:space="preserve"> destination ID) </w:t>
      </w:r>
      <w:r w:rsidR="00245DB5">
        <w:rPr>
          <w:rFonts w:cs="Calibri"/>
          <w:sz w:val="22"/>
          <w:szCs w:val="22"/>
        </w:rPr>
        <w:t>especially</w:t>
      </w:r>
      <w:r w:rsidRPr="00C5781B">
        <w:rPr>
          <w:rFonts w:cs="Calibri"/>
          <w:sz w:val="22"/>
          <w:szCs w:val="22"/>
        </w:rPr>
        <w:t xml:space="preserve"> for HARQ related timer operations.</w:t>
      </w:r>
      <w:r w:rsidRPr="00C5781B">
        <w:rPr>
          <w:rFonts w:cs="Calibri"/>
          <w:b/>
          <w:bCs/>
          <w:sz w:val="22"/>
          <w:szCs w:val="22"/>
        </w:rPr>
        <w:t> </w:t>
      </w:r>
    </w:p>
    <w:p w14:paraId="240E1A5B" w14:textId="26D5649F" w:rsidR="00C5781B" w:rsidRPr="00C5781B" w:rsidRDefault="00C5781B" w:rsidP="00C5781B">
      <w:pPr>
        <w:spacing w:before="100" w:beforeAutospacing="1" w:after="100" w:afterAutospacing="1"/>
        <w:rPr>
          <w:rFonts w:cs="Calibri"/>
          <w:sz w:val="22"/>
          <w:szCs w:val="22"/>
        </w:rPr>
      </w:pPr>
      <w:r w:rsidRPr="00C5781B">
        <w:rPr>
          <w:rFonts w:cs="Calibri"/>
          <w:b/>
          <w:bCs/>
          <w:sz w:val="22"/>
          <w:szCs w:val="22"/>
        </w:rPr>
        <w:t>Observation 3: </w:t>
      </w:r>
      <w:r w:rsidRPr="00C5781B">
        <w:rPr>
          <w:rFonts w:cs="Calibri"/>
          <w:sz w:val="22"/>
          <w:szCs w:val="22"/>
        </w:rPr>
        <w:t xml:space="preserve">L2 Destination ID has a large address space, the </w:t>
      </w:r>
      <w:r w:rsidR="00245DB5">
        <w:rPr>
          <w:rFonts w:cs="Calibri"/>
          <w:sz w:val="22"/>
          <w:szCs w:val="22"/>
        </w:rPr>
        <w:t>issue</w:t>
      </w:r>
      <w:r w:rsidRPr="00C5781B">
        <w:rPr>
          <w:rFonts w:cs="Calibri"/>
          <w:sz w:val="22"/>
          <w:szCs w:val="22"/>
        </w:rPr>
        <w:t xml:space="preserve"> over how to map destination IDs into different sidelink DRX</w:t>
      </w:r>
      <w:r w:rsidR="00245DB5">
        <w:rPr>
          <w:rFonts w:cs="Calibri"/>
          <w:sz w:val="22"/>
          <w:szCs w:val="22"/>
        </w:rPr>
        <w:t>s</w:t>
      </w:r>
      <w:r w:rsidRPr="00C5781B">
        <w:rPr>
          <w:rFonts w:cs="Calibri"/>
          <w:sz w:val="22"/>
          <w:szCs w:val="22"/>
        </w:rPr>
        <w:t xml:space="preserve"> to avoid too many SL DRX configurations </w:t>
      </w:r>
      <w:r w:rsidR="00245DB5">
        <w:rPr>
          <w:rFonts w:cs="Calibri"/>
          <w:sz w:val="22"/>
          <w:szCs w:val="22"/>
        </w:rPr>
        <w:t>is</w:t>
      </w:r>
      <w:r w:rsidRPr="00C5781B">
        <w:rPr>
          <w:rFonts w:cs="Calibri"/>
          <w:sz w:val="22"/>
          <w:szCs w:val="22"/>
        </w:rPr>
        <w:t xml:space="preserve"> not </w:t>
      </w:r>
      <w:r w:rsidR="00245DB5" w:rsidRPr="00C5781B">
        <w:rPr>
          <w:rFonts w:cs="Calibri"/>
          <w:sz w:val="22"/>
          <w:szCs w:val="22"/>
        </w:rPr>
        <w:t>substantial</w:t>
      </w:r>
      <w:r w:rsidRPr="00C5781B">
        <w:rPr>
          <w:rFonts w:cs="Calibri"/>
          <w:sz w:val="22"/>
          <w:szCs w:val="22"/>
        </w:rPr>
        <w:t>.</w:t>
      </w:r>
    </w:p>
    <w:p w14:paraId="53244CA7" w14:textId="0D4DA514" w:rsidR="00C5781B" w:rsidRPr="00C5781B" w:rsidRDefault="00C5781B" w:rsidP="00C5781B">
      <w:pPr>
        <w:spacing w:before="100" w:beforeAutospacing="1" w:after="100" w:afterAutospacing="1"/>
        <w:rPr>
          <w:rFonts w:cs="Calibri"/>
          <w:sz w:val="22"/>
          <w:szCs w:val="22"/>
        </w:rPr>
      </w:pPr>
      <w:r w:rsidRPr="00C5781B">
        <w:rPr>
          <w:rFonts w:cs="Calibri"/>
          <w:b/>
          <w:bCs/>
          <w:sz w:val="22"/>
          <w:szCs w:val="22"/>
        </w:rPr>
        <w:lastRenderedPageBreak/>
        <w:t>Observation 4: </w:t>
      </w:r>
      <w:r w:rsidRPr="00C5781B">
        <w:rPr>
          <w:rFonts w:cs="Calibri"/>
          <w:sz w:val="22"/>
          <w:szCs w:val="22"/>
        </w:rPr>
        <w:t>With destination ID based sidelink DRX configuration, how to optimize the active time</w:t>
      </w:r>
      <w:r w:rsidR="00365906">
        <w:rPr>
          <w:rFonts w:cs="Calibri"/>
          <w:sz w:val="22"/>
          <w:szCs w:val="22"/>
        </w:rPr>
        <w:t xml:space="preserve"> </w:t>
      </w:r>
      <w:r w:rsidRPr="00C5781B">
        <w:rPr>
          <w:rFonts w:cs="Calibri"/>
          <w:sz w:val="22"/>
          <w:szCs w:val="22"/>
        </w:rPr>
        <w:t>with more than one QoS flow needs to be discussed.</w:t>
      </w:r>
    </w:p>
    <w:p w14:paraId="5B690929" w14:textId="76B5F0D0" w:rsidR="00C5781B" w:rsidRPr="00C5781B" w:rsidRDefault="00C5781B" w:rsidP="00C5781B">
      <w:pPr>
        <w:rPr>
          <w:rFonts w:cs="Calibri"/>
          <w:sz w:val="22"/>
          <w:szCs w:val="22"/>
        </w:rPr>
      </w:pPr>
      <w:r w:rsidRPr="00C5781B">
        <w:rPr>
          <w:rFonts w:cs="Calibri"/>
          <w:b/>
          <w:bCs/>
          <w:sz w:val="22"/>
          <w:szCs w:val="22"/>
        </w:rPr>
        <w:t>Observation 5: </w:t>
      </w:r>
      <w:r w:rsidRPr="00C5781B">
        <w:rPr>
          <w:rFonts w:cs="Calibri"/>
          <w:sz w:val="22"/>
          <w:szCs w:val="22"/>
        </w:rPr>
        <w:t xml:space="preserve">With PQI based sidelink DRX configuration, UEs are grouped </w:t>
      </w:r>
      <w:r w:rsidR="00245DB5">
        <w:rPr>
          <w:rFonts w:cs="Calibri"/>
          <w:sz w:val="22"/>
          <w:szCs w:val="22"/>
        </w:rPr>
        <w:t>pe</w:t>
      </w:r>
      <w:r w:rsidRPr="00C5781B">
        <w:rPr>
          <w:rFonts w:cs="Calibri"/>
          <w:sz w:val="22"/>
          <w:szCs w:val="22"/>
        </w:rPr>
        <w:t xml:space="preserve">r a PQI (i.e., PQI value or class) </w:t>
      </w:r>
      <w:r w:rsidR="0086562E" w:rsidRPr="0086562E">
        <w:rPr>
          <w:rFonts w:cs="Calibri"/>
          <w:sz w:val="22"/>
          <w:szCs w:val="22"/>
        </w:rPr>
        <w:t>with a</w:t>
      </w:r>
      <w:r w:rsidRPr="00C5781B">
        <w:rPr>
          <w:rFonts w:cs="Calibri"/>
          <w:sz w:val="22"/>
          <w:szCs w:val="22"/>
        </w:rPr>
        <w:t xml:space="preserve"> </w:t>
      </w:r>
      <w:r w:rsidR="0086562E">
        <w:rPr>
          <w:rFonts w:cs="Calibri"/>
          <w:sz w:val="22"/>
          <w:szCs w:val="22"/>
        </w:rPr>
        <w:t>common</w:t>
      </w:r>
      <w:r w:rsidRPr="00C5781B">
        <w:rPr>
          <w:rFonts w:cs="Calibri"/>
          <w:sz w:val="22"/>
          <w:szCs w:val="22"/>
        </w:rPr>
        <w:t xml:space="preserve"> active or inactive time, which is more aligned with QoS requirement.</w:t>
      </w:r>
    </w:p>
    <w:p w14:paraId="227F1E51" w14:textId="77777777" w:rsidR="00C5781B" w:rsidRPr="00C5781B" w:rsidRDefault="00C5781B" w:rsidP="00C5781B">
      <w:pPr>
        <w:rPr>
          <w:rFonts w:cs="Calibri"/>
          <w:sz w:val="22"/>
          <w:szCs w:val="22"/>
        </w:rPr>
      </w:pPr>
      <w:r w:rsidRPr="00C5781B">
        <w:rPr>
          <w:rFonts w:cs="Calibri"/>
          <w:b/>
          <w:bCs/>
          <w:sz w:val="22"/>
          <w:szCs w:val="22"/>
        </w:rPr>
        <w:t>Observation 6: </w:t>
      </w:r>
      <w:r w:rsidRPr="00C5781B">
        <w:rPr>
          <w:rFonts w:cs="Calibri"/>
          <w:sz w:val="22"/>
          <w:szCs w:val="22"/>
        </w:rPr>
        <w:t>With small set of PQI values, sidelink DRX may be configured per PQI values or group of PQI values for a groupcast or broadcast.</w:t>
      </w:r>
    </w:p>
    <w:p w14:paraId="173A465A" w14:textId="77777777" w:rsidR="00C5781B" w:rsidRPr="00C5781B" w:rsidRDefault="00C5781B" w:rsidP="00C5781B">
      <w:pPr>
        <w:rPr>
          <w:rFonts w:cs="Calibri"/>
          <w:sz w:val="22"/>
          <w:szCs w:val="22"/>
        </w:rPr>
      </w:pPr>
      <w:r w:rsidRPr="00C5781B">
        <w:rPr>
          <w:rFonts w:cs="Calibri"/>
          <w:b/>
          <w:bCs/>
          <w:sz w:val="22"/>
          <w:szCs w:val="22"/>
        </w:rPr>
        <w:t>Observation 7: </w:t>
      </w:r>
      <w:r w:rsidRPr="00C5781B">
        <w:rPr>
          <w:rFonts w:cs="Calibri"/>
          <w:sz w:val="22"/>
          <w:szCs w:val="22"/>
        </w:rPr>
        <w:t>With PQI based sidelink DRX configuration, UEs participating in a groupcast or broadcast with multiple PQI values may need to support multiple SL DRXs accordingly.</w:t>
      </w:r>
    </w:p>
    <w:p w14:paraId="0367165D" w14:textId="228DC21D" w:rsidR="00C5781B" w:rsidRPr="00C5781B" w:rsidRDefault="00C5781B" w:rsidP="00C5781B">
      <w:pPr>
        <w:rPr>
          <w:rFonts w:cs="Calibri"/>
          <w:sz w:val="22"/>
          <w:szCs w:val="22"/>
        </w:rPr>
      </w:pPr>
      <w:r w:rsidRPr="00C5781B">
        <w:rPr>
          <w:rFonts w:cs="Calibri"/>
          <w:b/>
          <w:bCs/>
          <w:sz w:val="22"/>
          <w:szCs w:val="22"/>
        </w:rPr>
        <w:t>Observation 8: </w:t>
      </w:r>
      <w:r w:rsidRPr="00C5781B">
        <w:rPr>
          <w:rFonts w:cs="Calibri"/>
          <w:sz w:val="22"/>
          <w:szCs w:val="22"/>
        </w:rPr>
        <w:t xml:space="preserve">With PQI based sidelink DRX configuration, multiple groups or services may share the same sidelink DRX </w:t>
      </w:r>
      <w:r w:rsidR="00245DB5">
        <w:rPr>
          <w:rFonts w:cs="Calibri"/>
          <w:sz w:val="22"/>
          <w:szCs w:val="22"/>
        </w:rPr>
        <w:t>on duration</w:t>
      </w:r>
      <w:r w:rsidRPr="00C5781B">
        <w:rPr>
          <w:rFonts w:cs="Calibri"/>
          <w:sz w:val="22"/>
          <w:szCs w:val="22"/>
        </w:rPr>
        <w:t xml:space="preserve"> which may cause </w:t>
      </w:r>
      <w:r w:rsidR="00245DB5">
        <w:rPr>
          <w:rFonts w:cs="Calibri"/>
          <w:sz w:val="22"/>
          <w:szCs w:val="22"/>
        </w:rPr>
        <w:t>un</w:t>
      </w:r>
      <w:r w:rsidRPr="00C5781B">
        <w:rPr>
          <w:rFonts w:cs="Calibri"/>
          <w:sz w:val="22"/>
          <w:szCs w:val="22"/>
        </w:rPr>
        <w:t>even traffic on sidelink.</w:t>
      </w:r>
    </w:p>
    <w:p w14:paraId="1985BD43" w14:textId="1CDE5E44" w:rsidR="00C5781B" w:rsidRPr="00C5781B" w:rsidRDefault="00C5781B" w:rsidP="00C5781B">
      <w:pPr>
        <w:rPr>
          <w:rFonts w:cs="Calibri"/>
          <w:sz w:val="22"/>
          <w:szCs w:val="22"/>
        </w:rPr>
      </w:pPr>
      <w:r w:rsidRPr="00C5781B">
        <w:rPr>
          <w:rFonts w:cs="Calibri"/>
          <w:b/>
          <w:bCs/>
          <w:sz w:val="22"/>
          <w:szCs w:val="22"/>
        </w:rPr>
        <w:t>Observation 9: </w:t>
      </w:r>
      <w:r w:rsidRPr="00C5781B">
        <w:rPr>
          <w:rFonts w:cs="Calibri"/>
          <w:sz w:val="22"/>
          <w:szCs w:val="22"/>
        </w:rPr>
        <w:t xml:space="preserve">With PQI based sidelink DRX configuration, </w:t>
      </w:r>
      <w:r w:rsidR="00371565">
        <w:rPr>
          <w:rFonts w:cs="Calibri"/>
          <w:sz w:val="22"/>
          <w:szCs w:val="22"/>
        </w:rPr>
        <w:t xml:space="preserve">a </w:t>
      </w:r>
      <w:r w:rsidRPr="00C5781B">
        <w:rPr>
          <w:rFonts w:cs="Calibri"/>
          <w:sz w:val="22"/>
          <w:szCs w:val="22"/>
        </w:rPr>
        <w:t xml:space="preserve">UE participating </w:t>
      </w:r>
      <w:r w:rsidR="00371565">
        <w:rPr>
          <w:rFonts w:cs="Calibri"/>
          <w:sz w:val="22"/>
          <w:szCs w:val="22"/>
        </w:rPr>
        <w:t xml:space="preserve">in </w:t>
      </w:r>
      <w:r w:rsidRPr="00C5781B">
        <w:rPr>
          <w:rFonts w:cs="Calibri"/>
          <w:sz w:val="22"/>
          <w:szCs w:val="22"/>
        </w:rPr>
        <w:t>multiple groupcasts or broadcasts sharing the sidelink DRX based on a PQI value ha</w:t>
      </w:r>
      <w:r w:rsidR="00371565">
        <w:rPr>
          <w:rFonts w:cs="Calibri"/>
          <w:sz w:val="22"/>
          <w:szCs w:val="22"/>
        </w:rPr>
        <w:t>s</w:t>
      </w:r>
      <w:r w:rsidRPr="00C5781B">
        <w:rPr>
          <w:rFonts w:cs="Calibri"/>
          <w:sz w:val="22"/>
          <w:szCs w:val="22"/>
        </w:rPr>
        <w:t xml:space="preserve"> to manage timers for different groupcasts and broadcasts (i.e. </w:t>
      </w:r>
      <w:r w:rsidR="00371565">
        <w:rPr>
          <w:rFonts w:cs="Calibri"/>
          <w:sz w:val="22"/>
          <w:szCs w:val="22"/>
        </w:rPr>
        <w:t xml:space="preserve">with </w:t>
      </w:r>
      <w:r w:rsidRPr="00C5781B">
        <w:rPr>
          <w:rFonts w:cs="Calibri"/>
          <w:sz w:val="22"/>
          <w:szCs w:val="22"/>
        </w:rPr>
        <w:t>different destination IDs).</w:t>
      </w:r>
    </w:p>
    <w:p w14:paraId="2B223F8C" w14:textId="0C15FE92" w:rsidR="00055071" w:rsidRPr="00C5781B" w:rsidRDefault="00972ADE" w:rsidP="00972ADE">
      <w:pPr>
        <w:spacing w:before="100" w:beforeAutospacing="1" w:after="100" w:afterAutospacing="1"/>
        <w:textAlignment w:val="baseline"/>
        <w:rPr>
          <w:rFonts w:eastAsia="Times New Roman" w:cs="Calibri"/>
          <w:b/>
          <w:bCs/>
          <w:i/>
          <w:iCs/>
          <w:sz w:val="22"/>
          <w:szCs w:val="22"/>
        </w:rPr>
      </w:pPr>
      <w:r w:rsidRPr="00C5781B">
        <w:rPr>
          <w:rFonts w:eastAsia="Times New Roman" w:cs="Calibri"/>
          <w:b/>
          <w:bCs/>
          <w:sz w:val="22"/>
          <w:szCs w:val="22"/>
        </w:rPr>
        <w:t xml:space="preserve"> Proposal 1: </w:t>
      </w:r>
      <w:r w:rsidRPr="00C5781B">
        <w:rPr>
          <w:rFonts w:eastAsia="Times New Roman" w:cs="Calibri"/>
          <w:sz w:val="22"/>
          <w:szCs w:val="22"/>
        </w:rPr>
        <w:t xml:space="preserve">Support destination </w:t>
      </w:r>
      <w:r w:rsidR="00371565">
        <w:rPr>
          <w:rFonts w:eastAsia="Times New Roman" w:cs="Calibri"/>
          <w:sz w:val="22"/>
          <w:szCs w:val="22"/>
        </w:rPr>
        <w:t xml:space="preserve">ID </w:t>
      </w:r>
      <w:r w:rsidRPr="00C5781B">
        <w:rPr>
          <w:rFonts w:eastAsia="Times New Roman" w:cs="Calibri"/>
          <w:sz w:val="22"/>
          <w:szCs w:val="22"/>
        </w:rPr>
        <w:t>based sidelink DRX configuration for groupcast and broadcast.</w:t>
      </w:r>
    </w:p>
    <w:p w14:paraId="084538FD" w14:textId="77777777" w:rsidR="00C20C06" w:rsidRPr="00692DEB" w:rsidRDefault="004B3D91" w:rsidP="005B4F84">
      <w:pPr>
        <w:pStyle w:val="Heading1"/>
        <w:rPr>
          <w:lang w:val="en-US"/>
        </w:rPr>
      </w:pPr>
      <w:r w:rsidRPr="00692DEB">
        <w:rPr>
          <w:lang w:val="en-US"/>
        </w:rPr>
        <w:t>References</w:t>
      </w:r>
    </w:p>
    <w:p w14:paraId="4172294D" w14:textId="79BA5B43" w:rsidR="0049467D" w:rsidRPr="00653F98" w:rsidRDefault="004E545C" w:rsidP="0049467D">
      <w:pPr>
        <w:rPr>
          <w:color w:val="auto"/>
        </w:rPr>
      </w:pPr>
      <w:r w:rsidRPr="002547E3">
        <w:t xml:space="preserve">[1] </w:t>
      </w:r>
      <w:r w:rsidR="00F2026A">
        <w:t>RAN</w:t>
      </w:r>
      <w:r w:rsidR="00A61E88">
        <w:t xml:space="preserve">2 V2X/SLe </w:t>
      </w:r>
      <w:r w:rsidR="005E5A80">
        <w:t>session c</w:t>
      </w:r>
      <w:r w:rsidR="00F2026A">
        <w:t xml:space="preserve">hair </w:t>
      </w:r>
      <w:r w:rsidR="00376EC6">
        <w:t xml:space="preserve">final </w:t>
      </w:r>
      <w:r w:rsidR="005E5A80">
        <w:t>n</w:t>
      </w:r>
      <w:r w:rsidR="00F2026A">
        <w:t>otes</w:t>
      </w:r>
      <w:r w:rsidR="00A61E88">
        <w:t>, “</w:t>
      </w:r>
      <w:r w:rsidR="00756DFB" w:rsidRPr="00756DFB">
        <w:t>RAN2-113e_LTE V2X_Rel16 NR SL_Rel17 NR SL enh_EOM</w:t>
      </w:r>
      <w:r w:rsidR="00A61E88">
        <w:t xml:space="preserve">”, </w:t>
      </w:r>
      <w:r w:rsidR="00A61E88" w:rsidRPr="00756DFB">
        <w:t>RAN2 #11</w:t>
      </w:r>
      <w:r w:rsidR="00756DFB" w:rsidRPr="00756DFB">
        <w:t>3</w:t>
      </w:r>
      <w:r w:rsidR="00A61E88" w:rsidRPr="00756DFB">
        <w:t xml:space="preserve">e, </w:t>
      </w:r>
      <w:r w:rsidR="00756DFB" w:rsidRPr="00756DFB">
        <w:t>Jan 25 – Feb 5, 2021</w:t>
      </w:r>
      <w:r w:rsidR="00A61E88" w:rsidRPr="00756DFB">
        <w:t>.</w:t>
      </w:r>
    </w:p>
    <w:p w14:paraId="556FF069" w14:textId="77777777" w:rsidR="004572EA" w:rsidRDefault="004572EA" w:rsidP="006C66BB"/>
    <w:sectPr w:rsidR="004572EA">
      <w:headerReference w:type="even"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7245E1" w14:textId="77777777" w:rsidR="00832AA4" w:rsidRDefault="00832AA4">
      <w:r>
        <w:separator/>
      </w:r>
    </w:p>
    <w:p w14:paraId="6EEFA63F" w14:textId="77777777" w:rsidR="00832AA4" w:rsidRDefault="00832AA4"/>
  </w:endnote>
  <w:endnote w:type="continuationSeparator" w:id="0">
    <w:p w14:paraId="26E8BBCC" w14:textId="77777777" w:rsidR="00832AA4" w:rsidRDefault="00832AA4">
      <w:r>
        <w:continuationSeparator/>
      </w:r>
    </w:p>
    <w:p w14:paraId="4979425F" w14:textId="77777777" w:rsidR="00832AA4" w:rsidRDefault="00832A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D907CC" w14:textId="77777777" w:rsidR="00832AA4" w:rsidRDefault="00832AA4">
      <w:r>
        <w:separator/>
      </w:r>
    </w:p>
    <w:p w14:paraId="410CDFCC" w14:textId="77777777" w:rsidR="00832AA4" w:rsidRDefault="00832AA4"/>
  </w:footnote>
  <w:footnote w:type="continuationSeparator" w:id="0">
    <w:p w14:paraId="5EA30873" w14:textId="77777777" w:rsidR="00832AA4" w:rsidRDefault="00832AA4">
      <w:r>
        <w:continuationSeparator/>
      </w:r>
    </w:p>
    <w:p w14:paraId="2F8817B1" w14:textId="77777777" w:rsidR="00832AA4" w:rsidRDefault="00832A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84E6D"/>
    <w:multiLevelType w:val="hybridMultilevel"/>
    <w:tmpl w:val="9AB22C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B22CC"/>
    <w:multiLevelType w:val="hybridMultilevel"/>
    <w:tmpl w:val="9A427E6E"/>
    <w:lvl w:ilvl="0" w:tplc="102CD2E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A64F44"/>
    <w:multiLevelType w:val="hybridMultilevel"/>
    <w:tmpl w:val="76063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311774"/>
    <w:multiLevelType w:val="multilevel"/>
    <w:tmpl w:val="CEBA2C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B46914"/>
    <w:multiLevelType w:val="hybridMultilevel"/>
    <w:tmpl w:val="F35A5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41F102FA"/>
    <w:multiLevelType w:val="hybridMultilevel"/>
    <w:tmpl w:val="DEB8D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556AF1"/>
    <w:multiLevelType w:val="hybridMultilevel"/>
    <w:tmpl w:val="E4A633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0F4DD4"/>
    <w:multiLevelType w:val="hybridMultilevel"/>
    <w:tmpl w:val="9CA28D84"/>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53C31DE2"/>
    <w:multiLevelType w:val="hybridMultilevel"/>
    <w:tmpl w:val="16703F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3205F0"/>
    <w:multiLevelType w:val="multilevel"/>
    <w:tmpl w:val="01E2B5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D485CF0"/>
    <w:multiLevelType w:val="hybridMultilevel"/>
    <w:tmpl w:val="9CF86B12"/>
    <w:lvl w:ilvl="0" w:tplc="04090001">
      <w:start w:val="1"/>
      <w:numFmt w:val="bullet"/>
      <w:lvlText w:val=""/>
      <w:lvlJc w:val="left"/>
      <w:pPr>
        <w:ind w:left="821" w:hanging="360"/>
      </w:pPr>
      <w:rPr>
        <w:rFonts w:ascii="Symbol" w:hAnsi="Symbol" w:hint="default"/>
      </w:rPr>
    </w:lvl>
    <w:lvl w:ilvl="1" w:tplc="04090011">
      <w:start w:val="1"/>
      <w:numFmt w:val="decimal"/>
      <w:lvlText w:val="%2)"/>
      <w:lvlJc w:val="left"/>
      <w:pPr>
        <w:ind w:left="1541" w:hanging="360"/>
      </w:pPr>
      <w:rPr>
        <w:rFonts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6" w15:restartNumberingAfterBreak="0">
    <w:nsid w:val="5F032F89"/>
    <w:multiLevelType w:val="hybridMultilevel"/>
    <w:tmpl w:val="E4A633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015D0A"/>
    <w:multiLevelType w:val="hybridMultilevel"/>
    <w:tmpl w:val="E4427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4C5028"/>
    <w:multiLevelType w:val="hybridMultilevel"/>
    <w:tmpl w:val="50CC0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1E3DD3"/>
    <w:multiLevelType w:val="hybridMultilevel"/>
    <w:tmpl w:val="5C50CC98"/>
    <w:lvl w:ilvl="0" w:tplc="04090011">
      <w:start w:val="1"/>
      <w:numFmt w:val="decimal"/>
      <w:lvlText w:val="%1)"/>
      <w:lvlJc w:val="left"/>
      <w:pPr>
        <w:ind w:left="936" w:hanging="360"/>
      </w:pPr>
    </w:lvl>
    <w:lvl w:ilvl="1" w:tplc="04090001">
      <w:start w:val="1"/>
      <w:numFmt w:val="bullet"/>
      <w:lvlText w:val=""/>
      <w:lvlJc w:val="left"/>
      <w:pPr>
        <w:ind w:left="1656" w:hanging="360"/>
      </w:pPr>
      <w:rPr>
        <w:rFonts w:ascii="Symbol" w:hAnsi="Symbol"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0" w15:restartNumberingAfterBreak="0">
    <w:nsid w:val="67684BFE"/>
    <w:multiLevelType w:val="hybridMultilevel"/>
    <w:tmpl w:val="46FEF710"/>
    <w:lvl w:ilvl="0" w:tplc="B29A33AA">
      <w:start w:val="1"/>
      <w:numFmt w:val="lowerLetter"/>
      <w:lvlText w:val="%1)"/>
      <w:lvlJc w:val="left"/>
      <w:pPr>
        <w:tabs>
          <w:tab w:val="num" w:pos="720"/>
        </w:tabs>
        <w:ind w:left="720" w:hanging="360"/>
      </w:pPr>
    </w:lvl>
    <w:lvl w:ilvl="1" w:tplc="559E1C08" w:tentative="1">
      <w:start w:val="1"/>
      <w:numFmt w:val="lowerLetter"/>
      <w:lvlText w:val="%2)"/>
      <w:lvlJc w:val="left"/>
      <w:pPr>
        <w:tabs>
          <w:tab w:val="num" w:pos="1440"/>
        </w:tabs>
        <w:ind w:left="1440" w:hanging="360"/>
      </w:pPr>
    </w:lvl>
    <w:lvl w:ilvl="2" w:tplc="E3A603B8">
      <w:start w:val="1"/>
      <w:numFmt w:val="lowerLetter"/>
      <w:lvlText w:val="%3)"/>
      <w:lvlJc w:val="left"/>
      <w:pPr>
        <w:tabs>
          <w:tab w:val="num" w:pos="2160"/>
        </w:tabs>
        <w:ind w:left="2160" w:hanging="360"/>
      </w:pPr>
    </w:lvl>
    <w:lvl w:ilvl="3" w:tplc="030A0DFC" w:tentative="1">
      <w:start w:val="1"/>
      <w:numFmt w:val="lowerLetter"/>
      <w:lvlText w:val="%4)"/>
      <w:lvlJc w:val="left"/>
      <w:pPr>
        <w:tabs>
          <w:tab w:val="num" w:pos="2880"/>
        </w:tabs>
        <w:ind w:left="2880" w:hanging="360"/>
      </w:pPr>
    </w:lvl>
    <w:lvl w:ilvl="4" w:tplc="FD5E8C3C" w:tentative="1">
      <w:start w:val="1"/>
      <w:numFmt w:val="lowerLetter"/>
      <w:lvlText w:val="%5)"/>
      <w:lvlJc w:val="left"/>
      <w:pPr>
        <w:tabs>
          <w:tab w:val="num" w:pos="3600"/>
        </w:tabs>
        <w:ind w:left="3600" w:hanging="360"/>
      </w:pPr>
    </w:lvl>
    <w:lvl w:ilvl="5" w:tplc="7A520344" w:tentative="1">
      <w:start w:val="1"/>
      <w:numFmt w:val="lowerLetter"/>
      <w:lvlText w:val="%6)"/>
      <w:lvlJc w:val="left"/>
      <w:pPr>
        <w:tabs>
          <w:tab w:val="num" w:pos="4320"/>
        </w:tabs>
        <w:ind w:left="4320" w:hanging="360"/>
      </w:pPr>
    </w:lvl>
    <w:lvl w:ilvl="6" w:tplc="9084899E" w:tentative="1">
      <w:start w:val="1"/>
      <w:numFmt w:val="lowerLetter"/>
      <w:lvlText w:val="%7)"/>
      <w:lvlJc w:val="left"/>
      <w:pPr>
        <w:tabs>
          <w:tab w:val="num" w:pos="5040"/>
        </w:tabs>
        <w:ind w:left="5040" w:hanging="360"/>
      </w:pPr>
    </w:lvl>
    <w:lvl w:ilvl="7" w:tplc="1CA8C366" w:tentative="1">
      <w:start w:val="1"/>
      <w:numFmt w:val="lowerLetter"/>
      <w:lvlText w:val="%8)"/>
      <w:lvlJc w:val="left"/>
      <w:pPr>
        <w:tabs>
          <w:tab w:val="num" w:pos="5760"/>
        </w:tabs>
        <w:ind w:left="5760" w:hanging="360"/>
      </w:pPr>
    </w:lvl>
    <w:lvl w:ilvl="8" w:tplc="A016DEC6" w:tentative="1">
      <w:start w:val="1"/>
      <w:numFmt w:val="lowerLetter"/>
      <w:lvlText w:val="%9)"/>
      <w:lvlJc w:val="left"/>
      <w:pPr>
        <w:tabs>
          <w:tab w:val="num" w:pos="6480"/>
        </w:tabs>
        <w:ind w:left="6480" w:hanging="360"/>
      </w:pPr>
    </w:lvl>
  </w:abstractNum>
  <w:abstractNum w:abstractNumId="21" w15:restartNumberingAfterBreak="0">
    <w:nsid w:val="69D2743A"/>
    <w:multiLevelType w:val="multilevel"/>
    <w:tmpl w:val="3CA4D3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733AAA"/>
    <w:multiLevelType w:val="hybridMultilevel"/>
    <w:tmpl w:val="F12011E4"/>
    <w:lvl w:ilvl="0" w:tplc="FA682EA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4"/>
  </w:num>
  <w:num w:numId="3">
    <w:abstractNumId w:val="10"/>
  </w:num>
  <w:num w:numId="4">
    <w:abstractNumId w:val="22"/>
  </w:num>
  <w:num w:numId="5">
    <w:abstractNumId w:val="0"/>
  </w:num>
  <w:num w:numId="6">
    <w:abstractNumId w:val="8"/>
  </w:num>
  <w:num w:numId="7">
    <w:abstractNumId w:val="12"/>
  </w:num>
  <w:num w:numId="8">
    <w:abstractNumId w:val="5"/>
  </w:num>
  <w:num w:numId="9">
    <w:abstractNumId w:val="19"/>
  </w:num>
  <w:num w:numId="10">
    <w:abstractNumId w:val="15"/>
  </w:num>
  <w:num w:numId="11">
    <w:abstractNumId w:val="2"/>
  </w:num>
  <w:num w:numId="1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9"/>
  </w:num>
  <w:num w:numId="14">
    <w:abstractNumId w:val="13"/>
  </w:num>
  <w:num w:numId="15">
    <w:abstractNumId w:val="17"/>
  </w:num>
  <w:num w:numId="16">
    <w:abstractNumId w:val="18"/>
  </w:num>
  <w:num w:numId="17">
    <w:abstractNumId w:val="0"/>
  </w:num>
  <w:num w:numId="18">
    <w:abstractNumId w:val="0"/>
  </w:num>
  <w:num w:numId="19">
    <w:abstractNumId w:val="11"/>
  </w:num>
  <w:num w:numId="20">
    <w:abstractNumId w:val="16"/>
  </w:num>
  <w:num w:numId="21">
    <w:abstractNumId w:val="7"/>
  </w:num>
  <w:num w:numId="22">
    <w:abstractNumId w:val="0"/>
  </w:num>
  <w:num w:numId="23">
    <w:abstractNumId w:val="23"/>
  </w:num>
  <w:num w:numId="24">
    <w:abstractNumId w:val="3"/>
  </w:num>
  <w:num w:numId="25">
    <w:abstractNumId w:val="4"/>
  </w:num>
  <w:num w:numId="26">
    <w:abstractNumId w:val="6"/>
  </w:num>
  <w:num w:numId="27">
    <w:abstractNumId w:val="21"/>
  </w:num>
  <w:num w:numId="28">
    <w:abstractNumId w:val="14"/>
  </w:num>
  <w:num w:numId="29">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25C2"/>
    <w:rsid w:val="00022769"/>
    <w:rsid w:val="00022B1F"/>
    <w:rsid w:val="00022CAC"/>
    <w:rsid w:val="00022DDE"/>
    <w:rsid w:val="00023561"/>
    <w:rsid w:val="000238EF"/>
    <w:rsid w:val="00024BA4"/>
    <w:rsid w:val="000254C7"/>
    <w:rsid w:val="00025788"/>
    <w:rsid w:val="00025EA8"/>
    <w:rsid w:val="000266FB"/>
    <w:rsid w:val="000269D8"/>
    <w:rsid w:val="00026AC2"/>
    <w:rsid w:val="00026CD5"/>
    <w:rsid w:val="000271D7"/>
    <w:rsid w:val="0003008C"/>
    <w:rsid w:val="00031410"/>
    <w:rsid w:val="0003156B"/>
    <w:rsid w:val="000315DB"/>
    <w:rsid w:val="000323D3"/>
    <w:rsid w:val="000326A4"/>
    <w:rsid w:val="00033473"/>
    <w:rsid w:val="000335C0"/>
    <w:rsid w:val="000337A4"/>
    <w:rsid w:val="00033A99"/>
    <w:rsid w:val="00034425"/>
    <w:rsid w:val="000345ED"/>
    <w:rsid w:val="0003546D"/>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65D"/>
    <w:rsid w:val="00060439"/>
    <w:rsid w:val="0006046E"/>
    <w:rsid w:val="000606C6"/>
    <w:rsid w:val="00060D1F"/>
    <w:rsid w:val="000612B7"/>
    <w:rsid w:val="00061927"/>
    <w:rsid w:val="00061C62"/>
    <w:rsid w:val="00061FB5"/>
    <w:rsid w:val="00062295"/>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202A"/>
    <w:rsid w:val="00082030"/>
    <w:rsid w:val="00082075"/>
    <w:rsid w:val="0008217D"/>
    <w:rsid w:val="00082421"/>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EAE"/>
    <w:rsid w:val="0009346A"/>
    <w:rsid w:val="000934B6"/>
    <w:rsid w:val="00094832"/>
    <w:rsid w:val="00094E87"/>
    <w:rsid w:val="00094EE8"/>
    <w:rsid w:val="00095151"/>
    <w:rsid w:val="00095C5B"/>
    <w:rsid w:val="00095CD2"/>
    <w:rsid w:val="000965A7"/>
    <w:rsid w:val="000973C8"/>
    <w:rsid w:val="00097516"/>
    <w:rsid w:val="00097C2A"/>
    <w:rsid w:val="000A01C0"/>
    <w:rsid w:val="000A051C"/>
    <w:rsid w:val="000A0E06"/>
    <w:rsid w:val="000A1361"/>
    <w:rsid w:val="000A153D"/>
    <w:rsid w:val="000A19BA"/>
    <w:rsid w:val="000A1BF7"/>
    <w:rsid w:val="000A2084"/>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933"/>
    <w:rsid w:val="000A7ABA"/>
    <w:rsid w:val="000A7BB3"/>
    <w:rsid w:val="000A7C17"/>
    <w:rsid w:val="000B01EC"/>
    <w:rsid w:val="000B0C75"/>
    <w:rsid w:val="000B10AC"/>
    <w:rsid w:val="000B120F"/>
    <w:rsid w:val="000B1F4F"/>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AB9"/>
    <w:rsid w:val="000C7CCF"/>
    <w:rsid w:val="000D0069"/>
    <w:rsid w:val="000D04CD"/>
    <w:rsid w:val="000D08F4"/>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9BD"/>
    <w:rsid w:val="000D6CFE"/>
    <w:rsid w:val="000D6E6F"/>
    <w:rsid w:val="000D71BF"/>
    <w:rsid w:val="000D7329"/>
    <w:rsid w:val="000D7E7A"/>
    <w:rsid w:val="000E00A3"/>
    <w:rsid w:val="000E0961"/>
    <w:rsid w:val="000E0A5F"/>
    <w:rsid w:val="000E0A81"/>
    <w:rsid w:val="000E0C10"/>
    <w:rsid w:val="000E0F47"/>
    <w:rsid w:val="000E11C1"/>
    <w:rsid w:val="000E12ED"/>
    <w:rsid w:val="000E1A55"/>
    <w:rsid w:val="000E1CBB"/>
    <w:rsid w:val="000E25D7"/>
    <w:rsid w:val="000E2EDB"/>
    <w:rsid w:val="000E322B"/>
    <w:rsid w:val="000E3560"/>
    <w:rsid w:val="000E35F3"/>
    <w:rsid w:val="000E37C3"/>
    <w:rsid w:val="000E3D16"/>
    <w:rsid w:val="000E4330"/>
    <w:rsid w:val="000E48D4"/>
    <w:rsid w:val="000E492D"/>
    <w:rsid w:val="000E4933"/>
    <w:rsid w:val="000E4CD3"/>
    <w:rsid w:val="000E4F3C"/>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6792"/>
    <w:rsid w:val="000F76C9"/>
    <w:rsid w:val="000F7E59"/>
    <w:rsid w:val="00100042"/>
    <w:rsid w:val="00100BB3"/>
    <w:rsid w:val="00100D2A"/>
    <w:rsid w:val="00100DA4"/>
    <w:rsid w:val="00101D5D"/>
    <w:rsid w:val="00101EDB"/>
    <w:rsid w:val="001020B3"/>
    <w:rsid w:val="00102135"/>
    <w:rsid w:val="00102285"/>
    <w:rsid w:val="00102373"/>
    <w:rsid w:val="001023E6"/>
    <w:rsid w:val="00102B06"/>
    <w:rsid w:val="0010310C"/>
    <w:rsid w:val="00103145"/>
    <w:rsid w:val="0010324A"/>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BC2"/>
    <w:rsid w:val="00112C13"/>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AA"/>
    <w:rsid w:val="00120CF7"/>
    <w:rsid w:val="0012158C"/>
    <w:rsid w:val="00122DE2"/>
    <w:rsid w:val="001230EF"/>
    <w:rsid w:val="00123123"/>
    <w:rsid w:val="0012451E"/>
    <w:rsid w:val="00124779"/>
    <w:rsid w:val="00124AFA"/>
    <w:rsid w:val="00124ED7"/>
    <w:rsid w:val="00125056"/>
    <w:rsid w:val="001250A6"/>
    <w:rsid w:val="001257E2"/>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A50"/>
    <w:rsid w:val="00176B73"/>
    <w:rsid w:val="00177C8B"/>
    <w:rsid w:val="00180838"/>
    <w:rsid w:val="00180B63"/>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29C5"/>
    <w:rsid w:val="001A3590"/>
    <w:rsid w:val="001A3D06"/>
    <w:rsid w:val="001A40EB"/>
    <w:rsid w:val="001A42C8"/>
    <w:rsid w:val="001A46D6"/>
    <w:rsid w:val="001A540C"/>
    <w:rsid w:val="001A598F"/>
    <w:rsid w:val="001A5BE4"/>
    <w:rsid w:val="001A66DE"/>
    <w:rsid w:val="001A7019"/>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84"/>
    <w:rsid w:val="001B54D9"/>
    <w:rsid w:val="001B65CE"/>
    <w:rsid w:val="001B66BE"/>
    <w:rsid w:val="001B66FD"/>
    <w:rsid w:val="001B68D9"/>
    <w:rsid w:val="001B6ADB"/>
    <w:rsid w:val="001B7693"/>
    <w:rsid w:val="001C0976"/>
    <w:rsid w:val="001C1EBE"/>
    <w:rsid w:val="001C1ED5"/>
    <w:rsid w:val="001C23C5"/>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481"/>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930"/>
    <w:rsid w:val="001F0B93"/>
    <w:rsid w:val="001F0E19"/>
    <w:rsid w:val="001F110A"/>
    <w:rsid w:val="001F113A"/>
    <w:rsid w:val="001F1162"/>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20157F"/>
    <w:rsid w:val="002018BE"/>
    <w:rsid w:val="00201970"/>
    <w:rsid w:val="00201B82"/>
    <w:rsid w:val="00201BFA"/>
    <w:rsid w:val="00202875"/>
    <w:rsid w:val="002028E0"/>
    <w:rsid w:val="00202E0C"/>
    <w:rsid w:val="00203366"/>
    <w:rsid w:val="00203857"/>
    <w:rsid w:val="002041B9"/>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1383"/>
    <w:rsid w:val="002216F1"/>
    <w:rsid w:val="00221977"/>
    <w:rsid w:val="00221FA9"/>
    <w:rsid w:val="00222003"/>
    <w:rsid w:val="00222170"/>
    <w:rsid w:val="002229A7"/>
    <w:rsid w:val="0022319C"/>
    <w:rsid w:val="00223689"/>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E86"/>
    <w:rsid w:val="0024308A"/>
    <w:rsid w:val="002437A2"/>
    <w:rsid w:val="002439C5"/>
    <w:rsid w:val="00243D62"/>
    <w:rsid w:val="00244270"/>
    <w:rsid w:val="002444DE"/>
    <w:rsid w:val="00244FC5"/>
    <w:rsid w:val="00245488"/>
    <w:rsid w:val="00245CE7"/>
    <w:rsid w:val="00245DB5"/>
    <w:rsid w:val="0024600C"/>
    <w:rsid w:val="00246032"/>
    <w:rsid w:val="00246272"/>
    <w:rsid w:val="00246503"/>
    <w:rsid w:val="00246A0F"/>
    <w:rsid w:val="00246C0A"/>
    <w:rsid w:val="00246EFA"/>
    <w:rsid w:val="002473D9"/>
    <w:rsid w:val="00250689"/>
    <w:rsid w:val="00250B57"/>
    <w:rsid w:val="0025170C"/>
    <w:rsid w:val="0025225F"/>
    <w:rsid w:val="0025245D"/>
    <w:rsid w:val="0025378B"/>
    <w:rsid w:val="0025449A"/>
    <w:rsid w:val="00257668"/>
    <w:rsid w:val="00257A2B"/>
    <w:rsid w:val="00257A2D"/>
    <w:rsid w:val="00257A7C"/>
    <w:rsid w:val="00257C70"/>
    <w:rsid w:val="0026046C"/>
    <w:rsid w:val="00261641"/>
    <w:rsid w:val="00261706"/>
    <w:rsid w:val="00261B3F"/>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6A9"/>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5931"/>
    <w:rsid w:val="00285D76"/>
    <w:rsid w:val="0028610E"/>
    <w:rsid w:val="00286198"/>
    <w:rsid w:val="00286BE5"/>
    <w:rsid w:val="00286E7A"/>
    <w:rsid w:val="0028738C"/>
    <w:rsid w:val="0028798E"/>
    <w:rsid w:val="00287E40"/>
    <w:rsid w:val="00287EC1"/>
    <w:rsid w:val="00290754"/>
    <w:rsid w:val="00290CDA"/>
    <w:rsid w:val="00290D4B"/>
    <w:rsid w:val="00291A35"/>
    <w:rsid w:val="00291CA8"/>
    <w:rsid w:val="00292860"/>
    <w:rsid w:val="00292BF6"/>
    <w:rsid w:val="00292D5A"/>
    <w:rsid w:val="00292E7C"/>
    <w:rsid w:val="002930C5"/>
    <w:rsid w:val="00293342"/>
    <w:rsid w:val="002933AD"/>
    <w:rsid w:val="002938DA"/>
    <w:rsid w:val="0029508E"/>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FE8"/>
    <w:rsid w:val="002D10B7"/>
    <w:rsid w:val="002D111A"/>
    <w:rsid w:val="002D17E2"/>
    <w:rsid w:val="002D2B73"/>
    <w:rsid w:val="002D34B8"/>
    <w:rsid w:val="002D3FA8"/>
    <w:rsid w:val="002D45B0"/>
    <w:rsid w:val="002D4766"/>
    <w:rsid w:val="002D49C2"/>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70E"/>
    <w:rsid w:val="002E4C44"/>
    <w:rsid w:val="002E4C87"/>
    <w:rsid w:val="002E4D0E"/>
    <w:rsid w:val="002E5073"/>
    <w:rsid w:val="002E5394"/>
    <w:rsid w:val="002E5C57"/>
    <w:rsid w:val="002E5D80"/>
    <w:rsid w:val="002E6709"/>
    <w:rsid w:val="002E6F19"/>
    <w:rsid w:val="002E6F50"/>
    <w:rsid w:val="002E6F69"/>
    <w:rsid w:val="002E6FCD"/>
    <w:rsid w:val="002E70A4"/>
    <w:rsid w:val="002E7281"/>
    <w:rsid w:val="002E72C4"/>
    <w:rsid w:val="002E7A7A"/>
    <w:rsid w:val="002F021D"/>
    <w:rsid w:val="002F08B7"/>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65"/>
    <w:rsid w:val="003269C8"/>
    <w:rsid w:val="0032713B"/>
    <w:rsid w:val="003272C4"/>
    <w:rsid w:val="003272FB"/>
    <w:rsid w:val="00327A46"/>
    <w:rsid w:val="00327F28"/>
    <w:rsid w:val="00330060"/>
    <w:rsid w:val="0033052F"/>
    <w:rsid w:val="00330B53"/>
    <w:rsid w:val="00330C2B"/>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641F"/>
    <w:rsid w:val="00336440"/>
    <w:rsid w:val="00336697"/>
    <w:rsid w:val="00337349"/>
    <w:rsid w:val="003379F0"/>
    <w:rsid w:val="00337ECD"/>
    <w:rsid w:val="0034021F"/>
    <w:rsid w:val="00340390"/>
    <w:rsid w:val="003403DE"/>
    <w:rsid w:val="00340551"/>
    <w:rsid w:val="00340701"/>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BC9"/>
    <w:rsid w:val="00356155"/>
    <w:rsid w:val="00356349"/>
    <w:rsid w:val="00356879"/>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A4"/>
    <w:rsid w:val="003622FB"/>
    <w:rsid w:val="00362822"/>
    <w:rsid w:val="00362AD6"/>
    <w:rsid w:val="00362C4F"/>
    <w:rsid w:val="003632E5"/>
    <w:rsid w:val="00363472"/>
    <w:rsid w:val="003639B7"/>
    <w:rsid w:val="00363EAC"/>
    <w:rsid w:val="003640E2"/>
    <w:rsid w:val="00364136"/>
    <w:rsid w:val="0036474B"/>
    <w:rsid w:val="00364A37"/>
    <w:rsid w:val="00364AFD"/>
    <w:rsid w:val="00364EAC"/>
    <w:rsid w:val="003650FD"/>
    <w:rsid w:val="0036539F"/>
    <w:rsid w:val="00365906"/>
    <w:rsid w:val="00365988"/>
    <w:rsid w:val="00365A37"/>
    <w:rsid w:val="003660E3"/>
    <w:rsid w:val="00366190"/>
    <w:rsid w:val="00366B9E"/>
    <w:rsid w:val="00367013"/>
    <w:rsid w:val="00367871"/>
    <w:rsid w:val="00367E4D"/>
    <w:rsid w:val="00370095"/>
    <w:rsid w:val="00370AD7"/>
    <w:rsid w:val="0037134C"/>
    <w:rsid w:val="00371565"/>
    <w:rsid w:val="003717AD"/>
    <w:rsid w:val="00371829"/>
    <w:rsid w:val="00371977"/>
    <w:rsid w:val="0037199D"/>
    <w:rsid w:val="00371FD7"/>
    <w:rsid w:val="003724FA"/>
    <w:rsid w:val="003727FA"/>
    <w:rsid w:val="00372943"/>
    <w:rsid w:val="00372BAA"/>
    <w:rsid w:val="00372BF8"/>
    <w:rsid w:val="00372E15"/>
    <w:rsid w:val="00373086"/>
    <w:rsid w:val="003730CF"/>
    <w:rsid w:val="00373671"/>
    <w:rsid w:val="0037376C"/>
    <w:rsid w:val="0037390A"/>
    <w:rsid w:val="003747CC"/>
    <w:rsid w:val="003749B5"/>
    <w:rsid w:val="00374A68"/>
    <w:rsid w:val="003752C5"/>
    <w:rsid w:val="0037609B"/>
    <w:rsid w:val="00376474"/>
    <w:rsid w:val="00376A2E"/>
    <w:rsid w:val="00376EC6"/>
    <w:rsid w:val="003772AB"/>
    <w:rsid w:val="00377559"/>
    <w:rsid w:val="003776CF"/>
    <w:rsid w:val="003802A4"/>
    <w:rsid w:val="00380514"/>
    <w:rsid w:val="003805C3"/>
    <w:rsid w:val="0038096B"/>
    <w:rsid w:val="003817CC"/>
    <w:rsid w:val="0038199E"/>
    <w:rsid w:val="00382102"/>
    <w:rsid w:val="003829A3"/>
    <w:rsid w:val="00382ACE"/>
    <w:rsid w:val="00383014"/>
    <w:rsid w:val="0038359E"/>
    <w:rsid w:val="00383A4D"/>
    <w:rsid w:val="00384139"/>
    <w:rsid w:val="003841CA"/>
    <w:rsid w:val="003845C7"/>
    <w:rsid w:val="00385200"/>
    <w:rsid w:val="00385768"/>
    <w:rsid w:val="003860A0"/>
    <w:rsid w:val="00386594"/>
    <w:rsid w:val="00386D2B"/>
    <w:rsid w:val="003879C5"/>
    <w:rsid w:val="003908E0"/>
    <w:rsid w:val="0039236D"/>
    <w:rsid w:val="003924E9"/>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DB0"/>
    <w:rsid w:val="003A2F64"/>
    <w:rsid w:val="003A33F4"/>
    <w:rsid w:val="003A34CD"/>
    <w:rsid w:val="003A3E29"/>
    <w:rsid w:val="003A3F55"/>
    <w:rsid w:val="003A43BA"/>
    <w:rsid w:val="003A4DE4"/>
    <w:rsid w:val="003A4EF8"/>
    <w:rsid w:val="003A5AE1"/>
    <w:rsid w:val="003A5B37"/>
    <w:rsid w:val="003A62E2"/>
    <w:rsid w:val="003A6665"/>
    <w:rsid w:val="003A6833"/>
    <w:rsid w:val="003A7730"/>
    <w:rsid w:val="003A77F1"/>
    <w:rsid w:val="003A7BB0"/>
    <w:rsid w:val="003A7FE9"/>
    <w:rsid w:val="003B00B4"/>
    <w:rsid w:val="003B11C0"/>
    <w:rsid w:val="003B129C"/>
    <w:rsid w:val="003B13FF"/>
    <w:rsid w:val="003B1604"/>
    <w:rsid w:val="003B1A89"/>
    <w:rsid w:val="003B239C"/>
    <w:rsid w:val="003B2F0C"/>
    <w:rsid w:val="003B2F34"/>
    <w:rsid w:val="003B3837"/>
    <w:rsid w:val="003B40D4"/>
    <w:rsid w:val="003B4170"/>
    <w:rsid w:val="003B5087"/>
    <w:rsid w:val="003B50AD"/>
    <w:rsid w:val="003B6514"/>
    <w:rsid w:val="003B69FF"/>
    <w:rsid w:val="003B6B49"/>
    <w:rsid w:val="003B6B55"/>
    <w:rsid w:val="003B6D47"/>
    <w:rsid w:val="003B7246"/>
    <w:rsid w:val="003B72B6"/>
    <w:rsid w:val="003B74D2"/>
    <w:rsid w:val="003B782E"/>
    <w:rsid w:val="003B7A52"/>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DAC"/>
    <w:rsid w:val="003C720E"/>
    <w:rsid w:val="003C764F"/>
    <w:rsid w:val="003C767C"/>
    <w:rsid w:val="003D03B0"/>
    <w:rsid w:val="003D059B"/>
    <w:rsid w:val="003D1627"/>
    <w:rsid w:val="003D1F9F"/>
    <w:rsid w:val="003D206C"/>
    <w:rsid w:val="003D20FA"/>
    <w:rsid w:val="003D2453"/>
    <w:rsid w:val="003D25A1"/>
    <w:rsid w:val="003D2690"/>
    <w:rsid w:val="003D3231"/>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E09"/>
    <w:rsid w:val="003E44BD"/>
    <w:rsid w:val="003E4535"/>
    <w:rsid w:val="003E4635"/>
    <w:rsid w:val="003E4D6C"/>
    <w:rsid w:val="003E5817"/>
    <w:rsid w:val="003E5EC1"/>
    <w:rsid w:val="003E6926"/>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37FB"/>
    <w:rsid w:val="003F46ED"/>
    <w:rsid w:val="003F4EEF"/>
    <w:rsid w:val="003F518F"/>
    <w:rsid w:val="003F5408"/>
    <w:rsid w:val="003F5A3E"/>
    <w:rsid w:val="003F63F3"/>
    <w:rsid w:val="003F6721"/>
    <w:rsid w:val="003F73B4"/>
    <w:rsid w:val="003F7AF5"/>
    <w:rsid w:val="0040007E"/>
    <w:rsid w:val="00400157"/>
    <w:rsid w:val="004002A7"/>
    <w:rsid w:val="004008CD"/>
    <w:rsid w:val="00400A7E"/>
    <w:rsid w:val="00400AA0"/>
    <w:rsid w:val="004014B1"/>
    <w:rsid w:val="00401E43"/>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0E7B"/>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711E"/>
    <w:rsid w:val="004572EA"/>
    <w:rsid w:val="004572FF"/>
    <w:rsid w:val="00457330"/>
    <w:rsid w:val="0045738C"/>
    <w:rsid w:val="00457A31"/>
    <w:rsid w:val="00457F09"/>
    <w:rsid w:val="004605A8"/>
    <w:rsid w:val="00461472"/>
    <w:rsid w:val="00461982"/>
    <w:rsid w:val="00461DAF"/>
    <w:rsid w:val="00461F64"/>
    <w:rsid w:val="00461F81"/>
    <w:rsid w:val="00461FB2"/>
    <w:rsid w:val="0046206E"/>
    <w:rsid w:val="00462C18"/>
    <w:rsid w:val="00462D6C"/>
    <w:rsid w:val="0046306F"/>
    <w:rsid w:val="00463737"/>
    <w:rsid w:val="00463A70"/>
    <w:rsid w:val="00463CEC"/>
    <w:rsid w:val="00463DB8"/>
    <w:rsid w:val="00464223"/>
    <w:rsid w:val="00464229"/>
    <w:rsid w:val="00464B1D"/>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46BA"/>
    <w:rsid w:val="00474713"/>
    <w:rsid w:val="00474C69"/>
    <w:rsid w:val="00474DDF"/>
    <w:rsid w:val="00474E82"/>
    <w:rsid w:val="00475226"/>
    <w:rsid w:val="004755E2"/>
    <w:rsid w:val="00475C8C"/>
    <w:rsid w:val="004768DB"/>
    <w:rsid w:val="00476B5F"/>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2178"/>
    <w:rsid w:val="00492D46"/>
    <w:rsid w:val="004931FF"/>
    <w:rsid w:val="00493489"/>
    <w:rsid w:val="004939F4"/>
    <w:rsid w:val="00493DFF"/>
    <w:rsid w:val="00493FBC"/>
    <w:rsid w:val="0049455E"/>
    <w:rsid w:val="0049462A"/>
    <w:rsid w:val="0049467D"/>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708"/>
    <w:rsid w:val="004A5E46"/>
    <w:rsid w:val="004A5E90"/>
    <w:rsid w:val="004A6053"/>
    <w:rsid w:val="004A6166"/>
    <w:rsid w:val="004A659F"/>
    <w:rsid w:val="004A69D5"/>
    <w:rsid w:val="004A6A9A"/>
    <w:rsid w:val="004A75B8"/>
    <w:rsid w:val="004A7669"/>
    <w:rsid w:val="004A7BC3"/>
    <w:rsid w:val="004B026E"/>
    <w:rsid w:val="004B0524"/>
    <w:rsid w:val="004B1035"/>
    <w:rsid w:val="004B1128"/>
    <w:rsid w:val="004B208C"/>
    <w:rsid w:val="004B25F6"/>
    <w:rsid w:val="004B2656"/>
    <w:rsid w:val="004B2FE9"/>
    <w:rsid w:val="004B3516"/>
    <w:rsid w:val="004B3CA9"/>
    <w:rsid w:val="004B3D91"/>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F7D"/>
    <w:rsid w:val="004C52E5"/>
    <w:rsid w:val="004C5714"/>
    <w:rsid w:val="004C5D6E"/>
    <w:rsid w:val="004C617D"/>
    <w:rsid w:val="004C6409"/>
    <w:rsid w:val="004C646D"/>
    <w:rsid w:val="004C6771"/>
    <w:rsid w:val="004C6B41"/>
    <w:rsid w:val="004C7455"/>
    <w:rsid w:val="004C749A"/>
    <w:rsid w:val="004C7892"/>
    <w:rsid w:val="004C7D09"/>
    <w:rsid w:val="004D03BF"/>
    <w:rsid w:val="004D0972"/>
    <w:rsid w:val="004D0BEF"/>
    <w:rsid w:val="004D11D8"/>
    <w:rsid w:val="004D1833"/>
    <w:rsid w:val="004D1BF1"/>
    <w:rsid w:val="004D1CB4"/>
    <w:rsid w:val="004D1ECD"/>
    <w:rsid w:val="004D2115"/>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91E"/>
    <w:rsid w:val="004E5264"/>
    <w:rsid w:val="004E545C"/>
    <w:rsid w:val="004E58CC"/>
    <w:rsid w:val="004E58F0"/>
    <w:rsid w:val="004E5AB9"/>
    <w:rsid w:val="004E5F65"/>
    <w:rsid w:val="004E6428"/>
    <w:rsid w:val="004E6461"/>
    <w:rsid w:val="004E66E4"/>
    <w:rsid w:val="004E6727"/>
    <w:rsid w:val="004E709A"/>
    <w:rsid w:val="004E711F"/>
    <w:rsid w:val="004E79F4"/>
    <w:rsid w:val="004E7D49"/>
    <w:rsid w:val="004F0699"/>
    <w:rsid w:val="004F0EB0"/>
    <w:rsid w:val="004F0ED9"/>
    <w:rsid w:val="004F15D7"/>
    <w:rsid w:val="004F1E21"/>
    <w:rsid w:val="004F1F2D"/>
    <w:rsid w:val="004F24F9"/>
    <w:rsid w:val="004F2635"/>
    <w:rsid w:val="004F3D85"/>
    <w:rsid w:val="004F403D"/>
    <w:rsid w:val="004F47B8"/>
    <w:rsid w:val="004F5AAB"/>
    <w:rsid w:val="004F5FF0"/>
    <w:rsid w:val="004F689B"/>
    <w:rsid w:val="004F70C3"/>
    <w:rsid w:val="004F7253"/>
    <w:rsid w:val="004F79B6"/>
    <w:rsid w:val="004F7F69"/>
    <w:rsid w:val="005008AE"/>
    <w:rsid w:val="00500CE9"/>
    <w:rsid w:val="00501360"/>
    <w:rsid w:val="00501AB5"/>
    <w:rsid w:val="00501C86"/>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6DF"/>
    <w:rsid w:val="005207D0"/>
    <w:rsid w:val="005216F3"/>
    <w:rsid w:val="00521998"/>
    <w:rsid w:val="005223BD"/>
    <w:rsid w:val="005226CF"/>
    <w:rsid w:val="0052287F"/>
    <w:rsid w:val="00522A62"/>
    <w:rsid w:val="00522C17"/>
    <w:rsid w:val="005237C4"/>
    <w:rsid w:val="00523F53"/>
    <w:rsid w:val="0052436B"/>
    <w:rsid w:val="005244F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1DBB"/>
    <w:rsid w:val="00541E12"/>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835"/>
    <w:rsid w:val="00550A03"/>
    <w:rsid w:val="00550E08"/>
    <w:rsid w:val="00551154"/>
    <w:rsid w:val="0055152C"/>
    <w:rsid w:val="00551AA0"/>
    <w:rsid w:val="00551B8B"/>
    <w:rsid w:val="00552061"/>
    <w:rsid w:val="005520F2"/>
    <w:rsid w:val="00552270"/>
    <w:rsid w:val="00552DA9"/>
    <w:rsid w:val="00552DE0"/>
    <w:rsid w:val="00553292"/>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C3"/>
    <w:rsid w:val="0056603C"/>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132A"/>
    <w:rsid w:val="005817D3"/>
    <w:rsid w:val="005818AB"/>
    <w:rsid w:val="00581C34"/>
    <w:rsid w:val="0058208F"/>
    <w:rsid w:val="0058212A"/>
    <w:rsid w:val="00582142"/>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2615"/>
    <w:rsid w:val="005A292A"/>
    <w:rsid w:val="005A2B9E"/>
    <w:rsid w:val="005A2D73"/>
    <w:rsid w:val="005A3253"/>
    <w:rsid w:val="005A3256"/>
    <w:rsid w:val="005A3776"/>
    <w:rsid w:val="005A3A5B"/>
    <w:rsid w:val="005A4051"/>
    <w:rsid w:val="005A4244"/>
    <w:rsid w:val="005A44B6"/>
    <w:rsid w:val="005A45C1"/>
    <w:rsid w:val="005A4AF5"/>
    <w:rsid w:val="005A5083"/>
    <w:rsid w:val="005A5552"/>
    <w:rsid w:val="005A5677"/>
    <w:rsid w:val="005A69FE"/>
    <w:rsid w:val="005A6BCF"/>
    <w:rsid w:val="005A73FB"/>
    <w:rsid w:val="005A7921"/>
    <w:rsid w:val="005B01DA"/>
    <w:rsid w:val="005B150E"/>
    <w:rsid w:val="005B179F"/>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7498"/>
    <w:rsid w:val="005B753A"/>
    <w:rsid w:val="005C070C"/>
    <w:rsid w:val="005C0B96"/>
    <w:rsid w:val="005C1816"/>
    <w:rsid w:val="005C19D6"/>
    <w:rsid w:val="005C231A"/>
    <w:rsid w:val="005C2F1C"/>
    <w:rsid w:val="005C2FA3"/>
    <w:rsid w:val="005C314C"/>
    <w:rsid w:val="005C329B"/>
    <w:rsid w:val="005C335A"/>
    <w:rsid w:val="005C37A9"/>
    <w:rsid w:val="005C3CAB"/>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6F1"/>
    <w:rsid w:val="00624F1B"/>
    <w:rsid w:val="00624FD6"/>
    <w:rsid w:val="00625437"/>
    <w:rsid w:val="00625A3A"/>
    <w:rsid w:val="00625D17"/>
    <w:rsid w:val="00626041"/>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36E9"/>
    <w:rsid w:val="00633E60"/>
    <w:rsid w:val="006345EA"/>
    <w:rsid w:val="00634DBE"/>
    <w:rsid w:val="00635EE5"/>
    <w:rsid w:val="00636BB4"/>
    <w:rsid w:val="00636C59"/>
    <w:rsid w:val="00636EB1"/>
    <w:rsid w:val="00636F3E"/>
    <w:rsid w:val="00637526"/>
    <w:rsid w:val="006402F4"/>
    <w:rsid w:val="00640F1F"/>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C87"/>
    <w:rsid w:val="00657BE2"/>
    <w:rsid w:val="006603B1"/>
    <w:rsid w:val="00661344"/>
    <w:rsid w:val="006615F2"/>
    <w:rsid w:val="00661983"/>
    <w:rsid w:val="00661DEE"/>
    <w:rsid w:val="00661E09"/>
    <w:rsid w:val="00661E32"/>
    <w:rsid w:val="006621BC"/>
    <w:rsid w:val="0066396B"/>
    <w:rsid w:val="00663F55"/>
    <w:rsid w:val="00663FD5"/>
    <w:rsid w:val="0066412A"/>
    <w:rsid w:val="00664A5C"/>
    <w:rsid w:val="00664DA2"/>
    <w:rsid w:val="006651BC"/>
    <w:rsid w:val="006652AC"/>
    <w:rsid w:val="0066560B"/>
    <w:rsid w:val="00665A29"/>
    <w:rsid w:val="00665C70"/>
    <w:rsid w:val="00666078"/>
    <w:rsid w:val="00666FA9"/>
    <w:rsid w:val="006677E8"/>
    <w:rsid w:val="00667820"/>
    <w:rsid w:val="00667AB2"/>
    <w:rsid w:val="00670269"/>
    <w:rsid w:val="006704FC"/>
    <w:rsid w:val="0067090B"/>
    <w:rsid w:val="00670E50"/>
    <w:rsid w:val="00671064"/>
    <w:rsid w:val="006711AA"/>
    <w:rsid w:val="0067152D"/>
    <w:rsid w:val="0067184B"/>
    <w:rsid w:val="0067189E"/>
    <w:rsid w:val="00672316"/>
    <w:rsid w:val="0067247A"/>
    <w:rsid w:val="00672891"/>
    <w:rsid w:val="00673544"/>
    <w:rsid w:val="00673950"/>
    <w:rsid w:val="0067411E"/>
    <w:rsid w:val="006750C9"/>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2289"/>
    <w:rsid w:val="006827A0"/>
    <w:rsid w:val="00683B65"/>
    <w:rsid w:val="00684253"/>
    <w:rsid w:val="006843C9"/>
    <w:rsid w:val="00685574"/>
    <w:rsid w:val="006857F5"/>
    <w:rsid w:val="00686397"/>
    <w:rsid w:val="006863F8"/>
    <w:rsid w:val="006872D6"/>
    <w:rsid w:val="00687723"/>
    <w:rsid w:val="0068775B"/>
    <w:rsid w:val="00687AB1"/>
    <w:rsid w:val="00687EF4"/>
    <w:rsid w:val="0069000D"/>
    <w:rsid w:val="00690588"/>
    <w:rsid w:val="00690626"/>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23"/>
    <w:rsid w:val="006959A2"/>
    <w:rsid w:val="00695E83"/>
    <w:rsid w:val="006961B0"/>
    <w:rsid w:val="006964D6"/>
    <w:rsid w:val="00696FB4"/>
    <w:rsid w:val="00696FCB"/>
    <w:rsid w:val="0069723B"/>
    <w:rsid w:val="006978CF"/>
    <w:rsid w:val="006979EF"/>
    <w:rsid w:val="006A057F"/>
    <w:rsid w:val="006A0B82"/>
    <w:rsid w:val="006A0FCC"/>
    <w:rsid w:val="006A0FE2"/>
    <w:rsid w:val="006A1054"/>
    <w:rsid w:val="006A148F"/>
    <w:rsid w:val="006A15AC"/>
    <w:rsid w:val="006A16E9"/>
    <w:rsid w:val="006A1868"/>
    <w:rsid w:val="006A2A69"/>
    <w:rsid w:val="006A2D29"/>
    <w:rsid w:val="006A33EB"/>
    <w:rsid w:val="006A3A48"/>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10A0"/>
    <w:rsid w:val="007017F7"/>
    <w:rsid w:val="00701828"/>
    <w:rsid w:val="00701B8A"/>
    <w:rsid w:val="00702AC4"/>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361C"/>
    <w:rsid w:val="007239D7"/>
    <w:rsid w:val="00723AFE"/>
    <w:rsid w:val="00724669"/>
    <w:rsid w:val="00724B4D"/>
    <w:rsid w:val="007272BA"/>
    <w:rsid w:val="00727602"/>
    <w:rsid w:val="0072769D"/>
    <w:rsid w:val="00727D62"/>
    <w:rsid w:val="00727E6D"/>
    <w:rsid w:val="00730089"/>
    <w:rsid w:val="0073041E"/>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91"/>
    <w:rsid w:val="0074176E"/>
    <w:rsid w:val="007426BD"/>
    <w:rsid w:val="007427ED"/>
    <w:rsid w:val="00743099"/>
    <w:rsid w:val="00743429"/>
    <w:rsid w:val="007437C0"/>
    <w:rsid w:val="007437D6"/>
    <w:rsid w:val="0074462C"/>
    <w:rsid w:val="00744670"/>
    <w:rsid w:val="00746460"/>
    <w:rsid w:val="0074665B"/>
    <w:rsid w:val="00746C00"/>
    <w:rsid w:val="0074737C"/>
    <w:rsid w:val="007473F6"/>
    <w:rsid w:val="00747D10"/>
    <w:rsid w:val="00747F04"/>
    <w:rsid w:val="00750106"/>
    <w:rsid w:val="007502D2"/>
    <w:rsid w:val="00750489"/>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00F"/>
    <w:rsid w:val="00767438"/>
    <w:rsid w:val="0077050C"/>
    <w:rsid w:val="00770677"/>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B93"/>
    <w:rsid w:val="00783F35"/>
    <w:rsid w:val="00784048"/>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9AC"/>
    <w:rsid w:val="007933FE"/>
    <w:rsid w:val="00793722"/>
    <w:rsid w:val="00793907"/>
    <w:rsid w:val="00793926"/>
    <w:rsid w:val="007939F1"/>
    <w:rsid w:val="00794238"/>
    <w:rsid w:val="0079429C"/>
    <w:rsid w:val="00794D46"/>
    <w:rsid w:val="00794E85"/>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6569"/>
    <w:rsid w:val="007A6E48"/>
    <w:rsid w:val="007A7055"/>
    <w:rsid w:val="007A7166"/>
    <w:rsid w:val="007A752C"/>
    <w:rsid w:val="007A7940"/>
    <w:rsid w:val="007A7C0B"/>
    <w:rsid w:val="007B10B9"/>
    <w:rsid w:val="007B1828"/>
    <w:rsid w:val="007B18E6"/>
    <w:rsid w:val="007B1921"/>
    <w:rsid w:val="007B1D80"/>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AD7"/>
    <w:rsid w:val="007D0D0A"/>
    <w:rsid w:val="007D116B"/>
    <w:rsid w:val="007D131A"/>
    <w:rsid w:val="007D15DD"/>
    <w:rsid w:val="007D1A8B"/>
    <w:rsid w:val="007D2D9D"/>
    <w:rsid w:val="007D2F84"/>
    <w:rsid w:val="007D33B1"/>
    <w:rsid w:val="007D356D"/>
    <w:rsid w:val="007D47BE"/>
    <w:rsid w:val="007D487E"/>
    <w:rsid w:val="007D4DCF"/>
    <w:rsid w:val="007D53EE"/>
    <w:rsid w:val="007D5488"/>
    <w:rsid w:val="007D6297"/>
    <w:rsid w:val="007D6780"/>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800452"/>
    <w:rsid w:val="0080084C"/>
    <w:rsid w:val="00800910"/>
    <w:rsid w:val="0080096C"/>
    <w:rsid w:val="0080119C"/>
    <w:rsid w:val="008018EB"/>
    <w:rsid w:val="00801A00"/>
    <w:rsid w:val="00801F10"/>
    <w:rsid w:val="00802D28"/>
    <w:rsid w:val="00803373"/>
    <w:rsid w:val="00803493"/>
    <w:rsid w:val="00803632"/>
    <w:rsid w:val="00803C3E"/>
    <w:rsid w:val="00803F11"/>
    <w:rsid w:val="00804021"/>
    <w:rsid w:val="0080447A"/>
    <w:rsid w:val="00804913"/>
    <w:rsid w:val="00804BD5"/>
    <w:rsid w:val="00806105"/>
    <w:rsid w:val="0080650B"/>
    <w:rsid w:val="008066F5"/>
    <w:rsid w:val="00806BB9"/>
    <w:rsid w:val="00807B93"/>
    <w:rsid w:val="008101A3"/>
    <w:rsid w:val="00810452"/>
    <w:rsid w:val="0081050F"/>
    <w:rsid w:val="008120AF"/>
    <w:rsid w:val="008123D7"/>
    <w:rsid w:val="00812780"/>
    <w:rsid w:val="0081291F"/>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E75"/>
    <w:rsid w:val="00826EF9"/>
    <w:rsid w:val="0082741E"/>
    <w:rsid w:val="00827DC3"/>
    <w:rsid w:val="0083049D"/>
    <w:rsid w:val="0083079D"/>
    <w:rsid w:val="008308D5"/>
    <w:rsid w:val="00830DAE"/>
    <w:rsid w:val="00830DB8"/>
    <w:rsid w:val="0083160C"/>
    <w:rsid w:val="008319E8"/>
    <w:rsid w:val="008322FF"/>
    <w:rsid w:val="008327FF"/>
    <w:rsid w:val="00832AA4"/>
    <w:rsid w:val="00832C6A"/>
    <w:rsid w:val="00832DBF"/>
    <w:rsid w:val="008332AD"/>
    <w:rsid w:val="00833401"/>
    <w:rsid w:val="008334F5"/>
    <w:rsid w:val="0083397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3019"/>
    <w:rsid w:val="0085309E"/>
    <w:rsid w:val="008531D0"/>
    <w:rsid w:val="00853CC5"/>
    <w:rsid w:val="00853D6E"/>
    <w:rsid w:val="00854037"/>
    <w:rsid w:val="008540C4"/>
    <w:rsid w:val="008540CE"/>
    <w:rsid w:val="008546EF"/>
    <w:rsid w:val="0085475F"/>
    <w:rsid w:val="00854C6D"/>
    <w:rsid w:val="008550FB"/>
    <w:rsid w:val="00855AF4"/>
    <w:rsid w:val="00855DA2"/>
    <w:rsid w:val="00855DBD"/>
    <w:rsid w:val="00855F42"/>
    <w:rsid w:val="0085600D"/>
    <w:rsid w:val="0085697D"/>
    <w:rsid w:val="00856997"/>
    <w:rsid w:val="00856A16"/>
    <w:rsid w:val="00856C6D"/>
    <w:rsid w:val="008574E8"/>
    <w:rsid w:val="00857D38"/>
    <w:rsid w:val="008608F6"/>
    <w:rsid w:val="008610C3"/>
    <w:rsid w:val="008610E0"/>
    <w:rsid w:val="0086194E"/>
    <w:rsid w:val="00862574"/>
    <w:rsid w:val="008625BA"/>
    <w:rsid w:val="00862666"/>
    <w:rsid w:val="008626B9"/>
    <w:rsid w:val="00862963"/>
    <w:rsid w:val="00863DBC"/>
    <w:rsid w:val="00864769"/>
    <w:rsid w:val="008647A3"/>
    <w:rsid w:val="008651D5"/>
    <w:rsid w:val="008652F0"/>
    <w:rsid w:val="0086562E"/>
    <w:rsid w:val="00865B2C"/>
    <w:rsid w:val="00865B45"/>
    <w:rsid w:val="00865F08"/>
    <w:rsid w:val="00866347"/>
    <w:rsid w:val="00866534"/>
    <w:rsid w:val="008665A3"/>
    <w:rsid w:val="00866706"/>
    <w:rsid w:val="00866C82"/>
    <w:rsid w:val="00866DB3"/>
    <w:rsid w:val="008673CE"/>
    <w:rsid w:val="008676BF"/>
    <w:rsid w:val="00867A34"/>
    <w:rsid w:val="00867B3E"/>
    <w:rsid w:val="00867B8D"/>
    <w:rsid w:val="00867D93"/>
    <w:rsid w:val="00870303"/>
    <w:rsid w:val="0087036F"/>
    <w:rsid w:val="008704B0"/>
    <w:rsid w:val="0087054B"/>
    <w:rsid w:val="008705E1"/>
    <w:rsid w:val="00870B03"/>
    <w:rsid w:val="00870B95"/>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D5D"/>
    <w:rsid w:val="008A60EB"/>
    <w:rsid w:val="008A6A02"/>
    <w:rsid w:val="008A70C6"/>
    <w:rsid w:val="008A70D5"/>
    <w:rsid w:val="008A7A42"/>
    <w:rsid w:val="008A7CE0"/>
    <w:rsid w:val="008A7D4A"/>
    <w:rsid w:val="008B02FF"/>
    <w:rsid w:val="008B0578"/>
    <w:rsid w:val="008B0AA8"/>
    <w:rsid w:val="008B11C7"/>
    <w:rsid w:val="008B1FDF"/>
    <w:rsid w:val="008B219C"/>
    <w:rsid w:val="008B2556"/>
    <w:rsid w:val="008B3500"/>
    <w:rsid w:val="008B4069"/>
    <w:rsid w:val="008B422C"/>
    <w:rsid w:val="008B4616"/>
    <w:rsid w:val="008B46DB"/>
    <w:rsid w:val="008B485C"/>
    <w:rsid w:val="008B4CFD"/>
    <w:rsid w:val="008B5051"/>
    <w:rsid w:val="008B525E"/>
    <w:rsid w:val="008B55CB"/>
    <w:rsid w:val="008B56EE"/>
    <w:rsid w:val="008B5BF8"/>
    <w:rsid w:val="008B6A91"/>
    <w:rsid w:val="008B73B9"/>
    <w:rsid w:val="008B7DC1"/>
    <w:rsid w:val="008B7F9E"/>
    <w:rsid w:val="008B7FBC"/>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6A4"/>
    <w:rsid w:val="008E47A8"/>
    <w:rsid w:val="008E49D1"/>
    <w:rsid w:val="008E5016"/>
    <w:rsid w:val="008E5B8C"/>
    <w:rsid w:val="008E5C58"/>
    <w:rsid w:val="008E5D6D"/>
    <w:rsid w:val="008E6A47"/>
    <w:rsid w:val="008E6A6F"/>
    <w:rsid w:val="008E70AC"/>
    <w:rsid w:val="008E764C"/>
    <w:rsid w:val="008E76DA"/>
    <w:rsid w:val="008E783A"/>
    <w:rsid w:val="008E7C6B"/>
    <w:rsid w:val="008F0035"/>
    <w:rsid w:val="008F0187"/>
    <w:rsid w:val="008F030A"/>
    <w:rsid w:val="008F14C1"/>
    <w:rsid w:val="008F15F6"/>
    <w:rsid w:val="008F19D7"/>
    <w:rsid w:val="008F1E04"/>
    <w:rsid w:val="008F226E"/>
    <w:rsid w:val="008F2359"/>
    <w:rsid w:val="008F2638"/>
    <w:rsid w:val="008F28B2"/>
    <w:rsid w:val="008F3C4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7C8"/>
    <w:rsid w:val="00905BD8"/>
    <w:rsid w:val="00905C47"/>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AF9"/>
    <w:rsid w:val="00917BDF"/>
    <w:rsid w:val="00917EAD"/>
    <w:rsid w:val="009208C1"/>
    <w:rsid w:val="00920EA7"/>
    <w:rsid w:val="00921765"/>
    <w:rsid w:val="00921937"/>
    <w:rsid w:val="00921BC5"/>
    <w:rsid w:val="00922B16"/>
    <w:rsid w:val="0092304C"/>
    <w:rsid w:val="00923383"/>
    <w:rsid w:val="0092365B"/>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2C6"/>
    <w:rsid w:val="00932840"/>
    <w:rsid w:val="00932B2D"/>
    <w:rsid w:val="0093367B"/>
    <w:rsid w:val="00933DBD"/>
    <w:rsid w:val="0093430A"/>
    <w:rsid w:val="0093468A"/>
    <w:rsid w:val="00934D23"/>
    <w:rsid w:val="00934EB4"/>
    <w:rsid w:val="00935F14"/>
    <w:rsid w:val="00935FAE"/>
    <w:rsid w:val="00937A6E"/>
    <w:rsid w:val="00937B05"/>
    <w:rsid w:val="00937EF5"/>
    <w:rsid w:val="00937FF6"/>
    <w:rsid w:val="00940183"/>
    <w:rsid w:val="00940365"/>
    <w:rsid w:val="00940B7F"/>
    <w:rsid w:val="00940F6D"/>
    <w:rsid w:val="00941054"/>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98A"/>
    <w:rsid w:val="009561EB"/>
    <w:rsid w:val="0095691C"/>
    <w:rsid w:val="00956B01"/>
    <w:rsid w:val="00956BD4"/>
    <w:rsid w:val="00956E92"/>
    <w:rsid w:val="00956F79"/>
    <w:rsid w:val="00957656"/>
    <w:rsid w:val="0095765D"/>
    <w:rsid w:val="00957A37"/>
    <w:rsid w:val="00957A55"/>
    <w:rsid w:val="00957D79"/>
    <w:rsid w:val="009605BD"/>
    <w:rsid w:val="009606E1"/>
    <w:rsid w:val="00960CDF"/>
    <w:rsid w:val="00960E3E"/>
    <w:rsid w:val="00961A31"/>
    <w:rsid w:val="00961CB6"/>
    <w:rsid w:val="00961F20"/>
    <w:rsid w:val="00962506"/>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ADE"/>
    <w:rsid w:val="00972D88"/>
    <w:rsid w:val="009731E2"/>
    <w:rsid w:val="00973917"/>
    <w:rsid w:val="00973A68"/>
    <w:rsid w:val="00973C7C"/>
    <w:rsid w:val="00974000"/>
    <w:rsid w:val="00974217"/>
    <w:rsid w:val="00974D02"/>
    <w:rsid w:val="00974E19"/>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A01"/>
    <w:rsid w:val="00982BCB"/>
    <w:rsid w:val="00982C3D"/>
    <w:rsid w:val="0098310F"/>
    <w:rsid w:val="00983283"/>
    <w:rsid w:val="009839DA"/>
    <w:rsid w:val="009842C9"/>
    <w:rsid w:val="0098463D"/>
    <w:rsid w:val="0098472B"/>
    <w:rsid w:val="00984792"/>
    <w:rsid w:val="009848BF"/>
    <w:rsid w:val="00984E7F"/>
    <w:rsid w:val="009850F0"/>
    <w:rsid w:val="0098521A"/>
    <w:rsid w:val="00985E4E"/>
    <w:rsid w:val="00986003"/>
    <w:rsid w:val="00986347"/>
    <w:rsid w:val="00986759"/>
    <w:rsid w:val="0098745A"/>
    <w:rsid w:val="009874C5"/>
    <w:rsid w:val="00987C8F"/>
    <w:rsid w:val="009907A5"/>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AF"/>
    <w:rsid w:val="009D6D3B"/>
    <w:rsid w:val="009E002E"/>
    <w:rsid w:val="009E0031"/>
    <w:rsid w:val="009E01F2"/>
    <w:rsid w:val="009E0268"/>
    <w:rsid w:val="009E0B01"/>
    <w:rsid w:val="009E1189"/>
    <w:rsid w:val="009E1269"/>
    <w:rsid w:val="009E134C"/>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51C"/>
    <w:rsid w:val="009F6A3F"/>
    <w:rsid w:val="009F6B01"/>
    <w:rsid w:val="009F6D4F"/>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7DF"/>
    <w:rsid w:val="00A2728C"/>
    <w:rsid w:val="00A27BE2"/>
    <w:rsid w:val="00A27C57"/>
    <w:rsid w:val="00A27D81"/>
    <w:rsid w:val="00A27EEC"/>
    <w:rsid w:val="00A3001A"/>
    <w:rsid w:val="00A303F8"/>
    <w:rsid w:val="00A3064B"/>
    <w:rsid w:val="00A30C20"/>
    <w:rsid w:val="00A312CB"/>
    <w:rsid w:val="00A3154B"/>
    <w:rsid w:val="00A324F2"/>
    <w:rsid w:val="00A326AD"/>
    <w:rsid w:val="00A32734"/>
    <w:rsid w:val="00A34287"/>
    <w:rsid w:val="00A34E9A"/>
    <w:rsid w:val="00A3553A"/>
    <w:rsid w:val="00A35D53"/>
    <w:rsid w:val="00A35E88"/>
    <w:rsid w:val="00A35EBC"/>
    <w:rsid w:val="00A35F42"/>
    <w:rsid w:val="00A3609D"/>
    <w:rsid w:val="00A36197"/>
    <w:rsid w:val="00A36376"/>
    <w:rsid w:val="00A3646E"/>
    <w:rsid w:val="00A36CEB"/>
    <w:rsid w:val="00A36F95"/>
    <w:rsid w:val="00A372DB"/>
    <w:rsid w:val="00A37856"/>
    <w:rsid w:val="00A400FB"/>
    <w:rsid w:val="00A404CD"/>
    <w:rsid w:val="00A40AAD"/>
    <w:rsid w:val="00A40B48"/>
    <w:rsid w:val="00A40DD0"/>
    <w:rsid w:val="00A41386"/>
    <w:rsid w:val="00A41F4F"/>
    <w:rsid w:val="00A42558"/>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7083"/>
    <w:rsid w:val="00A478C8"/>
    <w:rsid w:val="00A47B89"/>
    <w:rsid w:val="00A47F99"/>
    <w:rsid w:val="00A50382"/>
    <w:rsid w:val="00A50621"/>
    <w:rsid w:val="00A50EA8"/>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47E"/>
    <w:rsid w:val="00A74F87"/>
    <w:rsid w:val="00A7603A"/>
    <w:rsid w:val="00A764BC"/>
    <w:rsid w:val="00A76CB8"/>
    <w:rsid w:val="00A77A3A"/>
    <w:rsid w:val="00A77C91"/>
    <w:rsid w:val="00A77CB0"/>
    <w:rsid w:val="00A800CF"/>
    <w:rsid w:val="00A803A2"/>
    <w:rsid w:val="00A80568"/>
    <w:rsid w:val="00A807CD"/>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B45"/>
    <w:rsid w:val="00A93C34"/>
    <w:rsid w:val="00A94044"/>
    <w:rsid w:val="00A94EB1"/>
    <w:rsid w:val="00A953BD"/>
    <w:rsid w:val="00A96222"/>
    <w:rsid w:val="00A96DEA"/>
    <w:rsid w:val="00A96F70"/>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EA6"/>
    <w:rsid w:val="00AA6072"/>
    <w:rsid w:val="00AA637D"/>
    <w:rsid w:val="00AA66D4"/>
    <w:rsid w:val="00AA671C"/>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1274"/>
    <w:rsid w:val="00B119BE"/>
    <w:rsid w:val="00B11D63"/>
    <w:rsid w:val="00B11ECD"/>
    <w:rsid w:val="00B1230B"/>
    <w:rsid w:val="00B12483"/>
    <w:rsid w:val="00B12B6E"/>
    <w:rsid w:val="00B1384E"/>
    <w:rsid w:val="00B13DF5"/>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7651"/>
    <w:rsid w:val="00B60110"/>
    <w:rsid w:val="00B60AB5"/>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613C"/>
    <w:rsid w:val="00B6667F"/>
    <w:rsid w:val="00B66D9A"/>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5B12"/>
    <w:rsid w:val="00B764D1"/>
    <w:rsid w:val="00B76EE8"/>
    <w:rsid w:val="00B77A94"/>
    <w:rsid w:val="00B77BEC"/>
    <w:rsid w:val="00B800A7"/>
    <w:rsid w:val="00B8083C"/>
    <w:rsid w:val="00B80B4F"/>
    <w:rsid w:val="00B80B5F"/>
    <w:rsid w:val="00B80BEB"/>
    <w:rsid w:val="00B80CBD"/>
    <w:rsid w:val="00B80D2A"/>
    <w:rsid w:val="00B81982"/>
    <w:rsid w:val="00B81CFC"/>
    <w:rsid w:val="00B82055"/>
    <w:rsid w:val="00B82179"/>
    <w:rsid w:val="00B82471"/>
    <w:rsid w:val="00B825C5"/>
    <w:rsid w:val="00B8300D"/>
    <w:rsid w:val="00B8340B"/>
    <w:rsid w:val="00B835AE"/>
    <w:rsid w:val="00B83715"/>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DF2"/>
    <w:rsid w:val="00C5176B"/>
    <w:rsid w:val="00C5190F"/>
    <w:rsid w:val="00C51F77"/>
    <w:rsid w:val="00C52158"/>
    <w:rsid w:val="00C5239D"/>
    <w:rsid w:val="00C52A35"/>
    <w:rsid w:val="00C5300F"/>
    <w:rsid w:val="00C5312A"/>
    <w:rsid w:val="00C5355E"/>
    <w:rsid w:val="00C53EBF"/>
    <w:rsid w:val="00C54022"/>
    <w:rsid w:val="00C549CC"/>
    <w:rsid w:val="00C54E44"/>
    <w:rsid w:val="00C558DC"/>
    <w:rsid w:val="00C55C57"/>
    <w:rsid w:val="00C570B2"/>
    <w:rsid w:val="00C575B1"/>
    <w:rsid w:val="00C5781B"/>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A61"/>
    <w:rsid w:val="00C81BCF"/>
    <w:rsid w:val="00C81BD1"/>
    <w:rsid w:val="00C82045"/>
    <w:rsid w:val="00C828DA"/>
    <w:rsid w:val="00C82E0A"/>
    <w:rsid w:val="00C831DD"/>
    <w:rsid w:val="00C834D0"/>
    <w:rsid w:val="00C8369B"/>
    <w:rsid w:val="00C83C1E"/>
    <w:rsid w:val="00C83CB7"/>
    <w:rsid w:val="00C83E8E"/>
    <w:rsid w:val="00C84915"/>
    <w:rsid w:val="00C84CB9"/>
    <w:rsid w:val="00C84F74"/>
    <w:rsid w:val="00C8616B"/>
    <w:rsid w:val="00C86373"/>
    <w:rsid w:val="00C867B4"/>
    <w:rsid w:val="00C86866"/>
    <w:rsid w:val="00C86B7E"/>
    <w:rsid w:val="00C870CF"/>
    <w:rsid w:val="00C870D1"/>
    <w:rsid w:val="00C877EB"/>
    <w:rsid w:val="00C878AA"/>
    <w:rsid w:val="00C87D2F"/>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42EE"/>
    <w:rsid w:val="00C94371"/>
    <w:rsid w:val="00C950A6"/>
    <w:rsid w:val="00C951BC"/>
    <w:rsid w:val="00C954DF"/>
    <w:rsid w:val="00C95D96"/>
    <w:rsid w:val="00C96878"/>
    <w:rsid w:val="00CA02C8"/>
    <w:rsid w:val="00CA0B00"/>
    <w:rsid w:val="00CA0C68"/>
    <w:rsid w:val="00CA0DC0"/>
    <w:rsid w:val="00CA0E57"/>
    <w:rsid w:val="00CA142E"/>
    <w:rsid w:val="00CA1CD2"/>
    <w:rsid w:val="00CA2530"/>
    <w:rsid w:val="00CA2E69"/>
    <w:rsid w:val="00CA336E"/>
    <w:rsid w:val="00CA354D"/>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C6E"/>
    <w:rsid w:val="00CB2F7E"/>
    <w:rsid w:val="00CB3580"/>
    <w:rsid w:val="00CB38E0"/>
    <w:rsid w:val="00CB440A"/>
    <w:rsid w:val="00CB4855"/>
    <w:rsid w:val="00CB495C"/>
    <w:rsid w:val="00CB5140"/>
    <w:rsid w:val="00CB56B0"/>
    <w:rsid w:val="00CB626E"/>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DD3"/>
    <w:rsid w:val="00D53E8E"/>
    <w:rsid w:val="00D53EE4"/>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AE1"/>
    <w:rsid w:val="00D70EC5"/>
    <w:rsid w:val="00D71586"/>
    <w:rsid w:val="00D722CA"/>
    <w:rsid w:val="00D72505"/>
    <w:rsid w:val="00D72B94"/>
    <w:rsid w:val="00D73128"/>
    <w:rsid w:val="00D7336A"/>
    <w:rsid w:val="00D7367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30B1"/>
    <w:rsid w:val="00DA3417"/>
    <w:rsid w:val="00DA38EC"/>
    <w:rsid w:val="00DA3F1F"/>
    <w:rsid w:val="00DA49CF"/>
    <w:rsid w:val="00DA552D"/>
    <w:rsid w:val="00DA61A6"/>
    <w:rsid w:val="00DA62A1"/>
    <w:rsid w:val="00DA66C3"/>
    <w:rsid w:val="00DA69FC"/>
    <w:rsid w:val="00DA7B19"/>
    <w:rsid w:val="00DB01E3"/>
    <w:rsid w:val="00DB07D4"/>
    <w:rsid w:val="00DB1272"/>
    <w:rsid w:val="00DB1C35"/>
    <w:rsid w:val="00DB2831"/>
    <w:rsid w:val="00DB2B5C"/>
    <w:rsid w:val="00DB2DF6"/>
    <w:rsid w:val="00DB3423"/>
    <w:rsid w:val="00DB355C"/>
    <w:rsid w:val="00DB3E5E"/>
    <w:rsid w:val="00DB436A"/>
    <w:rsid w:val="00DB4B8C"/>
    <w:rsid w:val="00DB4DD4"/>
    <w:rsid w:val="00DB4E78"/>
    <w:rsid w:val="00DB5060"/>
    <w:rsid w:val="00DB5A6E"/>
    <w:rsid w:val="00DB5D60"/>
    <w:rsid w:val="00DB6D16"/>
    <w:rsid w:val="00DB70AD"/>
    <w:rsid w:val="00DB73D1"/>
    <w:rsid w:val="00DB7549"/>
    <w:rsid w:val="00DC0014"/>
    <w:rsid w:val="00DC0776"/>
    <w:rsid w:val="00DC082E"/>
    <w:rsid w:val="00DC108C"/>
    <w:rsid w:val="00DC150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F99"/>
    <w:rsid w:val="00DD54F4"/>
    <w:rsid w:val="00DD5628"/>
    <w:rsid w:val="00DD5AC1"/>
    <w:rsid w:val="00DD67AD"/>
    <w:rsid w:val="00DD68DE"/>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C7A"/>
    <w:rsid w:val="00DF2DFD"/>
    <w:rsid w:val="00DF3189"/>
    <w:rsid w:val="00DF353D"/>
    <w:rsid w:val="00DF3642"/>
    <w:rsid w:val="00DF403E"/>
    <w:rsid w:val="00DF4348"/>
    <w:rsid w:val="00DF50A8"/>
    <w:rsid w:val="00DF5280"/>
    <w:rsid w:val="00DF5F96"/>
    <w:rsid w:val="00DF61E8"/>
    <w:rsid w:val="00DF6206"/>
    <w:rsid w:val="00DF6A93"/>
    <w:rsid w:val="00DF6B79"/>
    <w:rsid w:val="00DF6BBC"/>
    <w:rsid w:val="00DF6BCA"/>
    <w:rsid w:val="00DF7155"/>
    <w:rsid w:val="00DF716C"/>
    <w:rsid w:val="00DF74ED"/>
    <w:rsid w:val="00DF758F"/>
    <w:rsid w:val="00DF7EE6"/>
    <w:rsid w:val="00E00591"/>
    <w:rsid w:val="00E011EA"/>
    <w:rsid w:val="00E01B2A"/>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BDF"/>
    <w:rsid w:val="00E155BF"/>
    <w:rsid w:val="00E155F1"/>
    <w:rsid w:val="00E1598A"/>
    <w:rsid w:val="00E15AD6"/>
    <w:rsid w:val="00E15C8D"/>
    <w:rsid w:val="00E15E84"/>
    <w:rsid w:val="00E16005"/>
    <w:rsid w:val="00E17604"/>
    <w:rsid w:val="00E202EF"/>
    <w:rsid w:val="00E2055C"/>
    <w:rsid w:val="00E20754"/>
    <w:rsid w:val="00E20E68"/>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2072"/>
    <w:rsid w:val="00E42A13"/>
    <w:rsid w:val="00E42C8D"/>
    <w:rsid w:val="00E42E62"/>
    <w:rsid w:val="00E4352D"/>
    <w:rsid w:val="00E444A9"/>
    <w:rsid w:val="00E44D2F"/>
    <w:rsid w:val="00E45558"/>
    <w:rsid w:val="00E469D7"/>
    <w:rsid w:val="00E4719D"/>
    <w:rsid w:val="00E47232"/>
    <w:rsid w:val="00E472CA"/>
    <w:rsid w:val="00E473F9"/>
    <w:rsid w:val="00E5025C"/>
    <w:rsid w:val="00E508BB"/>
    <w:rsid w:val="00E50FDB"/>
    <w:rsid w:val="00E51404"/>
    <w:rsid w:val="00E516D2"/>
    <w:rsid w:val="00E51BDA"/>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9F5"/>
    <w:rsid w:val="00EE5EA8"/>
    <w:rsid w:val="00EE5F3D"/>
    <w:rsid w:val="00EE6250"/>
    <w:rsid w:val="00EE680D"/>
    <w:rsid w:val="00EE6BE4"/>
    <w:rsid w:val="00EE6C37"/>
    <w:rsid w:val="00EE6CD0"/>
    <w:rsid w:val="00EE7945"/>
    <w:rsid w:val="00EE79E8"/>
    <w:rsid w:val="00EE7A83"/>
    <w:rsid w:val="00EE7ACC"/>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727B"/>
    <w:rsid w:val="00F0774D"/>
    <w:rsid w:val="00F07BB9"/>
    <w:rsid w:val="00F07D89"/>
    <w:rsid w:val="00F07FD8"/>
    <w:rsid w:val="00F11358"/>
    <w:rsid w:val="00F113D3"/>
    <w:rsid w:val="00F1147B"/>
    <w:rsid w:val="00F11FDD"/>
    <w:rsid w:val="00F12C56"/>
    <w:rsid w:val="00F12D7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3201"/>
    <w:rsid w:val="00F236E3"/>
    <w:rsid w:val="00F23709"/>
    <w:rsid w:val="00F2386B"/>
    <w:rsid w:val="00F23CB9"/>
    <w:rsid w:val="00F2406C"/>
    <w:rsid w:val="00F2505C"/>
    <w:rsid w:val="00F252AB"/>
    <w:rsid w:val="00F25648"/>
    <w:rsid w:val="00F25DB3"/>
    <w:rsid w:val="00F26763"/>
    <w:rsid w:val="00F26A1A"/>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1067"/>
    <w:rsid w:val="00F61142"/>
    <w:rsid w:val="00F61AD0"/>
    <w:rsid w:val="00F61CD0"/>
    <w:rsid w:val="00F61E4A"/>
    <w:rsid w:val="00F61E54"/>
    <w:rsid w:val="00F61FC7"/>
    <w:rsid w:val="00F624FF"/>
    <w:rsid w:val="00F62836"/>
    <w:rsid w:val="00F62992"/>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7C6"/>
    <w:rsid w:val="00FE198C"/>
    <w:rsid w:val="00FE1A78"/>
    <w:rsid w:val="00FE1BD2"/>
    <w:rsid w:val="00FE1E32"/>
    <w:rsid w:val="00FE1FBE"/>
    <w:rsid w:val="00FE234A"/>
    <w:rsid w:val="00FE2C7E"/>
    <w:rsid w:val="00FE2EF4"/>
    <w:rsid w:val="00FE2F6F"/>
    <w:rsid w:val="00FE3257"/>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F91"/>
    <w:rsid w:val="00FF0F9C"/>
    <w:rsid w:val="00FF13DD"/>
    <w:rsid w:val="00FF1645"/>
    <w:rsid w:val="00FF18C3"/>
    <w:rsid w:val="00FF1ED7"/>
    <w:rsid w:val="00FF1F5E"/>
    <w:rsid w:val="00FF24C0"/>
    <w:rsid w:val="00FF2733"/>
    <w:rsid w:val="00FF2F77"/>
    <w:rsid w:val="00FF3C88"/>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B56"/>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6818264">
      <w:bodyDiv w:val="1"/>
      <w:marLeft w:val="0"/>
      <w:marRight w:val="0"/>
      <w:marTop w:val="0"/>
      <w:marBottom w:val="0"/>
      <w:divBdr>
        <w:top w:val="none" w:sz="0" w:space="0" w:color="auto"/>
        <w:left w:val="none" w:sz="0" w:space="0" w:color="auto"/>
        <w:bottom w:val="none" w:sz="0" w:space="0" w:color="auto"/>
        <w:right w:val="none" w:sz="0" w:space="0" w:color="auto"/>
      </w:divBdr>
      <w:divsChild>
        <w:div w:id="2127382889">
          <w:marLeft w:val="1066"/>
          <w:marRight w:val="0"/>
          <w:marTop w:val="0"/>
          <w:marBottom w:val="120"/>
          <w:divBdr>
            <w:top w:val="none" w:sz="0" w:space="0" w:color="auto"/>
            <w:left w:val="none" w:sz="0" w:space="0" w:color="auto"/>
            <w:bottom w:val="none" w:sz="0" w:space="0" w:color="auto"/>
            <w:right w:val="none" w:sz="0" w:space="0" w:color="auto"/>
          </w:divBdr>
        </w:div>
        <w:div w:id="1357389484">
          <w:marLeft w:val="1066"/>
          <w:marRight w:val="0"/>
          <w:marTop w:val="0"/>
          <w:marBottom w:val="120"/>
          <w:divBdr>
            <w:top w:val="none" w:sz="0" w:space="0" w:color="auto"/>
            <w:left w:val="none" w:sz="0" w:space="0" w:color="auto"/>
            <w:bottom w:val="none" w:sz="0" w:space="0" w:color="auto"/>
            <w:right w:val="none" w:sz="0" w:space="0" w:color="auto"/>
          </w:divBdr>
        </w:div>
        <w:div w:id="117339859">
          <w:marLeft w:val="1066"/>
          <w:marRight w:val="0"/>
          <w:marTop w:val="0"/>
          <w:marBottom w:val="120"/>
          <w:divBdr>
            <w:top w:val="none" w:sz="0" w:space="0" w:color="auto"/>
            <w:left w:val="none" w:sz="0" w:space="0" w:color="auto"/>
            <w:bottom w:val="none" w:sz="0" w:space="0" w:color="auto"/>
            <w:right w:val="none" w:sz="0" w:space="0" w:color="auto"/>
          </w:divBdr>
        </w:div>
      </w:divsChild>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594637260">
      <w:bodyDiv w:val="1"/>
      <w:marLeft w:val="0"/>
      <w:marRight w:val="0"/>
      <w:marTop w:val="0"/>
      <w:marBottom w:val="0"/>
      <w:divBdr>
        <w:top w:val="none" w:sz="0" w:space="0" w:color="auto"/>
        <w:left w:val="none" w:sz="0" w:space="0" w:color="auto"/>
        <w:bottom w:val="none" w:sz="0" w:space="0" w:color="auto"/>
        <w:right w:val="none" w:sz="0" w:space="0" w:color="auto"/>
      </w:divBdr>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1878522">
      <w:bodyDiv w:val="1"/>
      <w:marLeft w:val="0"/>
      <w:marRight w:val="0"/>
      <w:marTop w:val="0"/>
      <w:marBottom w:val="0"/>
      <w:divBdr>
        <w:top w:val="none" w:sz="0" w:space="0" w:color="auto"/>
        <w:left w:val="none" w:sz="0" w:space="0" w:color="auto"/>
        <w:bottom w:val="none" w:sz="0" w:space="0" w:color="auto"/>
        <w:right w:val="none" w:sz="0" w:space="0" w:color="auto"/>
      </w:divBdr>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1375</Words>
  <Characters>7332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Qualcomm</cp:lastModifiedBy>
  <cp:revision>2</cp:revision>
  <cp:lastPrinted>2017-03-22T20:13:00Z</cp:lastPrinted>
  <dcterms:created xsi:type="dcterms:W3CDTF">2021-04-03T01:01:00Z</dcterms:created>
  <dcterms:modified xsi:type="dcterms:W3CDTF">2021-04-03T01:01:00Z</dcterms:modified>
</cp:coreProperties>
</file>