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82B9B" w14:textId="74BC8FCB" w:rsidR="00AA7FD6" w:rsidRPr="00D1615C" w:rsidRDefault="00AA7FD6" w:rsidP="00AA7FD6">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13bis-e</w:t>
      </w:r>
      <w:r w:rsidRPr="00D1615C">
        <w:rPr>
          <w:rFonts w:ascii="Arial" w:eastAsia="MS Mincho" w:hAnsi="Arial"/>
          <w:b/>
          <w:bCs/>
          <w:sz w:val="24"/>
          <w:szCs w:val="24"/>
        </w:rPr>
        <w:tab/>
      </w:r>
      <w:r w:rsidRPr="00CB26AB">
        <w:rPr>
          <w:rFonts w:ascii="Arial" w:eastAsia="MS Mincho" w:hAnsi="Arial"/>
          <w:b/>
          <w:bCs/>
          <w:sz w:val="24"/>
          <w:szCs w:val="24"/>
        </w:rPr>
        <w:t>R2-21</w:t>
      </w:r>
      <w:r w:rsidR="00CD0A0F">
        <w:rPr>
          <w:rFonts w:ascii="Arial" w:eastAsia="MS Mincho" w:hAnsi="Arial"/>
          <w:b/>
          <w:bCs/>
          <w:sz w:val="24"/>
          <w:szCs w:val="24"/>
        </w:rPr>
        <w:t>04231</w:t>
      </w:r>
    </w:p>
    <w:p w14:paraId="6F3DBDDC" w14:textId="77777777" w:rsidR="00AA7FD6" w:rsidRDefault="00AA7FD6" w:rsidP="00AA7FD6">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April 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672A6659" w14:textId="77777777" w:rsidR="007F3C1E" w:rsidRDefault="007F3C1E">
      <w:pPr>
        <w:pStyle w:val="FirstChange"/>
        <w:rPr>
          <w:highlight w:val="yellow"/>
        </w:rPr>
      </w:pPr>
    </w:p>
    <w:p w14:paraId="6DAB4AF9" w14:textId="5DC256A9"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3B4C6E" w:rsidRPr="00B721AA">
        <w:rPr>
          <w:rFonts w:ascii="Arial" w:hAnsi="Arial"/>
          <w:sz w:val="24"/>
          <w:lang w:val="en-US" w:eastAsia="zh-CN"/>
        </w:rPr>
        <w:t>8.</w:t>
      </w:r>
      <w:r w:rsidR="00AA7FD6">
        <w:rPr>
          <w:rFonts w:ascii="Arial" w:hAnsi="Arial"/>
          <w:sz w:val="24"/>
          <w:lang w:val="en-US" w:eastAsia="zh-CN"/>
        </w:rPr>
        <w:t>2.2.3</w:t>
      </w:r>
    </w:p>
    <w:p w14:paraId="45DA3CEA"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2D6CBEAE" w14:textId="7BC651E4"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6A56" w:rsidRPr="00CD0A0F">
        <w:rPr>
          <w:rFonts w:ascii="Arial" w:hAnsi="Arial"/>
          <w:sz w:val="24"/>
          <w:lang w:val="en-US"/>
        </w:rPr>
        <w:t>Considerations on</w:t>
      </w:r>
      <w:r w:rsidR="00075BB7" w:rsidRPr="00CD0A0F">
        <w:rPr>
          <w:rFonts w:ascii="Arial" w:hAnsi="Arial"/>
          <w:sz w:val="24"/>
          <w:lang w:val="en-US"/>
        </w:rPr>
        <w:t xml:space="preserve"> </w:t>
      </w:r>
      <w:r w:rsidR="00AA7FD6" w:rsidRPr="00CD0A0F">
        <w:rPr>
          <w:rFonts w:ascii="Arial" w:hAnsi="Arial"/>
          <w:sz w:val="24"/>
          <w:lang w:val="en-US"/>
        </w:rPr>
        <w:t>reactivating SCG</w:t>
      </w:r>
    </w:p>
    <w:p w14:paraId="0E1955EB"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3E7A9F1C" w14:textId="0566AB59" w:rsidR="003B4C6E" w:rsidRDefault="003B4C6E" w:rsidP="003B4C6E">
      <w:pPr>
        <w:pStyle w:val="Heading1"/>
      </w:pPr>
      <w:r>
        <w:t>Introduction</w:t>
      </w:r>
    </w:p>
    <w:p w14:paraId="4CAA6A67" w14:textId="77777777" w:rsidR="00BC664D" w:rsidRDefault="00BC664D" w:rsidP="00BC664D">
      <w:pPr>
        <w:spacing w:before="240"/>
        <w:rPr>
          <w:rFonts w:ascii="Arial" w:hAnsi="Arial" w:cs="Arial"/>
          <w:lang w:eastAsia="zh-CN"/>
        </w:rPr>
      </w:pPr>
      <w:r w:rsidRPr="00532F9A">
        <w:rPr>
          <w:rFonts w:ascii="Arial" w:hAnsi="Arial" w:cs="Arial"/>
          <w:lang w:eastAsia="zh-CN"/>
        </w:rPr>
        <w:t>On</w:t>
      </w:r>
      <w:r>
        <w:rPr>
          <w:rFonts w:ascii="Arial" w:hAnsi="Arial" w:cs="Arial"/>
          <w:lang w:eastAsia="zh-CN"/>
        </w:rPr>
        <w:t xml:space="preserve">e important aspect of this WI is to reduce delay during SCG state transition. Otherwise, there would be not much benefit compared to the Rel-16 SCG release/add feature. </w:t>
      </w:r>
      <w:r w:rsidRPr="00532F9A">
        <w:rPr>
          <w:rFonts w:ascii="Arial" w:hAnsi="Arial" w:cs="Arial"/>
          <w:lang w:eastAsia="zh-CN"/>
        </w:rPr>
        <w:t>In general, there is a trade-off between delay and power saving</w:t>
      </w:r>
      <w:r>
        <w:rPr>
          <w:rFonts w:ascii="Arial" w:hAnsi="Arial" w:cs="Arial"/>
          <w:lang w:eastAsia="zh-CN"/>
        </w:rPr>
        <w:t xml:space="preserve"> and of course power saving is also an important aspect, but we already developed an ultimate solution for power saving, i.e. Rel-16 SCG release/add. In this Rel-17 WI, it is better to focus reducing delay while activating or deactivating SCG. </w:t>
      </w:r>
    </w:p>
    <w:p w14:paraId="40C0E27C" w14:textId="1A0C71AC" w:rsidR="00BC664D" w:rsidRDefault="00BC664D" w:rsidP="00BC664D">
      <w:pPr>
        <w:spacing w:before="240"/>
        <w:rPr>
          <w:rFonts w:ascii="Arial" w:hAnsi="Arial" w:cs="Arial"/>
          <w:lang w:eastAsia="zh-CN"/>
        </w:rPr>
      </w:pPr>
      <w:r>
        <w:rPr>
          <w:rFonts w:ascii="Arial" w:hAnsi="Arial" w:cs="Arial"/>
          <w:lang w:eastAsia="zh-CN"/>
        </w:rPr>
        <w:t xml:space="preserve">With respect to </w:t>
      </w:r>
      <w:r w:rsidR="00295428">
        <w:rPr>
          <w:rFonts w:ascii="Arial" w:hAnsi="Arial" w:cs="Arial"/>
          <w:lang w:eastAsia="zh-CN"/>
        </w:rPr>
        <w:t xml:space="preserve">NW </w:t>
      </w:r>
      <w:r>
        <w:rPr>
          <w:rFonts w:ascii="Arial" w:hAnsi="Arial" w:cs="Arial"/>
          <w:lang w:eastAsia="zh-CN"/>
        </w:rPr>
        <w:t>activating a deactivated SCG, the last RAN2-113 made some good progress based on email discussion [1] (relevant parts highlighted):</w:t>
      </w:r>
    </w:p>
    <w:p w14:paraId="434353D6"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rPr>
          <w:highlight w:val="cyan"/>
        </w:rPr>
        <w:t>1</w:t>
      </w:r>
      <w:r w:rsidRPr="00295428">
        <w:rPr>
          <w:highlight w:val="cyan"/>
        </w:rPr>
        <w:tab/>
      </w:r>
      <w:bookmarkStart w:id="3" w:name="_Hlk63699853"/>
      <w:r w:rsidRPr="00295428">
        <w:rPr>
          <w:highlight w:val="cyan"/>
        </w:rPr>
        <w:t>NW-triggered SCG activation is indicated to the UE via the MCG.</w:t>
      </w:r>
      <w:bookmarkEnd w:id="3"/>
    </w:p>
    <w:p w14:paraId="08F42325"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B4992">
        <w:t>9</w:t>
      </w:r>
      <w:r w:rsidRPr="009B4992">
        <w:tab/>
      </w:r>
      <w:bookmarkStart w:id="4" w:name="_Hlk63699863"/>
      <w:r w:rsidRPr="009B4992">
        <w:t>NW-triggered SCG deactivation can be indicated to the UE via the MCG. FFS via SCG.</w:t>
      </w:r>
    </w:p>
    <w:bookmarkEnd w:id="4"/>
    <w:p w14:paraId="2F31644A" w14:textId="77777777" w:rsidR="00AA7FD6"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yellow"/>
        </w:rPr>
      </w:pPr>
    </w:p>
    <w:p w14:paraId="08238EB4" w14:textId="7E737A8D"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2</w:t>
      </w:r>
      <w:r w:rsidRPr="00295428">
        <w:rPr>
          <w:highlight w:val="cyan"/>
        </w:rPr>
        <w:tab/>
        <w:t>The UE behaviour when the SCG activation is indicated to the UE via the MCG is one or more of the following options:</w:t>
      </w:r>
    </w:p>
    <w:p w14:paraId="57263D52"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option 1)</w:t>
      </w:r>
      <w:r w:rsidRPr="00295428">
        <w:rPr>
          <w:highlight w:val="cyan"/>
        </w:rPr>
        <w:tab/>
        <w:t>similar to reconfiguration with sync, i.e. the UE always initiates random access to the PSCell.</w:t>
      </w:r>
    </w:p>
    <w:p w14:paraId="710B59E3"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option 2)</w:t>
      </w:r>
      <w:r w:rsidRPr="00295428">
        <w:rPr>
          <w:highlight w:val="cyan"/>
        </w:rPr>
        <w:tab/>
        <w:t>in certain cases:</w:t>
      </w:r>
    </w:p>
    <w:p w14:paraId="5B845745"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w:t>
      </w:r>
      <w:r w:rsidRPr="00295428">
        <w:rPr>
          <w:highlight w:val="cyan"/>
        </w:rPr>
        <w:tab/>
        <w:t>the UE does not initiate random access and monitors PDCCH on the PSCell (at the latest after the specified processing time).</w:t>
      </w:r>
    </w:p>
    <w:p w14:paraId="7F14CB01"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w:t>
      </w:r>
      <w:r w:rsidRPr="00295428">
        <w:rPr>
          <w:highlight w:val="cyan"/>
        </w:rPr>
        <w:tab/>
        <w:t>the SCG can schedule data transmission on the PDCCH</w:t>
      </w:r>
    </w:p>
    <w:p w14:paraId="5BBCD681"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The UE decides not to perform random access (one option to be selected):</w:t>
      </w:r>
    </w:p>
    <w:p w14:paraId="767DF77D"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option 2a) if the TA timer is still running and possibly other conditions (FFS how TAT starts)</w:t>
      </w:r>
    </w:p>
    <w:p w14:paraId="598C7470"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option 2b) based on the contents of the SCG activation indication</w:t>
      </w:r>
    </w:p>
    <w:p w14:paraId="7C5BDA9B"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FFS for option 2a): in the SCG deactivated state, the UE monitors some DL beams (FFS if the same as BFD or RLM) and, if the UE sees that the beams are not good enough (details FFS), the UE either (one of the options to be selected):</w:t>
      </w:r>
    </w:p>
    <w:p w14:paraId="6ADE580E"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cyan"/>
        </w:rPr>
      </w:pPr>
      <w:r w:rsidRPr="00295428">
        <w:rPr>
          <w:highlight w:val="cyan"/>
        </w:rPr>
        <w:t>-</w:t>
      </w:r>
      <w:r w:rsidRPr="00295428">
        <w:rPr>
          <w:highlight w:val="cyan"/>
        </w:rPr>
        <w:tab/>
        <w:t>will perform random access upon reception of the next SCG activation indication from the MCG</w:t>
      </w:r>
    </w:p>
    <w:p w14:paraId="6EE4F2B7"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rPr>
          <w:highlight w:val="cyan"/>
        </w:rPr>
        <w:t>-</w:t>
      </w:r>
      <w:r w:rsidRPr="00295428">
        <w:rPr>
          <w:highlight w:val="cyan"/>
        </w:rPr>
        <w:tab/>
        <w:t>reports measurement results (details FFS) via the MCG and wait for reconfiguration</w:t>
      </w:r>
      <w:r w:rsidRPr="00CD0A0F">
        <w:rPr>
          <w:highlight w:val="cyan"/>
        </w:rPr>
        <w:t>.</w:t>
      </w:r>
    </w:p>
    <w:p w14:paraId="60404A65"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D72DE88"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B4992">
        <w:t>7</w:t>
      </w:r>
      <w:r w:rsidRPr="009B4992">
        <w:tab/>
        <w:t>Further discuss the format and content of the SCG activation indication from the MCG to the UE after there is more progress on solution 2.</w:t>
      </w:r>
    </w:p>
    <w:p w14:paraId="5ACFD914"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2C7ADA7" w14:textId="77777777" w:rsidR="00AA7FD6" w:rsidRPr="00AA7FD6"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16622">
        <w:rPr>
          <w:highlight w:val="cyan"/>
        </w:rPr>
        <w:t>5</w:t>
      </w:r>
      <w:r w:rsidRPr="00316622">
        <w:rPr>
          <w:highlight w:val="cyan"/>
        </w:rPr>
        <w:tab/>
        <w:t xml:space="preserve">Continue </w:t>
      </w:r>
      <w:r w:rsidRPr="002E0513">
        <w:rPr>
          <w:highlight w:val="cyan"/>
        </w:rPr>
        <w:t>to discuss whether some kind of beam monitoring (similar to RLM/BFD) should be supported when the SCG is deactivated. FFS if this only applies to when TAT is running.</w:t>
      </w:r>
    </w:p>
    <w:p w14:paraId="715DD441"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A7FD6">
        <w:t>6</w:t>
      </w:r>
      <w:r w:rsidRPr="00AA7FD6">
        <w:tab/>
        <w:t>Clarify the meaning of "the UE maintains DL sync while the SCG is deactivated" (e.g. whether that is a consequence of doing RRM measurements of the PSCell or something more is needed).</w:t>
      </w:r>
    </w:p>
    <w:p w14:paraId="37A4B3BB"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맑은 고딕"/>
          <w:lang w:val="en-US" w:eastAsia="ko-KR"/>
        </w:rPr>
      </w:pPr>
      <w:r w:rsidRPr="00295428">
        <w:lastRenderedPageBreak/>
        <w:t>8</w:t>
      </w:r>
      <w:r w:rsidRPr="00295428">
        <w:tab/>
        <w:t>Further discuss the comparison between</w:t>
      </w:r>
    </w:p>
    <w:p w14:paraId="448FD8FC" w14:textId="65EDE955"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t xml:space="preserve">-  </w:t>
      </w:r>
      <w:r w:rsidRPr="00295428">
        <w:tab/>
        <w:t>define a mechanism for SCG activation upon UL data arrival on SCG bearers</w:t>
      </w:r>
    </w:p>
    <w:p w14:paraId="5D842365"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t>-</w:t>
      </w:r>
      <w:r w:rsidRPr="00295428">
        <w:tab/>
        <w:t>use split bearer with primary path on MCG (network sees UL data and can initiate activation)</w:t>
      </w:r>
    </w:p>
    <w:p w14:paraId="314ED074"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t>11</w:t>
      </w:r>
      <w:r w:rsidRPr="00295428">
        <w:tab/>
        <w:t>It is FFS whether the UE can provide some assistance information for deactivation of the SCG (but there is no proposal so far).</w:t>
      </w:r>
    </w:p>
    <w:p w14:paraId="379FC829" w14:textId="77777777" w:rsidR="00AA7FD6" w:rsidRPr="00295428" w:rsidRDefault="00AA7FD6" w:rsidP="00AA7FD6">
      <w:pPr>
        <w:pStyle w:val="Agreement"/>
      </w:pPr>
      <w:r w:rsidRPr="00295428">
        <w:t>FFS if in absence of PDCCH monitoring and UL transmission, and it is possible to assume that TA is valid when the TA timer has not expired.</w:t>
      </w:r>
    </w:p>
    <w:p w14:paraId="1B21EB87"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t xml:space="preserve">1a </w:t>
      </w:r>
      <w:r w:rsidRPr="00295428">
        <w:tab/>
        <w:t>SCG activation can be requested by MN/SN/UE. FFS on how to accept/reject the procedure. FFS which signalling is used.</w:t>
      </w:r>
    </w:p>
    <w:p w14:paraId="7F555528" w14:textId="77777777" w:rsidR="00AA7FD6" w:rsidRPr="00295428"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t xml:space="preserve">1b </w:t>
      </w:r>
      <w:r w:rsidRPr="00295428">
        <w:tab/>
        <w:t>SCG deactivation can be requested by MN/SN. FFS whether UE can request deactivation. FFS on how to accept/reject the procedure. FFS which signalling is used.</w:t>
      </w:r>
    </w:p>
    <w:p w14:paraId="07B0EBCD" w14:textId="77777777" w:rsidR="00AA7FD6" w:rsidRPr="009B4992" w:rsidRDefault="00AA7FD6" w:rsidP="00AA7FD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95428">
        <w:t xml:space="preserve">3 </w:t>
      </w:r>
      <w:r w:rsidRPr="00295428">
        <w:tab/>
        <w:t>RRC signalling is defined for the interaction between UE/MN and MN/SN in SCG activation/deactivation. FFS if lower-layer signalling is needed.</w:t>
      </w:r>
    </w:p>
    <w:p w14:paraId="617B7E9D" w14:textId="23D162B1" w:rsidR="006E5933" w:rsidRPr="006E5933" w:rsidRDefault="006E5933" w:rsidP="00BC664D">
      <w:pPr>
        <w:spacing w:before="240"/>
        <w:rPr>
          <w:rFonts w:ascii="Arial" w:hAnsi="Arial" w:cs="Arial"/>
          <w:b/>
          <w:bCs/>
          <w:i/>
          <w:iCs/>
          <w:lang w:eastAsia="zh-CN"/>
        </w:rPr>
      </w:pPr>
      <w:r>
        <w:rPr>
          <w:rFonts w:ascii="Arial" w:hAnsi="Arial" w:cs="Arial"/>
          <w:lang w:eastAsia="zh-CN"/>
        </w:rPr>
        <w:t xml:space="preserve">In this contribution, we share our views on </w:t>
      </w:r>
      <w:r w:rsidR="00BC664D">
        <w:rPr>
          <w:rFonts w:ascii="Arial" w:hAnsi="Arial" w:cs="Arial"/>
          <w:lang w:eastAsia="zh-CN"/>
        </w:rPr>
        <w:t>some agreements/</w:t>
      </w:r>
      <w:r>
        <w:rPr>
          <w:rFonts w:ascii="Arial" w:hAnsi="Arial" w:cs="Arial"/>
          <w:lang w:eastAsia="zh-CN"/>
        </w:rPr>
        <w:t>FFSe</w:t>
      </w:r>
      <w:r w:rsidR="00906A56">
        <w:rPr>
          <w:rFonts w:ascii="Arial" w:hAnsi="Arial" w:cs="Arial"/>
          <w:lang w:eastAsia="zh-CN"/>
        </w:rPr>
        <w:t>s</w:t>
      </w:r>
      <w:r w:rsidR="00295428">
        <w:rPr>
          <w:rFonts w:ascii="Arial" w:hAnsi="Arial" w:cs="Arial"/>
          <w:lang w:eastAsia="zh-CN"/>
        </w:rPr>
        <w:t xml:space="preserve"> related to the UE </w:t>
      </w:r>
      <w:r w:rsidR="00295428" w:rsidRPr="00295428">
        <w:rPr>
          <w:rFonts w:ascii="Arial" w:hAnsi="Arial" w:cs="Arial"/>
          <w:lang w:eastAsia="zh-CN"/>
        </w:rPr>
        <w:t>behaviour when SCG is activated by NW</w:t>
      </w:r>
      <w:r w:rsidR="00295428">
        <w:rPr>
          <w:rFonts w:ascii="Arial" w:hAnsi="Arial" w:cs="Arial"/>
          <w:lang w:eastAsia="zh-CN"/>
        </w:rPr>
        <w:t>.</w:t>
      </w:r>
    </w:p>
    <w:p w14:paraId="4AFE23A4" w14:textId="530AEA6F" w:rsidR="003B4C6E" w:rsidRDefault="003B4C6E" w:rsidP="003B4C6E">
      <w:pPr>
        <w:pStyle w:val="Heading1"/>
        <w:rPr>
          <w:lang w:val="en-US" w:eastAsia="zh-CN"/>
        </w:rPr>
      </w:pPr>
      <w:r>
        <w:rPr>
          <w:rFonts w:hint="eastAsia"/>
          <w:lang w:val="en-US" w:eastAsia="zh-CN"/>
        </w:rPr>
        <w:t>Discussion</w:t>
      </w:r>
    </w:p>
    <w:p w14:paraId="5C0E7FEC" w14:textId="1076800E" w:rsidR="00271835" w:rsidRDefault="00271835" w:rsidP="00271835">
      <w:pPr>
        <w:spacing w:before="240"/>
        <w:rPr>
          <w:rFonts w:ascii="Arial" w:hAnsi="Arial" w:cs="Arial"/>
          <w:lang w:eastAsia="zh-CN"/>
        </w:rPr>
      </w:pPr>
      <w:r>
        <w:rPr>
          <w:rFonts w:ascii="Arial" w:hAnsi="Arial" w:cs="Arial"/>
          <w:lang w:eastAsia="zh-CN"/>
        </w:rPr>
        <w:t xml:space="preserve">When the UE receives an indication to reactivate SCG, the UE should be able to monitor PDCCH to start data activities on PSCell. From the email discussion [1], there are several aspects we need to consider: </w:t>
      </w:r>
    </w:p>
    <w:p w14:paraId="0AF4D1C6" w14:textId="79037E31" w:rsidR="00271835" w:rsidRDefault="00271835" w:rsidP="00752C24">
      <w:pPr>
        <w:numPr>
          <w:ilvl w:val="0"/>
          <w:numId w:val="23"/>
        </w:numPr>
        <w:spacing w:before="240"/>
        <w:rPr>
          <w:rFonts w:ascii="Arial" w:hAnsi="Arial" w:cs="Arial"/>
          <w:lang w:eastAsia="zh-CN"/>
        </w:rPr>
      </w:pPr>
      <w:r>
        <w:rPr>
          <w:rFonts w:ascii="Arial" w:hAnsi="Arial" w:cs="Arial"/>
          <w:lang w:eastAsia="zh-CN"/>
        </w:rPr>
        <w:t xml:space="preserve"> B</w:t>
      </w:r>
      <w:r w:rsidRPr="00271835">
        <w:rPr>
          <w:rFonts w:ascii="Arial" w:hAnsi="Arial" w:cs="Arial"/>
          <w:lang w:eastAsia="zh-CN"/>
        </w:rPr>
        <w:t xml:space="preserve">eam quality is an important </w:t>
      </w:r>
      <w:r>
        <w:rPr>
          <w:rFonts w:ascii="Arial" w:hAnsi="Arial" w:cs="Arial"/>
          <w:lang w:eastAsia="zh-CN"/>
        </w:rPr>
        <w:t>factor</w:t>
      </w:r>
      <w:r w:rsidRPr="00271835">
        <w:rPr>
          <w:rFonts w:ascii="Arial" w:hAnsi="Arial" w:cs="Arial"/>
          <w:lang w:eastAsia="zh-CN"/>
        </w:rPr>
        <w:t>, since poor beam quality may result in the UE missing some PDCCHs and aggravate the activation.</w:t>
      </w:r>
    </w:p>
    <w:p w14:paraId="45476DA2" w14:textId="32D74725" w:rsidR="00271835" w:rsidRDefault="00271835" w:rsidP="00E753FD">
      <w:pPr>
        <w:numPr>
          <w:ilvl w:val="0"/>
          <w:numId w:val="23"/>
        </w:numPr>
        <w:spacing w:before="240"/>
        <w:rPr>
          <w:rFonts w:ascii="Arial" w:hAnsi="Arial" w:cs="Arial"/>
          <w:lang w:eastAsia="zh-CN"/>
        </w:rPr>
      </w:pPr>
      <w:r w:rsidRPr="00FF44C6">
        <w:rPr>
          <w:rFonts w:ascii="Arial" w:hAnsi="Arial" w:cs="Arial"/>
          <w:lang w:eastAsia="zh-CN"/>
        </w:rPr>
        <w:t xml:space="preserve"> TA (timing alignment) validity is also an important factor. Since there is no PDCCH monitoring while SCG is deactivated, TA cannot be adjusted by MAC CE. And no UL transmission is possible while SCG is deactivated for NW to evaluate TA validity. TAT (TA timer) is to guarantee the validity of TA </w:t>
      </w:r>
      <w:r w:rsidR="00FF44C6">
        <w:rPr>
          <w:rFonts w:ascii="Arial" w:hAnsi="Arial" w:cs="Arial"/>
          <w:lang w:eastAsia="zh-CN"/>
        </w:rPr>
        <w:t>(</w:t>
      </w:r>
      <w:r w:rsidRPr="00FF44C6">
        <w:rPr>
          <w:rFonts w:ascii="Arial" w:hAnsi="Arial" w:cs="Arial"/>
          <w:lang w:eastAsia="zh-CN"/>
        </w:rPr>
        <w:t>which can be up to 10sec considering DRX cycle</w:t>
      </w:r>
      <w:r w:rsidR="00FF44C6">
        <w:rPr>
          <w:rFonts w:ascii="Arial" w:hAnsi="Arial" w:cs="Arial"/>
          <w:lang w:eastAsia="zh-CN"/>
        </w:rPr>
        <w:t>)</w:t>
      </w:r>
      <w:r w:rsidRPr="00FF44C6">
        <w:rPr>
          <w:rFonts w:ascii="Arial" w:hAnsi="Arial" w:cs="Arial"/>
          <w:lang w:eastAsia="zh-CN"/>
        </w:rPr>
        <w:t xml:space="preserve">. If TAT was expired while deactivated, </w:t>
      </w:r>
      <w:r w:rsidR="00FF44C6">
        <w:rPr>
          <w:rFonts w:ascii="Arial" w:hAnsi="Arial" w:cs="Arial"/>
          <w:lang w:eastAsia="zh-CN"/>
        </w:rPr>
        <w:t xml:space="preserve">the UE should </w:t>
      </w:r>
      <w:r w:rsidRPr="00FF44C6">
        <w:rPr>
          <w:rFonts w:ascii="Arial" w:hAnsi="Arial" w:cs="Arial"/>
          <w:lang w:eastAsia="zh-CN"/>
        </w:rPr>
        <w:t>initiate RACH upon receiving activation indication</w:t>
      </w:r>
      <w:r w:rsidR="00FF44C6">
        <w:rPr>
          <w:rFonts w:ascii="Arial" w:hAnsi="Arial" w:cs="Arial"/>
          <w:lang w:eastAsia="zh-CN"/>
        </w:rPr>
        <w:t xml:space="preserve"> </w:t>
      </w:r>
      <w:r w:rsidR="00FF44C6" w:rsidRPr="00FF44C6">
        <w:rPr>
          <w:rFonts w:ascii="Arial" w:hAnsi="Arial" w:cs="Arial"/>
          <w:lang w:eastAsia="zh-CN"/>
        </w:rPr>
        <w:t xml:space="preserve">as </w:t>
      </w:r>
      <w:r w:rsidR="00FF44C6">
        <w:rPr>
          <w:rFonts w:ascii="Arial" w:hAnsi="Arial" w:cs="Arial"/>
          <w:lang w:eastAsia="zh-CN"/>
        </w:rPr>
        <w:t xml:space="preserve">in </w:t>
      </w:r>
      <w:r w:rsidR="00FF44C6" w:rsidRPr="00FF44C6">
        <w:rPr>
          <w:rFonts w:ascii="Arial" w:hAnsi="Arial" w:cs="Arial"/>
          <w:lang w:eastAsia="zh-CN"/>
        </w:rPr>
        <w:t>legacy</w:t>
      </w:r>
      <w:r w:rsidRPr="00FF44C6">
        <w:rPr>
          <w:rFonts w:ascii="Arial" w:hAnsi="Arial" w:cs="Arial"/>
          <w:lang w:eastAsia="zh-CN"/>
        </w:rPr>
        <w:t>.</w:t>
      </w:r>
    </w:p>
    <w:p w14:paraId="7DE2DB16" w14:textId="77777777" w:rsidR="008F458E" w:rsidRPr="00271835" w:rsidRDefault="008F458E" w:rsidP="008F458E">
      <w:pPr>
        <w:numPr>
          <w:ilvl w:val="0"/>
          <w:numId w:val="23"/>
        </w:numPr>
        <w:spacing w:before="240"/>
        <w:rPr>
          <w:rFonts w:ascii="Arial" w:hAnsi="Arial" w:cs="Arial"/>
          <w:lang w:eastAsia="zh-CN"/>
        </w:rPr>
      </w:pPr>
      <w:r>
        <w:rPr>
          <w:rFonts w:ascii="Arial" w:hAnsi="Arial" w:cs="Arial"/>
          <w:lang w:eastAsia="zh-CN"/>
        </w:rPr>
        <w:t xml:space="preserve">Regarding RACH, NW should be able to configure the UE to initiate RACH upon receiving activation indication. RACH is the main source of delay and there can be some criterions to skip RACH when reactivating SCG, but at least it cannot be solely left up to the UE to decide. </w:t>
      </w:r>
    </w:p>
    <w:p w14:paraId="7BD0552B" w14:textId="615548A4" w:rsidR="007F5AAB" w:rsidRPr="007F5AAB" w:rsidRDefault="007F5AAB" w:rsidP="00752C24">
      <w:pPr>
        <w:spacing w:before="240"/>
        <w:rPr>
          <w:rFonts w:ascii="Arial" w:hAnsi="Arial" w:cs="Arial"/>
          <w:lang w:eastAsia="zh-CN"/>
        </w:rPr>
      </w:pPr>
      <w:r w:rsidRPr="007F5AAB">
        <w:rPr>
          <w:rFonts w:ascii="Arial" w:hAnsi="Arial" w:cs="Arial"/>
          <w:lang w:eastAsia="zh-CN"/>
        </w:rPr>
        <w:t xml:space="preserve">From the </w:t>
      </w:r>
      <w:r>
        <w:rPr>
          <w:rFonts w:ascii="Arial" w:hAnsi="Arial" w:cs="Arial"/>
          <w:lang w:eastAsia="zh-CN"/>
        </w:rPr>
        <w:t>above observations, first, we believe that the RAN2 agreement selecting either the option 2a or the option 2b should be re-visited. Upon receiving SCG activation indication, the UE should be able to perform RACH if TAT has been expired. The UE should also be able to perform RACH if NW indicates the UE to do so via SCG activation indication. Both should be allowed upon receiving SCG activation indication.</w:t>
      </w:r>
    </w:p>
    <w:p w14:paraId="3D72FE5C" w14:textId="605D3ABE" w:rsidR="00271835" w:rsidRDefault="00271835" w:rsidP="00752C24">
      <w:pPr>
        <w:spacing w:before="240"/>
        <w:rPr>
          <w:rFonts w:ascii="Arial" w:hAnsi="Arial" w:cs="Arial"/>
          <w:b/>
          <w:bCs/>
          <w:lang w:eastAsia="zh-CN"/>
        </w:rPr>
      </w:pPr>
      <w:r w:rsidRPr="797FC37A">
        <w:rPr>
          <w:rFonts w:ascii="Arial" w:hAnsi="Arial" w:cs="Arial"/>
          <w:b/>
          <w:bCs/>
          <w:lang w:eastAsia="zh-CN"/>
        </w:rPr>
        <w:t xml:space="preserve">Proposal 1: </w:t>
      </w:r>
      <w:r w:rsidR="007F5AAB">
        <w:rPr>
          <w:rFonts w:ascii="Arial" w:hAnsi="Arial" w:cs="Arial"/>
          <w:b/>
          <w:bCs/>
          <w:lang w:eastAsia="zh-CN"/>
        </w:rPr>
        <w:t xml:space="preserve">The </w:t>
      </w:r>
      <w:r w:rsidR="007F5AAB" w:rsidRPr="007F5AAB">
        <w:rPr>
          <w:rFonts w:ascii="Arial" w:hAnsi="Arial" w:cs="Arial"/>
          <w:b/>
          <w:bCs/>
          <w:lang w:eastAsia="zh-CN"/>
        </w:rPr>
        <w:t>RAN2 agreement selecting either option 2a or option 2b should be re-visited</w:t>
      </w:r>
      <w:r w:rsidR="00163480">
        <w:rPr>
          <w:rFonts w:ascii="Arial" w:hAnsi="Arial" w:cs="Arial"/>
          <w:b/>
          <w:bCs/>
          <w:lang w:eastAsia="zh-CN"/>
        </w:rPr>
        <w:t xml:space="preserve">. </w:t>
      </w:r>
      <w:r w:rsidRPr="797FC37A">
        <w:rPr>
          <w:rFonts w:ascii="Arial" w:hAnsi="Arial" w:cs="Arial"/>
          <w:b/>
          <w:bCs/>
          <w:lang w:eastAsia="zh-CN"/>
        </w:rPr>
        <w:t xml:space="preserve">Upon receiving SCG activation indication, the UE </w:t>
      </w:r>
      <w:r w:rsidR="007F5AAB">
        <w:rPr>
          <w:rFonts w:ascii="Arial" w:hAnsi="Arial" w:cs="Arial"/>
          <w:b/>
          <w:bCs/>
          <w:lang w:eastAsia="zh-CN"/>
        </w:rPr>
        <w:t xml:space="preserve">should be able to </w:t>
      </w:r>
      <w:r w:rsidRPr="797FC37A">
        <w:rPr>
          <w:rFonts w:ascii="Arial" w:hAnsi="Arial" w:cs="Arial"/>
          <w:b/>
          <w:bCs/>
          <w:lang w:eastAsia="zh-CN"/>
        </w:rPr>
        <w:t xml:space="preserve">perform RACH </w:t>
      </w:r>
      <w:r w:rsidR="77894450" w:rsidRPr="797FC37A">
        <w:rPr>
          <w:rFonts w:ascii="Arial" w:hAnsi="Arial" w:cs="Arial"/>
          <w:b/>
          <w:bCs/>
          <w:lang w:eastAsia="zh-CN"/>
        </w:rPr>
        <w:t>if</w:t>
      </w:r>
      <w:r w:rsidRPr="797FC37A">
        <w:rPr>
          <w:rFonts w:ascii="Arial" w:hAnsi="Arial" w:cs="Arial"/>
          <w:b/>
          <w:bCs/>
          <w:lang w:eastAsia="zh-CN"/>
        </w:rPr>
        <w:t xml:space="preserve"> TAT has been expired</w:t>
      </w:r>
      <w:r w:rsidR="008F458E" w:rsidRPr="797FC37A">
        <w:rPr>
          <w:rFonts w:ascii="Arial" w:hAnsi="Arial" w:cs="Arial"/>
          <w:b/>
          <w:bCs/>
          <w:lang w:eastAsia="zh-CN"/>
        </w:rPr>
        <w:t xml:space="preserve"> or NW configures the UE to do so</w:t>
      </w:r>
      <w:r w:rsidRPr="797FC37A">
        <w:rPr>
          <w:rFonts w:ascii="Arial" w:hAnsi="Arial" w:cs="Arial"/>
          <w:b/>
          <w:bCs/>
          <w:lang w:eastAsia="zh-CN"/>
        </w:rPr>
        <w:t xml:space="preserve">. </w:t>
      </w:r>
    </w:p>
    <w:p w14:paraId="5C62FA34" w14:textId="1E47DED7" w:rsidR="00295428" w:rsidRPr="00850A26" w:rsidRDefault="00271835" w:rsidP="00752C24">
      <w:pPr>
        <w:spacing w:before="240"/>
        <w:rPr>
          <w:rFonts w:ascii="Arial" w:eastAsia="맑은 고딕" w:hAnsi="Arial" w:cs="Arial"/>
          <w:lang w:eastAsia="ko-KR"/>
        </w:rPr>
      </w:pPr>
      <w:r w:rsidRPr="00850A26">
        <w:rPr>
          <w:rFonts w:ascii="Arial" w:eastAsia="맑은 고딕" w:hAnsi="Arial" w:cs="Arial"/>
          <w:lang w:eastAsia="ko-KR"/>
        </w:rPr>
        <w:t>In case TAT has not been expired nor running, there is a room to skip RACH</w:t>
      </w:r>
      <w:r w:rsidR="00163480">
        <w:rPr>
          <w:rFonts w:ascii="Arial" w:eastAsia="맑은 고딕" w:hAnsi="Arial" w:cs="Arial"/>
          <w:lang w:eastAsia="ko-KR"/>
        </w:rPr>
        <w:t xml:space="preserve"> and reduce activation delay</w:t>
      </w:r>
      <w:r w:rsidRPr="00850A26">
        <w:rPr>
          <w:rFonts w:ascii="Arial" w:eastAsia="맑은 고딕" w:hAnsi="Arial" w:cs="Arial"/>
          <w:lang w:eastAsia="ko-KR"/>
        </w:rPr>
        <w:t>. In this case, beam quality becomes the primary factor</w:t>
      </w:r>
      <w:r w:rsidR="00163480">
        <w:rPr>
          <w:rFonts w:ascii="Arial" w:eastAsia="맑은 고딕" w:hAnsi="Arial" w:cs="Arial"/>
          <w:lang w:eastAsia="ko-KR"/>
        </w:rPr>
        <w:t xml:space="preserve">, </w:t>
      </w:r>
      <w:r w:rsidR="00163480" w:rsidRPr="00271835">
        <w:rPr>
          <w:rFonts w:ascii="Arial" w:hAnsi="Arial" w:cs="Arial"/>
          <w:lang w:eastAsia="zh-CN"/>
        </w:rPr>
        <w:t>since</w:t>
      </w:r>
      <w:r w:rsidR="00960300">
        <w:rPr>
          <w:rFonts w:ascii="Arial" w:hAnsi="Arial" w:cs="Arial"/>
          <w:lang w:eastAsia="zh-CN"/>
        </w:rPr>
        <w:t>, as mentioned above,</w:t>
      </w:r>
      <w:r w:rsidR="00163480" w:rsidRPr="00271835">
        <w:rPr>
          <w:rFonts w:ascii="Arial" w:hAnsi="Arial" w:cs="Arial"/>
          <w:lang w:eastAsia="zh-CN"/>
        </w:rPr>
        <w:t xml:space="preserve"> poor beam quality may result in the UE missing some PDCCHs and aggravate the activation</w:t>
      </w:r>
      <w:r w:rsidRPr="00850A26">
        <w:rPr>
          <w:rFonts w:ascii="Arial" w:eastAsia="맑은 고딕" w:hAnsi="Arial" w:cs="Arial"/>
          <w:lang w:eastAsia="ko-KR"/>
        </w:rPr>
        <w:t xml:space="preserve">. The UE should be able to check whether beams are good enough to </w:t>
      </w:r>
      <w:r w:rsidR="00295428" w:rsidRPr="00850A26">
        <w:rPr>
          <w:rFonts w:ascii="Arial" w:eastAsia="맑은 고딕" w:hAnsi="Arial" w:cs="Arial"/>
          <w:lang w:eastAsia="ko-KR"/>
        </w:rPr>
        <w:t xml:space="preserve">start </w:t>
      </w:r>
      <w:r w:rsidRPr="00850A26">
        <w:rPr>
          <w:rFonts w:ascii="Arial" w:eastAsia="맑은 고딕" w:hAnsi="Arial" w:cs="Arial"/>
          <w:lang w:eastAsia="ko-KR"/>
        </w:rPr>
        <w:t>monitor</w:t>
      </w:r>
      <w:r w:rsidR="00295428" w:rsidRPr="00850A26">
        <w:rPr>
          <w:rFonts w:ascii="Arial" w:eastAsia="맑은 고딕" w:hAnsi="Arial" w:cs="Arial"/>
          <w:lang w:eastAsia="ko-KR"/>
        </w:rPr>
        <w:t>ing</w:t>
      </w:r>
      <w:r w:rsidRPr="00850A26">
        <w:rPr>
          <w:rFonts w:ascii="Arial" w:eastAsia="맑은 고딕" w:hAnsi="Arial" w:cs="Arial"/>
          <w:lang w:eastAsia="ko-KR"/>
        </w:rPr>
        <w:t xml:space="preserve"> PDCCH. </w:t>
      </w:r>
    </w:p>
    <w:p w14:paraId="06AD7C71" w14:textId="5E72832E" w:rsidR="00271835" w:rsidRPr="00850A26" w:rsidRDefault="00271835" w:rsidP="00752C24">
      <w:pPr>
        <w:spacing w:before="240"/>
        <w:rPr>
          <w:rFonts w:ascii="Arial" w:eastAsia="맑은 고딕" w:hAnsi="Arial" w:cs="Arial"/>
          <w:lang w:eastAsia="ko-KR"/>
        </w:rPr>
      </w:pPr>
      <w:r w:rsidRPr="00850A26">
        <w:rPr>
          <w:rFonts w:ascii="Arial" w:eastAsia="맑은 고딕" w:hAnsi="Arial" w:cs="Arial"/>
          <w:lang w:eastAsia="ko-KR"/>
        </w:rPr>
        <w:t>The UE may use beam information given by RRC (SCG activation</w:t>
      </w:r>
      <w:r w:rsidR="00FF44C6" w:rsidRPr="00850A26">
        <w:rPr>
          <w:rFonts w:ascii="Arial" w:eastAsia="맑은 고딕" w:hAnsi="Arial" w:cs="Arial"/>
          <w:lang w:eastAsia="ko-KR"/>
        </w:rPr>
        <w:t>)</w:t>
      </w:r>
      <w:r w:rsidRPr="00850A26">
        <w:rPr>
          <w:rFonts w:ascii="Arial" w:eastAsia="맑은 고딕" w:hAnsi="Arial" w:cs="Arial"/>
          <w:lang w:eastAsia="ko-KR"/>
        </w:rPr>
        <w:t xml:space="preserve"> signalling, which could be possible if NW configured periodic RRC measurements with beam info</w:t>
      </w:r>
      <w:r w:rsidR="00FF44C6" w:rsidRPr="00850A26">
        <w:rPr>
          <w:rFonts w:ascii="Arial" w:eastAsia="맑은 고딕" w:hAnsi="Arial" w:cs="Arial"/>
          <w:lang w:eastAsia="ko-KR"/>
        </w:rPr>
        <w:t>rmation</w:t>
      </w:r>
      <w:r w:rsidRPr="00850A26">
        <w:rPr>
          <w:rFonts w:ascii="Arial" w:eastAsia="맑은 고딕" w:hAnsi="Arial" w:cs="Arial"/>
          <w:lang w:eastAsia="ko-KR"/>
        </w:rPr>
        <w:t xml:space="preserve">. </w:t>
      </w:r>
      <w:r w:rsidR="00FF44C6" w:rsidRPr="00850A26">
        <w:rPr>
          <w:rFonts w:ascii="Arial" w:eastAsia="맑은 고딕" w:hAnsi="Arial" w:cs="Arial"/>
          <w:lang w:eastAsia="ko-KR"/>
        </w:rPr>
        <w:t xml:space="preserve">Another possibility </w:t>
      </w:r>
      <w:r w:rsidR="00B36F70">
        <w:rPr>
          <w:rFonts w:ascii="Arial" w:eastAsia="맑은 고딕" w:hAnsi="Arial" w:cs="Arial"/>
          <w:lang w:eastAsia="ko-KR"/>
        </w:rPr>
        <w:t>could be</w:t>
      </w:r>
      <w:r w:rsidR="00B36F70" w:rsidRPr="00850A26">
        <w:rPr>
          <w:rFonts w:ascii="Arial" w:eastAsia="맑은 고딕" w:hAnsi="Arial" w:cs="Arial"/>
          <w:lang w:eastAsia="ko-KR"/>
        </w:rPr>
        <w:t xml:space="preserve"> </w:t>
      </w:r>
      <w:r w:rsidRPr="00850A26">
        <w:rPr>
          <w:rFonts w:ascii="Arial" w:eastAsia="맑은 고딕" w:hAnsi="Arial" w:cs="Arial"/>
          <w:lang w:eastAsia="ko-KR"/>
        </w:rPr>
        <w:t>by Beam Failure Detection (BFD)</w:t>
      </w:r>
      <w:r w:rsidR="00FF44C6" w:rsidRPr="00850A26">
        <w:rPr>
          <w:rFonts w:ascii="Arial" w:eastAsia="맑은 고딕" w:hAnsi="Arial" w:cs="Arial"/>
          <w:lang w:eastAsia="ko-KR"/>
        </w:rPr>
        <w:t xml:space="preserve"> mechanism</w:t>
      </w:r>
      <w:r w:rsidRPr="00850A26">
        <w:rPr>
          <w:rFonts w:ascii="Arial" w:eastAsia="맑은 고딕" w:hAnsi="Arial" w:cs="Arial"/>
          <w:lang w:eastAsia="ko-KR"/>
        </w:rPr>
        <w:t xml:space="preserve">. If BFD is allowed while SCG is deactivated, </w:t>
      </w:r>
      <w:r w:rsidR="00FF44C6" w:rsidRPr="00850A26">
        <w:rPr>
          <w:rFonts w:ascii="Arial" w:eastAsia="맑은 고딕" w:hAnsi="Arial" w:cs="Arial"/>
          <w:lang w:eastAsia="ko-KR"/>
        </w:rPr>
        <w:t xml:space="preserve">then </w:t>
      </w:r>
      <w:r w:rsidR="00295428" w:rsidRPr="00850A26">
        <w:rPr>
          <w:rFonts w:ascii="Arial" w:eastAsia="맑은 고딕" w:hAnsi="Arial" w:cs="Arial"/>
          <w:lang w:eastAsia="ko-KR"/>
        </w:rPr>
        <w:t xml:space="preserve">the UE measures beam quality, and </w:t>
      </w:r>
      <w:r w:rsidRPr="00850A26">
        <w:rPr>
          <w:rFonts w:ascii="Arial" w:eastAsia="맑은 고딕" w:hAnsi="Arial" w:cs="Arial"/>
          <w:lang w:eastAsia="ko-KR"/>
        </w:rPr>
        <w:t xml:space="preserve">upon </w:t>
      </w:r>
      <w:r w:rsidR="009F554F">
        <w:rPr>
          <w:rFonts w:ascii="Arial" w:eastAsia="맑은 고딕" w:hAnsi="Arial" w:cs="Arial"/>
          <w:lang w:eastAsia="ko-KR"/>
        </w:rPr>
        <w:t>beam failure</w:t>
      </w:r>
      <w:r w:rsidRPr="00850A26">
        <w:rPr>
          <w:rFonts w:ascii="Arial" w:eastAsia="맑은 고딕" w:hAnsi="Arial" w:cs="Arial"/>
          <w:lang w:eastAsia="ko-KR"/>
        </w:rPr>
        <w:t xml:space="preserve"> detection, the UE may declare new good beams via BFR MAC CE </w:t>
      </w:r>
      <w:r w:rsidR="003376B6" w:rsidRPr="00850A26">
        <w:rPr>
          <w:rFonts w:ascii="Arial" w:eastAsia="맑은 고딕" w:hAnsi="Arial" w:cs="Arial"/>
          <w:lang w:eastAsia="ko-KR"/>
        </w:rPr>
        <w:t xml:space="preserve">[2] </w:t>
      </w:r>
      <w:r w:rsidRPr="00850A26">
        <w:rPr>
          <w:rFonts w:ascii="Arial" w:eastAsia="맑은 고딕" w:hAnsi="Arial" w:cs="Arial"/>
          <w:lang w:eastAsia="ko-KR"/>
        </w:rPr>
        <w:t xml:space="preserve">through MCG, for which NW can use to configure to the UE when activating SCG. </w:t>
      </w:r>
    </w:p>
    <w:p w14:paraId="6525C3B4" w14:textId="511BBD22" w:rsidR="00271835" w:rsidRPr="00850A26" w:rsidRDefault="00295428" w:rsidP="00752C24">
      <w:pPr>
        <w:spacing w:before="240"/>
        <w:rPr>
          <w:rFonts w:ascii="Arial" w:eastAsia="맑은 고딕" w:hAnsi="Arial" w:cs="Arial"/>
          <w:lang w:eastAsia="ko-KR"/>
        </w:rPr>
      </w:pPr>
      <w:r w:rsidRPr="00850A26">
        <w:rPr>
          <w:rFonts w:ascii="Arial" w:eastAsia="맑은 고딕" w:hAnsi="Arial" w:cs="Arial"/>
          <w:lang w:eastAsia="ko-KR"/>
        </w:rPr>
        <w:lastRenderedPageBreak/>
        <w:t>In a nutshell, w</w:t>
      </w:r>
      <w:r w:rsidR="00271835" w:rsidRPr="00850A26">
        <w:rPr>
          <w:rFonts w:ascii="Arial" w:eastAsia="맑은 고딕" w:hAnsi="Arial" w:cs="Arial"/>
          <w:lang w:eastAsia="ko-KR"/>
        </w:rPr>
        <w:t xml:space="preserve">e believe that </w:t>
      </w:r>
      <w:r w:rsidRPr="00850A26">
        <w:rPr>
          <w:rFonts w:ascii="Arial" w:eastAsia="맑은 고딕" w:hAnsi="Arial" w:cs="Arial"/>
          <w:lang w:eastAsia="ko-KR"/>
        </w:rPr>
        <w:t xml:space="preserve">measuring </w:t>
      </w:r>
      <w:r w:rsidR="00271835" w:rsidRPr="00850A26">
        <w:rPr>
          <w:rFonts w:ascii="Arial" w:eastAsia="맑은 고딕" w:hAnsi="Arial" w:cs="Arial"/>
          <w:lang w:eastAsia="ko-KR"/>
        </w:rPr>
        <w:t>beam</w:t>
      </w:r>
      <w:r w:rsidRPr="00850A26">
        <w:rPr>
          <w:rFonts w:ascii="Arial" w:eastAsia="맑은 고딕" w:hAnsi="Arial" w:cs="Arial"/>
          <w:lang w:eastAsia="ko-KR"/>
        </w:rPr>
        <w:t xml:space="preserve"> quality</w:t>
      </w:r>
      <w:r w:rsidR="00271835" w:rsidRPr="00850A26">
        <w:rPr>
          <w:rFonts w:ascii="Arial" w:eastAsia="맑은 고딕" w:hAnsi="Arial" w:cs="Arial"/>
          <w:lang w:eastAsia="ko-KR"/>
        </w:rPr>
        <w:t xml:space="preserve"> </w:t>
      </w:r>
      <w:r w:rsidR="00FF44C6" w:rsidRPr="00850A26">
        <w:rPr>
          <w:rFonts w:ascii="Arial" w:eastAsia="맑은 고딕" w:hAnsi="Arial" w:cs="Arial"/>
          <w:lang w:eastAsia="ko-KR"/>
        </w:rPr>
        <w:t xml:space="preserve">at least </w:t>
      </w:r>
      <w:r w:rsidRPr="00850A26">
        <w:rPr>
          <w:rFonts w:ascii="Arial" w:eastAsia="맑은 고딕" w:hAnsi="Arial" w:cs="Arial"/>
          <w:lang w:eastAsia="ko-KR"/>
        </w:rPr>
        <w:t xml:space="preserve">on PSCell </w:t>
      </w:r>
      <w:r w:rsidR="00271835" w:rsidRPr="00850A26">
        <w:rPr>
          <w:rFonts w:ascii="Arial" w:eastAsia="맑은 고딕" w:hAnsi="Arial" w:cs="Arial"/>
          <w:lang w:eastAsia="ko-KR"/>
        </w:rPr>
        <w:t xml:space="preserve">while SCG is deactivated </w:t>
      </w:r>
      <w:r w:rsidR="00FF44C6" w:rsidRPr="00850A26">
        <w:rPr>
          <w:rFonts w:ascii="Arial" w:eastAsia="맑은 고딕" w:hAnsi="Arial" w:cs="Arial"/>
          <w:lang w:eastAsia="ko-KR"/>
        </w:rPr>
        <w:t>(</w:t>
      </w:r>
      <w:r w:rsidR="00750851">
        <w:rPr>
          <w:rFonts w:ascii="Arial" w:eastAsia="맑은 고딕" w:hAnsi="Arial" w:cs="Arial"/>
          <w:lang w:eastAsia="ko-KR"/>
        </w:rPr>
        <w:t xml:space="preserve">e.g. </w:t>
      </w:r>
      <w:r w:rsidR="00271835" w:rsidRPr="00850A26">
        <w:rPr>
          <w:rFonts w:ascii="Arial" w:eastAsia="맑은 고딕" w:hAnsi="Arial" w:cs="Arial"/>
          <w:lang w:eastAsia="ko-KR"/>
        </w:rPr>
        <w:t xml:space="preserve">via RRC configured measurements) is beneficial to skip RACH and quickly allow the UE to monitor PDCCH.  </w:t>
      </w:r>
    </w:p>
    <w:p w14:paraId="35F94EC1" w14:textId="2A7415A6" w:rsidR="00271835" w:rsidRDefault="00271835" w:rsidP="00271835">
      <w:pPr>
        <w:spacing w:before="240"/>
        <w:rPr>
          <w:rFonts w:ascii="Arial" w:eastAsia="맑은 고딕" w:hAnsi="Arial" w:cs="Arial"/>
          <w:b/>
          <w:bCs/>
          <w:lang w:eastAsia="ko-KR"/>
        </w:rPr>
      </w:pPr>
      <w:r w:rsidRPr="75302F9B">
        <w:rPr>
          <w:rFonts w:ascii="Arial" w:eastAsia="맑은 고딕" w:hAnsi="Arial" w:cs="Arial"/>
          <w:b/>
          <w:bCs/>
          <w:lang w:eastAsia="ko-KR"/>
        </w:rPr>
        <w:t xml:space="preserve">Proposal </w:t>
      </w:r>
      <w:r w:rsidR="008F458E" w:rsidRPr="75302F9B">
        <w:rPr>
          <w:rFonts w:ascii="Arial" w:eastAsia="맑은 고딕" w:hAnsi="Arial" w:cs="Arial"/>
          <w:b/>
          <w:bCs/>
          <w:lang w:eastAsia="ko-KR"/>
        </w:rPr>
        <w:t>2</w:t>
      </w:r>
      <w:r w:rsidRPr="75302F9B">
        <w:rPr>
          <w:rFonts w:ascii="Arial" w:eastAsia="맑은 고딕" w:hAnsi="Arial" w:cs="Arial"/>
          <w:b/>
          <w:bCs/>
          <w:lang w:eastAsia="ko-KR"/>
        </w:rPr>
        <w:t xml:space="preserve">: </w:t>
      </w:r>
      <w:r w:rsidR="00295428" w:rsidRPr="75302F9B">
        <w:rPr>
          <w:rFonts w:ascii="Arial" w:eastAsia="맑은 고딕" w:hAnsi="Arial" w:cs="Arial"/>
          <w:b/>
          <w:bCs/>
          <w:lang w:eastAsia="ko-KR"/>
        </w:rPr>
        <w:t>Measuring</w:t>
      </w:r>
      <w:r w:rsidRPr="75302F9B">
        <w:rPr>
          <w:rFonts w:ascii="Arial" w:eastAsia="맑은 고딕" w:hAnsi="Arial" w:cs="Arial"/>
          <w:b/>
          <w:bCs/>
          <w:lang w:eastAsia="ko-KR"/>
        </w:rPr>
        <w:t xml:space="preserve"> beam</w:t>
      </w:r>
      <w:r w:rsidR="00295428" w:rsidRPr="75302F9B">
        <w:rPr>
          <w:rFonts w:ascii="Arial" w:eastAsia="맑은 고딕" w:hAnsi="Arial" w:cs="Arial"/>
          <w:b/>
          <w:bCs/>
          <w:lang w:eastAsia="ko-KR"/>
        </w:rPr>
        <w:t xml:space="preserve"> quality at least on PSCell </w:t>
      </w:r>
      <w:r w:rsidRPr="75302F9B">
        <w:rPr>
          <w:rFonts w:ascii="Arial" w:eastAsia="맑은 고딕" w:hAnsi="Arial" w:cs="Arial"/>
          <w:b/>
          <w:bCs/>
          <w:lang w:eastAsia="ko-KR"/>
        </w:rPr>
        <w:t>while SCG is deactivated (</w:t>
      </w:r>
      <w:r w:rsidR="00750851">
        <w:rPr>
          <w:rFonts w:ascii="Arial" w:eastAsia="맑은 고딕" w:hAnsi="Arial" w:cs="Arial"/>
          <w:b/>
          <w:bCs/>
          <w:lang w:eastAsia="ko-KR"/>
        </w:rPr>
        <w:t xml:space="preserve">e.g. </w:t>
      </w:r>
      <w:r w:rsidRPr="75302F9B">
        <w:rPr>
          <w:rFonts w:ascii="Arial" w:eastAsia="맑은 고딕" w:hAnsi="Arial" w:cs="Arial"/>
          <w:b/>
          <w:bCs/>
          <w:lang w:eastAsia="ko-KR"/>
        </w:rPr>
        <w:t xml:space="preserve">via RRC configured measurements) is beneficial </w:t>
      </w:r>
      <w:r w:rsidRPr="75302F9B" w:rsidDel="002B676C">
        <w:rPr>
          <w:rFonts w:ascii="Arial" w:eastAsia="맑은 고딕" w:hAnsi="Arial" w:cs="Arial"/>
          <w:b/>
          <w:bCs/>
          <w:lang w:eastAsia="ko-KR"/>
        </w:rPr>
        <w:t xml:space="preserve">to </w:t>
      </w:r>
      <w:r w:rsidR="003372B6">
        <w:rPr>
          <w:rFonts w:ascii="Arial" w:eastAsia="맑은 고딕" w:hAnsi="Arial" w:cs="Arial"/>
          <w:b/>
          <w:bCs/>
          <w:lang w:eastAsia="ko-KR"/>
        </w:rPr>
        <w:t>identify</w:t>
      </w:r>
      <w:r w:rsidR="00C51D42">
        <w:rPr>
          <w:rFonts w:ascii="Arial" w:eastAsia="맑은 고딕" w:hAnsi="Arial" w:cs="Arial"/>
          <w:b/>
          <w:bCs/>
          <w:lang w:eastAsia="ko-KR"/>
        </w:rPr>
        <w:t xml:space="preserve"> </w:t>
      </w:r>
      <w:r w:rsidR="003372B6">
        <w:rPr>
          <w:rFonts w:ascii="Arial" w:eastAsia="맑은 고딕" w:hAnsi="Arial" w:cs="Arial"/>
          <w:b/>
          <w:bCs/>
          <w:lang w:eastAsia="ko-KR"/>
        </w:rPr>
        <w:t xml:space="preserve">the </w:t>
      </w:r>
      <w:r w:rsidR="00E167A6">
        <w:rPr>
          <w:rFonts w:ascii="Arial" w:eastAsia="맑은 고딕" w:hAnsi="Arial" w:cs="Arial"/>
          <w:b/>
          <w:bCs/>
          <w:lang w:eastAsia="ko-KR"/>
        </w:rPr>
        <w:t>desirable</w:t>
      </w:r>
      <w:r w:rsidR="003372B6">
        <w:rPr>
          <w:rFonts w:ascii="Arial" w:eastAsia="맑은 고딕" w:hAnsi="Arial" w:cs="Arial"/>
          <w:b/>
          <w:bCs/>
          <w:lang w:eastAsia="ko-KR"/>
        </w:rPr>
        <w:t xml:space="preserve"> </w:t>
      </w:r>
      <w:r w:rsidR="00C51D42">
        <w:rPr>
          <w:rFonts w:ascii="Arial" w:eastAsia="맑은 고딕" w:hAnsi="Arial" w:cs="Arial"/>
          <w:b/>
          <w:bCs/>
          <w:lang w:eastAsia="ko-KR"/>
        </w:rPr>
        <w:t>beam</w:t>
      </w:r>
      <w:r w:rsidR="003372B6">
        <w:rPr>
          <w:rFonts w:ascii="Arial" w:eastAsia="맑은 고딕" w:hAnsi="Arial" w:cs="Arial"/>
          <w:b/>
          <w:bCs/>
          <w:lang w:eastAsia="ko-KR"/>
        </w:rPr>
        <w:t>(s)</w:t>
      </w:r>
      <w:r w:rsidR="00C51D42">
        <w:rPr>
          <w:rFonts w:ascii="Arial" w:eastAsia="맑은 고딕" w:hAnsi="Arial" w:cs="Arial"/>
          <w:b/>
          <w:bCs/>
          <w:lang w:eastAsia="ko-KR"/>
        </w:rPr>
        <w:t xml:space="preserve"> </w:t>
      </w:r>
      <w:r w:rsidR="000E2A76" w:rsidRPr="000E2A76">
        <w:rPr>
          <w:rFonts w:ascii="Arial" w:eastAsia="맑은 고딕" w:hAnsi="Arial" w:cs="Arial"/>
          <w:b/>
          <w:bCs/>
          <w:lang w:eastAsia="ko-KR"/>
        </w:rPr>
        <w:t>upon receiving SCG activation indication to start monitoring PDCCH without RACH</w:t>
      </w:r>
      <w:r w:rsidRPr="75302F9B">
        <w:rPr>
          <w:rFonts w:ascii="Arial" w:eastAsia="맑은 고딕" w:hAnsi="Arial" w:cs="Arial"/>
          <w:b/>
          <w:bCs/>
          <w:lang w:eastAsia="ko-KR"/>
        </w:rPr>
        <w:t xml:space="preserve">.  </w:t>
      </w:r>
    </w:p>
    <w:p w14:paraId="14DFF542" w14:textId="4556089F" w:rsidR="00271835" w:rsidRPr="00850A26" w:rsidRDefault="00271835" w:rsidP="00752C24">
      <w:pPr>
        <w:spacing w:before="240"/>
        <w:rPr>
          <w:rFonts w:ascii="Arial" w:eastAsia="맑은 고딕" w:hAnsi="Arial" w:cs="Arial"/>
          <w:lang w:eastAsia="ko-KR"/>
        </w:rPr>
      </w:pPr>
      <w:r w:rsidRPr="00850A26">
        <w:rPr>
          <w:rFonts w:ascii="Arial" w:eastAsia="맑은 고딕" w:hAnsi="Arial" w:cs="Arial"/>
          <w:lang w:eastAsia="ko-KR"/>
        </w:rPr>
        <w:t xml:space="preserve">However, in legacy, </w:t>
      </w:r>
      <w:r w:rsidR="000E2A76">
        <w:rPr>
          <w:rFonts w:ascii="Arial" w:eastAsia="맑은 고딕" w:hAnsi="Arial" w:cs="Arial"/>
          <w:lang w:eastAsia="ko-KR"/>
        </w:rPr>
        <w:t>beam failure</w:t>
      </w:r>
      <w:r w:rsidR="00FF44C6" w:rsidRPr="00850A26">
        <w:rPr>
          <w:rFonts w:ascii="Arial" w:eastAsia="맑은 고딕" w:hAnsi="Arial" w:cs="Arial"/>
          <w:lang w:eastAsia="ko-KR"/>
        </w:rPr>
        <w:t xml:space="preserve"> detection</w:t>
      </w:r>
      <w:r w:rsidR="000E2A76">
        <w:rPr>
          <w:rFonts w:ascii="Arial" w:eastAsia="맑은 고딕" w:hAnsi="Arial" w:cs="Arial"/>
          <w:lang w:eastAsia="ko-KR"/>
        </w:rPr>
        <w:t xml:space="preserve"> (BFD)</w:t>
      </w:r>
      <w:r w:rsidRPr="00850A26">
        <w:rPr>
          <w:rFonts w:ascii="Arial" w:eastAsia="맑은 고딕" w:hAnsi="Arial" w:cs="Arial"/>
          <w:lang w:eastAsia="ko-KR"/>
        </w:rPr>
        <w:t xml:space="preserve"> triggers </w:t>
      </w:r>
      <w:r w:rsidR="000E2A76">
        <w:rPr>
          <w:rFonts w:ascii="Arial" w:eastAsia="맑은 고딕" w:hAnsi="Arial" w:cs="Arial"/>
          <w:lang w:eastAsia="ko-KR"/>
        </w:rPr>
        <w:t>beam failure</w:t>
      </w:r>
      <w:r w:rsidR="000E2A76" w:rsidRPr="00850A26">
        <w:rPr>
          <w:rFonts w:ascii="Arial" w:eastAsia="맑은 고딕" w:hAnsi="Arial" w:cs="Arial"/>
          <w:lang w:eastAsia="ko-KR"/>
        </w:rPr>
        <w:t xml:space="preserve"> </w:t>
      </w:r>
      <w:r w:rsidRPr="00850A26">
        <w:rPr>
          <w:rFonts w:ascii="Arial" w:eastAsia="맑은 고딕" w:hAnsi="Arial" w:cs="Arial"/>
          <w:lang w:eastAsia="ko-KR"/>
        </w:rPr>
        <w:t>recovery procedure (BFR) which involves RACH for SpCell [3], for which there is no need to initiate while SCG is deactivated</w:t>
      </w:r>
      <w:r w:rsidR="00295428" w:rsidRPr="00850A26">
        <w:rPr>
          <w:rFonts w:ascii="Arial" w:eastAsia="맑은 고딕" w:hAnsi="Arial" w:cs="Arial"/>
          <w:lang w:eastAsia="ko-KR"/>
        </w:rPr>
        <w:t xml:space="preserve"> and TAT has not been expired (nor running)</w:t>
      </w:r>
      <w:r w:rsidRPr="00850A26">
        <w:rPr>
          <w:rFonts w:ascii="Arial" w:eastAsia="맑은 고딕" w:hAnsi="Arial" w:cs="Arial"/>
          <w:lang w:eastAsia="ko-KR"/>
        </w:rPr>
        <w:t xml:space="preserve">. If </w:t>
      </w:r>
      <w:r w:rsidR="00FF44C6" w:rsidRPr="00850A26">
        <w:rPr>
          <w:rFonts w:ascii="Arial" w:eastAsia="맑은 고딕" w:hAnsi="Arial" w:cs="Arial"/>
          <w:lang w:eastAsia="ko-KR"/>
        </w:rPr>
        <w:t>beam measurement</w:t>
      </w:r>
      <w:r w:rsidRPr="00850A26">
        <w:rPr>
          <w:rFonts w:ascii="Arial" w:eastAsia="맑은 고딕" w:hAnsi="Arial" w:cs="Arial"/>
          <w:lang w:eastAsia="ko-KR"/>
        </w:rPr>
        <w:t xml:space="preserve"> is allowed </w:t>
      </w:r>
      <w:r w:rsidR="00295428" w:rsidRPr="00850A26">
        <w:rPr>
          <w:rFonts w:ascii="Arial" w:eastAsia="맑은 고딕" w:hAnsi="Arial" w:cs="Arial"/>
          <w:lang w:eastAsia="ko-KR"/>
        </w:rPr>
        <w:t xml:space="preserve">on PSCell </w:t>
      </w:r>
      <w:r w:rsidRPr="00850A26">
        <w:rPr>
          <w:rFonts w:ascii="Arial" w:eastAsia="맑은 고딕" w:hAnsi="Arial" w:cs="Arial"/>
          <w:lang w:eastAsia="ko-KR"/>
        </w:rPr>
        <w:t xml:space="preserve">while </w:t>
      </w:r>
      <w:r w:rsidR="00295428" w:rsidRPr="00850A26">
        <w:rPr>
          <w:rFonts w:ascii="Arial" w:eastAsia="맑은 고딕" w:hAnsi="Arial" w:cs="Arial"/>
          <w:lang w:eastAsia="ko-KR"/>
        </w:rPr>
        <w:t xml:space="preserve">SCG is </w:t>
      </w:r>
      <w:r w:rsidRPr="00850A26">
        <w:rPr>
          <w:rFonts w:ascii="Arial" w:eastAsia="맑은 고딕" w:hAnsi="Arial" w:cs="Arial"/>
          <w:lang w:eastAsia="ko-KR"/>
        </w:rPr>
        <w:t>deactivated, RACH should not be initiated upon BF</w:t>
      </w:r>
      <w:r w:rsidR="00FF44C6" w:rsidRPr="00850A26">
        <w:rPr>
          <w:rFonts w:ascii="Arial" w:eastAsia="맑은 고딕" w:hAnsi="Arial" w:cs="Arial"/>
          <w:lang w:eastAsia="ko-KR"/>
        </w:rPr>
        <w:t>D</w:t>
      </w:r>
      <w:r w:rsidRPr="00850A26">
        <w:rPr>
          <w:rFonts w:ascii="Arial" w:eastAsia="맑은 고딕" w:hAnsi="Arial" w:cs="Arial"/>
          <w:lang w:eastAsia="ko-KR"/>
        </w:rPr>
        <w:t xml:space="preserve">. </w:t>
      </w:r>
      <w:bookmarkStart w:id="5" w:name="_Hlk68186748"/>
      <w:r w:rsidRPr="00850A26">
        <w:rPr>
          <w:rFonts w:ascii="Arial" w:eastAsia="맑은 고딕" w:hAnsi="Arial" w:cs="Arial"/>
          <w:lang w:eastAsia="ko-KR"/>
        </w:rPr>
        <w:t>Only BFR MAC CE</w:t>
      </w:r>
      <w:r w:rsidR="00295428" w:rsidRPr="00850A26">
        <w:rPr>
          <w:rFonts w:ascii="Arial" w:eastAsia="맑은 고딕" w:hAnsi="Arial" w:cs="Arial"/>
          <w:lang w:eastAsia="ko-KR"/>
        </w:rPr>
        <w:t xml:space="preserve"> (including </w:t>
      </w:r>
      <w:r w:rsidR="00295428" w:rsidRPr="003C0705">
        <w:rPr>
          <w:lang w:eastAsia="zh-CN"/>
        </w:rPr>
        <w:t>candidate beams</w:t>
      </w:r>
      <w:r w:rsidR="00295428">
        <w:rPr>
          <w:lang w:eastAsia="zh-CN"/>
        </w:rPr>
        <w:t>)</w:t>
      </w:r>
      <w:r w:rsidRPr="00850A26">
        <w:rPr>
          <w:rFonts w:ascii="Arial" w:eastAsia="맑은 고딕" w:hAnsi="Arial" w:cs="Arial"/>
          <w:lang w:eastAsia="ko-KR"/>
        </w:rPr>
        <w:t xml:space="preserve"> </w:t>
      </w:r>
      <w:r w:rsidR="00295428" w:rsidRPr="00850A26">
        <w:rPr>
          <w:rFonts w:ascii="Arial" w:eastAsia="맑은 고딕" w:hAnsi="Arial" w:cs="Arial"/>
          <w:lang w:eastAsia="ko-KR"/>
        </w:rPr>
        <w:t xml:space="preserve">is useful, but this needs to be transferred </w:t>
      </w:r>
      <w:r w:rsidRPr="00850A26">
        <w:rPr>
          <w:rFonts w:ascii="Arial" w:eastAsia="맑은 고딕" w:hAnsi="Arial" w:cs="Arial"/>
          <w:lang w:eastAsia="ko-KR"/>
        </w:rPr>
        <w:t>through MCG</w:t>
      </w:r>
      <w:bookmarkEnd w:id="5"/>
      <w:r w:rsidRPr="00850A26">
        <w:rPr>
          <w:rFonts w:ascii="Arial" w:eastAsia="맑은 고딕" w:hAnsi="Arial" w:cs="Arial"/>
          <w:lang w:eastAsia="ko-KR"/>
        </w:rPr>
        <w:t>.</w:t>
      </w:r>
    </w:p>
    <w:p w14:paraId="45F3D49C" w14:textId="561A60CC" w:rsidR="00271835" w:rsidRPr="00850A26" w:rsidRDefault="00271835" w:rsidP="00752C24">
      <w:pPr>
        <w:spacing w:before="240"/>
        <w:rPr>
          <w:rFonts w:ascii="Arial" w:eastAsia="맑은 고딕" w:hAnsi="Arial" w:cs="Arial"/>
          <w:lang w:eastAsia="ko-KR"/>
        </w:rPr>
      </w:pPr>
      <w:r w:rsidRPr="3FD095D3">
        <w:rPr>
          <w:rFonts w:ascii="Arial" w:eastAsia="맑은 고딕" w:hAnsi="Arial" w:cs="Arial"/>
          <w:b/>
          <w:bCs/>
          <w:lang w:eastAsia="ko-KR"/>
        </w:rPr>
        <w:t xml:space="preserve">Proposal </w:t>
      </w:r>
      <w:r w:rsidR="008F458E" w:rsidRPr="3FD095D3">
        <w:rPr>
          <w:rFonts w:ascii="Arial" w:eastAsia="맑은 고딕" w:hAnsi="Arial" w:cs="Arial"/>
          <w:b/>
          <w:bCs/>
          <w:lang w:eastAsia="ko-KR"/>
        </w:rPr>
        <w:t>3</w:t>
      </w:r>
      <w:r w:rsidRPr="3FD095D3">
        <w:rPr>
          <w:rFonts w:ascii="Arial" w:eastAsia="맑은 고딕" w:hAnsi="Arial" w:cs="Arial"/>
          <w:b/>
          <w:bCs/>
          <w:lang w:eastAsia="ko-KR"/>
        </w:rPr>
        <w:t xml:space="preserve">: If RAN2 agrees to allow </w:t>
      </w:r>
      <w:r w:rsidR="00FF44C6" w:rsidRPr="3FD095D3">
        <w:rPr>
          <w:rFonts w:ascii="Arial" w:eastAsia="맑은 고딕" w:hAnsi="Arial" w:cs="Arial"/>
          <w:b/>
          <w:bCs/>
          <w:lang w:eastAsia="ko-KR"/>
        </w:rPr>
        <w:t>beam measurements</w:t>
      </w:r>
      <w:r w:rsidRPr="3FD095D3">
        <w:rPr>
          <w:rFonts w:ascii="Arial" w:eastAsia="맑은 고딕" w:hAnsi="Arial" w:cs="Arial"/>
          <w:b/>
          <w:bCs/>
          <w:lang w:eastAsia="ko-KR"/>
        </w:rPr>
        <w:t xml:space="preserve"> while SCG is deactivated, do not initiate RACH upon </w:t>
      </w:r>
      <w:r w:rsidR="00750851">
        <w:rPr>
          <w:rFonts w:ascii="Arial" w:eastAsia="맑은 고딕" w:hAnsi="Arial" w:cs="Arial"/>
          <w:b/>
          <w:bCs/>
          <w:lang w:eastAsia="ko-KR"/>
        </w:rPr>
        <w:t>beam failure detection</w:t>
      </w:r>
      <w:r w:rsidR="002B676C">
        <w:rPr>
          <w:rFonts w:ascii="Arial" w:eastAsia="맑은 고딕" w:hAnsi="Arial" w:cs="Arial"/>
          <w:b/>
          <w:bCs/>
          <w:lang w:eastAsia="ko-KR"/>
        </w:rPr>
        <w:t xml:space="preserve"> while SCG is deactivated</w:t>
      </w:r>
      <w:r w:rsidRPr="3FD095D3">
        <w:rPr>
          <w:rFonts w:ascii="Arial" w:eastAsia="맑은 고딕" w:hAnsi="Arial" w:cs="Arial"/>
          <w:b/>
          <w:bCs/>
          <w:lang w:eastAsia="ko-KR"/>
        </w:rPr>
        <w:t xml:space="preserve">. Only BFR MAC CE </w:t>
      </w:r>
      <w:r w:rsidR="00295428" w:rsidRPr="3FD095D3">
        <w:rPr>
          <w:rFonts w:ascii="Arial" w:eastAsia="맑은 고딕" w:hAnsi="Arial" w:cs="Arial"/>
          <w:b/>
          <w:bCs/>
          <w:lang w:eastAsia="ko-KR"/>
        </w:rPr>
        <w:t>(including candidate beams) is</w:t>
      </w:r>
      <w:r w:rsidRPr="3FD095D3">
        <w:rPr>
          <w:rFonts w:ascii="Arial" w:eastAsia="맑은 고딕" w:hAnsi="Arial" w:cs="Arial"/>
          <w:b/>
          <w:bCs/>
          <w:lang w:eastAsia="ko-KR"/>
        </w:rPr>
        <w:t xml:space="preserve"> </w:t>
      </w:r>
      <w:r w:rsidR="00295428" w:rsidRPr="3FD095D3">
        <w:rPr>
          <w:rFonts w:ascii="Arial" w:eastAsia="맑은 고딕" w:hAnsi="Arial" w:cs="Arial"/>
          <w:b/>
          <w:bCs/>
          <w:lang w:eastAsia="ko-KR"/>
        </w:rPr>
        <w:t>useful through MCG</w:t>
      </w:r>
      <w:r w:rsidRPr="3FD095D3">
        <w:rPr>
          <w:rFonts w:ascii="Arial" w:eastAsia="맑은 고딕" w:hAnsi="Arial" w:cs="Arial"/>
          <w:b/>
          <w:bCs/>
          <w:lang w:eastAsia="ko-KR"/>
        </w:rPr>
        <w:t>.</w:t>
      </w:r>
    </w:p>
    <w:p w14:paraId="03C4EE33" w14:textId="664AAE31" w:rsidR="00295428" w:rsidRPr="00850A26" w:rsidRDefault="00295428" w:rsidP="00752C24">
      <w:pPr>
        <w:spacing w:before="240"/>
        <w:rPr>
          <w:rFonts w:ascii="Arial" w:eastAsia="맑은 고딕" w:hAnsi="Arial" w:cs="Arial"/>
          <w:lang w:eastAsia="ko-KR"/>
        </w:rPr>
      </w:pPr>
      <w:r w:rsidRPr="00850A26">
        <w:rPr>
          <w:rFonts w:ascii="Arial" w:eastAsia="맑은 고딕" w:hAnsi="Arial" w:cs="Arial"/>
          <w:lang w:eastAsia="ko-KR"/>
        </w:rPr>
        <w:t xml:space="preserve">Moreover, in case beams are not good enough </w:t>
      </w:r>
      <w:r w:rsidR="00626C40" w:rsidRPr="00850A26">
        <w:rPr>
          <w:rFonts w:ascii="Arial" w:eastAsia="맑은 고딕" w:hAnsi="Arial" w:cs="Arial"/>
          <w:lang w:eastAsia="ko-KR"/>
        </w:rPr>
        <w:t>when</w:t>
      </w:r>
      <w:r w:rsidRPr="00850A26">
        <w:rPr>
          <w:rFonts w:ascii="Arial" w:eastAsia="맑은 고딕" w:hAnsi="Arial" w:cs="Arial"/>
          <w:lang w:eastAsia="ko-KR"/>
        </w:rPr>
        <w:t xml:space="preserve"> receiving SCG activation indication, the current </w:t>
      </w:r>
      <w:r w:rsidR="000E2A76">
        <w:rPr>
          <w:rFonts w:ascii="Arial" w:eastAsia="맑은 고딕" w:hAnsi="Arial" w:cs="Arial"/>
          <w:lang w:eastAsia="ko-KR"/>
        </w:rPr>
        <w:t xml:space="preserve">RAN2 </w:t>
      </w:r>
      <w:r w:rsidRPr="00850A26">
        <w:rPr>
          <w:rFonts w:ascii="Arial" w:eastAsia="맑은 고딕" w:hAnsi="Arial" w:cs="Arial"/>
          <w:lang w:eastAsia="ko-KR"/>
        </w:rPr>
        <w:t>agreement seeks for choosing one of the following options:</w:t>
      </w:r>
    </w:p>
    <w:p w14:paraId="73BA8E65" w14:textId="1D8F5BB4" w:rsidR="00295428" w:rsidRDefault="00295428" w:rsidP="00295428">
      <w:pPr>
        <w:numPr>
          <w:ilvl w:val="1"/>
          <w:numId w:val="24"/>
        </w:numPr>
        <w:spacing w:before="240"/>
        <w:ind w:left="630"/>
        <w:rPr>
          <w:rFonts w:ascii="Arial" w:eastAsia="맑은 고딕" w:hAnsi="Arial" w:cs="Arial"/>
          <w:lang w:eastAsia="ko-KR"/>
        </w:rPr>
      </w:pPr>
      <w:r w:rsidRPr="4C000F5D">
        <w:rPr>
          <w:rFonts w:ascii="Arial" w:eastAsia="맑은 고딕" w:hAnsi="Arial" w:cs="Arial"/>
          <w:lang w:eastAsia="ko-KR"/>
        </w:rPr>
        <w:t>The UE performs RACH upon reception of the next SCG activation indication from MCG</w:t>
      </w:r>
    </w:p>
    <w:p w14:paraId="1FBDD9B1" w14:textId="6630E50E" w:rsidR="00295428" w:rsidRPr="00295428" w:rsidRDefault="00295428" w:rsidP="00295428">
      <w:pPr>
        <w:numPr>
          <w:ilvl w:val="1"/>
          <w:numId w:val="24"/>
        </w:numPr>
        <w:spacing w:before="240"/>
        <w:ind w:left="630"/>
        <w:rPr>
          <w:rFonts w:ascii="Arial" w:eastAsia="맑은 고딕" w:hAnsi="Arial" w:cs="Arial"/>
          <w:lang w:eastAsia="ko-KR"/>
        </w:rPr>
      </w:pPr>
      <w:r>
        <w:rPr>
          <w:rFonts w:ascii="Arial" w:eastAsia="맑은 고딕" w:hAnsi="Arial" w:cs="Arial"/>
          <w:lang w:eastAsia="ko-KR"/>
        </w:rPr>
        <w:t>The UE reports measurement results (details FFS) via MCG and wait for reconfiguration.</w:t>
      </w:r>
    </w:p>
    <w:p w14:paraId="62E1DA1D" w14:textId="4D0051DE" w:rsidR="00FF44C6" w:rsidRPr="00850A26" w:rsidRDefault="00295428" w:rsidP="00752C24">
      <w:pPr>
        <w:spacing w:before="240"/>
        <w:rPr>
          <w:rFonts w:ascii="Arial" w:eastAsia="맑은 고딕" w:hAnsi="Arial" w:cs="Arial"/>
          <w:lang w:eastAsia="ko-KR"/>
        </w:rPr>
      </w:pPr>
      <w:r w:rsidRPr="00850A26">
        <w:rPr>
          <w:rFonts w:ascii="Arial" w:eastAsia="맑은 고딕" w:hAnsi="Arial" w:cs="Arial"/>
          <w:lang w:eastAsia="ko-KR"/>
        </w:rPr>
        <w:t xml:space="preserve">However, we think two options are not mutually exclusive. First, </w:t>
      </w:r>
      <w:r w:rsidR="000E2A76">
        <w:rPr>
          <w:rFonts w:ascii="Arial" w:eastAsia="맑은 고딕" w:hAnsi="Arial" w:cs="Arial"/>
          <w:lang w:eastAsia="ko-KR"/>
        </w:rPr>
        <w:t>the first option</w:t>
      </w:r>
      <w:r w:rsidR="000E2A76" w:rsidRPr="00850A26">
        <w:rPr>
          <w:rFonts w:ascii="Arial" w:eastAsia="맑은 고딕" w:hAnsi="Arial" w:cs="Arial"/>
          <w:lang w:eastAsia="ko-KR"/>
        </w:rPr>
        <w:t xml:space="preserve"> </w:t>
      </w:r>
      <w:r w:rsidRPr="00850A26">
        <w:rPr>
          <w:rFonts w:ascii="Arial" w:eastAsia="맑은 고딕" w:hAnsi="Arial" w:cs="Arial"/>
          <w:lang w:eastAsia="ko-KR"/>
        </w:rPr>
        <w:t xml:space="preserve">is not clear when the next SCG activation indication would happen for RACH and based on what. </w:t>
      </w:r>
    </w:p>
    <w:p w14:paraId="02135BDF" w14:textId="444FE935" w:rsidR="00295428" w:rsidRPr="00850A26" w:rsidRDefault="00295428" w:rsidP="00752C24">
      <w:pPr>
        <w:spacing w:before="240"/>
        <w:rPr>
          <w:rFonts w:ascii="Arial" w:eastAsia="맑은 고딕" w:hAnsi="Arial" w:cs="Arial"/>
          <w:lang w:eastAsia="ko-KR"/>
        </w:rPr>
      </w:pPr>
      <w:r w:rsidRPr="00850A26">
        <w:rPr>
          <w:rFonts w:ascii="Arial" w:eastAsia="맑은 고딕" w:hAnsi="Arial" w:cs="Arial"/>
          <w:lang w:eastAsia="ko-KR"/>
        </w:rPr>
        <w:t xml:space="preserve">In addition, given that beams are turned out not good enough to monitor PDCCH, calibrating beams again (e.g. based on measurement report and RRC reconfiguration as in the second option through MCG) could take more time than simply triggering RACH over SCG. As proposed above, </w:t>
      </w:r>
      <w:r w:rsidR="000E2A76">
        <w:rPr>
          <w:rFonts w:ascii="Arial" w:eastAsia="맑은 고딕" w:hAnsi="Arial" w:cs="Arial"/>
          <w:lang w:eastAsia="ko-KR"/>
        </w:rPr>
        <w:t>beam management</w:t>
      </w:r>
      <w:r w:rsidRPr="00295428">
        <w:rPr>
          <w:rFonts w:ascii="Arial" w:eastAsia="맑은 고딕" w:hAnsi="Arial" w:cs="Arial"/>
          <w:lang w:eastAsia="ko-KR"/>
        </w:rPr>
        <w:t xml:space="preserve"> at least on PSCell while SCG is deactivated is beneficial</w:t>
      </w:r>
      <w:r w:rsidR="000E2A76">
        <w:rPr>
          <w:rFonts w:ascii="Arial" w:eastAsia="맑은 고딕" w:hAnsi="Arial" w:cs="Arial"/>
          <w:lang w:eastAsia="ko-KR"/>
        </w:rPr>
        <w:t xml:space="preserve"> </w:t>
      </w:r>
      <w:r w:rsidR="000E2A76" w:rsidRPr="000E2A76">
        <w:rPr>
          <w:rFonts w:ascii="Arial" w:eastAsia="맑은 고딕" w:hAnsi="Arial" w:cs="Arial"/>
          <w:lang w:eastAsia="ko-KR"/>
        </w:rPr>
        <w:t>to identify the desirable beam(s)</w:t>
      </w:r>
      <w:r w:rsidR="000E2A76">
        <w:rPr>
          <w:rFonts w:ascii="Arial" w:eastAsia="맑은 고딕" w:hAnsi="Arial" w:cs="Arial"/>
          <w:lang w:eastAsia="ko-KR"/>
        </w:rPr>
        <w:t xml:space="preserve"> </w:t>
      </w:r>
      <w:bookmarkStart w:id="6" w:name="_Hlk68205502"/>
      <w:r w:rsidR="000E2A76">
        <w:rPr>
          <w:rFonts w:ascii="Arial" w:eastAsia="맑은 고딕" w:hAnsi="Arial" w:cs="Arial"/>
          <w:lang w:eastAsia="ko-KR"/>
        </w:rPr>
        <w:t xml:space="preserve">upon receiving SCG activation indication </w:t>
      </w:r>
      <w:r w:rsidR="000E2A76" w:rsidRPr="000E2A76">
        <w:rPr>
          <w:rFonts w:ascii="Arial" w:eastAsia="맑은 고딕" w:hAnsi="Arial" w:cs="Arial"/>
          <w:lang w:eastAsia="ko-KR"/>
        </w:rPr>
        <w:t xml:space="preserve">to </w:t>
      </w:r>
      <w:r w:rsidR="000E2A76">
        <w:rPr>
          <w:rFonts w:ascii="Arial" w:eastAsia="맑은 고딕" w:hAnsi="Arial" w:cs="Arial"/>
          <w:lang w:eastAsia="ko-KR"/>
        </w:rPr>
        <w:t xml:space="preserve">start </w:t>
      </w:r>
      <w:r w:rsidR="000E2A76" w:rsidRPr="000E2A76">
        <w:rPr>
          <w:rFonts w:ascii="Arial" w:eastAsia="맑은 고딕" w:hAnsi="Arial" w:cs="Arial"/>
          <w:lang w:eastAsia="ko-KR"/>
        </w:rPr>
        <w:t>monitor</w:t>
      </w:r>
      <w:r w:rsidR="000E2A76">
        <w:rPr>
          <w:rFonts w:ascii="Arial" w:eastAsia="맑은 고딕" w:hAnsi="Arial" w:cs="Arial"/>
          <w:lang w:eastAsia="ko-KR"/>
        </w:rPr>
        <w:t>ing</w:t>
      </w:r>
      <w:r w:rsidR="000E2A76" w:rsidRPr="000E2A76">
        <w:rPr>
          <w:rFonts w:ascii="Arial" w:eastAsia="맑은 고딕" w:hAnsi="Arial" w:cs="Arial"/>
          <w:lang w:eastAsia="ko-KR"/>
        </w:rPr>
        <w:t xml:space="preserve"> PDCCH</w:t>
      </w:r>
      <w:r w:rsidR="000E2A76">
        <w:rPr>
          <w:rFonts w:ascii="Arial" w:eastAsia="맑은 고딕" w:hAnsi="Arial" w:cs="Arial"/>
          <w:lang w:eastAsia="ko-KR"/>
        </w:rPr>
        <w:t xml:space="preserve"> without RACH</w:t>
      </w:r>
      <w:bookmarkEnd w:id="6"/>
      <w:r w:rsidR="000E2A76" w:rsidRPr="000E2A76">
        <w:rPr>
          <w:rFonts w:ascii="Arial" w:eastAsia="맑은 고딕" w:hAnsi="Arial" w:cs="Arial"/>
          <w:lang w:eastAsia="ko-KR"/>
        </w:rPr>
        <w:t>.</w:t>
      </w:r>
      <w:r w:rsidRPr="00295428">
        <w:rPr>
          <w:rFonts w:ascii="Arial" w:eastAsia="맑은 고딕" w:hAnsi="Arial" w:cs="Arial"/>
          <w:lang w:eastAsia="ko-KR"/>
        </w:rPr>
        <w:t xml:space="preserve"> </w:t>
      </w:r>
      <w:r w:rsidRPr="00850A26">
        <w:rPr>
          <w:rFonts w:ascii="Arial" w:eastAsia="맑은 고딕" w:hAnsi="Arial" w:cs="Arial"/>
          <w:lang w:eastAsia="ko-KR"/>
        </w:rPr>
        <w:t xml:space="preserve">If all these efforts of </w:t>
      </w:r>
      <w:r w:rsidRPr="00295428">
        <w:rPr>
          <w:rFonts w:ascii="Arial" w:eastAsia="맑은 고딕" w:hAnsi="Arial" w:cs="Arial"/>
          <w:lang w:eastAsia="ko-KR"/>
        </w:rPr>
        <w:t>maintain</w:t>
      </w:r>
      <w:r>
        <w:rPr>
          <w:rFonts w:ascii="Arial" w:eastAsia="맑은 고딕" w:hAnsi="Arial" w:cs="Arial"/>
          <w:lang w:eastAsia="ko-KR"/>
        </w:rPr>
        <w:t>ing</w:t>
      </w:r>
      <w:r w:rsidRPr="00295428">
        <w:rPr>
          <w:rFonts w:ascii="Arial" w:eastAsia="맑은 고딕" w:hAnsi="Arial" w:cs="Arial"/>
          <w:lang w:eastAsia="ko-KR"/>
        </w:rPr>
        <w:t xml:space="preserve"> good beams while SCG </w:t>
      </w:r>
      <w:r w:rsidR="00C65F93">
        <w:rPr>
          <w:rFonts w:ascii="Arial" w:eastAsia="맑은 고딕" w:hAnsi="Arial" w:cs="Arial"/>
          <w:lang w:eastAsia="ko-KR"/>
        </w:rPr>
        <w:t>was</w:t>
      </w:r>
      <w:r w:rsidR="00C65F93" w:rsidRPr="00295428">
        <w:rPr>
          <w:rFonts w:ascii="Arial" w:eastAsia="맑은 고딕" w:hAnsi="Arial" w:cs="Arial"/>
          <w:lang w:eastAsia="ko-KR"/>
        </w:rPr>
        <w:t xml:space="preserve"> </w:t>
      </w:r>
      <w:r w:rsidRPr="00295428">
        <w:rPr>
          <w:rFonts w:ascii="Arial" w:eastAsia="맑은 고딕" w:hAnsi="Arial" w:cs="Arial"/>
          <w:lang w:eastAsia="ko-KR"/>
        </w:rPr>
        <w:t xml:space="preserve">deactivated </w:t>
      </w:r>
      <w:r w:rsidRPr="00850A26">
        <w:rPr>
          <w:rFonts w:ascii="Arial" w:eastAsia="맑은 고딕" w:hAnsi="Arial" w:cs="Arial"/>
          <w:lang w:eastAsia="ko-KR"/>
        </w:rPr>
        <w:t>turn</w:t>
      </w:r>
      <w:r w:rsidR="00C65F93">
        <w:rPr>
          <w:rFonts w:ascii="Arial" w:eastAsia="맑은 고딕" w:hAnsi="Arial" w:cs="Arial"/>
          <w:lang w:eastAsia="ko-KR"/>
        </w:rPr>
        <w:t>ed</w:t>
      </w:r>
      <w:r w:rsidRPr="00850A26">
        <w:rPr>
          <w:rFonts w:ascii="Arial" w:eastAsia="맑은 고딕" w:hAnsi="Arial" w:cs="Arial"/>
          <w:lang w:eastAsia="ko-KR"/>
        </w:rPr>
        <w:t xml:space="preserve"> out to be failed and not enough to monitor PDCCH upon receiving SCG activation</w:t>
      </w:r>
      <w:r w:rsidR="002B4178">
        <w:rPr>
          <w:rFonts w:ascii="Arial" w:eastAsia="맑은 고딕" w:hAnsi="Arial" w:cs="Arial"/>
          <w:lang w:eastAsia="ko-KR"/>
        </w:rPr>
        <w:t xml:space="preserve"> indication</w:t>
      </w:r>
      <w:r w:rsidRPr="00850A26">
        <w:rPr>
          <w:rFonts w:ascii="Arial" w:eastAsia="맑은 고딕" w:hAnsi="Arial" w:cs="Arial"/>
          <w:lang w:eastAsia="ko-KR"/>
        </w:rPr>
        <w:t xml:space="preserve">, then it could be better to </w:t>
      </w:r>
      <w:r w:rsidR="002B4178">
        <w:rPr>
          <w:rFonts w:ascii="Arial" w:eastAsia="맑은 고딕" w:hAnsi="Arial" w:cs="Arial"/>
          <w:lang w:eastAsia="ko-KR"/>
        </w:rPr>
        <w:t>do</w:t>
      </w:r>
      <w:r w:rsidR="002B4178" w:rsidRPr="00850A26">
        <w:rPr>
          <w:rFonts w:ascii="Arial" w:eastAsia="맑은 고딕" w:hAnsi="Arial" w:cs="Arial"/>
          <w:lang w:eastAsia="ko-KR"/>
        </w:rPr>
        <w:t xml:space="preserve"> </w:t>
      </w:r>
      <w:r w:rsidRPr="00850A26">
        <w:rPr>
          <w:rFonts w:ascii="Arial" w:eastAsia="맑은 고딕" w:hAnsi="Arial" w:cs="Arial"/>
          <w:lang w:eastAsia="ko-KR"/>
        </w:rPr>
        <w:t>RACH over SCG directly, rather than trying to recalibrate beams again through MCG</w:t>
      </w:r>
      <w:r w:rsidR="003B4365">
        <w:rPr>
          <w:rFonts w:ascii="Arial" w:eastAsia="맑은 고딕" w:hAnsi="Arial" w:cs="Arial"/>
          <w:lang w:eastAsia="ko-KR"/>
        </w:rPr>
        <w:t xml:space="preserve"> (involving MN-SN interaction)</w:t>
      </w:r>
      <w:r w:rsidRPr="00850A26">
        <w:rPr>
          <w:rFonts w:ascii="Arial" w:eastAsia="맑은 고딕" w:hAnsi="Arial" w:cs="Arial"/>
          <w:lang w:eastAsia="ko-KR"/>
        </w:rPr>
        <w:t xml:space="preserve">. And NW can configure contention-free RA </w:t>
      </w:r>
      <w:r w:rsidR="00626C40" w:rsidRPr="00850A26">
        <w:rPr>
          <w:rFonts w:ascii="Arial" w:eastAsia="맑은 고딕" w:hAnsi="Arial" w:cs="Arial"/>
          <w:lang w:eastAsia="ko-KR"/>
        </w:rPr>
        <w:t xml:space="preserve">resources </w:t>
      </w:r>
      <w:r w:rsidRPr="00850A26">
        <w:rPr>
          <w:rFonts w:ascii="Arial" w:eastAsia="맑은 고딕" w:hAnsi="Arial" w:cs="Arial"/>
          <w:lang w:eastAsia="ko-KR"/>
        </w:rPr>
        <w:t xml:space="preserve">when </w:t>
      </w:r>
      <w:r w:rsidR="00626C40" w:rsidRPr="00850A26">
        <w:rPr>
          <w:rFonts w:ascii="Arial" w:eastAsia="맑은 고딕" w:hAnsi="Arial" w:cs="Arial"/>
          <w:lang w:eastAsia="ko-KR"/>
        </w:rPr>
        <w:t>sending</w:t>
      </w:r>
      <w:r w:rsidRPr="00850A26">
        <w:rPr>
          <w:rFonts w:ascii="Arial" w:eastAsia="맑은 고딕" w:hAnsi="Arial" w:cs="Arial"/>
          <w:lang w:eastAsia="ko-KR"/>
        </w:rPr>
        <w:t xml:space="preserve"> SCG </w:t>
      </w:r>
      <w:r w:rsidR="00626C40" w:rsidRPr="00850A26">
        <w:rPr>
          <w:rFonts w:ascii="Arial" w:eastAsia="맑은 고딕" w:hAnsi="Arial" w:cs="Arial"/>
          <w:lang w:eastAsia="ko-KR"/>
        </w:rPr>
        <w:t>activation indication</w:t>
      </w:r>
      <w:r w:rsidR="002B4178">
        <w:rPr>
          <w:rFonts w:ascii="Arial" w:eastAsia="맑은 고딕" w:hAnsi="Arial" w:cs="Arial"/>
          <w:lang w:eastAsia="ko-KR"/>
        </w:rPr>
        <w:t>, to be used</w:t>
      </w:r>
      <w:r w:rsidR="00626C40" w:rsidRPr="00850A26">
        <w:rPr>
          <w:rFonts w:ascii="Arial" w:eastAsia="맑은 고딕" w:hAnsi="Arial" w:cs="Arial"/>
          <w:lang w:eastAsia="ko-KR"/>
        </w:rPr>
        <w:t xml:space="preserve"> </w:t>
      </w:r>
      <w:r w:rsidRPr="00850A26">
        <w:rPr>
          <w:rFonts w:ascii="Arial" w:eastAsia="맑은 고딕" w:hAnsi="Arial" w:cs="Arial"/>
          <w:lang w:eastAsia="ko-KR"/>
        </w:rPr>
        <w:t>for the case when beam</w:t>
      </w:r>
      <w:r w:rsidR="002B4178">
        <w:rPr>
          <w:rFonts w:ascii="Arial" w:eastAsia="맑은 고딕" w:hAnsi="Arial" w:cs="Arial"/>
          <w:lang w:eastAsia="ko-KR"/>
        </w:rPr>
        <w:t>(</w:t>
      </w:r>
      <w:r w:rsidRPr="00850A26">
        <w:rPr>
          <w:rFonts w:ascii="Arial" w:eastAsia="맑은 고딕" w:hAnsi="Arial" w:cs="Arial"/>
          <w:lang w:eastAsia="ko-KR"/>
        </w:rPr>
        <w:t>s</w:t>
      </w:r>
      <w:r w:rsidR="002B4178">
        <w:rPr>
          <w:rFonts w:ascii="Arial" w:eastAsia="맑은 고딕" w:hAnsi="Arial" w:cs="Arial"/>
          <w:lang w:eastAsia="ko-KR"/>
        </w:rPr>
        <w:t>)</w:t>
      </w:r>
      <w:r w:rsidRPr="00850A26">
        <w:rPr>
          <w:rFonts w:ascii="Arial" w:eastAsia="맑은 고딕" w:hAnsi="Arial" w:cs="Arial"/>
          <w:lang w:eastAsia="ko-KR"/>
        </w:rPr>
        <w:t xml:space="preserve"> turn</w:t>
      </w:r>
      <w:r w:rsidR="002B4178">
        <w:rPr>
          <w:rFonts w:ascii="Arial" w:eastAsia="맑은 고딕" w:hAnsi="Arial" w:cs="Arial"/>
          <w:lang w:eastAsia="ko-KR"/>
        </w:rPr>
        <w:t>s</w:t>
      </w:r>
      <w:r w:rsidRPr="00850A26">
        <w:rPr>
          <w:rFonts w:ascii="Arial" w:eastAsia="맑은 고딕" w:hAnsi="Arial" w:cs="Arial"/>
          <w:lang w:eastAsia="ko-KR"/>
        </w:rPr>
        <w:t xml:space="preserve"> out not good enough to monitor PDCCH, </w:t>
      </w:r>
      <w:r w:rsidR="002B4178">
        <w:rPr>
          <w:rFonts w:ascii="Arial" w:eastAsia="맑은 고딕" w:hAnsi="Arial" w:cs="Arial"/>
          <w:lang w:eastAsia="ko-KR"/>
        </w:rPr>
        <w:t xml:space="preserve">thus </w:t>
      </w:r>
      <w:r w:rsidRPr="00850A26">
        <w:rPr>
          <w:rFonts w:ascii="Arial" w:eastAsia="맑은 고딕" w:hAnsi="Arial" w:cs="Arial"/>
          <w:lang w:eastAsia="ko-KR"/>
        </w:rPr>
        <w:t>making RACH over SCG swift.</w:t>
      </w:r>
      <w:r w:rsidR="002B4178">
        <w:rPr>
          <w:rFonts w:ascii="Arial" w:eastAsia="맑은 고딕" w:hAnsi="Arial" w:cs="Arial"/>
          <w:lang w:eastAsia="ko-KR"/>
        </w:rPr>
        <w:t xml:space="preserve"> If so, the UE </w:t>
      </w:r>
      <w:r w:rsidR="0017732E">
        <w:rPr>
          <w:rFonts w:ascii="Arial" w:eastAsia="맑은 고딕" w:hAnsi="Arial" w:cs="Arial"/>
          <w:lang w:eastAsia="ko-KR"/>
        </w:rPr>
        <w:t>may not</w:t>
      </w:r>
      <w:r w:rsidR="002B4178">
        <w:rPr>
          <w:rFonts w:ascii="Arial" w:eastAsia="맑은 고딕" w:hAnsi="Arial" w:cs="Arial"/>
          <w:lang w:eastAsia="ko-KR"/>
        </w:rPr>
        <w:t xml:space="preserve"> have to wait for the next SCG activation indication to perform RACH as in the first option. </w:t>
      </w:r>
    </w:p>
    <w:p w14:paraId="3507055A" w14:textId="389E1F9D" w:rsidR="00295428" w:rsidRPr="00295428" w:rsidRDefault="00295428" w:rsidP="00752C24">
      <w:pPr>
        <w:spacing w:before="240"/>
        <w:rPr>
          <w:rFonts w:ascii="Arial" w:eastAsia="맑은 고딕" w:hAnsi="Arial" w:cs="Arial"/>
          <w:b/>
          <w:bCs/>
          <w:lang w:eastAsia="ko-KR"/>
        </w:rPr>
      </w:pPr>
      <w:r>
        <w:rPr>
          <w:rFonts w:ascii="Arial" w:eastAsia="맑은 고딕" w:hAnsi="Arial" w:cs="Arial"/>
          <w:b/>
          <w:bCs/>
          <w:lang w:eastAsia="ko-KR"/>
        </w:rPr>
        <w:t xml:space="preserve">Proposal 4: </w:t>
      </w:r>
      <w:r w:rsidR="00E247E2">
        <w:rPr>
          <w:rFonts w:ascii="Arial" w:eastAsia="맑은 고딕" w:hAnsi="Arial" w:cs="Arial"/>
          <w:b/>
          <w:bCs/>
          <w:lang w:eastAsia="ko-KR"/>
        </w:rPr>
        <w:t xml:space="preserve">When </w:t>
      </w:r>
      <w:r w:rsidR="00F8417C">
        <w:rPr>
          <w:rFonts w:ascii="Arial" w:eastAsia="맑은 고딕" w:hAnsi="Arial" w:cs="Arial"/>
          <w:b/>
          <w:bCs/>
          <w:lang w:eastAsia="ko-KR"/>
        </w:rPr>
        <w:t xml:space="preserve">receiving SCG activation indication, </w:t>
      </w:r>
      <w:r w:rsidR="00E247E2">
        <w:rPr>
          <w:rFonts w:ascii="Arial" w:eastAsia="맑은 고딕" w:hAnsi="Arial" w:cs="Arial"/>
          <w:b/>
          <w:bCs/>
          <w:lang w:eastAsia="ko-KR"/>
        </w:rPr>
        <w:t xml:space="preserve">if beams are turned out not good enough to monitor PDCCH, </w:t>
      </w:r>
      <w:r w:rsidR="00F8417C">
        <w:rPr>
          <w:rFonts w:ascii="Arial" w:eastAsia="맑은 고딕" w:hAnsi="Arial" w:cs="Arial"/>
          <w:b/>
          <w:bCs/>
          <w:lang w:eastAsia="ko-KR"/>
        </w:rPr>
        <w:t>the</w:t>
      </w:r>
      <w:r>
        <w:rPr>
          <w:rFonts w:ascii="Arial" w:eastAsia="맑은 고딕" w:hAnsi="Arial" w:cs="Arial"/>
          <w:b/>
          <w:bCs/>
          <w:lang w:eastAsia="ko-KR"/>
        </w:rPr>
        <w:t xml:space="preserve"> UE </w:t>
      </w:r>
      <w:r w:rsidR="00F8417C">
        <w:rPr>
          <w:rFonts w:ascii="Arial" w:eastAsia="맑은 고딕" w:hAnsi="Arial" w:cs="Arial"/>
          <w:b/>
          <w:bCs/>
          <w:lang w:eastAsia="ko-KR"/>
        </w:rPr>
        <w:t xml:space="preserve">should be able </w:t>
      </w:r>
      <w:r>
        <w:rPr>
          <w:rFonts w:ascii="Arial" w:eastAsia="맑은 고딕" w:hAnsi="Arial" w:cs="Arial"/>
          <w:b/>
          <w:bCs/>
          <w:lang w:eastAsia="ko-KR"/>
        </w:rPr>
        <w:t xml:space="preserve">to perform RACH </w:t>
      </w:r>
      <w:r w:rsidR="00E247E2">
        <w:rPr>
          <w:rFonts w:ascii="Arial" w:eastAsia="맑은 고딕" w:hAnsi="Arial" w:cs="Arial"/>
          <w:b/>
          <w:bCs/>
          <w:lang w:eastAsia="ko-KR"/>
        </w:rPr>
        <w:t xml:space="preserve">immediately over SCG </w:t>
      </w:r>
      <w:r w:rsidR="002B4178">
        <w:rPr>
          <w:rFonts w:ascii="Arial" w:eastAsia="맑은 고딕" w:hAnsi="Arial" w:cs="Arial"/>
          <w:b/>
          <w:bCs/>
          <w:lang w:eastAsia="ko-KR"/>
        </w:rPr>
        <w:t xml:space="preserve">without wating for the next </w:t>
      </w:r>
      <w:r w:rsidR="00E247E2">
        <w:rPr>
          <w:rFonts w:ascii="Arial" w:eastAsia="맑은 고딕" w:hAnsi="Arial" w:cs="Arial"/>
          <w:b/>
          <w:bCs/>
          <w:lang w:eastAsia="ko-KR"/>
        </w:rPr>
        <w:t xml:space="preserve">SCG </w:t>
      </w:r>
      <w:r w:rsidR="002B4178">
        <w:rPr>
          <w:rFonts w:ascii="Arial" w:eastAsia="맑은 고딕" w:hAnsi="Arial" w:cs="Arial"/>
          <w:b/>
          <w:bCs/>
          <w:lang w:eastAsia="ko-KR"/>
        </w:rPr>
        <w:t>activation indication</w:t>
      </w:r>
      <w:r w:rsidR="00E247E2">
        <w:rPr>
          <w:rFonts w:ascii="Arial" w:eastAsia="맑은 고딕" w:hAnsi="Arial" w:cs="Arial"/>
          <w:b/>
          <w:bCs/>
          <w:lang w:eastAsia="ko-KR"/>
        </w:rPr>
        <w:t>.</w:t>
      </w:r>
      <w:r w:rsidR="002B4178">
        <w:rPr>
          <w:rFonts w:ascii="Arial" w:eastAsia="맑은 고딕" w:hAnsi="Arial" w:cs="Arial"/>
          <w:b/>
          <w:bCs/>
          <w:lang w:eastAsia="ko-KR"/>
        </w:rPr>
        <w:t xml:space="preserve"> </w:t>
      </w:r>
    </w:p>
    <w:p w14:paraId="2B2A7A39" w14:textId="77777777" w:rsidR="003B4C6E" w:rsidRDefault="003B4C6E" w:rsidP="003B4C6E">
      <w:pPr>
        <w:pStyle w:val="Heading1"/>
        <w:rPr>
          <w:lang w:val="en-US"/>
        </w:rPr>
      </w:pPr>
      <w:r>
        <w:rPr>
          <w:rFonts w:hint="eastAsia"/>
          <w:lang w:val="en-US" w:eastAsia="zh-CN"/>
        </w:rPr>
        <w:t>Conclusion</w:t>
      </w:r>
    </w:p>
    <w:p w14:paraId="64B827B4" w14:textId="0CB67CEB" w:rsidR="00350586" w:rsidRPr="00350586" w:rsidRDefault="00350586" w:rsidP="00350586">
      <w:pPr>
        <w:rPr>
          <w:rFonts w:ascii="Arial" w:hAnsi="Arial" w:cs="Arial"/>
          <w:lang w:eastAsia="zh-CN"/>
        </w:rPr>
      </w:pPr>
      <w:r w:rsidRPr="00350586">
        <w:rPr>
          <w:rFonts w:ascii="Arial" w:hAnsi="Arial" w:cs="Arial"/>
          <w:lang w:eastAsia="zh-CN"/>
        </w:rPr>
        <w:t xml:space="preserve">Based on the discussion in the present contribution and the observations above we propose: </w:t>
      </w:r>
    </w:p>
    <w:p w14:paraId="528CBF7F" w14:textId="77777777" w:rsidR="00163480" w:rsidRDefault="00163480" w:rsidP="00163480">
      <w:pPr>
        <w:spacing w:before="240"/>
        <w:rPr>
          <w:rFonts w:ascii="Arial" w:hAnsi="Arial" w:cs="Arial"/>
          <w:b/>
          <w:bCs/>
          <w:lang w:eastAsia="zh-CN"/>
        </w:rPr>
      </w:pPr>
      <w:r w:rsidRPr="797FC37A">
        <w:rPr>
          <w:rFonts w:ascii="Arial" w:hAnsi="Arial" w:cs="Arial"/>
          <w:b/>
          <w:bCs/>
          <w:lang w:eastAsia="zh-CN"/>
        </w:rPr>
        <w:t xml:space="preserve">Proposal 1: </w:t>
      </w:r>
      <w:r>
        <w:rPr>
          <w:rFonts w:ascii="Arial" w:hAnsi="Arial" w:cs="Arial"/>
          <w:b/>
          <w:bCs/>
          <w:lang w:eastAsia="zh-CN"/>
        </w:rPr>
        <w:t xml:space="preserve">The </w:t>
      </w:r>
      <w:r w:rsidRPr="007F5AAB">
        <w:rPr>
          <w:rFonts w:ascii="Arial" w:hAnsi="Arial" w:cs="Arial"/>
          <w:b/>
          <w:bCs/>
          <w:lang w:eastAsia="zh-CN"/>
        </w:rPr>
        <w:t>RAN2 agreement selecting either option 2a or option 2b should be re-visited</w:t>
      </w:r>
      <w:r>
        <w:rPr>
          <w:rFonts w:ascii="Arial" w:hAnsi="Arial" w:cs="Arial"/>
          <w:b/>
          <w:bCs/>
          <w:lang w:eastAsia="zh-CN"/>
        </w:rPr>
        <w:t xml:space="preserve">. </w:t>
      </w:r>
      <w:r w:rsidRPr="797FC37A">
        <w:rPr>
          <w:rFonts w:ascii="Arial" w:hAnsi="Arial" w:cs="Arial"/>
          <w:b/>
          <w:bCs/>
          <w:lang w:eastAsia="zh-CN"/>
        </w:rPr>
        <w:t xml:space="preserve">Upon receiving SCG activation indication, the UE </w:t>
      </w:r>
      <w:r>
        <w:rPr>
          <w:rFonts w:ascii="Arial" w:hAnsi="Arial" w:cs="Arial"/>
          <w:b/>
          <w:bCs/>
          <w:lang w:eastAsia="zh-CN"/>
        </w:rPr>
        <w:t xml:space="preserve">should be able to </w:t>
      </w:r>
      <w:r w:rsidRPr="797FC37A">
        <w:rPr>
          <w:rFonts w:ascii="Arial" w:hAnsi="Arial" w:cs="Arial"/>
          <w:b/>
          <w:bCs/>
          <w:lang w:eastAsia="zh-CN"/>
        </w:rPr>
        <w:t xml:space="preserve">perform RACH if TAT has been expired or NW configures the UE to do so. </w:t>
      </w:r>
    </w:p>
    <w:p w14:paraId="0679E56C" w14:textId="095D5E97" w:rsidR="000E2A76" w:rsidRDefault="000E2A76" w:rsidP="000E2A76">
      <w:pPr>
        <w:spacing w:before="240"/>
        <w:rPr>
          <w:rFonts w:ascii="Arial" w:eastAsia="맑은 고딕" w:hAnsi="Arial" w:cs="Arial"/>
          <w:b/>
          <w:bCs/>
          <w:lang w:eastAsia="ko-KR"/>
        </w:rPr>
      </w:pPr>
      <w:r w:rsidRPr="75302F9B">
        <w:rPr>
          <w:rFonts w:ascii="Arial" w:eastAsia="맑은 고딕" w:hAnsi="Arial" w:cs="Arial"/>
          <w:b/>
          <w:bCs/>
          <w:lang w:eastAsia="ko-KR"/>
        </w:rPr>
        <w:t>Proposal 2: Measuring beam quality at least on PSCell while SCG is deactivated (</w:t>
      </w:r>
      <w:r>
        <w:rPr>
          <w:rFonts w:ascii="Arial" w:eastAsia="맑은 고딕" w:hAnsi="Arial" w:cs="Arial"/>
          <w:b/>
          <w:bCs/>
          <w:lang w:eastAsia="ko-KR"/>
        </w:rPr>
        <w:t xml:space="preserve">e.g. </w:t>
      </w:r>
      <w:r w:rsidRPr="75302F9B">
        <w:rPr>
          <w:rFonts w:ascii="Arial" w:eastAsia="맑은 고딕" w:hAnsi="Arial" w:cs="Arial"/>
          <w:b/>
          <w:bCs/>
          <w:lang w:eastAsia="ko-KR"/>
        </w:rPr>
        <w:t xml:space="preserve">via RRC configured measurements) is beneficial </w:t>
      </w:r>
      <w:r w:rsidRPr="75302F9B" w:rsidDel="002B676C">
        <w:rPr>
          <w:rFonts w:ascii="Arial" w:eastAsia="맑은 고딕" w:hAnsi="Arial" w:cs="Arial"/>
          <w:b/>
          <w:bCs/>
          <w:lang w:eastAsia="ko-KR"/>
        </w:rPr>
        <w:t xml:space="preserve">to </w:t>
      </w:r>
      <w:r>
        <w:rPr>
          <w:rFonts w:ascii="Arial" w:eastAsia="맑은 고딕" w:hAnsi="Arial" w:cs="Arial"/>
          <w:b/>
          <w:bCs/>
          <w:lang w:eastAsia="ko-KR"/>
        </w:rPr>
        <w:t xml:space="preserve">identify the desirable beam(s) </w:t>
      </w:r>
      <w:r w:rsidRPr="000E2A76">
        <w:rPr>
          <w:rFonts w:ascii="Arial" w:eastAsia="맑은 고딕" w:hAnsi="Arial" w:cs="Arial"/>
          <w:b/>
          <w:bCs/>
          <w:lang w:eastAsia="ko-KR"/>
        </w:rPr>
        <w:t>upon receiving SCG activation indication to start monitoring PDCCH without RACH</w:t>
      </w:r>
      <w:r w:rsidRPr="75302F9B">
        <w:rPr>
          <w:rFonts w:ascii="Arial" w:eastAsia="맑은 고딕" w:hAnsi="Arial" w:cs="Arial"/>
          <w:b/>
          <w:bCs/>
          <w:lang w:eastAsia="ko-KR"/>
        </w:rPr>
        <w:t xml:space="preserve">.  </w:t>
      </w:r>
    </w:p>
    <w:p w14:paraId="77A73931" w14:textId="51320C8D" w:rsidR="005E166B" w:rsidRPr="005E166B" w:rsidRDefault="005E166B" w:rsidP="005E166B">
      <w:pPr>
        <w:spacing w:before="240"/>
        <w:rPr>
          <w:rFonts w:ascii="Arial" w:eastAsia="맑은 고딕" w:hAnsi="Arial" w:cs="Arial"/>
          <w:lang w:eastAsia="ko-KR"/>
        </w:rPr>
      </w:pPr>
      <w:r w:rsidRPr="005E166B">
        <w:rPr>
          <w:rFonts w:ascii="Arial" w:eastAsia="맑은 고딕" w:hAnsi="Arial" w:cs="Arial"/>
          <w:b/>
          <w:bCs/>
          <w:lang w:eastAsia="ko-KR"/>
        </w:rPr>
        <w:t xml:space="preserve">Proposal 3: If RAN2 agrees to allow beam measurements while SCG is deactivated, do not initiate RACH upon </w:t>
      </w:r>
      <w:r w:rsidR="00750851">
        <w:rPr>
          <w:rFonts w:ascii="Arial" w:eastAsia="맑은 고딕" w:hAnsi="Arial" w:cs="Arial"/>
          <w:b/>
          <w:bCs/>
          <w:lang w:eastAsia="ko-KR"/>
        </w:rPr>
        <w:t>beam failure detection</w:t>
      </w:r>
      <w:r w:rsidR="002B676C">
        <w:rPr>
          <w:rFonts w:ascii="Arial" w:eastAsia="맑은 고딕" w:hAnsi="Arial" w:cs="Arial"/>
          <w:b/>
          <w:bCs/>
          <w:lang w:eastAsia="ko-KR"/>
        </w:rPr>
        <w:t xml:space="preserve"> while SCG is deactivated</w:t>
      </w:r>
      <w:r w:rsidRPr="005E166B">
        <w:rPr>
          <w:rFonts w:ascii="Arial" w:eastAsia="맑은 고딕" w:hAnsi="Arial" w:cs="Arial"/>
          <w:b/>
          <w:bCs/>
          <w:lang w:eastAsia="ko-KR"/>
        </w:rPr>
        <w:t xml:space="preserve">. </w:t>
      </w:r>
      <w:r w:rsidRPr="00271835">
        <w:rPr>
          <w:rFonts w:ascii="Arial" w:eastAsia="맑은 고딕" w:hAnsi="Arial" w:cs="Arial"/>
          <w:b/>
          <w:bCs/>
          <w:lang w:eastAsia="ko-KR"/>
        </w:rPr>
        <w:t xml:space="preserve">Only BFR MAC CE </w:t>
      </w:r>
      <w:r>
        <w:rPr>
          <w:rFonts w:ascii="Arial" w:eastAsia="맑은 고딕" w:hAnsi="Arial" w:cs="Arial"/>
          <w:b/>
          <w:bCs/>
          <w:lang w:eastAsia="ko-KR"/>
        </w:rPr>
        <w:t>(including candidate beams) is</w:t>
      </w:r>
      <w:r w:rsidRPr="00271835">
        <w:rPr>
          <w:rFonts w:ascii="Arial" w:eastAsia="맑은 고딕" w:hAnsi="Arial" w:cs="Arial"/>
          <w:b/>
          <w:bCs/>
          <w:lang w:eastAsia="ko-KR"/>
        </w:rPr>
        <w:t xml:space="preserve"> </w:t>
      </w:r>
      <w:r>
        <w:rPr>
          <w:rFonts w:ascii="Arial" w:eastAsia="맑은 고딕" w:hAnsi="Arial" w:cs="Arial"/>
          <w:b/>
          <w:bCs/>
          <w:lang w:eastAsia="ko-KR"/>
        </w:rPr>
        <w:t xml:space="preserve">useful </w:t>
      </w:r>
      <w:r w:rsidRPr="00271835">
        <w:rPr>
          <w:rFonts w:ascii="Arial" w:eastAsia="맑은 고딕" w:hAnsi="Arial" w:cs="Arial"/>
          <w:b/>
          <w:bCs/>
          <w:lang w:eastAsia="ko-KR"/>
        </w:rPr>
        <w:t>through MCG</w:t>
      </w:r>
      <w:r>
        <w:rPr>
          <w:rFonts w:ascii="Arial" w:eastAsia="맑은 고딕" w:hAnsi="Arial" w:cs="Arial"/>
          <w:b/>
          <w:bCs/>
          <w:lang w:eastAsia="ko-KR"/>
        </w:rPr>
        <w:t>.</w:t>
      </w:r>
    </w:p>
    <w:p w14:paraId="7E6798DD" w14:textId="4EAF1FC9" w:rsidR="00E247E2" w:rsidRPr="00295428" w:rsidRDefault="00E247E2" w:rsidP="00E247E2">
      <w:pPr>
        <w:spacing w:before="240"/>
        <w:rPr>
          <w:rFonts w:ascii="Arial" w:eastAsia="맑은 고딕" w:hAnsi="Arial" w:cs="Arial"/>
          <w:b/>
          <w:bCs/>
          <w:lang w:eastAsia="ko-KR"/>
        </w:rPr>
      </w:pPr>
      <w:r>
        <w:rPr>
          <w:rFonts w:ascii="Arial" w:eastAsia="맑은 고딕" w:hAnsi="Arial" w:cs="Arial"/>
          <w:b/>
          <w:bCs/>
          <w:lang w:eastAsia="ko-KR"/>
        </w:rPr>
        <w:lastRenderedPageBreak/>
        <w:t xml:space="preserve">Proposal 4: When receiving SCG activation indication, if beams are turned out not good enough to monitor PDCCH, the UE should be able to perform RACH immediately over SCG without wating for the next SCG activation indication. </w:t>
      </w:r>
    </w:p>
    <w:p w14:paraId="6F3B69C3" w14:textId="77777777" w:rsidR="003B4C6E" w:rsidRDefault="003B4C6E" w:rsidP="003B4C6E">
      <w:pPr>
        <w:pStyle w:val="Heading1"/>
        <w:rPr>
          <w:lang w:val="en-US"/>
        </w:rPr>
      </w:pPr>
      <w:r>
        <w:rPr>
          <w:lang w:val="en-US"/>
        </w:rPr>
        <w:t>Reference</w:t>
      </w:r>
    </w:p>
    <w:p w14:paraId="08B4BA4B" w14:textId="6D05D546" w:rsidR="00532F9A" w:rsidRDefault="00532F9A" w:rsidP="004F51CA">
      <w:pPr>
        <w:rPr>
          <w:rFonts w:ascii="Arial" w:hAnsi="Arial" w:cs="Arial"/>
          <w:lang w:val="en-US" w:eastAsia="zh-CN"/>
        </w:rPr>
      </w:pPr>
      <w:r>
        <w:rPr>
          <w:rFonts w:ascii="Arial" w:hAnsi="Arial" w:cs="Arial"/>
          <w:lang w:val="en-US" w:eastAsia="zh-CN"/>
        </w:rPr>
        <w:t>[1] R2-2101966, “</w:t>
      </w:r>
      <w:r w:rsidRPr="00532F9A">
        <w:rPr>
          <w:rFonts w:ascii="Arial" w:hAnsi="Arial" w:cs="Arial"/>
          <w:lang w:val="en-US" w:eastAsia="zh-CN"/>
        </w:rPr>
        <w:t>[AT113-e][230][eDCCA] Solution alternatives for SCG activation and deactivation</w:t>
      </w:r>
      <w:r>
        <w:rPr>
          <w:rFonts w:ascii="Arial" w:hAnsi="Arial" w:cs="Arial"/>
          <w:lang w:val="en-US" w:eastAsia="zh-CN"/>
        </w:rPr>
        <w:t>” Huawei</w:t>
      </w:r>
    </w:p>
    <w:p w14:paraId="36E450D1" w14:textId="5CE58E2C" w:rsidR="003376B6" w:rsidRDefault="003376B6" w:rsidP="003376B6">
      <w:pPr>
        <w:rPr>
          <w:rFonts w:ascii="Arial" w:hAnsi="Arial" w:cs="Arial"/>
          <w:lang w:val="en-US" w:eastAsia="zh-CN"/>
        </w:rPr>
      </w:pPr>
      <w:r>
        <w:rPr>
          <w:rFonts w:ascii="Arial" w:hAnsi="Arial" w:cs="Arial"/>
          <w:lang w:val="en-US" w:eastAsia="zh-CN"/>
        </w:rPr>
        <w:t>[2] TS 38.321, “</w:t>
      </w:r>
      <w:r w:rsidRPr="00620052">
        <w:rPr>
          <w:rFonts w:ascii="Arial" w:hAnsi="Arial" w:cs="Arial"/>
          <w:lang w:val="en-US" w:eastAsia="zh-CN"/>
        </w:rPr>
        <w:t>NR;</w:t>
      </w:r>
      <w:r>
        <w:rPr>
          <w:rFonts w:ascii="Arial" w:hAnsi="Arial" w:cs="Arial"/>
          <w:lang w:val="en-US" w:eastAsia="zh-CN"/>
        </w:rPr>
        <w:t xml:space="preserve"> </w:t>
      </w:r>
      <w:r w:rsidRPr="00620052">
        <w:rPr>
          <w:rFonts w:ascii="Arial" w:hAnsi="Arial" w:cs="Arial"/>
          <w:lang w:val="en-US" w:eastAsia="zh-CN"/>
        </w:rPr>
        <w:t>Medium Access Control (MAC) protocol specification</w:t>
      </w:r>
      <w:r>
        <w:rPr>
          <w:rFonts w:ascii="Arial" w:hAnsi="Arial" w:cs="Arial"/>
          <w:lang w:val="en-US" w:eastAsia="zh-CN"/>
        </w:rPr>
        <w:t>”, RAN2</w:t>
      </w:r>
    </w:p>
    <w:p w14:paraId="654F2C76" w14:textId="32A45DD7" w:rsidR="00620052" w:rsidRPr="00620052" w:rsidRDefault="00620052" w:rsidP="00620052">
      <w:pPr>
        <w:rPr>
          <w:rFonts w:ascii="Arial" w:hAnsi="Arial" w:cs="Arial"/>
          <w:lang w:val="en-US" w:eastAsia="zh-CN"/>
        </w:rPr>
      </w:pPr>
      <w:r>
        <w:rPr>
          <w:rFonts w:ascii="Arial" w:hAnsi="Arial" w:cs="Arial"/>
          <w:lang w:val="en-US" w:eastAsia="zh-CN"/>
        </w:rPr>
        <w:t>[</w:t>
      </w:r>
      <w:r w:rsidR="003376B6">
        <w:rPr>
          <w:rFonts w:ascii="Arial" w:hAnsi="Arial" w:cs="Arial"/>
          <w:lang w:val="en-US" w:eastAsia="zh-CN"/>
        </w:rPr>
        <w:t>3</w:t>
      </w:r>
      <w:r>
        <w:rPr>
          <w:rFonts w:ascii="Arial" w:hAnsi="Arial" w:cs="Arial"/>
          <w:lang w:val="en-US" w:eastAsia="zh-CN"/>
        </w:rPr>
        <w:t xml:space="preserve">] TS </w:t>
      </w:r>
      <w:r w:rsidRPr="00620052">
        <w:rPr>
          <w:rFonts w:ascii="Arial" w:hAnsi="Arial" w:cs="Arial"/>
          <w:lang w:val="en-US" w:eastAsia="zh-CN"/>
        </w:rPr>
        <w:t>38.300</w:t>
      </w:r>
      <w:r>
        <w:rPr>
          <w:rFonts w:ascii="Arial" w:hAnsi="Arial" w:cs="Arial"/>
          <w:lang w:val="en-US" w:eastAsia="zh-CN"/>
        </w:rPr>
        <w:t>, “</w:t>
      </w:r>
      <w:r w:rsidRPr="00620052">
        <w:rPr>
          <w:rFonts w:ascii="Arial" w:hAnsi="Arial" w:cs="Arial"/>
          <w:lang w:val="en-US" w:eastAsia="zh-CN"/>
        </w:rPr>
        <w:t>NR; NR and NG-RAN Overall Description;</w:t>
      </w:r>
      <w:r>
        <w:rPr>
          <w:rFonts w:ascii="Arial" w:hAnsi="Arial" w:cs="Arial"/>
          <w:lang w:val="en-US" w:eastAsia="zh-CN"/>
        </w:rPr>
        <w:t xml:space="preserve"> </w:t>
      </w:r>
      <w:r w:rsidRPr="00620052">
        <w:rPr>
          <w:rFonts w:ascii="Arial" w:hAnsi="Arial" w:cs="Arial"/>
          <w:lang w:val="en-US" w:eastAsia="zh-CN"/>
        </w:rPr>
        <w:t>Stage 2</w:t>
      </w:r>
      <w:r>
        <w:rPr>
          <w:rFonts w:ascii="Arial" w:hAnsi="Arial" w:cs="Arial"/>
          <w:lang w:val="en-US" w:eastAsia="zh-CN"/>
        </w:rPr>
        <w:t>”, RAN2</w:t>
      </w:r>
    </w:p>
    <w:sectPr w:rsidR="00620052" w:rsidRPr="0062005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21187" w14:textId="77777777" w:rsidR="00BE7F15" w:rsidRDefault="00BE7F15">
      <w:pPr>
        <w:spacing w:after="0"/>
      </w:pPr>
      <w:r>
        <w:separator/>
      </w:r>
    </w:p>
  </w:endnote>
  <w:endnote w:type="continuationSeparator" w:id="0">
    <w:p w14:paraId="76E8394D" w14:textId="77777777" w:rsidR="00BE7F15" w:rsidRDefault="00BE7F15">
      <w:pPr>
        <w:spacing w:after="0"/>
      </w:pPr>
      <w:r>
        <w:continuationSeparator/>
      </w:r>
    </w:p>
  </w:endnote>
  <w:endnote w:type="continuationNotice" w:id="1">
    <w:p w14:paraId="6B9BC1D6" w14:textId="77777777" w:rsidR="00BE7F15" w:rsidRDefault="00BE7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ookman">
    <w:altName w:val="Cambria"/>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4BA1D" w14:textId="77777777" w:rsidR="007F5AAB" w:rsidRDefault="007F5AA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B94D5A5" w14:textId="77777777" w:rsidR="007F5AAB" w:rsidRDefault="007F5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61044" w14:textId="77777777" w:rsidR="007F5AAB" w:rsidRDefault="007F5AA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44EAFD9C" w14:textId="77777777" w:rsidR="007F5AAB" w:rsidRDefault="007F5AA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3D2DA" w14:textId="77777777" w:rsidR="007F5AAB" w:rsidRDefault="007F5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22AD0" w14:textId="77777777" w:rsidR="00BE7F15" w:rsidRDefault="00BE7F15">
      <w:pPr>
        <w:spacing w:after="0"/>
      </w:pPr>
      <w:r>
        <w:separator/>
      </w:r>
    </w:p>
  </w:footnote>
  <w:footnote w:type="continuationSeparator" w:id="0">
    <w:p w14:paraId="2A5840DB" w14:textId="77777777" w:rsidR="00BE7F15" w:rsidRDefault="00BE7F15">
      <w:pPr>
        <w:spacing w:after="0"/>
      </w:pPr>
      <w:r>
        <w:continuationSeparator/>
      </w:r>
    </w:p>
  </w:footnote>
  <w:footnote w:type="continuationNotice" w:id="1">
    <w:p w14:paraId="679145E2" w14:textId="77777777" w:rsidR="00BE7F15" w:rsidRDefault="00BE7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2BF29" w14:textId="77777777" w:rsidR="007F5AAB" w:rsidRDefault="007F5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5B64F" w14:textId="77777777" w:rsidR="007F5AAB" w:rsidRDefault="007F5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B0B64" w14:textId="77777777" w:rsidR="007F5AAB" w:rsidRDefault="007F5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0890662"/>
    <w:multiLevelType w:val="hybridMultilevel"/>
    <w:tmpl w:val="169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D7041"/>
    <w:multiLevelType w:val="hybridMultilevel"/>
    <w:tmpl w:val="6AACB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B28B4"/>
    <w:multiLevelType w:val="hybridMultilevel"/>
    <w:tmpl w:val="3CD08428"/>
    <w:lvl w:ilvl="0" w:tplc="04090001">
      <w:start w:val="1"/>
      <w:numFmt w:val="bullet"/>
      <w:lvlText w:val=""/>
      <w:lvlJc w:val="left"/>
      <w:pPr>
        <w:ind w:left="720" w:hanging="360"/>
      </w:pPr>
      <w:rPr>
        <w:rFonts w:ascii="Symbol" w:hAnsi="Symbol" w:hint="default"/>
      </w:rPr>
    </w:lvl>
    <w:lvl w:ilvl="1" w:tplc="99469BBE">
      <w:numFmt w:val="bullet"/>
      <w:lvlText w:val="-"/>
      <w:lvlJc w:val="left"/>
      <w:pPr>
        <w:ind w:left="1440" w:hanging="360"/>
      </w:pPr>
      <w:rPr>
        <w:rFonts w:ascii="Arial" w:eastAsia="맑은 고딕"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D708D01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656"/>
        </w:tabs>
        <w:ind w:left="16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BD0E27"/>
    <w:multiLevelType w:val="hybridMultilevel"/>
    <w:tmpl w:val="222680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hybridMultilevel"/>
    <w:tmpl w:val="6F1D6A21"/>
    <w:lvl w:ilvl="0" w:tplc="E17CF0D6">
      <w:start w:val="1"/>
      <w:numFmt w:val="decimal"/>
      <w:pStyle w:val="References"/>
      <w:lvlText w:val="[%1]"/>
      <w:lvlJc w:val="left"/>
      <w:pPr>
        <w:tabs>
          <w:tab w:val="num" w:pos="360"/>
        </w:tabs>
        <w:ind w:left="360" w:hanging="360"/>
      </w:pPr>
      <w:rPr>
        <w:rFonts w:ascii="Times New Roman" w:hAnsi="Times New Roman" w:hint="default"/>
        <w:sz w:val="18"/>
      </w:rPr>
    </w:lvl>
    <w:lvl w:ilvl="1" w:tplc="03589AD0">
      <w:numFmt w:val="decimal"/>
      <w:lvlText w:val=""/>
      <w:lvlJc w:val="left"/>
    </w:lvl>
    <w:lvl w:ilvl="2" w:tplc="B90CBB40">
      <w:numFmt w:val="decimal"/>
      <w:lvlText w:val=""/>
      <w:lvlJc w:val="left"/>
    </w:lvl>
    <w:lvl w:ilvl="3" w:tplc="25967290">
      <w:numFmt w:val="decimal"/>
      <w:lvlText w:val=""/>
      <w:lvlJc w:val="left"/>
    </w:lvl>
    <w:lvl w:ilvl="4" w:tplc="9E9EB39C">
      <w:numFmt w:val="decimal"/>
      <w:lvlText w:val=""/>
      <w:lvlJc w:val="left"/>
    </w:lvl>
    <w:lvl w:ilvl="5" w:tplc="14568B8C">
      <w:numFmt w:val="decimal"/>
      <w:lvlText w:val=""/>
      <w:lvlJc w:val="left"/>
    </w:lvl>
    <w:lvl w:ilvl="6" w:tplc="05C4B4A6">
      <w:numFmt w:val="decimal"/>
      <w:lvlText w:val=""/>
      <w:lvlJc w:val="left"/>
    </w:lvl>
    <w:lvl w:ilvl="7" w:tplc="D9D20E46">
      <w:numFmt w:val="decimal"/>
      <w:lvlText w:val=""/>
      <w:lvlJc w:val="left"/>
    </w:lvl>
    <w:lvl w:ilvl="8" w:tplc="02E43242">
      <w:numFmt w:val="decimal"/>
      <w:lvlText w:val=""/>
      <w:lvlJc w:val="left"/>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hybridMultilevel"/>
    <w:tmpl w:val="78F76F6F"/>
    <w:lvl w:ilvl="0" w:tplc="5B2C1392">
      <w:start w:val="1"/>
      <w:numFmt w:val="bullet"/>
      <w:pStyle w:val="normalpuce"/>
      <w:lvlText w:val=""/>
      <w:lvlJc w:val="left"/>
      <w:pPr>
        <w:tabs>
          <w:tab w:val="num" w:pos="360"/>
        </w:tabs>
        <w:ind w:left="360" w:hanging="360"/>
      </w:pPr>
      <w:rPr>
        <w:rFonts w:ascii="Symbol" w:hAnsi="Symbol" w:hint="default"/>
      </w:rPr>
    </w:lvl>
    <w:lvl w:ilvl="1" w:tplc="04CE9BDA">
      <w:numFmt w:val="decimal"/>
      <w:lvlText w:val=""/>
      <w:lvlJc w:val="left"/>
    </w:lvl>
    <w:lvl w:ilvl="2" w:tplc="765C2C50">
      <w:numFmt w:val="decimal"/>
      <w:lvlText w:val=""/>
      <w:lvlJc w:val="left"/>
    </w:lvl>
    <w:lvl w:ilvl="3" w:tplc="785E483C">
      <w:numFmt w:val="decimal"/>
      <w:lvlText w:val=""/>
      <w:lvlJc w:val="left"/>
    </w:lvl>
    <w:lvl w:ilvl="4" w:tplc="7B8AFBCA">
      <w:numFmt w:val="decimal"/>
      <w:lvlText w:val=""/>
      <w:lvlJc w:val="left"/>
    </w:lvl>
    <w:lvl w:ilvl="5" w:tplc="126ADE68">
      <w:numFmt w:val="decimal"/>
      <w:lvlText w:val=""/>
      <w:lvlJc w:val="left"/>
    </w:lvl>
    <w:lvl w:ilvl="6" w:tplc="E33AC182">
      <w:numFmt w:val="decimal"/>
      <w:lvlText w:val=""/>
      <w:lvlJc w:val="left"/>
    </w:lvl>
    <w:lvl w:ilvl="7" w:tplc="2F460BB8">
      <w:numFmt w:val="decimal"/>
      <w:lvlText w:val=""/>
      <w:lvlJc w:val="left"/>
    </w:lvl>
    <w:lvl w:ilvl="8" w:tplc="D5CA5076">
      <w:numFmt w:val="decimal"/>
      <w:lvlText w:val=""/>
      <w:lvlJc w:val="left"/>
    </w:lvl>
  </w:abstractNum>
  <w:abstractNum w:abstractNumId="22" w15:restartNumberingAfterBreak="0">
    <w:nsid w:val="7BC330F5"/>
    <w:multiLevelType w:val="hybridMultilevel"/>
    <w:tmpl w:val="7BC330F5"/>
    <w:lvl w:ilvl="0" w:tplc="946447C2">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472E1CBA">
      <w:start w:val="1"/>
      <w:numFmt w:val="bullet"/>
      <w:lvlText w:val="o"/>
      <w:lvlJc w:val="left"/>
      <w:pPr>
        <w:tabs>
          <w:tab w:val="num" w:pos="1440"/>
        </w:tabs>
        <w:ind w:left="1440" w:hanging="360"/>
      </w:pPr>
      <w:rPr>
        <w:rFonts w:ascii="Courier New" w:hAnsi="Courier New" w:cs="Courier New" w:hint="default"/>
      </w:rPr>
    </w:lvl>
    <w:lvl w:ilvl="2" w:tplc="4F5CF83C">
      <w:start w:val="1"/>
      <w:numFmt w:val="bullet"/>
      <w:lvlText w:val=""/>
      <w:lvlJc w:val="left"/>
      <w:pPr>
        <w:tabs>
          <w:tab w:val="num" w:pos="2160"/>
        </w:tabs>
        <w:ind w:left="2160" w:hanging="360"/>
      </w:pPr>
      <w:rPr>
        <w:rFonts w:ascii="Wingdings" w:hAnsi="Wingdings" w:hint="default"/>
      </w:rPr>
    </w:lvl>
    <w:lvl w:ilvl="3" w:tplc="D9E021CA">
      <w:start w:val="1"/>
      <w:numFmt w:val="bullet"/>
      <w:lvlText w:val=""/>
      <w:lvlJc w:val="left"/>
      <w:pPr>
        <w:tabs>
          <w:tab w:val="num" w:pos="2880"/>
        </w:tabs>
        <w:ind w:left="2880" w:hanging="360"/>
      </w:pPr>
      <w:rPr>
        <w:rFonts w:ascii="Symbol" w:hAnsi="Symbol" w:hint="default"/>
      </w:rPr>
    </w:lvl>
    <w:lvl w:ilvl="4" w:tplc="A69C402C">
      <w:start w:val="1"/>
      <w:numFmt w:val="bullet"/>
      <w:lvlText w:val="o"/>
      <w:lvlJc w:val="left"/>
      <w:pPr>
        <w:tabs>
          <w:tab w:val="num" w:pos="3600"/>
        </w:tabs>
        <w:ind w:left="3600" w:hanging="360"/>
      </w:pPr>
      <w:rPr>
        <w:rFonts w:ascii="Courier New" w:hAnsi="Courier New" w:cs="Courier New" w:hint="default"/>
      </w:rPr>
    </w:lvl>
    <w:lvl w:ilvl="5" w:tplc="49F4964C">
      <w:start w:val="1"/>
      <w:numFmt w:val="bullet"/>
      <w:lvlText w:val=""/>
      <w:lvlJc w:val="left"/>
      <w:pPr>
        <w:tabs>
          <w:tab w:val="num" w:pos="4320"/>
        </w:tabs>
        <w:ind w:left="4320" w:hanging="360"/>
      </w:pPr>
      <w:rPr>
        <w:rFonts w:ascii="Wingdings" w:hAnsi="Wingdings" w:hint="default"/>
      </w:rPr>
    </w:lvl>
    <w:lvl w:ilvl="6" w:tplc="5B7E6376">
      <w:start w:val="1"/>
      <w:numFmt w:val="bullet"/>
      <w:lvlText w:val=""/>
      <w:lvlJc w:val="left"/>
      <w:pPr>
        <w:tabs>
          <w:tab w:val="num" w:pos="5040"/>
        </w:tabs>
        <w:ind w:left="5040" w:hanging="360"/>
      </w:pPr>
      <w:rPr>
        <w:rFonts w:ascii="Symbol" w:hAnsi="Symbol" w:hint="default"/>
      </w:rPr>
    </w:lvl>
    <w:lvl w:ilvl="7" w:tplc="0372762A">
      <w:start w:val="1"/>
      <w:numFmt w:val="bullet"/>
      <w:lvlText w:val="o"/>
      <w:lvlJc w:val="left"/>
      <w:pPr>
        <w:tabs>
          <w:tab w:val="num" w:pos="5760"/>
        </w:tabs>
        <w:ind w:left="5760" w:hanging="360"/>
      </w:pPr>
      <w:rPr>
        <w:rFonts w:ascii="Courier New" w:hAnsi="Courier New" w:cs="Courier New" w:hint="default"/>
      </w:rPr>
    </w:lvl>
    <w:lvl w:ilvl="8" w:tplc="8324964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3"/>
  </w:num>
  <w:num w:numId="3">
    <w:abstractNumId w:val="4"/>
  </w:num>
  <w:num w:numId="4">
    <w:abstractNumId w:val="23"/>
  </w:num>
  <w:num w:numId="5">
    <w:abstractNumId w:val="21"/>
  </w:num>
  <w:num w:numId="6">
    <w:abstractNumId w:val="15"/>
  </w:num>
  <w:num w:numId="7">
    <w:abstractNumId w:val="10"/>
  </w:num>
  <w:num w:numId="8">
    <w:abstractNumId w:val="3"/>
  </w:num>
  <w:num w:numId="9">
    <w:abstractNumId w:val="22"/>
  </w:num>
  <w:num w:numId="10">
    <w:abstractNumId w:val="14"/>
  </w:num>
  <w:num w:numId="11">
    <w:abstractNumId w:val="19"/>
  </w:num>
  <w:num w:numId="12">
    <w:abstractNumId w:val="0"/>
  </w:num>
  <w:num w:numId="13">
    <w:abstractNumId w:val="16"/>
  </w:num>
  <w:num w:numId="14">
    <w:abstractNumId w:val="5"/>
  </w:num>
  <w:num w:numId="15">
    <w:abstractNumId w:val="11"/>
  </w:num>
  <w:num w:numId="16">
    <w:abstractNumId w:val="1"/>
  </w:num>
  <w:num w:numId="17">
    <w:abstractNumId w:val="9"/>
  </w:num>
  <w:num w:numId="18">
    <w:abstractNumId w:val="20"/>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6"/>
  </w:num>
  <w:num w:numId="21">
    <w:abstractNumId w:val="8"/>
  </w:num>
  <w:num w:numId="22">
    <w:abstractNumId w:val="17"/>
  </w:num>
  <w:num w:numId="23">
    <w:abstractNumId w:val="7"/>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341A"/>
    <w:rsid w:val="00023591"/>
    <w:rsid w:val="00024088"/>
    <w:rsid w:val="00024A9B"/>
    <w:rsid w:val="00025DE5"/>
    <w:rsid w:val="000264D0"/>
    <w:rsid w:val="00026DB4"/>
    <w:rsid w:val="000270E9"/>
    <w:rsid w:val="000300C1"/>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E20"/>
    <w:rsid w:val="00057F97"/>
    <w:rsid w:val="000603EE"/>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5BB7"/>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2B5"/>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7E"/>
    <w:rsid w:val="00094FFF"/>
    <w:rsid w:val="000951C0"/>
    <w:rsid w:val="0009583E"/>
    <w:rsid w:val="00095D4D"/>
    <w:rsid w:val="00096C58"/>
    <w:rsid w:val="00096F64"/>
    <w:rsid w:val="0009719F"/>
    <w:rsid w:val="000972E8"/>
    <w:rsid w:val="00097AE7"/>
    <w:rsid w:val="000A03D7"/>
    <w:rsid w:val="000A04F7"/>
    <w:rsid w:val="000A0B32"/>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676"/>
    <w:rsid w:val="000B1B4A"/>
    <w:rsid w:val="000B2147"/>
    <w:rsid w:val="000B366D"/>
    <w:rsid w:val="000B36A3"/>
    <w:rsid w:val="000B6505"/>
    <w:rsid w:val="000B700B"/>
    <w:rsid w:val="000B7572"/>
    <w:rsid w:val="000C066C"/>
    <w:rsid w:val="000C0676"/>
    <w:rsid w:val="000C107A"/>
    <w:rsid w:val="000C1E87"/>
    <w:rsid w:val="000C1EBE"/>
    <w:rsid w:val="000C2E32"/>
    <w:rsid w:val="000C3512"/>
    <w:rsid w:val="000C3B17"/>
    <w:rsid w:val="000C3C6E"/>
    <w:rsid w:val="000C4015"/>
    <w:rsid w:val="000C5A32"/>
    <w:rsid w:val="000C5BF1"/>
    <w:rsid w:val="000C69F5"/>
    <w:rsid w:val="000C758B"/>
    <w:rsid w:val="000D132B"/>
    <w:rsid w:val="000D1539"/>
    <w:rsid w:val="000D16EF"/>
    <w:rsid w:val="000D1B12"/>
    <w:rsid w:val="000D1D9F"/>
    <w:rsid w:val="000D3A72"/>
    <w:rsid w:val="000D3CC3"/>
    <w:rsid w:val="000D4131"/>
    <w:rsid w:val="000D4B40"/>
    <w:rsid w:val="000D4E0C"/>
    <w:rsid w:val="000D5A29"/>
    <w:rsid w:val="000D6574"/>
    <w:rsid w:val="000D6B69"/>
    <w:rsid w:val="000E0F03"/>
    <w:rsid w:val="000E2A76"/>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3433"/>
    <w:rsid w:val="00124674"/>
    <w:rsid w:val="00124F5C"/>
    <w:rsid w:val="00127110"/>
    <w:rsid w:val="00127291"/>
    <w:rsid w:val="00127C0D"/>
    <w:rsid w:val="00131198"/>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3480"/>
    <w:rsid w:val="001646D7"/>
    <w:rsid w:val="00164B5F"/>
    <w:rsid w:val="00165124"/>
    <w:rsid w:val="00165F30"/>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32E"/>
    <w:rsid w:val="0017787D"/>
    <w:rsid w:val="001800DC"/>
    <w:rsid w:val="00180FE9"/>
    <w:rsid w:val="00181A0B"/>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D7315"/>
    <w:rsid w:val="001E063B"/>
    <w:rsid w:val="001E0A75"/>
    <w:rsid w:val="001E0CE9"/>
    <w:rsid w:val="001E0E8D"/>
    <w:rsid w:val="001E1B30"/>
    <w:rsid w:val="001E1E34"/>
    <w:rsid w:val="001E265B"/>
    <w:rsid w:val="001E30AD"/>
    <w:rsid w:val="001E3E73"/>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0F6"/>
    <w:rsid w:val="002228F6"/>
    <w:rsid w:val="00223361"/>
    <w:rsid w:val="00224417"/>
    <w:rsid w:val="00225DC6"/>
    <w:rsid w:val="00226F31"/>
    <w:rsid w:val="002277FB"/>
    <w:rsid w:val="00230976"/>
    <w:rsid w:val="00230AF0"/>
    <w:rsid w:val="00231003"/>
    <w:rsid w:val="00231BB2"/>
    <w:rsid w:val="0023254D"/>
    <w:rsid w:val="00233B43"/>
    <w:rsid w:val="0023403C"/>
    <w:rsid w:val="002341EF"/>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988"/>
    <w:rsid w:val="00253CD3"/>
    <w:rsid w:val="002542F7"/>
    <w:rsid w:val="00254374"/>
    <w:rsid w:val="002553E2"/>
    <w:rsid w:val="00255448"/>
    <w:rsid w:val="002558BC"/>
    <w:rsid w:val="002559A4"/>
    <w:rsid w:val="00256284"/>
    <w:rsid w:val="00256C21"/>
    <w:rsid w:val="00256C78"/>
    <w:rsid w:val="00256D6B"/>
    <w:rsid w:val="00257142"/>
    <w:rsid w:val="00257E29"/>
    <w:rsid w:val="0026098F"/>
    <w:rsid w:val="00260D5B"/>
    <w:rsid w:val="00262221"/>
    <w:rsid w:val="00262763"/>
    <w:rsid w:val="0026396B"/>
    <w:rsid w:val="00264F5F"/>
    <w:rsid w:val="0026501A"/>
    <w:rsid w:val="0026565F"/>
    <w:rsid w:val="00265D90"/>
    <w:rsid w:val="00265E80"/>
    <w:rsid w:val="002660DF"/>
    <w:rsid w:val="002665B7"/>
    <w:rsid w:val="002672A7"/>
    <w:rsid w:val="00267F37"/>
    <w:rsid w:val="00270285"/>
    <w:rsid w:val="002705DA"/>
    <w:rsid w:val="002706EC"/>
    <w:rsid w:val="0027079F"/>
    <w:rsid w:val="00270899"/>
    <w:rsid w:val="00271835"/>
    <w:rsid w:val="00271FC8"/>
    <w:rsid w:val="00272E3C"/>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195C"/>
    <w:rsid w:val="00291FB4"/>
    <w:rsid w:val="002921C4"/>
    <w:rsid w:val="00292257"/>
    <w:rsid w:val="00292E68"/>
    <w:rsid w:val="002932BB"/>
    <w:rsid w:val="002933EE"/>
    <w:rsid w:val="00293FFE"/>
    <w:rsid w:val="0029513A"/>
    <w:rsid w:val="00295428"/>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3633"/>
    <w:rsid w:val="002B4178"/>
    <w:rsid w:val="002B4252"/>
    <w:rsid w:val="002B4EAA"/>
    <w:rsid w:val="002B676C"/>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5C0C"/>
    <w:rsid w:val="002D60D7"/>
    <w:rsid w:val="002D6173"/>
    <w:rsid w:val="002D6189"/>
    <w:rsid w:val="002D62E4"/>
    <w:rsid w:val="002D6876"/>
    <w:rsid w:val="002D6C48"/>
    <w:rsid w:val="002D7029"/>
    <w:rsid w:val="002D752D"/>
    <w:rsid w:val="002E0336"/>
    <w:rsid w:val="002E0513"/>
    <w:rsid w:val="002E0600"/>
    <w:rsid w:val="002E1602"/>
    <w:rsid w:val="002E2709"/>
    <w:rsid w:val="002E2926"/>
    <w:rsid w:val="002E407E"/>
    <w:rsid w:val="002E4BC1"/>
    <w:rsid w:val="002E4C6D"/>
    <w:rsid w:val="002E5871"/>
    <w:rsid w:val="002E5A19"/>
    <w:rsid w:val="002E5DBE"/>
    <w:rsid w:val="002E5DFA"/>
    <w:rsid w:val="002E5FA2"/>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622"/>
    <w:rsid w:val="00316C3C"/>
    <w:rsid w:val="00316D40"/>
    <w:rsid w:val="00316E4E"/>
    <w:rsid w:val="003173C5"/>
    <w:rsid w:val="0032164F"/>
    <w:rsid w:val="00322D3E"/>
    <w:rsid w:val="0032389C"/>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47EF"/>
    <w:rsid w:val="003352E3"/>
    <w:rsid w:val="00335F1B"/>
    <w:rsid w:val="003372B6"/>
    <w:rsid w:val="003372F1"/>
    <w:rsid w:val="003376B6"/>
    <w:rsid w:val="0034157C"/>
    <w:rsid w:val="00341DF5"/>
    <w:rsid w:val="00341F29"/>
    <w:rsid w:val="00342FB6"/>
    <w:rsid w:val="0034307A"/>
    <w:rsid w:val="003431A5"/>
    <w:rsid w:val="00343E50"/>
    <w:rsid w:val="00344912"/>
    <w:rsid w:val="00345AA7"/>
    <w:rsid w:val="003470B0"/>
    <w:rsid w:val="0034716A"/>
    <w:rsid w:val="00347ACC"/>
    <w:rsid w:val="003501A0"/>
    <w:rsid w:val="00350586"/>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BF6"/>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4D6E"/>
    <w:rsid w:val="0039565B"/>
    <w:rsid w:val="0039644C"/>
    <w:rsid w:val="00397591"/>
    <w:rsid w:val="003A0209"/>
    <w:rsid w:val="003A1271"/>
    <w:rsid w:val="003A127C"/>
    <w:rsid w:val="003A1A2B"/>
    <w:rsid w:val="003A2372"/>
    <w:rsid w:val="003A2C42"/>
    <w:rsid w:val="003A2D1D"/>
    <w:rsid w:val="003A3C81"/>
    <w:rsid w:val="003A42C0"/>
    <w:rsid w:val="003A511F"/>
    <w:rsid w:val="003A56BE"/>
    <w:rsid w:val="003A5AFA"/>
    <w:rsid w:val="003A5F1A"/>
    <w:rsid w:val="003A62FD"/>
    <w:rsid w:val="003A6A23"/>
    <w:rsid w:val="003A6DB2"/>
    <w:rsid w:val="003A7238"/>
    <w:rsid w:val="003A7A33"/>
    <w:rsid w:val="003B001A"/>
    <w:rsid w:val="003B0C3B"/>
    <w:rsid w:val="003B32A8"/>
    <w:rsid w:val="003B3944"/>
    <w:rsid w:val="003B3D3F"/>
    <w:rsid w:val="003B4365"/>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A1D"/>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5302"/>
    <w:rsid w:val="003E6A48"/>
    <w:rsid w:val="003E763F"/>
    <w:rsid w:val="003F082E"/>
    <w:rsid w:val="003F151E"/>
    <w:rsid w:val="003F1A0E"/>
    <w:rsid w:val="003F2456"/>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5DD7"/>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0D6"/>
    <w:rsid w:val="00447469"/>
    <w:rsid w:val="0044768A"/>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07E2"/>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42A1"/>
    <w:rsid w:val="004755ED"/>
    <w:rsid w:val="00475CC9"/>
    <w:rsid w:val="0047639F"/>
    <w:rsid w:val="004764A8"/>
    <w:rsid w:val="00476FE7"/>
    <w:rsid w:val="00477AFF"/>
    <w:rsid w:val="00477FB9"/>
    <w:rsid w:val="00480A56"/>
    <w:rsid w:val="00481AD3"/>
    <w:rsid w:val="00481BDD"/>
    <w:rsid w:val="004826DC"/>
    <w:rsid w:val="00482B06"/>
    <w:rsid w:val="00482C00"/>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3A78"/>
    <w:rsid w:val="00495637"/>
    <w:rsid w:val="004958E6"/>
    <w:rsid w:val="004970A0"/>
    <w:rsid w:val="00497A61"/>
    <w:rsid w:val="004A36CB"/>
    <w:rsid w:val="004A36D7"/>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D36"/>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51CA"/>
    <w:rsid w:val="004F66D3"/>
    <w:rsid w:val="004F6B0D"/>
    <w:rsid w:val="004F6E27"/>
    <w:rsid w:val="004F71E3"/>
    <w:rsid w:val="004F72A5"/>
    <w:rsid w:val="004F7CA7"/>
    <w:rsid w:val="00501182"/>
    <w:rsid w:val="005012BB"/>
    <w:rsid w:val="0050228E"/>
    <w:rsid w:val="00503139"/>
    <w:rsid w:val="00503BAC"/>
    <w:rsid w:val="00506894"/>
    <w:rsid w:val="005068F0"/>
    <w:rsid w:val="005072AE"/>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1997"/>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2F9A"/>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3EC2"/>
    <w:rsid w:val="005542ED"/>
    <w:rsid w:val="005543AB"/>
    <w:rsid w:val="0055489F"/>
    <w:rsid w:val="005548BB"/>
    <w:rsid w:val="00554F0F"/>
    <w:rsid w:val="00555995"/>
    <w:rsid w:val="00557496"/>
    <w:rsid w:val="005574DE"/>
    <w:rsid w:val="0055767D"/>
    <w:rsid w:val="00562117"/>
    <w:rsid w:val="00563920"/>
    <w:rsid w:val="00563EF8"/>
    <w:rsid w:val="00565980"/>
    <w:rsid w:val="00565C5A"/>
    <w:rsid w:val="00567046"/>
    <w:rsid w:val="00567081"/>
    <w:rsid w:val="00570030"/>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AC3"/>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0C6B"/>
    <w:rsid w:val="005D1E0D"/>
    <w:rsid w:val="005D2A78"/>
    <w:rsid w:val="005D39FE"/>
    <w:rsid w:val="005D4727"/>
    <w:rsid w:val="005D483D"/>
    <w:rsid w:val="005E071C"/>
    <w:rsid w:val="005E0F93"/>
    <w:rsid w:val="005E166B"/>
    <w:rsid w:val="005E1CB1"/>
    <w:rsid w:val="005E22E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4726"/>
    <w:rsid w:val="00605547"/>
    <w:rsid w:val="00605556"/>
    <w:rsid w:val="0060631C"/>
    <w:rsid w:val="00606EC4"/>
    <w:rsid w:val="0060743A"/>
    <w:rsid w:val="00610A8D"/>
    <w:rsid w:val="0061205D"/>
    <w:rsid w:val="006123A2"/>
    <w:rsid w:val="00613281"/>
    <w:rsid w:val="006139DD"/>
    <w:rsid w:val="00613DC3"/>
    <w:rsid w:val="00615C65"/>
    <w:rsid w:val="00616264"/>
    <w:rsid w:val="00616F70"/>
    <w:rsid w:val="00620052"/>
    <w:rsid w:val="006208AF"/>
    <w:rsid w:val="00620EC1"/>
    <w:rsid w:val="0062361D"/>
    <w:rsid w:val="006259C4"/>
    <w:rsid w:val="0062663E"/>
    <w:rsid w:val="00626C40"/>
    <w:rsid w:val="006278CC"/>
    <w:rsid w:val="00627954"/>
    <w:rsid w:val="00627ED0"/>
    <w:rsid w:val="006312FE"/>
    <w:rsid w:val="00633257"/>
    <w:rsid w:val="00633B33"/>
    <w:rsid w:val="00633CAB"/>
    <w:rsid w:val="00634338"/>
    <w:rsid w:val="0063556B"/>
    <w:rsid w:val="006363ED"/>
    <w:rsid w:val="00636CBA"/>
    <w:rsid w:val="00637588"/>
    <w:rsid w:val="00641139"/>
    <w:rsid w:val="0064381C"/>
    <w:rsid w:val="00643AE8"/>
    <w:rsid w:val="00644068"/>
    <w:rsid w:val="006452FC"/>
    <w:rsid w:val="0064536B"/>
    <w:rsid w:val="00645B99"/>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0F76"/>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2FCF"/>
    <w:rsid w:val="006D42EF"/>
    <w:rsid w:val="006D61A9"/>
    <w:rsid w:val="006D68BD"/>
    <w:rsid w:val="006D729E"/>
    <w:rsid w:val="006D7AE2"/>
    <w:rsid w:val="006E1DA4"/>
    <w:rsid w:val="006E430D"/>
    <w:rsid w:val="006E52FD"/>
    <w:rsid w:val="006E5933"/>
    <w:rsid w:val="006E786B"/>
    <w:rsid w:val="006F0054"/>
    <w:rsid w:val="006F1573"/>
    <w:rsid w:val="006F1A3F"/>
    <w:rsid w:val="006F1A88"/>
    <w:rsid w:val="006F1C14"/>
    <w:rsid w:val="006F2210"/>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0F1"/>
    <w:rsid w:val="00704367"/>
    <w:rsid w:val="00705161"/>
    <w:rsid w:val="00705E31"/>
    <w:rsid w:val="007063FF"/>
    <w:rsid w:val="00706418"/>
    <w:rsid w:val="00706CEE"/>
    <w:rsid w:val="0070777D"/>
    <w:rsid w:val="00710340"/>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28C1"/>
    <w:rsid w:val="007432F5"/>
    <w:rsid w:val="00743D0C"/>
    <w:rsid w:val="00743EB0"/>
    <w:rsid w:val="0074437D"/>
    <w:rsid w:val="007445D7"/>
    <w:rsid w:val="0075016D"/>
    <w:rsid w:val="00750757"/>
    <w:rsid w:val="00750851"/>
    <w:rsid w:val="00750B1C"/>
    <w:rsid w:val="00750BE8"/>
    <w:rsid w:val="00751A37"/>
    <w:rsid w:val="00751B25"/>
    <w:rsid w:val="00751CF0"/>
    <w:rsid w:val="00752C24"/>
    <w:rsid w:val="00752F16"/>
    <w:rsid w:val="0075347E"/>
    <w:rsid w:val="00753EC3"/>
    <w:rsid w:val="00754C1A"/>
    <w:rsid w:val="007558E8"/>
    <w:rsid w:val="00756FE2"/>
    <w:rsid w:val="007601F1"/>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1B9"/>
    <w:rsid w:val="007B2F90"/>
    <w:rsid w:val="007B3874"/>
    <w:rsid w:val="007B3EF7"/>
    <w:rsid w:val="007B532F"/>
    <w:rsid w:val="007B53A4"/>
    <w:rsid w:val="007B5421"/>
    <w:rsid w:val="007B6AE8"/>
    <w:rsid w:val="007C14EF"/>
    <w:rsid w:val="007C2999"/>
    <w:rsid w:val="007C4846"/>
    <w:rsid w:val="007C4E6A"/>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3D91"/>
    <w:rsid w:val="007E4EE4"/>
    <w:rsid w:val="007E602C"/>
    <w:rsid w:val="007F0C7A"/>
    <w:rsid w:val="007F137D"/>
    <w:rsid w:val="007F14A4"/>
    <w:rsid w:val="007F21E0"/>
    <w:rsid w:val="007F25FB"/>
    <w:rsid w:val="007F2E43"/>
    <w:rsid w:val="007F3070"/>
    <w:rsid w:val="007F3104"/>
    <w:rsid w:val="007F3611"/>
    <w:rsid w:val="007F3C1E"/>
    <w:rsid w:val="007F4053"/>
    <w:rsid w:val="007F4CA8"/>
    <w:rsid w:val="007F56AA"/>
    <w:rsid w:val="007F5AAB"/>
    <w:rsid w:val="007F6086"/>
    <w:rsid w:val="007F7B88"/>
    <w:rsid w:val="00800B23"/>
    <w:rsid w:val="008017BA"/>
    <w:rsid w:val="0080186E"/>
    <w:rsid w:val="00802CDD"/>
    <w:rsid w:val="00802D51"/>
    <w:rsid w:val="00803D8B"/>
    <w:rsid w:val="00804182"/>
    <w:rsid w:val="0080495B"/>
    <w:rsid w:val="00806184"/>
    <w:rsid w:val="00806E75"/>
    <w:rsid w:val="00810344"/>
    <w:rsid w:val="00810482"/>
    <w:rsid w:val="00810560"/>
    <w:rsid w:val="00810FF2"/>
    <w:rsid w:val="008115B8"/>
    <w:rsid w:val="00811A58"/>
    <w:rsid w:val="00812489"/>
    <w:rsid w:val="00812AED"/>
    <w:rsid w:val="00814113"/>
    <w:rsid w:val="0081411A"/>
    <w:rsid w:val="008144EA"/>
    <w:rsid w:val="0081473F"/>
    <w:rsid w:val="00814B2A"/>
    <w:rsid w:val="00815534"/>
    <w:rsid w:val="00815F9B"/>
    <w:rsid w:val="0081631E"/>
    <w:rsid w:val="00816DE5"/>
    <w:rsid w:val="008205A0"/>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81D"/>
    <w:rsid w:val="00844AC8"/>
    <w:rsid w:val="00846622"/>
    <w:rsid w:val="008478E1"/>
    <w:rsid w:val="00850445"/>
    <w:rsid w:val="00850A26"/>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1473"/>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5AE9"/>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5D19"/>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9E5"/>
    <w:rsid w:val="008D0AD3"/>
    <w:rsid w:val="008D1386"/>
    <w:rsid w:val="008D19DA"/>
    <w:rsid w:val="008D3273"/>
    <w:rsid w:val="008D32A6"/>
    <w:rsid w:val="008D3BB3"/>
    <w:rsid w:val="008D3C89"/>
    <w:rsid w:val="008D3D3E"/>
    <w:rsid w:val="008D5157"/>
    <w:rsid w:val="008D5C99"/>
    <w:rsid w:val="008D5E47"/>
    <w:rsid w:val="008D7DF3"/>
    <w:rsid w:val="008E0110"/>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8F9"/>
    <w:rsid w:val="008E79A1"/>
    <w:rsid w:val="008E7DAA"/>
    <w:rsid w:val="008F03EC"/>
    <w:rsid w:val="008F054A"/>
    <w:rsid w:val="008F0BF0"/>
    <w:rsid w:val="008F10F7"/>
    <w:rsid w:val="008F15D3"/>
    <w:rsid w:val="008F2512"/>
    <w:rsid w:val="008F2CA4"/>
    <w:rsid w:val="008F33AA"/>
    <w:rsid w:val="008F458E"/>
    <w:rsid w:val="008F49DF"/>
    <w:rsid w:val="008F528E"/>
    <w:rsid w:val="008F6C80"/>
    <w:rsid w:val="008F6D46"/>
    <w:rsid w:val="008F723E"/>
    <w:rsid w:val="009000FB"/>
    <w:rsid w:val="00900411"/>
    <w:rsid w:val="00901084"/>
    <w:rsid w:val="009031B2"/>
    <w:rsid w:val="00903EC0"/>
    <w:rsid w:val="009042A5"/>
    <w:rsid w:val="00904556"/>
    <w:rsid w:val="00905835"/>
    <w:rsid w:val="00906A56"/>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57E26"/>
    <w:rsid w:val="0096027D"/>
    <w:rsid w:val="009602C2"/>
    <w:rsid w:val="00960300"/>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2EF2"/>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E30"/>
    <w:rsid w:val="009D193A"/>
    <w:rsid w:val="009D1C1B"/>
    <w:rsid w:val="009D28D7"/>
    <w:rsid w:val="009D3774"/>
    <w:rsid w:val="009D3A3C"/>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0D1"/>
    <w:rsid w:val="009F1E72"/>
    <w:rsid w:val="009F2CD1"/>
    <w:rsid w:val="009F30C7"/>
    <w:rsid w:val="009F3301"/>
    <w:rsid w:val="009F3828"/>
    <w:rsid w:val="009F3E05"/>
    <w:rsid w:val="009F44A8"/>
    <w:rsid w:val="009F4F52"/>
    <w:rsid w:val="009F52E9"/>
    <w:rsid w:val="009F554F"/>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980"/>
    <w:rsid w:val="00A42D61"/>
    <w:rsid w:val="00A4315F"/>
    <w:rsid w:val="00A4384E"/>
    <w:rsid w:val="00A43B2C"/>
    <w:rsid w:val="00A45496"/>
    <w:rsid w:val="00A456D9"/>
    <w:rsid w:val="00A45B82"/>
    <w:rsid w:val="00A50205"/>
    <w:rsid w:val="00A5093A"/>
    <w:rsid w:val="00A52459"/>
    <w:rsid w:val="00A5330F"/>
    <w:rsid w:val="00A53A69"/>
    <w:rsid w:val="00A54B24"/>
    <w:rsid w:val="00A55CD1"/>
    <w:rsid w:val="00A56249"/>
    <w:rsid w:val="00A57C83"/>
    <w:rsid w:val="00A60D4D"/>
    <w:rsid w:val="00A60D4F"/>
    <w:rsid w:val="00A60E42"/>
    <w:rsid w:val="00A6264A"/>
    <w:rsid w:val="00A62F21"/>
    <w:rsid w:val="00A63116"/>
    <w:rsid w:val="00A63E37"/>
    <w:rsid w:val="00A642A8"/>
    <w:rsid w:val="00A64FBB"/>
    <w:rsid w:val="00A651EF"/>
    <w:rsid w:val="00A653EB"/>
    <w:rsid w:val="00A6639A"/>
    <w:rsid w:val="00A66CCC"/>
    <w:rsid w:val="00A67533"/>
    <w:rsid w:val="00A67681"/>
    <w:rsid w:val="00A708C4"/>
    <w:rsid w:val="00A71E21"/>
    <w:rsid w:val="00A71E79"/>
    <w:rsid w:val="00A72E49"/>
    <w:rsid w:val="00A734A6"/>
    <w:rsid w:val="00A73622"/>
    <w:rsid w:val="00A746DE"/>
    <w:rsid w:val="00A74827"/>
    <w:rsid w:val="00A74BCB"/>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5EF"/>
    <w:rsid w:val="00A878AA"/>
    <w:rsid w:val="00A87A3A"/>
    <w:rsid w:val="00A90222"/>
    <w:rsid w:val="00A90621"/>
    <w:rsid w:val="00A9091A"/>
    <w:rsid w:val="00A90951"/>
    <w:rsid w:val="00A91F19"/>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6ED"/>
    <w:rsid w:val="00AA687A"/>
    <w:rsid w:val="00AA6F77"/>
    <w:rsid w:val="00AA6F7C"/>
    <w:rsid w:val="00AA7FD6"/>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71"/>
    <w:rsid w:val="00AD06DE"/>
    <w:rsid w:val="00AD0B45"/>
    <w:rsid w:val="00AD16E7"/>
    <w:rsid w:val="00AD2EFC"/>
    <w:rsid w:val="00AD38A5"/>
    <w:rsid w:val="00AD4BEC"/>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3B96"/>
    <w:rsid w:val="00AF4AF0"/>
    <w:rsid w:val="00AF5872"/>
    <w:rsid w:val="00AF655D"/>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2B4"/>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6F70"/>
    <w:rsid w:val="00B378BF"/>
    <w:rsid w:val="00B37B1D"/>
    <w:rsid w:val="00B37E4E"/>
    <w:rsid w:val="00B408EA"/>
    <w:rsid w:val="00B409AF"/>
    <w:rsid w:val="00B412A5"/>
    <w:rsid w:val="00B4151B"/>
    <w:rsid w:val="00B42337"/>
    <w:rsid w:val="00B426D6"/>
    <w:rsid w:val="00B42B33"/>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511D"/>
    <w:rsid w:val="00B653E5"/>
    <w:rsid w:val="00B660C4"/>
    <w:rsid w:val="00B67544"/>
    <w:rsid w:val="00B67B13"/>
    <w:rsid w:val="00B67D52"/>
    <w:rsid w:val="00B701BF"/>
    <w:rsid w:val="00B7072F"/>
    <w:rsid w:val="00B711A4"/>
    <w:rsid w:val="00B721AA"/>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B82"/>
    <w:rsid w:val="00B96B42"/>
    <w:rsid w:val="00B97AA4"/>
    <w:rsid w:val="00B97FE7"/>
    <w:rsid w:val="00BA1896"/>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64D"/>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5798"/>
    <w:rsid w:val="00BD68F6"/>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E7F15"/>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486"/>
    <w:rsid w:val="00C049BA"/>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78F"/>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1D42"/>
    <w:rsid w:val="00C52A9C"/>
    <w:rsid w:val="00C535E3"/>
    <w:rsid w:val="00C53CEE"/>
    <w:rsid w:val="00C54783"/>
    <w:rsid w:val="00C5548E"/>
    <w:rsid w:val="00C55FB0"/>
    <w:rsid w:val="00C572FE"/>
    <w:rsid w:val="00C574F7"/>
    <w:rsid w:val="00C6028B"/>
    <w:rsid w:val="00C60328"/>
    <w:rsid w:val="00C60701"/>
    <w:rsid w:val="00C61295"/>
    <w:rsid w:val="00C61B5C"/>
    <w:rsid w:val="00C61D73"/>
    <w:rsid w:val="00C62442"/>
    <w:rsid w:val="00C6461D"/>
    <w:rsid w:val="00C64A7E"/>
    <w:rsid w:val="00C64EEC"/>
    <w:rsid w:val="00C65F93"/>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B05"/>
    <w:rsid w:val="00C77F2A"/>
    <w:rsid w:val="00C8001F"/>
    <w:rsid w:val="00C80F1D"/>
    <w:rsid w:val="00C818B2"/>
    <w:rsid w:val="00C8436D"/>
    <w:rsid w:val="00C845F7"/>
    <w:rsid w:val="00C848E1"/>
    <w:rsid w:val="00C85091"/>
    <w:rsid w:val="00C85D21"/>
    <w:rsid w:val="00C8636C"/>
    <w:rsid w:val="00C87F2B"/>
    <w:rsid w:val="00C900A9"/>
    <w:rsid w:val="00C90CA5"/>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2E67"/>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0A0F"/>
    <w:rsid w:val="00CD3ACC"/>
    <w:rsid w:val="00CD4993"/>
    <w:rsid w:val="00CD49C1"/>
    <w:rsid w:val="00CD5E6F"/>
    <w:rsid w:val="00CD65FD"/>
    <w:rsid w:val="00CD7B16"/>
    <w:rsid w:val="00CD7FC6"/>
    <w:rsid w:val="00CE01DB"/>
    <w:rsid w:val="00CE06CF"/>
    <w:rsid w:val="00CE10CF"/>
    <w:rsid w:val="00CE13B7"/>
    <w:rsid w:val="00CE1D09"/>
    <w:rsid w:val="00CE2C65"/>
    <w:rsid w:val="00CE2F9F"/>
    <w:rsid w:val="00CE3187"/>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BA7"/>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243"/>
    <w:rsid w:val="00D20BB8"/>
    <w:rsid w:val="00D216A1"/>
    <w:rsid w:val="00D21C06"/>
    <w:rsid w:val="00D21C6C"/>
    <w:rsid w:val="00D21D17"/>
    <w:rsid w:val="00D2228F"/>
    <w:rsid w:val="00D229DD"/>
    <w:rsid w:val="00D22E4D"/>
    <w:rsid w:val="00D2315C"/>
    <w:rsid w:val="00D23EB3"/>
    <w:rsid w:val="00D2445E"/>
    <w:rsid w:val="00D247BF"/>
    <w:rsid w:val="00D2516A"/>
    <w:rsid w:val="00D25717"/>
    <w:rsid w:val="00D2590D"/>
    <w:rsid w:val="00D25E68"/>
    <w:rsid w:val="00D261B7"/>
    <w:rsid w:val="00D269D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4C9"/>
    <w:rsid w:val="00D45A71"/>
    <w:rsid w:val="00D45CC9"/>
    <w:rsid w:val="00D4632E"/>
    <w:rsid w:val="00D46DC3"/>
    <w:rsid w:val="00D510FD"/>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3D68"/>
    <w:rsid w:val="00D7536F"/>
    <w:rsid w:val="00D756B7"/>
    <w:rsid w:val="00D75915"/>
    <w:rsid w:val="00D75FF5"/>
    <w:rsid w:val="00D76699"/>
    <w:rsid w:val="00D776B7"/>
    <w:rsid w:val="00D77E6F"/>
    <w:rsid w:val="00D80242"/>
    <w:rsid w:val="00D80D47"/>
    <w:rsid w:val="00D811E8"/>
    <w:rsid w:val="00D81F38"/>
    <w:rsid w:val="00D823A9"/>
    <w:rsid w:val="00D825C4"/>
    <w:rsid w:val="00D82889"/>
    <w:rsid w:val="00D831FA"/>
    <w:rsid w:val="00D8436C"/>
    <w:rsid w:val="00D84DC4"/>
    <w:rsid w:val="00D857A1"/>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9783E"/>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D06"/>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0CA"/>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35FD"/>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3DB5"/>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85B"/>
    <w:rsid w:val="00E073D8"/>
    <w:rsid w:val="00E07795"/>
    <w:rsid w:val="00E10C83"/>
    <w:rsid w:val="00E11190"/>
    <w:rsid w:val="00E11540"/>
    <w:rsid w:val="00E13818"/>
    <w:rsid w:val="00E14429"/>
    <w:rsid w:val="00E1469F"/>
    <w:rsid w:val="00E14A07"/>
    <w:rsid w:val="00E14ACF"/>
    <w:rsid w:val="00E156F4"/>
    <w:rsid w:val="00E15966"/>
    <w:rsid w:val="00E1676E"/>
    <w:rsid w:val="00E167A6"/>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7E2"/>
    <w:rsid w:val="00E2797A"/>
    <w:rsid w:val="00E30ED9"/>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36C"/>
    <w:rsid w:val="00E4061F"/>
    <w:rsid w:val="00E4133F"/>
    <w:rsid w:val="00E415ED"/>
    <w:rsid w:val="00E419B9"/>
    <w:rsid w:val="00E44102"/>
    <w:rsid w:val="00E465EE"/>
    <w:rsid w:val="00E47A89"/>
    <w:rsid w:val="00E47E89"/>
    <w:rsid w:val="00E50C35"/>
    <w:rsid w:val="00E521CC"/>
    <w:rsid w:val="00E5269F"/>
    <w:rsid w:val="00E52B1C"/>
    <w:rsid w:val="00E535D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1DEF"/>
    <w:rsid w:val="00E627DA"/>
    <w:rsid w:val="00E62AB5"/>
    <w:rsid w:val="00E631F5"/>
    <w:rsid w:val="00E6326C"/>
    <w:rsid w:val="00E63DC3"/>
    <w:rsid w:val="00E64129"/>
    <w:rsid w:val="00E645EE"/>
    <w:rsid w:val="00E64FC3"/>
    <w:rsid w:val="00E65277"/>
    <w:rsid w:val="00E654F9"/>
    <w:rsid w:val="00E66EB3"/>
    <w:rsid w:val="00E66FC7"/>
    <w:rsid w:val="00E673CB"/>
    <w:rsid w:val="00E67434"/>
    <w:rsid w:val="00E67AF3"/>
    <w:rsid w:val="00E67D7A"/>
    <w:rsid w:val="00E70318"/>
    <w:rsid w:val="00E704C1"/>
    <w:rsid w:val="00E7121B"/>
    <w:rsid w:val="00E716EE"/>
    <w:rsid w:val="00E71E33"/>
    <w:rsid w:val="00E72503"/>
    <w:rsid w:val="00E738F0"/>
    <w:rsid w:val="00E73A67"/>
    <w:rsid w:val="00E73D7B"/>
    <w:rsid w:val="00E7461B"/>
    <w:rsid w:val="00E74EE8"/>
    <w:rsid w:val="00E75382"/>
    <w:rsid w:val="00E753FD"/>
    <w:rsid w:val="00E757B7"/>
    <w:rsid w:val="00E75F4F"/>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A43"/>
    <w:rsid w:val="00EC7B54"/>
    <w:rsid w:val="00ED06A9"/>
    <w:rsid w:val="00ED09FB"/>
    <w:rsid w:val="00ED130E"/>
    <w:rsid w:val="00ED16E0"/>
    <w:rsid w:val="00ED2A43"/>
    <w:rsid w:val="00ED2C16"/>
    <w:rsid w:val="00ED4E92"/>
    <w:rsid w:val="00ED4F68"/>
    <w:rsid w:val="00ED57EB"/>
    <w:rsid w:val="00ED5EFA"/>
    <w:rsid w:val="00ED6052"/>
    <w:rsid w:val="00EE010C"/>
    <w:rsid w:val="00EE18A6"/>
    <w:rsid w:val="00EE1D09"/>
    <w:rsid w:val="00EE2587"/>
    <w:rsid w:val="00EE25A9"/>
    <w:rsid w:val="00EE27B2"/>
    <w:rsid w:val="00EE3C1A"/>
    <w:rsid w:val="00EE5867"/>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ADA"/>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0B4"/>
    <w:rsid w:val="00F1364B"/>
    <w:rsid w:val="00F136B6"/>
    <w:rsid w:val="00F13DA7"/>
    <w:rsid w:val="00F14377"/>
    <w:rsid w:val="00F145C3"/>
    <w:rsid w:val="00F14AC5"/>
    <w:rsid w:val="00F14EE4"/>
    <w:rsid w:val="00F1509F"/>
    <w:rsid w:val="00F15E42"/>
    <w:rsid w:val="00F16494"/>
    <w:rsid w:val="00F16CBD"/>
    <w:rsid w:val="00F16F03"/>
    <w:rsid w:val="00F177F1"/>
    <w:rsid w:val="00F179B6"/>
    <w:rsid w:val="00F20091"/>
    <w:rsid w:val="00F20820"/>
    <w:rsid w:val="00F21C76"/>
    <w:rsid w:val="00F2288E"/>
    <w:rsid w:val="00F22FA8"/>
    <w:rsid w:val="00F236A5"/>
    <w:rsid w:val="00F23D37"/>
    <w:rsid w:val="00F2416F"/>
    <w:rsid w:val="00F24BDA"/>
    <w:rsid w:val="00F24F8E"/>
    <w:rsid w:val="00F252E2"/>
    <w:rsid w:val="00F26AB9"/>
    <w:rsid w:val="00F26E1C"/>
    <w:rsid w:val="00F26F6A"/>
    <w:rsid w:val="00F2733A"/>
    <w:rsid w:val="00F27394"/>
    <w:rsid w:val="00F2768B"/>
    <w:rsid w:val="00F27CCB"/>
    <w:rsid w:val="00F300ED"/>
    <w:rsid w:val="00F30769"/>
    <w:rsid w:val="00F31656"/>
    <w:rsid w:val="00F31692"/>
    <w:rsid w:val="00F32F86"/>
    <w:rsid w:val="00F33D59"/>
    <w:rsid w:val="00F34632"/>
    <w:rsid w:val="00F3541E"/>
    <w:rsid w:val="00F356C9"/>
    <w:rsid w:val="00F37073"/>
    <w:rsid w:val="00F376CA"/>
    <w:rsid w:val="00F37F09"/>
    <w:rsid w:val="00F4043B"/>
    <w:rsid w:val="00F40E5F"/>
    <w:rsid w:val="00F40F9F"/>
    <w:rsid w:val="00F424BD"/>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17C"/>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4B6"/>
    <w:rsid w:val="00FA1C62"/>
    <w:rsid w:val="00FA2333"/>
    <w:rsid w:val="00FA3583"/>
    <w:rsid w:val="00FA3FE3"/>
    <w:rsid w:val="00FA5C69"/>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751"/>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1B8A"/>
    <w:rsid w:val="00FE221E"/>
    <w:rsid w:val="00FE2DB8"/>
    <w:rsid w:val="00FE30B5"/>
    <w:rsid w:val="00FE324D"/>
    <w:rsid w:val="00FE364F"/>
    <w:rsid w:val="00FE41AC"/>
    <w:rsid w:val="00FE4997"/>
    <w:rsid w:val="00FE528F"/>
    <w:rsid w:val="00FE57DD"/>
    <w:rsid w:val="00FE5DB5"/>
    <w:rsid w:val="00FE6339"/>
    <w:rsid w:val="00FE74EC"/>
    <w:rsid w:val="00FE79E2"/>
    <w:rsid w:val="00FE7F0C"/>
    <w:rsid w:val="00FF0CF3"/>
    <w:rsid w:val="00FF33C0"/>
    <w:rsid w:val="00FF44C6"/>
    <w:rsid w:val="00FF46C3"/>
    <w:rsid w:val="00FF5528"/>
    <w:rsid w:val="00FF6704"/>
    <w:rsid w:val="00FF7125"/>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2EE965"/>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09A5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D095D3"/>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00F5D"/>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02F9B"/>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894450"/>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7FC37A"/>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AC0753"/>
  <w15:chartTrackingRefBased/>
  <w15:docId w15:val="{77E6C23F-7C80-4CAD-97CF-F8B60C9D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character" w:customStyle="1" w:styleId="HeaderChar">
    <w:name w:val="Header Char"/>
    <w:link w:val="Header"/>
    <w:rsid w:val="00B721AA"/>
    <w:rPr>
      <w:rFonts w:ascii="Arial" w:hAnsi="Arial"/>
      <w:b/>
      <w:sz w:val="18"/>
      <w:lang w:eastAsia="en-US"/>
    </w:rPr>
  </w:style>
  <w:style w:type="paragraph" w:customStyle="1" w:styleId="Agreement">
    <w:name w:val="Agreement"/>
    <w:basedOn w:val="Normal"/>
    <w:next w:val="Doc-text2"/>
    <w:qFormat/>
    <w:rsid w:val="004F51CA"/>
    <w:pPr>
      <w:numPr>
        <w:numId w:val="18"/>
      </w:numPr>
      <w:spacing w:before="60" w:after="0"/>
    </w:pPr>
    <w:rPr>
      <w:rFonts w:ascii="Arial" w:eastAsia="MS Mincho" w:hAnsi="Arial"/>
      <w:b/>
      <w:szCs w:val="24"/>
      <w:lang w:eastAsia="en-GB"/>
    </w:rPr>
  </w:style>
  <w:style w:type="character" w:customStyle="1" w:styleId="B3Char">
    <w:name w:val="B3 Char"/>
    <w:link w:val="B3"/>
    <w:qFormat/>
    <w:rsid w:val="005D0C6B"/>
    <w:rPr>
      <w:lang w:val="en-GB" w:eastAsia="en-US"/>
    </w:rPr>
  </w:style>
  <w:style w:type="character" w:customStyle="1" w:styleId="CommentsChar">
    <w:name w:val="Comments Char"/>
    <w:link w:val="Comments"/>
    <w:qFormat/>
    <w:rsid w:val="00AA7FD6"/>
    <w:rPr>
      <w:rFonts w:ascii="Arial" w:eastAsia="MS Mincho" w:hAnsi="Arial"/>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 w:id="1955600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3.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4</Pages>
  <Words>1564</Words>
  <Characters>8919</Characters>
  <Application>Microsoft Office Word</Application>
  <DocSecurity>0</DocSecurity>
  <PresentationFormat/>
  <Lines>74</Lines>
  <Paragraphs>20</Paragraphs>
  <Slides>0</Slides>
  <Notes>0</Notes>
  <HiddenSlides>0</HiddenSlides>
  <MMClips>0</MMClips>
  <ScaleCrop>false</ScaleCrop>
  <Manager/>
  <Company>ZTE</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33</cp:revision>
  <cp:lastPrinted>2007-08-01T14:26:00Z</cp:lastPrinted>
  <dcterms:created xsi:type="dcterms:W3CDTF">2021-04-02T01:23:00Z</dcterms:created>
  <dcterms:modified xsi:type="dcterms:W3CDTF">2021-04-02T05:22:00Z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