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2E508" w14:textId="77777777" w:rsidR="00E90C7B" w:rsidRDefault="00F56FCD">
      <w:pPr>
        <w:spacing w:after="120"/>
        <w:jc w:val="both"/>
        <w:rPr>
          <w:b/>
          <w:sz w:val="22"/>
          <w:szCs w:val="22"/>
          <w:lang w:val="en-US"/>
        </w:rPr>
      </w:pPr>
      <w:bookmarkStart w:id="0" w:name="OLE_LINK4"/>
      <w:bookmarkStart w:id="1" w:name="OLE_LINK32"/>
      <w:r>
        <w:rPr>
          <w:b/>
          <w:sz w:val="22"/>
          <w:szCs w:val="22"/>
          <w:lang w:val="sv-SE"/>
        </w:rPr>
        <w:t>3GPP TSG</w:t>
      </w:r>
      <w:r>
        <w:rPr>
          <w:b/>
          <w:sz w:val="22"/>
          <w:szCs w:val="22"/>
          <w:lang w:val="sv-SE" w:eastAsia="zh-CN"/>
        </w:rPr>
        <w:t xml:space="preserve"> </w:t>
      </w:r>
      <w:r>
        <w:rPr>
          <w:b/>
          <w:sz w:val="22"/>
          <w:szCs w:val="22"/>
          <w:lang w:val="sv-SE"/>
        </w:rPr>
        <w:t>RAN</w:t>
      </w:r>
      <w:r>
        <w:rPr>
          <w:b/>
          <w:sz w:val="22"/>
          <w:szCs w:val="22"/>
          <w:lang w:val="sv-SE" w:eastAsia="zh-CN"/>
        </w:rPr>
        <w:t xml:space="preserve"> WG</w:t>
      </w:r>
      <w:r>
        <w:rPr>
          <w:b/>
          <w:sz w:val="22"/>
          <w:szCs w:val="22"/>
          <w:lang w:val="en-US" w:eastAsia="zh-CN"/>
        </w:rPr>
        <w:t>2</w:t>
      </w:r>
      <w:r>
        <w:rPr>
          <w:b/>
          <w:sz w:val="22"/>
          <w:szCs w:val="22"/>
          <w:lang w:val="sv-SE" w:eastAsia="zh-CN"/>
        </w:rPr>
        <w:t xml:space="preserve"> </w:t>
      </w:r>
      <w:r>
        <w:rPr>
          <w:b/>
          <w:sz w:val="22"/>
          <w:szCs w:val="22"/>
          <w:lang w:val="en-US" w:eastAsia="zh-CN"/>
        </w:rPr>
        <w:t>NR #1</w:t>
      </w:r>
      <w:r>
        <w:rPr>
          <w:rFonts w:hint="eastAsia"/>
          <w:b/>
          <w:sz w:val="22"/>
          <w:szCs w:val="22"/>
          <w:lang w:val="en-US" w:eastAsia="zh-CN"/>
        </w:rPr>
        <w:t>13bis</w:t>
      </w:r>
      <w:r>
        <w:rPr>
          <w:b/>
          <w:sz w:val="22"/>
          <w:szCs w:val="22"/>
          <w:lang w:val="en-US" w:eastAsia="zh-CN"/>
        </w:rPr>
        <w:tab/>
      </w:r>
      <w:r>
        <w:rPr>
          <w:b/>
          <w:sz w:val="22"/>
          <w:szCs w:val="22"/>
          <w:lang w:val="en-US" w:eastAsia="zh-CN"/>
        </w:rPr>
        <w:tab/>
      </w:r>
      <w:r>
        <w:rPr>
          <w:b/>
          <w:sz w:val="22"/>
          <w:szCs w:val="22"/>
          <w:lang w:val="en-US" w:eastAsia="zh-CN"/>
        </w:rPr>
        <w:tab/>
      </w:r>
      <w:r>
        <w:rPr>
          <w:b/>
          <w:sz w:val="22"/>
          <w:szCs w:val="22"/>
          <w:lang w:val="en-US" w:eastAsia="zh-CN"/>
        </w:rPr>
        <w:tab/>
      </w:r>
      <w:r>
        <w:rPr>
          <w:b/>
          <w:sz w:val="22"/>
          <w:szCs w:val="22"/>
          <w:lang w:val="en-US" w:eastAsia="zh-CN"/>
        </w:rPr>
        <w:tab/>
      </w:r>
      <w:r>
        <w:rPr>
          <w:b/>
          <w:sz w:val="22"/>
          <w:szCs w:val="22"/>
          <w:lang w:val="en-US" w:eastAsia="zh-CN"/>
        </w:rPr>
        <w:tab/>
      </w:r>
      <w:r>
        <w:rPr>
          <w:b/>
          <w:sz w:val="22"/>
          <w:szCs w:val="22"/>
          <w:lang w:val="en-US" w:eastAsia="zh-CN"/>
        </w:rPr>
        <w:tab/>
        <w:t xml:space="preserve">      </w:t>
      </w:r>
      <w:r w:rsidR="007863BF" w:rsidRPr="007863BF">
        <w:rPr>
          <w:b/>
          <w:sz w:val="22"/>
          <w:szCs w:val="22"/>
          <w:lang w:val="en-US" w:eastAsia="zh-CN"/>
        </w:rPr>
        <w:t>R2-2103024</w:t>
      </w:r>
    </w:p>
    <w:p w14:paraId="1D292612" w14:textId="77777777" w:rsidR="00E90C7B" w:rsidRDefault="00F56FCD">
      <w:pPr>
        <w:pStyle w:val="Header"/>
        <w:tabs>
          <w:tab w:val="clear" w:pos="4153"/>
          <w:tab w:val="clear" w:pos="8306"/>
          <w:tab w:val="left" w:pos="1701"/>
          <w:tab w:val="right" w:pos="9923"/>
        </w:tabs>
        <w:jc w:val="both"/>
        <w:rPr>
          <w:b/>
          <w:sz w:val="22"/>
          <w:szCs w:val="22"/>
          <w:lang w:val="en-US"/>
        </w:rPr>
      </w:pPr>
      <w:bookmarkStart w:id="2" w:name="OLE_LINK8"/>
      <w:bookmarkEnd w:id="0"/>
      <w:r>
        <w:rPr>
          <w:rFonts w:hint="eastAsia"/>
          <w:b/>
          <w:sz w:val="22"/>
          <w:szCs w:val="22"/>
          <w:lang w:val="en-US" w:eastAsia="zh-CN"/>
        </w:rPr>
        <w:t>e-Meeting</w:t>
      </w:r>
      <w:r>
        <w:rPr>
          <w:b/>
          <w:sz w:val="22"/>
          <w:szCs w:val="22"/>
        </w:rPr>
        <w:t>,</w:t>
      </w:r>
      <w:r>
        <w:rPr>
          <w:b/>
          <w:sz w:val="22"/>
          <w:szCs w:val="22"/>
          <w:lang w:val="en-US" w:eastAsia="zh-CN"/>
        </w:rPr>
        <w:t xml:space="preserve"> </w:t>
      </w:r>
      <w:r>
        <w:rPr>
          <w:rFonts w:hint="eastAsia"/>
          <w:b/>
          <w:sz w:val="22"/>
          <w:szCs w:val="22"/>
          <w:lang w:val="en-US" w:eastAsia="zh-CN"/>
        </w:rPr>
        <w:t>12</w:t>
      </w:r>
      <w:r>
        <w:rPr>
          <w:b/>
          <w:sz w:val="22"/>
          <w:szCs w:val="22"/>
          <w:lang w:val="de-DE" w:eastAsia="zh-CN"/>
        </w:rPr>
        <w:t xml:space="preserve"> </w:t>
      </w:r>
      <w:r>
        <w:rPr>
          <w:rFonts w:hint="eastAsia"/>
          <w:b/>
          <w:sz w:val="22"/>
          <w:szCs w:val="22"/>
          <w:lang w:val="en-US" w:eastAsia="zh-CN"/>
        </w:rPr>
        <w:t>April</w:t>
      </w:r>
      <w:r>
        <w:rPr>
          <w:b/>
          <w:sz w:val="22"/>
          <w:szCs w:val="22"/>
          <w:lang w:val="de-DE" w:eastAsia="zh-CN"/>
        </w:rPr>
        <w:t xml:space="preserve"> – </w:t>
      </w:r>
      <w:r>
        <w:rPr>
          <w:rFonts w:hint="eastAsia"/>
          <w:b/>
          <w:sz w:val="22"/>
          <w:szCs w:val="22"/>
          <w:lang w:val="en-US" w:eastAsia="zh-CN"/>
        </w:rPr>
        <w:t>20</w:t>
      </w:r>
      <w:r>
        <w:rPr>
          <w:b/>
          <w:sz w:val="22"/>
          <w:szCs w:val="22"/>
          <w:lang w:val="de-DE" w:eastAsia="zh-CN"/>
        </w:rPr>
        <w:t xml:space="preserve"> </w:t>
      </w:r>
      <w:r>
        <w:rPr>
          <w:rFonts w:hint="eastAsia"/>
          <w:b/>
          <w:sz w:val="22"/>
          <w:szCs w:val="22"/>
          <w:lang w:val="en-US" w:eastAsia="zh-CN"/>
        </w:rPr>
        <w:t xml:space="preserve">April </w:t>
      </w:r>
      <w:r>
        <w:rPr>
          <w:b/>
          <w:sz w:val="22"/>
          <w:szCs w:val="22"/>
          <w:lang w:val="de-DE" w:eastAsia="zh-CN"/>
        </w:rPr>
        <w:t>202</w:t>
      </w:r>
      <w:r>
        <w:rPr>
          <w:rFonts w:hint="eastAsia"/>
          <w:b/>
          <w:sz w:val="22"/>
          <w:szCs w:val="22"/>
          <w:lang w:val="en-US" w:eastAsia="zh-CN"/>
        </w:rPr>
        <w:t>1</w:t>
      </w:r>
    </w:p>
    <w:bookmarkEnd w:id="2"/>
    <w:p w14:paraId="4EA642ED" w14:textId="77777777" w:rsidR="00E90C7B" w:rsidRDefault="00F56FCD">
      <w:pPr>
        <w:spacing w:after="120"/>
        <w:jc w:val="both"/>
        <w:rPr>
          <w:b/>
          <w:sz w:val="22"/>
          <w:szCs w:val="22"/>
          <w:lang w:val="en-US" w:eastAsia="zh-CN"/>
        </w:rPr>
      </w:pPr>
      <w:r>
        <w:rPr>
          <w:b/>
          <w:sz w:val="22"/>
          <w:szCs w:val="22"/>
        </w:rPr>
        <w:t>Agenda Item:</w:t>
      </w:r>
      <w:r>
        <w:rPr>
          <w:b/>
          <w:sz w:val="22"/>
          <w:szCs w:val="22"/>
        </w:rPr>
        <w:tab/>
      </w:r>
      <w:bookmarkStart w:id="3" w:name="Source"/>
      <w:bookmarkEnd w:id="3"/>
      <w:r>
        <w:rPr>
          <w:b/>
          <w:sz w:val="22"/>
          <w:szCs w:val="22"/>
          <w:lang w:val="en-US" w:eastAsia="zh-CN"/>
        </w:rPr>
        <w:t xml:space="preserve">        </w:t>
      </w:r>
      <w:r>
        <w:rPr>
          <w:rFonts w:hint="eastAsia"/>
          <w:b/>
          <w:sz w:val="22"/>
          <w:szCs w:val="22"/>
          <w:lang w:val="en-US" w:eastAsia="zh-CN"/>
        </w:rPr>
        <w:t>8.17</w:t>
      </w:r>
    </w:p>
    <w:p w14:paraId="5B625563" w14:textId="77777777" w:rsidR="00E90C7B" w:rsidRDefault="00F56FCD">
      <w:pPr>
        <w:tabs>
          <w:tab w:val="left" w:pos="1985"/>
        </w:tabs>
        <w:spacing w:after="120"/>
        <w:jc w:val="both"/>
        <w:rPr>
          <w:b/>
          <w:sz w:val="22"/>
          <w:szCs w:val="22"/>
          <w:lang w:eastAsia="zh-CN"/>
        </w:rPr>
      </w:pPr>
      <w:r>
        <w:rPr>
          <w:b/>
          <w:sz w:val="22"/>
          <w:szCs w:val="22"/>
        </w:rPr>
        <w:t xml:space="preserve">Source: </w:t>
      </w:r>
      <w:r>
        <w:rPr>
          <w:b/>
          <w:sz w:val="22"/>
          <w:szCs w:val="22"/>
          <w:lang w:val="en-US" w:eastAsia="zh-CN"/>
        </w:rPr>
        <w:t xml:space="preserve">               </w:t>
      </w:r>
      <w:bookmarkStart w:id="4" w:name="OLE_LINK28"/>
      <w:r>
        <w:rPr>
          <w:b/>
          <w:sz w:val="22"/>
          <w:szCs w:val="22"/>
          <w:lang w:val="en-US" w:eastAsia="zh-CN"/>
        </w:rPr>
        <w:t xml:space="preserve">ZTE Corporation, </w:t>
      </w:r>
      <w:proofErr w:type="spellStart"/>
      <w:r>
        <w:rPr>
          <w:b/>
          <w:sz w:val="22"/>
          <w:szCs w:val="22"/>
          <w:lang w:val="en-US" w:eastAsia="zh-CN"/>
        </w:rPr>
        <w:t>Sanechips</w:t>
      </w:r>
      <w:bookmarkEnd w:id="4"/>
      <w:proofErr w:type="spellEnd"/>
    </w:p>
    <w:p w14:paraId="6672A841" w14:textId="77777777" w:rsidR="00E90C7B" w:rsidRDefault="00F56FCD">
      <w:pPr>
        <w:jc w:val="both"/>
        <w:rPr>
          <w:b/>
          <w:sz w:val="22"/>
          <w:szCs w:val="22"/>
          <w:lang w:val="en-US" w:eastAsia="zh-CN"/>
        </w:rPr>
      </w:pPr>
      <w:r>
        <w:rPr>
          <w:b/>
          <w:sz w:val="22"/>
          <w:szCs w:val="22"/>
        </w:rPr>
        <w:t xml:space="preserve">Title: </w:t>
      </w:r>
      <w:r>
        <w:rPr>
          <w:b/>
          <w:sz w:val="22"/>
          <w:szCs w:val="22"/>
        </w:rPr>
        <w:tab/>
      </w:r>
      <w:r>
        <w:rPr>
          <w:b/>
          <w:sz w:val="22"/>
          <w:szCs w:val="22"/>
          <w:lang w:val="en-US" w:eastAsia="zh-CN"/>
        </w:rPr>
        <w:t xml:space="preserve">            </w:t>
      </w:r>
      <w:r>
        <w:rPr>
          <w:rFonts w:hint="eastAsia"/>
          <w:b/>
          <w:sz w:val="22"/>
          <w:szCs w:val="22"/>
          <w:lang w:val="en-US" w:eastAsia="zh-CN"/>
        </w:rPr>
        <w:t xml:space="preserve">   </w:t>
      </w:r>
      <w:r>
        <w:rPr>
          <w:rFonts w:cs="Arial" w:hint="eastAsia"/>
          <w:b/>
          <w:bCs/>
          <w:sz w:val="22"/>
          <w:szCs w:val="22"/>
          <w:lang w:val="en-US" w:eastAsia="zh-CN"/>
        </w:rPr>
        <w:t>Discussion on frequency range definition for 52.6 to 71 GHz</w:t>
      </w:r>
    </w:p>
    <w:p w14:paraId="57ADB807" w14:textId="77777777" w:rsidR="00E90C7B" w:rsidRDefault="00F56FCD">
      <w:pPr>
        <w:tabs>
          <w:tab w:val="left" w:pos="1985"/>
        </w:tabs>
        <w:spacing w:after="120"/>
        <w:jc w:val="both"/>
        <w:rPr>
          <w:b/>
          <w:sz w:val="22"/>
          <w:szCs w:val="22"/>
          <w:lang w:val="en-US" w:eastAsia="zh-CN"/>
        </w:rPr>
      </w:pPr>
      <w:r>
        <w:rPr>
          <w:b/>
          <w:sz w:val="22"/>
          <w:szCs w:val="22"/>
        </w:rPr>
        <w:t>Document for:</w:t>
      </w:r>
      <w:bookmarkStart w:id="5" w:name="DocumentFor"/>
      <w:bookmarkEnd w:id="5"/>
      <w:r>
        <w:rPr>
          <w:b/>
          <w:sz w:val="22"/>
          <w:szCs w:val="22"/>
          <w:lang w:val="en-US" w:eastAsia="zh-CN"/>
        </w:rPr>
        <w:t xml:space="preserve">          Discussion and Decision</w:t>
      </w:r>
    </w:p>
    <w:bookmarkEnd w:id="1"/>
    <w:p w14:paraId="3E79CC65" w14:textId="77777777" w:rsidR="00E90C7B" w:rsidRDefault="00F56FCD">
      <w:pPr>
        <w:pStyle w:val="Heading1"/>
        <w:rPr>
          <w:rFonts w:ascii="Times New Roman" w:hAnsi="Times New Roman"/>
          <w:sz w:val="21"/>
          <w:szCs w:val="21"/>
          <w:lang w:val="en-US" w:eastAsia="zh-CN"/>
        </w:rPr>
      </w:pPr>
      <w:r>
        <w:rPr>
          <w:rFonts w:ascii="Times New Roman" w:eastAsia="ヒラギノ角ゴ Pro W3" w:hAnsi="Times New Roman" w:hint="eastAsia"/>
          <w:lang w:val="en-US" w:eastAsia="zh-CN"/>
        </w:rPr>
        <w:t xml:space="preserve">1 </w:t>
      </w:r>
      <w:r>
        <w:rPr>
          <w:rFonts w:ascii="Times New Roman" w:eastAsia="ヒラギノ角ゴ Pro W3" w:hAnsi="Times New Roman"/>
          <w:lang w:eastAsia="zh-CN"/>
        </w:rPr>
        <w:t>Introduction</w:t>
      </w:r>
    </w:p>
    <w:p w14:paraId="61A30F16" w14:textId="77777777" w:rsidR="00E90C7B" w:rsidRDefault="00F56FCD">
      <w:pPr>
        <w:spacing w:line="260" w:lineRule="auto"/>
        <w:jc w:val="both"/>
        <w:rPr>
          <w:bCs/>
          <w:lang w:val="en-US" w:eastAsia="zh-CN"/>
        </w:rPr>
      </w:pPr>
      <w:r>
        <w:rPr>
          <w:bCs/>
        </w:rPr>
        <w:t xml:space="preserve">According to the outcome of the study item on </w:t>
      </w:r>
      <w:r>
        <w:rPr>
          <w:rFonts w:hint="eastAsia"/>
          <w:bCs/>
          <w:lang w:val="en-US" w:eastAsia="zh-CN"/>
        </w:rPr>
        <w:t>s</w:t>
      </w:r>
      <w:proofErr w:type="spellStart"/>
      <w:r>
        <w:rPr>
          <w:bCs/>
        </w:rPr>
        <w:t>upporting</w:t>
      </w:r>
      <w:proofErr w:type="spellEnd"/>
      <w:r>
        <w:rPr>
          <w:bCs/>
        </w:rPr>
        <w:t xml:space="preserve"> NR above 52.6</w:t>
      </w:r>
      <w:r>
        <w:rPr>
          <w:rFonts w:hint="eastAsia"/>
          <w:bCs/>
          <w:lang w:val="en-US" w:eastAsia="zh-CN"/>
        </w:rPr>
        <w:t xml:space="preserve"> </w:t>
      </w:r>
      <w:r>
        <w:rPr>
          <w:bCs/>
        </w:rPr>
        <w:t xml:space="preserve">GHz </w:t>
      </w:r>
      <w:r>
        <w:rPr>
          <w:rFonts w:hint="eastAsia"/>
          <w:bCs/>
          <w:lang w:val="en-US" w:eastAsia="zh-CN"/>
        </w:rPr>
        <w:t>[1]</w:t>
      </w:r>
      <w:r>
        <w:rPr>
          <w:bCs/>
        </w:rPr>
        <w:t xml:space="preserve">, </w:t>
      </w:r>
      <w:r>
        <w:rPr>
          <w:rFonts w:hint="eastAsia"/>
          <w:bCs/>
          <w:lang w:val="en-US" w:eastAsia="zh-CN"/>
        </w:rPr>
        <w:t xml:space="preserve">in </w:t>
      </w:r>
      <w:r>
        <w:rPr>
          <w:rFonts w:hint="eastAsia"/>
          <w:lang w:val="en-US" w:eastAsia="zh-CN"/>
        </w:rPr>
        <w:t xml:space="preserve">3GPP RAN #91 plenary e-meeting in March 2021, </w:t>
      </w:r>
      <w:r>
        <w:rPr>
          <w:rFonts w:hint="eastAsia"/>
          <w:bCs/>
          <w:lang w:val="en-US" w:eastAsia="zh-CN"/>
        </w:rPr>
        <w:t xml:space="preserve">an update WID </w:t>
      </w:r>
      <w:r>
        <w:rPr>
          <w:rFonts w:hint="eastAsia"/>
          <w:lang w:val="en-US" w:eastAsia="zh-CN"/>
        </w:rPr>
        <w:t>RP-210862 [2] was approved</w:t>
      </w:r>
      <w:r>
        <w:rPr>
          <w:rFonts w:hint="eastAsia"/>
          <w:bCs/>
          <w:lang w:val="en-US" w:eastAsia="zh-CN"/>
        </w:rPr>
        <w:t xml:space="preserve"> to extend NR operation up to 71 GHz considering both licensed and unlicensed operation. </w:t>
      </w:r>
    </w:p>
    <w:p w14:paraId="4786BB5F" w14:textId="77777777" w:rsidR="00E90C7B" w:rsidRDefault="00F56FCD">
      <w:pPr>
        <w:spacing w:line="260" w:lineRule="auto"/>
        <w:jc w:val="both"/>
        <w:rPr>
          <w:bCs/>
          <w:lang w:val="en-US" w:eastAsia="zh-CN"/>
        </w:rPr>
      </w:pPr>
      <w:r>
        <w:rPr>
          <w:rFonts w:hint="eastAsia"/>
          <w:bCs/>
          <w:lang w:val="en-US" w:eastAsia="zh-CN"/>
        </w:rPr>
        <w:t>In this meeting, whether new frequency range for the frequency range 52.6GHz -71GHz is defined or not was discussed. Finally, there was a conclusion as below in [3]:</w:t>
      </w:r>
    </w:p>
    <w:p w14:paraId="16CF196F" w14:textId="77777777" w:rsidR="00E90C7B" w:rsidRDefault="00F56FCD">
      <w:pPr>
        <w:spacing w:after="0" w:line="260" w:lineRule="auto"/>
        <w:jc w:val="both"/>
        <w:rPr>
          <w:bCs/>
          <w:lang w:val="en-US" w:eastAsia="zh-CN"/>
        </w:rPr>
      </w:pPr>
      <w:r>
        <w:rPr>
          <w:rFonts w:hint="eastAsia"/>
          <w:lang w:val="en-US" w:eastAsia="zh-CN"/>
        </w:rPr>
        <w:t>----------------------------------------------------------------------------------------------------------------------------</w:t>
      </w:r>
    </w:p>
    <w:p w14:paraId="220F7CB6" w14:textId="77777777" w:rsidR="00E90C7B" w:rsidRDefault="00F56FCD">
      <w:pPr>
        <w:widowControl w:val="0"/>
        <w:tabs>
          <w:tab w:val="left" w:pos="1190"/>
        </w:tabs>
        <w:autoSpaceDE w:val="0"/>
        <w:autoSpaceDN w:val="0"/>
        <w:adjustRightInd w:val="0"/>
        <w:spacing w:after="0"/>
        <w:rPr>
          <w:color w:val="000000"/>
          <w:sz w:val="22"/>
          <w:szCs w:val="22"/>
        </w:rPr>
      </w:pPr>
      <w:r>
        <w:rPr>
          <w:color w:val="000000"/>
        </w:rPr>
        <w:t>conclusion: RAN1, RAN2 and RAN4 are asked to provide its analysis or recommendation to RAN#92e (June 21) on how to introduce the 52.6-71GHz frequency range</w:t>
      </w:r>
    </w:p>
    <w:p w14:paraId="47300D3C" w14:textId="77777777" w:rsidR="00E90C7B" w:rsidRDefault="00F56FCD">
      <w:pPr>
        <w:spacing w:after="120" w:line="260" w:lineRule="auto"/>
        <w:jc w:val="both"/>
        <w:rPr>
          <w:lang w:val="en-US" w:eastAsia="zh-CN"/>
        </w:rPr>
      </w:pPr>
      <w:r>
        <w:rPr>
          <w:rFonts w:hint="eastAsia"/>
          <w:lang w:val="en-US" w:eastAsia="zh-CN"/>
        </w:rPr>
        <w:t>----------------------------------------------------------------------------------------------------------------------------</w:t>
      </w:r>
    </w:p>
    <w:p w14:paraId="19789CB4" w14:textId="77777777" w:rsidR="00E90C7B" w:rsidRDefault="00F56FCD">
      <w:pPr>
        <w:spacing w:line="260" w:lineRule="auto"/>
        <w:jc w:val="both"/>
        <w:rPr>
          <w:lang w:val="en-US" w:eastAsia="zh-CN"/>
        </w:rPr>
      </w:pPr>
      <w:r>
        <w:rPr>
          <w:rFonts w:hint="eastAsia"/>
          <w:lang w:val="en-US" w:eastAsia="zh-CN"/>
        </w:rPr>
        <w:t>In this contribution, we will discuss this issue from the perspective of RAN2, and provide our views.</w:t>
      </w:r>
    </w:p>
    <w:p w14:paraId="43205A11" w14:textId="77777777" w:rsidR="00E90C7B" w:rsidRDefault="00F56FCD">
      <w:pPr>
        <w:pStyle w:val="Heading1"/>
        <w:rPr>
          <w:rFonts w:ascii="Times New Roman" w:hAnsi="Times New Roman"/>
          <w:sz w:val="30"/>
          <w:szCs w:val="30"/>
          <w:lang w:val="en-US" w:eastAsia="zh-CN"/>
        </w:rPr>
      </w:pPr>
      <w:r>
        <w:rPr>
          <w:rFonts w:ascii="Times New Roman" w:eastAsia="ヒラギノ角ゴ Pro W3" w:hAnsi="Times New Roman" w:hint="eastAsia"/>
          <w:sz w:val="30"/>
          <w:szCs w:val="30"/>
          <w:lang w:val="en-US" w:eastAsia="zh-CN"/>
        </w:rPr>
        <w:t>2 Discussion</w:t>
      </w:r>
    </w:p>
    <w:p w14:paraId="4B2C0C40" w14:textId="77777777" w:rsidR="00E90C7B" w:rsidRDefault="00F56FCD">
      <w:pPr>
        <w:pStyle w:val="B6"/>
        <w:ind w:left="0" w:firstLine="0"/>
        <w:jc w:val="both"/>
        <w:rPr>
          <w:lang w:val="en-US" w:eastAsia="zh-CN"/>
        </w:rPr>
      </w:pPr>
      <w:r>
        <w:rPr>
          <w:rFonts w:hint="eastAsia"/>
          <w:lang w:val="en-US" w:eastAsia="zh-CN"/>
        </w:rPr>
        <w:t xml:space="preserve">In RAN2 spec, some features and signaling definitions are related to frequency range. For above 52.6GHz frequency range, some feature changes may be determined by RAN1 and RAN4. If some changes are needed, </w:t>
      </w:r>
      <w:proofErr w:type="spellStart"/>
      <w:r>
        <w:rPr>
          <w:lang w:val="en-US" w:eastAsia="zh-CN"/>
        </w:rPr>
        <w:t>signalling</w:t>
      </w:r>
      <w:proofErr w:type="spellEnd"/>
      <w:r>
        <w:rPr>
          <w:lang w:val="en-US" w:eastAsia="zh-CN"/>
        </w:rPr>
        <w:t xml:space="preserve"> mechanisms</w:t>
      </w:r>
      <w:r>
        <w:rPr>
          <w:rFonts w:hint="eastAsia"/>
          <w:lang w:val="en-US" w:eastAsia="zh-CN"/>
        </w:rPr>
        <w:t xml:space="preserve"> and/or spec descriptions</w:t>
      </w:r>
      <w:r>
        <w:rPr>
          <w:lang w:val="en-US" w:eastAsia="zh-CN"/>
        </w:rPr>
        <w:t xml:space="preserve"> to</w:t>
      </w:r>
      <w:r>
        <w:rPr>
          <w:rFonts w:hint="eastAsia"/>
          <w:lang w:val="en-US" w:eastAsia="zh-CN"/>
        </w:rPr>
        <w:t xml:space="preserve"> distinguish them in the different frequency range needs to be considered. In the following, we analyze </w:t>
      </w:r>
      <w:r>
        <w:rPr>
          <w:lang w:val="en-US" w:eastAsia="zh-CN"/>
        </w:rPr>
        <w:t>the</w:t>
      </w:r>
      <w:r>
        <w:rPr>
          <w:rFonts w:hint="eastAsia"/>
          <w:lang w:val="en-US" w:eastAsia="zh-CN"/>
        </w:rPr>
        <w:t xml:space="preserve"> features</w:t>
      </w:r>
      <w:r>
        <w:rPr>
          <w:lang w:val="en-US" w:eastAsia="zh-CN"/>
        </w:rPr>
        <w:t xml:space="preserve"> that may be impacted by this</w:t>
      </w:r>
      <w:r>
        <w:rPr>
          <w:rFonts w:hint="eastAsia"/>
          <w:lang w:val="en-US" w:eastAsia="zh-CN"/>
        </w:rPr>
        <w:t xml:space="preserve"> in more detail.</w:t>
      </w:r>
    </w:p>
    <w:p w14:paraId="73DED76D" w14:textId="77777777" w:rsidR="00E90C7B" w:rsidRDefault="00F56FCD">
      <w:pPr>
        <w:pStyle w:val="B6"/>
        <w:ind w:left="0" w:firstLine="0"/>
        <w:jc w:val="both"/>
        <w:rPr>
          <w:b/>
          <w:bCs/>
          <w:sz w:val="21"/>
          <w:szCs w:val="21"/>
          <w:u w:val="single"/>
          <w:lang w:val="en-US" w:eastAsia="zh-CN"/>
        </w:rPr>
      </w:pPr>
      <w:r>
        <w:rPr>
          <w:rFonts w:hint="eastAsia"/>
          <w:b/>
          <w:bCs/>
          <w:sz w:val="21"/>
          <w:szCs w:val="21"/>
          <w:u w:val="single"/>
          <w:lang w:val="en-US" w:eastAsia="zh-CN"/>
        </w:rPr>
        <w:t>Power headroom reporting</w:t>
      </w:r>
    </w:p>
    <w:p w14:paraId="46FB6B2E" w14:textId="77777777" w:rsidR="00E90C7B" w:rsidRDefault="00F56FCD">
      <w:pPr>
        <w:pStyle w:val="B6"/>
        <w:ind w:left="0" w:firstLine="0"/>
        <w:jc w:val="both"/>
        <w:rPr>
          <w:lang w:val="en-US" w:eastAsia="zh-CN"/>
        </w:rPr>
      </w:pPr>
      <w:r>
        <w:rPr>
          <w:rFonts w:hint="eastAsia"/>
          <w:lang w:val="en-US" w:eastAsia="zh-CN"/>
        </w:rPr>
        <w:t>In Rel-16, MPE reporting is introduced for FR2. This function is</w:t>
      </w:r>
      <w:r>
        <w:rPr>
          <w:lang w:val="en-US" w:eastAsia="zh-CN"/>
        </w:rPr>
        <w:t xml:space="preserve"> direct result of the corresponding discussion in</w:t>
      </w:r>
      <w:r>
        <w:rPr>
          <w:rFonts w:hint="eastAsia"/>
          <w:lang w:val="en-US" w:eastAsia="zh-CN"/>
        </w:rPr>
        <w:t xml:space="preserve"> RAN4. The related parameter </w:t>
      </w:r>
      <w:r>
        <w:rPr>
          <w:i/>
          <w:iCs/>
        </w:rPr>
        <w:t>mpe-Reporting-FR2</w:t>
      </w:r>
      <w:r>
        <w:rPr>
          <w:rFonts w:hint="eastAsia"/>
          <w:lang w:val="en-US" w:eastAsia="zh-CN"/>
        </w:rPr>
        <w:t>, trigger</w:t>
      </w:r>
      <w:r>
        <w:rPr>
          <w:lang w:val="en-US" w:eastAsia="zh-CN"/>
        </w:rPr>
        <w:t>ing</w:t>
      </w:r>
      <w:r>
        <w:rPr>
          <w:rFonts w:hint="eastAsia"/>
          <w:lang w:val="en-US" w:eastAsia="zh-CN"/>
        </w:rPr>
        <w:t xml:space="preserve"> mechanism, and MPE reporting by PHR MAC CE are specified in RAN2. For above 52.6GHz frequency range, if this function is also needed, some issues need to be considered, for example whether the triggered threshold is different from that of FR2, whether reporting range is changed. These issues are </w:t>
      </w:r>
      <w:r>
        <w:rPr>
          <w:lang w:val="en-US" w:eastAsia="zh-CN"/>
        </w:rPr>
        <w:t xml:space="preserve">to be </w:t>
      </w:r>
      <w:r>
        <w:rPr>
          <w:rFonts w:hint="eastAsia"/>
          <w:lang w:val="en-US" w:eastAsia="zh-CN"/>
        </w:rPr>
        <w:t xml:space="preserve">determined by RAN4. If there is no special </w:t>
      </w:r>
      <w:r>
        <w:rPr>
          <w:lang w:val="en-US" w:eastAsia="zh-CN"/>
        </w:rPr>
        <w:t xml:space="preserve">treatment </w:t>
      </w:r>
      <w:r>
        <w:rPr>
          <w:rFonts w:hint="eastAsia"/>
          <w:lang w:val="en-US" w:eastAsia="zh-CN"/>
        </w:rPr>
        <w:t>for above 52.6</w:t>
      </w:r>
      <w:r>
        <w:rPr>
          <w:lang w:val="en-US" w:eastAsia="zh-CN"/>
        </w:rPr>
        <w:t xml:space="preserve"> </w:t>
      </w:r>
      <w:r>
        <w:rPr>
          <w:rFonts w:hint="eastAsia"/>
          <w:lang w:val="en-US" w:eastAsia="zh-CN"/>
        </w:rPr>
        <w:t>GHz, reusing FR2 has no impact on specification. If some differences are needed, a notation such as FR2x or FR3 is needed to distinguish</w:t>
      </w:r>
      <w:r>
        <w:rPr>
          <w:lang w:val="en-US" w:eastAsia="zh-CN"/>
        </w:rPr>
        <w:t xml:space="preserve"> this in </w:t>
      </w:r>
      <w:proofErr w:type="spellStart"/>
      <w:r>
        <w:rPr>
          <w:lang w:val="en-US" w:eastAsia="zh-CN"/>
        </w:rPr>
        <w:t>signalling</w:t>
      </w:r>
      <w:proofErr w:type="spellEnd"/>
      <w:r>
        <w:rPr>
          <w:rFonts w:hint="eastAsia"/>
          <w:lang w:val="en-US" w:eastAsia="zh-CN"/>
        </w:rPr>
        <w:t xml:space="preserve"> and spec description</w:t>
      </w:r>
      <w:r>
        <w:rPr>
          <w:lang w:val="en-US" w:eastAsia="zh-CN"/>
        </w:rPr>
        <w:t xml:space="preserve">. </w:t>
      </w:r>
      <w:r w:rsidRPr="007863BF">
        <w:rPr>
          <w:b/>
          <w:bCs/>
          <w:u w:val="single"/>
          <w:lang w:val="en-US" w:eastAsia="zh-CN"/>
        </w:rPr>
        <w:t>Thus, an initial discussion is needed in RAN4 before RAN2 can discuss these aspects further.</w:t>
      </w:r>
    </w:p>
    <w:p w14:paraId="364BA3D8" w14:textId="77777777" w:rsidR="00E90C7B" w:rsidRDefault="00F56FCD">
      <w:pPr>
        <w:pStyle w:val="B6"/>
        <w:ind w:left="0" w:firstLine="0"/>
        <w:jc w:val="both"/>
        <w:rPr>
          <w:b/>
          <w:bCs/>
          <w:sz w:val="21"/>
          <w:szCs w:val="21"/>
          <w:u w:val="single"/>
          <w:lang w:val="en-US" w:eastAsia="zh-CN"/>
        </w:rPr>
      </w:pPr>
      <w:r>
        <w:rPr>
          <w:rFonts w:hint="eastAsia"/>
          <w:b/>
          <w:bCs/>
          <w:sz w:val="21"/>
          <w:szCs w:val="21"/>
          <w:u w:val="single"/>
          <w:lang w:val="en-US" w:eastAsia="zh-CN"/>
        </w:rPr>
        <w:lastRenderedPageBreak/>
        <w:t>Measurement gap</w:t>
      </w:r>
    </w:p>
    <w:p w14:paraId="0ED97109" w14:textId="77777777" w:rsidR="00E90C7B" w:rsidRDefault="00F56FCD">
      <w:pPr>
        <w:jc w:val="both"/>
        <w:rPr>
          <w:color w:val="000000"/>
          <w:lang w:val="en-US" w:eastAsia="zh-CN"/>
        </w:rPr>
      </w:pPr>
      <w:r>
        <w:rPr>
          <w:rFonts w:hint="eastAsia"/>
          <w:lang w:val="en-US" w:eastAsia="zh-CN"/>
        </w:rPr>
        <w:t>For per-FR gap, two independent gap patterns</w:t>
      </w:r>
      <w:r>
        <w:rPr>
          <w:lang w:val="en-US" w:eastAsia="zh-CN"/>
        </w:rPr>
        <w:t xml:space="preserve"> </w:t>
      </w:r>
      <w:r>
        <w:t>(</w:t>
      </w:r>
      <w:proofErr w:type="gramStart"/>
      <w:r>
        <w:t>i.e.</w:t>
      </w:r>
      <w:proofErr w:type="gramEnd"/>
      <w:r>
        <w:t xml:space="preserve"> FR1 gap and FR2 gap</w:t>
      </w:r>
      <w:r>
        <w:rPr>
          <w:rFonts w:hint="eastAsia"/>
          <w:lang w:val="en-US" w:eastAsia="zh-CN"/>
        </w:rPr>
        <w:t xml:space="preserve">) are configured for FR1 and FR2 respectively. For example, for FR2 MG, </w:t>
      </w:r>
      <w:r>
        <w:rPr>
          <w:color w:val="000000"/>
        </w:rPr>
        <w:t>Measurement Gap Length (MGL)</w:t>
      </w:r>
      <w:r>
        <w:rPr>
          <w:rFonts w:hint="eastAsia"/>
          <w:color w:val="000000"/>
          <w:lang w:val="en-US" w:eastAsia="zh-CN"/>
        </w:rPr>
        <w:t xml:space="preserve"> </w:t>
      </w:r>
      <w:r>
        <w:rPr>
          <w:color w:val="000000"/>
        </w:rPr>
        <w:t>(1</w:t>
      </w:r>
      <w:r>
        <w:rPr>
          <w:rFonts w:hint="eastAsia"/>
          <w:color w:val="000000"/>
          <w:lang w:val="en-US" w:eastAsia="zh-CN"/>
        </w:rPr>
        <w:t>.5</w:t>
      </w:r>
      <w:r>
        <w:rPr>
          <w:color w:val="000000"/>
        </w:rPr>
        <w:t>/3</w:t>
      </w:r>
      <w:r>
        <w:rPr>
          <w:rFonts w:hint="eastAsia"/>
          <w:color w:val="000000"/>
          <w:lang w:val="en-US" w:eastAsia="zh-CN"/>
        </w:rPr>
        <w:t>.5</w:t>
      </w:r>
      <w:r>
        <w:rPr>
          <w:color w:val="000000"/>
        </w:rPr>
        <w:t>/5</w:t>
      </w:r>
      <w:r>
        <w:rPr>
          <w:rFonts w:hint="eastAsia"/>
          <w:color w:val="000000"/>
          <w:lang w:val="en-US" w:eastAsia="zh-CN"/>
        </w:rPr>
        <w:t>.5</w:t>
      </w:r>
      <w:proofErr w:type="spellStart"/>
      <w:r>
        <w:rPr>
          <w:color w:val="000000"/>
        </w:rPr>
        <w:t>ms</w:t>
      </w:r>
      <w:proofErr w:type="spellEnd"/>
      <w:r>
        <w:rPr>
          <w:color w:val="000000"/>
        </w:rPr>
        <w:t>) is</w:t>
      </w:r>
      <w:r>
        <w:rPr>
          <w:rFonts w:hint="eastAsia"/>
          <w:color w:val="000000"/>
          <w:lang w:val="en-US" w:eastAsia="zh-CN"/>
        </w:rPr>
        <w:t xml:space="preserve"> configured. </w:t>
      </w:r>
    </w:p>
    <w:p w14:paraId="46D21865" w14:textId="77777777" w:rsidR="00E90C7B" w:rsidRDefault="00F56FCD">
      <w:pPr>
        <w:jc w:val="both"/>
        <w:rPr>
          <w:lang w:val="en-US" w:eastAsia="zh-CN"/>
        </w:rPr>
      </w:pPr>
      <w:r>
        <w:rPr>
          <w:rFonts w:hint="eastAsia"/>
          <w:lang w:val="en-US" w:eastAsia="zh-CN"/>
        </w:rPr>
        <w:t xml:space="preserve">For above 52.6GHz frequency range, considering larger SCS may be used such as 480kHz, 960kHz, some smaller MGLs may be defined in order to reduce waste of measurement resource. </w:t>
      </w:r>
      <w:r>
        <w:rPr>
          <w:lang w:val="en-US" w:eastAsia="zh-CN"/>
        </w:rPr>
        <w:t>However</w:t>
      </w:r>
      <w:r>
        <w:rPr>
          <w:rFonts w:hint="eastAsia"/>
          <w:lang w:val="en-US" w:eastAsia="zh-CN"/>
        </w:rPr>
        <w:t xml:space="preserve">, </w:t>
      </w:r>
      <w:r>
        <w:rPr>
          <w:lang w:val="en-US" w:eastAsia="zh-CN"/>
        </w:rPr>
        <w:t>this</w:t>
      </w:r>
      <w:r>
        <w:rPr>
          <w:rFonts w:hint="eastAsia"/>
          <w:lang w:val="en-US" w:eastAsia="zh-CN"/>
        </w:rPr>
        <w:t xml:space="preserve"> is </w:t>
      </w:r>
      <w:r>
        <w:rPr>
          <w:lang w:val="en-US" w:eastAsia="zh-CN"/>
        </w:rPr>
        <w:t xml:space="preserve">also to be </w:t>
      </w:r>
      <w:r>
        <w:rPr>
          <w:rFonts w:hint="eastAsia"/>
          <w:lang w:val="en-US" w:eastAsia="zh-CN"/>
        </w:rPr>
        <w:t xml:space="preserve">determined by RAN4 eventually. if some new MGs are defined in RAN4, </w:t>
      </w:r>
      <w:r>
        <w:rPr>
          <w:lang w:val="en-US" w:eastAsia="zh-CN"/>
        </w:rPr>
        <w:t>and if</w:t>
      </w:r>
      <w:r>
        <w:rPr>
          <w:rFonts w:hint="eastAsia"/>
          <w:lang w:val="en-US" w:eastAsia="zh-CN"/>
        </w:rPr>
        <w:t xml:space="preserve"> these values are only used for above 52.6</w:t>
      </w:r>
      <w:r>
        <w:rPr>
          <w:lang w:val="en-US" w:eastAsia="zh-CN"/>
        </w:rPr>
        <w:t xml:space="preserve"> </w:t>
      </w:r>
      <w:r>
        <w:rPr>
          <w:rFonts w:hint="eastAsia"/>
          <w:lang w:val="en-US" w:eastAsia="zh-CN"/>
        </w:rPr>
        <w:t>GHz, a notation is needed to distinguish, such as FR2x or FR3. If FR2x or FR3 is used, some specification modifications will be needed</w:t>
      </w:r>
      <w:r>
        <w:rPr>
          <w:lang w:val="en-US" w:eastAsia="zh-CN"/>
        </w:rPr>
        <w:t xml:space="preserve"> in </w:t>
      </w:r>
      <w:proofErr w:type="spellStart"/>
      <w:r>
        <w:rPr>
          <w:lang w:val="en-US" w:eastAsia="zh-CN"/>
        </w:rPr>
        <w:t>signalling</w:t>
      </w:r>
      <w:proofErr w:type="spellEnd"/>
      <w:r>
        <w:rPr>
          <w:rFonts w:hint="eastAsia"/>
          <w:lang w:val="en-US" w:eastAsia="zh-CN"/>
        </w:rPr>
        <w:t xml:space="preserve"> and spec description.</w:t>
      </w:r>
      <w:r>
        <w:rPr>
          <w:lang w:val="en-US" w:eastAsia="zh-CN"/>
        </w:rPr>
        <w:t xml:space="preserve"> However, </w:t>
      </w:r>
      <w:r w:rsidRPr="007863BF">
        <w:rPr>
          <w:b/>
          <w:bCs/>
          <w:u w:val="single"/>
          <w:lang w:val="en-US" w:eastAsia="zh-CN"/>
        </w:rPr>
        <w:t>again an initial discussion is needed in RAN4 for this issue as well</w:t>
      </w:r>
      <w:r>
        <w:rPr>
          <w:b/>
          <w:bCs/>
          <w:u w:val="single"/>
          <w:lang w:val="en-US" w:eastAsia="zh-CN"/>
        </w:rPr>
        <w:t xml:space="preserve">. </w:t>
      </w:r>
    </w:p>
    <w:p w14:paraId="04FEC864" w14:textId="77777777" w:rsidR="00E90C7B" w:rsidRDefault="00F56FCD">
      <w:pPr>
        <w:pStyle w:val="B6"/>
        <w:ind w:left="0" w:firstLine="0"/>
        <w:jc w:val="both"/>
        <w:rPr>
          <w:b/>
          <w:bCs/>
          <w:sz w:val="21"/>
          <w:szCs w:val="21"/>
          <w:u w:val="single"/>
          <w:lang w:val="en-US" w:eastAsia="zh-CN"/>
        </w:rPr>
      </w:pPr>
      <w:r>
        <w:rPr>
          <w:b/>
          <w:bCs/>
          <w:sz w:val="21"/>
          <w:szCs w:val="21"/>
          <w:u w:val="single"/>
          <w:lang w:val="en-US" w:eastAsia="zh-CN"/>
        </w:rPr>
        <w:t>Handling of T321/T322 t</w:t>
      </w:r>
      <w:r>
        <w:rPr>
          <w:rFonts w:hint="eastAsia"/>
          <w:b/>
          <w:bCs/>
          <w:sz w:val="21"/>
          <w:szCs w:val="21"/>
          <w:u w:val="single"/>
          <w:lang w:val="en-US" w:eastAsia="zh-CN"/>
        </w:rPr>
        <w:t>imer</w:t>
      </w:r>
      <w:r>
        <w:rPr>
          <w:b/>
          <w:bCs/>
          <w:sz w:val="21"/>
          <w:szCs w:val="21"/>
          <w:u w:val="single"/>
          <w:lang w:val="en-US" w:eastAsia="zh-CN"/>
        </w:rPr>
        <w:t>s</w:t>
      </w:r>
    </w:p>
    <w:p w14:paraId="3D5A54CF" w14:textId="77777777" w:rsidR="00E90C7B" w:rsidRDefault="00F56FCD">
      <w:pPr>
        <w:pStyle w:val="B3"/>
        <w:ind w:left="0" w:firstLine="0"/>
        <w:jc w:val="both"/>
        <w:rPr>
          <w:lang w:val="en-US" w:eastAsia="zh-CN"/>
        </w:rPr>
      </w:pPr>
      <w:r>
        <w:rPr>
          <w:rFonts w:hint="eastAsia"/>
          <w:lang w:val="en-US" w:eastAsia="zh-CN"/>
        </w:rPr>
        <w:t>For CGI and SFTD reporting, when</w:t>
      </w:r>
      <w:r>
        <w:t xml:space="preserve"> </w:t>
      </w:r>
      <w:proofErr w:type="spellStart"/>
      <w:r>
        <w:rPr>
          <w:i/>
        </w:rPr>
        <w:t>reportType</w:t>
      </w:r>
      <w:proofErr w:type="spellEnd"/>
      <w:r>
        <w:t xml:space="preserve"> </w:t>
      </w:r>
      <w:r>
        <w:rPr>
          <w:rFonts w:hint="eastAsia"/>
          <w:lang w:val="en-US" w:eastAsia="zh-CN"/>
        </w:rPr>
        <w:t xml:space="preserve">is set to </w:t>
      </w:r>
      <w:proofErr w:type="spellStart"/>
      <w:r>
        <w:rPr>
          <w:i/>
        </w:rPr>
        <w:t>reportCGI</w:t>
      </w:r>
      <w:proofErr w:type="spellEnd"/>
      <w:r>
        <w:rPr>
          <w:rFonts w:hint="eastAsia"/>
          <w:i/>
          <w:lang w:val="en-US" w:eastAsia="zh-CN"/>
        </w:rPr>
        <w:t xml:space="preserve"> </w:t>
      </w:r>
      <w:r>
        <w:rPr>
          <w:rFonts w:hint="eastAsia"/>
          <w:iCs/>
          <w:lang w:val="en-US" w:eastAsia="zh-CN"/>
        </w:rPr>
        <w:t>or</w:t>
      </w:r>
      <w:r>
        <w:rPr>
          <w:rFonts w:hint="eastAsia"/>
          <w:i/>
          <w:lang w:val="en-US" w:eastAsia="zh-CN"/>
        </w:rPr>
        <w:t xml:space="preserve"> </w:t>
      </w:r>
      <w:proofErr w:type="spellStart"/>
      <w:r>
        <w:rPr>
          <w:i/>
        </w:rPr>
        <w:t>reportSFTD</w:t>
      </w:r>
      <w:proofErr w:type="spellEnd"/>
      <w:r>
        <w:t xml:space="preserve"> in the </w:t>
      </w:r>
      <w:proofErr w:type="spellStart"/>
      <w:r>
        <w:rPr>
          <w:i/>
        </w:rPr>
        <w:t>reportConfig</w:t>
      </w:r>
      <w:proofErr w:type="spellEnd"/>
      <w:r>
        <w:rPr>
          <w:rFonts w:hint="eastAsia"/>
          <w:iCs/>
          <w:lang w:val="en-US" w:eastAsia="zh-CN"/>
        </w:rPr>
        <w:t xml:space="preserve">, timer T321 or T322 needs to be started. For FR1 and FR2, two different timer values are used. They are defined by RAN4 </w:t>
      </w:r>
      <w:r>
        <w:rPr>
          <w:rFonts w:hint="eastAsia"/>
          <w:lang w:val="en-US" w:eastAsia="zh-CN"/>
        </w:rPr>
        <w:t>considering the different receiver beam sweeping requirement. For above 52.6</w:t>
      </w:r>
      <w:r>
        <w:rPr>
          <w:lang w:val="en-US" w:eastAsia="zh-CN"/>
        </w:rPr>
        <w:t xml:space="preserve"> </w:t>
      </w:r>
      <w:r>
        <w:rPr>
          <w:rFonts w:hint="eastAsia"/>
          <w:lang w:val="en-US" w:eastAsia="zh-CN"/>
        </w:rPr>
        <w:t>GHz frequency range, there is no any enhancement for SSB number and CSI-RS. Hence</w:t>
      </w:r>
      <w:r>
        <w:rPr>
          <w:lang w:val="en-US" w:eastAsia="zh-CN"/>
        </w:rPr>
        <w:t>,</w:t>
      </w:r>
      <w:r>
        <w:rPr>
          <w:rFonts w:hint="eastAsia"/>
          <w:lang w:val="en-US" w:eastAsia="zh-CN"/>
        </w:rPr>
        <w:t xml:space="preserve"> we may assume that it is similar from the perspective of receiver beam sweeping requirement. </w:t>
      </w:r>
      <w:r>
        <w:rPr>
          <w:lang w:val="en-US" w:eastAsia="zh-CN"/>
        </w:rPr>
        <w:t>In any</w:t>
      </w:r>
      <w:r>
        <w:rPr>
          <w:rFonts w:hint="eastAsia"/>
          <w:lang w:val="en-US" w:eastAsia="zh-CN"/>
        </w:rPr>
        <w:t xml:space="preserve"> </w:t>
      </w:r>
      <w:r>
        <w:rPr>
          <w:lang w:val="en-US" w:eastAsia="zh-CN"/>
        </w:rPr>
        <w:t>case, i</w:t>
      </w:r>
      <w:r>
        <w:rPr>
          <w:rFonts w:hint="eastAsia"/>
          <w:lang w:val="en-US" w:eastAsia="zh-CN"/>
        </w:rPr>
        <w:t>f some new values are defined for above 52.6</w:t>
      </w:r>
      <w:r>
        <w:rPr>
          <w:lang w:val="en-US" w:eastAsia="zh-CN"/>
        </w:rPr>
        <w:t xml:space="preserve"> </w:t>
      </w:r>
      <w:r>
        <w:rPr>
          <w:rFonts w:hint="eastAsia"/>
          <w:lang w:val="en-US" w:eastAsia="zh-CN"/>
        </w:rPr>
        <w:t xml:space="preserve">GHz frequency range by RAN4, a notation will be needed to distinguish the values of the different frequency range. </w:t>
      </w:r>
      <w:r w:rsidRPr="007863BF">
        <w:rPr>
          <w:b/>
          <w:bCs/>
          <w:u w:val="single"/>
          <w:lang w:val="en-US" w:eastAsia="zh-CN"/>
        </w:rPr>
        <w:t>Again, an initial discussion on this is needed in RAN4.</w:t>
      </w:r>
      <w:r>
        <w:rPr>
          <w:lang w:val="en-US" w:eastAsia="zh-CN"/>
        </w:rPr>
        <w:t xml:space="preserve"> </w:t>
      </w:r>
    </w:p>
    <w:p w14:paraId="4D7450AE" w14:textId="77777777" w:rsidR="00E90C7B" w:rsidRDefault="00F56FCD">
      <w:pPr>
        <w:pStyle w:val="B6"/>
        <w:ind w:left="0" w:firstLine="0"/>
        <w:jc w:val="both"/>
        <w:rPr>
          <w:b/>
          <w:bCs/>
          <w:sz w:val="21"/>
          <w:szCs w:val="21"/>
          <w:u w:val="single"/>
          <w:lang w:val="en-US" w:eastAsia="zh-CN"/>
        </w:rPr>
      </w:pPr>
      <w:r>
        <w:rPr>
          <w:rFonts w:hint="eastAsia"/>
          <w:b/>
          <w:bCs/>
          <w:sz w:val="21"/>
          <w:szCs w:val="21"/>
          <w:u w:val="single"/>
          <w:lang w:val="en-US" w:eastAsia="zh-CN"/>
        </w:rPr>
        <w:t>UE assistance information</w:t>
      </w:r>
    </w:p>
    <w:p w14:paraId="024807FE" w14:textId="77777777" w:rsidR="00E90C7B" w:rsidRDefault="00F56FCD">
      <w:pPr>
        <w:jc w:val="both"/>
        <w:rPr>
          <w:lang w:val="en-US" w:eastAsia="zh-CN"/>
        </w:rPr>
      </w:pPr>
      <w:r>
        <w:rPr>
          <w:rFonts w:hint="eastAsia"/>
          <w:lang w:val="en-US" w:eastAsia="zh-CN"/>
        </w:rPr>
        <w:t xml:space="preserve">The UE may provide its preference for the maximum </w:t>
      </w:r>
      <w:r>
        <w:t>aggregated bandwidth</w:t>
      </w:r>
      <w:r>
        <w:rPr>
          <w:rFonts w:hint="eastAsia"/>
          <w:lang w:val="en-US" w:eastAsia="zh-CN"/>
        </w:rPr>
        <w:t xml:space="preserve"> of all DL/UL carriers of FR1 and/or FR2 in a cell group by UE assistance information. In addition, the UE may also provide its preference for the maximum number of MIMO layers of each serving cell operating on FR1 and/or FR2. For the maximum channel bandwidth, if larger SCS, such as 480kHz or 960kHz, is supported, larger bandwidth will be supported. It means that the maximum aggregated bandwidth may be extended. If so, a notation such as FR2x or FR3 should be introduced to distinguish the maximum bandwidth. Of course, the final decision for the maximum aggregated bandwidth is up to </w:t>
      </w:r>
      <w:r>
        <w:rPr>
          <w:lang w:val="en-US" w:eastAsia="zh-CN"/>
        </w:rPr>
        <w:t>RAN1/</w:t>
      </w:r>
      <w:r>
        <w:rPr>
          <w:rFonts w:hint="eastAsia"/>
          <w:lang w:val="en-US" w:eastAsia="zh-CN"/>
        </w:rPr>
        <w:t xml:space="preserve">RAN4. For the maximum number of MIMO layers, it is also up to </w:t>
      </w:r>
      <w:r>
        <w:rPr>
          <w:lang w:val="en-US" w:eastAsia="zh-CN"/>
        </w:rPr>
        <w:t>RAN1/</w:t>
      </w:r>
      <w:r>
        <w:rPr>
          <w:rFonts w:hint="eastAsia"/>
          <w:lang w:val="en-US" w:eastAsia="zh-CN"/>
        </w:rPr>
        <w:t xml:space="preserve">RAN4. </w:t>
      </w:r>
      <w:r>
        <w:rPr>
          <w:lang w:val="en-US" w:eastAsia="zh-CN"/>
        </w:rPr>
        <w:t xml:space="preserve">Thus, </w:t>
      </w:r>
      <w:r w:rsidRPr="007863BF">
        <w:rPr>
          <w:b/>
          <w:bCs/>
          <w:u w:val="single"/>
          <w:lang w:val="en-US" w:eastAsia="zh-CN"/>
        </w:rPr>
        <w:t>any changes for UE assistance information to take into account the new frequency range also needs initial discussion in RAN1/RAN4</w:t>
      </w:r>
    </w:p>
    <w:p w14:paraId="20675A84" w14:textId="77777777" w:rsidR="00E90C7B" w:rsidRDefault="00F56FCD">
      <w:pPr>
        <w:rPr>
          <w:lang w:val="en-US" w:eastAsia="zh-CN"/>
        </w:rPr>
      </w:pPr>
      <w:r>
        <w:rPr>
          <w:rFonts w:hint="eastAsia"/>
          <w:lang w:val="en-US" w:eastAsia="zh-CN"/>
        </w:rPr>
        <w:t xml:space="preserve"> </w:t>
      </w:r>
    </w:p>
    <w:p w14:paraId="3808391F" w14:textId="77777777" w:rsidR="00E90C7B" w:rsidRDefault="00E90C7B">
      <w:pPr>
        <w:spacing w:after="0"/>
        <w:rPr>
          <w:sz w:val="21"/>
          <w:szCs w:val="21"/>
          <w:lang w:val="en-US" w:eastAsia="zh-CN"/>
        </w:rPr>
      </w:pPr>
    </w:p>
    <w:p w14:paraId="2E842976" w14:textId="77777777" w:rsidR="00E90C7B" w:rsidRDefault="00F56FCD">
      <w:pPr>
        <w:jc w:val="both"/>
        <w:rPr>
          <w:lang w:val="en-US" w:eastAsia="zh-CN"/>
        </w:rPr>
      </w:pPr>
      <w:r>
        <w:rPr>
          <w:rFonts w:hint="eastAsia"/>
          <w:lang w:val="en-US" w:eastAsia="zh-CN"/>
        </w:rPr>
        <w:t>Based on the analysis above for some features, such as PHR and measurement gap, if some new features are introduced or some differences are needed for the different frequency ranges due to the different requirement</w:t>
      </w:r>
      <w:r>
        <w:rPr>
          <w:lang w:val="en-US" w:eastAsia="zh-CN"/>
        </w:rPr>
        <w:t>s</w:t>
      </w:r>
      <w:r>
        <w:rPr>
          <w:rFonts w:hint="eastAsia"/>
          <w:lang w:val="en-US" w:eastAsia="zh-CN"/>
        </w:rPr>
        <w:t xml:space="preserve">, a notation will be needed to distinguish for above 52.6GHz and FR2. </w:t>
      </w:r>
      <w:r>
        <w:rPr>
          <w:lang w:val="en-US" w:eastAsia="zh-CN"/>
        </w:rPr>
        <w:t xml:space="preserve">However, RAN1/RAN4 input is needed before concluding on any of these. </w:t>
      </w:r>
    </w:p>
    <w:p w14:paraId="1F376D7C" w14:textId="77777777" w:rsidR="00E90C7B" w:rsidRDefault="00F56FCD">
      <w:pPr>
        <w:jc w:val="both"/>
        <w:rPr>
          <w:i/>
          <w:iCs/>
          <w:lang w:val="en-US" w:eastAsia="zh-CN"/>
        </w:rPr>
      </w:pPr>
      <w:r>
        <w:rPr>
          <w:rFonts w:hint="eastAsia"/>
          <w:b/>
          <w:bCs/>
          <w:lang w:val="en-US" w:eastAsia="zh-CN"/>
        </w:rPr>
        <w:t>Observation 1:</w:t>
      </w:r>
      <w:r>
        <w:rPr>
          <w:rFonts w:hint="eastAsia"/>
          <w:lang w:val="en-US" w:eastAsia="zh-CN"/>
        </w:rPr>
        <w:t xml:space="preserve"> </w:t>
      </w:r>
      <w:r>
        <w:rPr>
          <w:i/>
          <w:iCs/>
          <w:lang w:val="en-US" w:eastAsia="zh-CN"/>
        </w:rPr>
        <w:t>RAN1 and/or RAN4 input is needed before RAN2 can conclude on the need for introducing new notation for 52.6-71GHz frequency range</w:t>
      </w:r>
      <w:r>
        <w:rPr>
          <w:rFonts w:hint="eastAsia"/>
          <w:i/>
          <w:iCs/>
          <w:lang w:val="en-US" w:eastAsia="zh-CN"/>
        </w:rPr>
        <w:t>.</w:t>
      </w:r>
    </w:p>
    <w:p w14:paraId="2C6FEAD1" w14:textId="77777777" w:rsidR="00E90C7B" w:rsidRPr="007863BF" w:rsidRDefault="00F56FCD">
      <w:pPr>
        <w:jc w:val="both"/>
        <w:rPr>
          <w:i/>
          <w:iCs/>
          <w:lang w:val="en-US" w:eastAsia="zh-CN"/>
        </w:rPr>
      </w:pPr>
      <w:r w:rsidRPr="007863BF">
        <w:rPr>
          <w:i/>
          <w:iCs/>
          <w:lang w:val="en-US" w:eastAsia="zh-CN"/>
        </w:rPr>
        <w:t xml:space="preserve">Proposal 1: RAN2 should wait for RAN1/RAN4 input before concluding on any changes regarding the </w:t>
      </w:r>
      <w:proofErr w:type="spellStart"/>
      <w:r w:rsidRPr="007863BF">
        <w:rPr>
          <w:i/>
          <w:iCs/>
          <w:lang w:val="en-US" w:eastAsia="zh-CN"/>
        </w:rPr>
        <w:t>signalling</w:t>
      </w:r>
      <w:proofErr w:type="spellEnd"/>
      <w:r>
        <w:rPr>
          <w:rFonts w:hint="eastAsia"/>
          <w:i/>
          <w:iCs/>
          <w:lang w:val="en-US" w:eastAsia="zh-CN"/>
        </w:rPr>
        <w:t xml:space="preserve"> and spec description</w:t>
      </w:r>
      <w:r w:rsidRPr="007863BF">
        <w:rPr>
          <w:i/>
          <w:iCs/>
          <w:lang w:val="en-US" w:eastAsia="zh-CN"/>
        </w:rPr>
        <w:t xml:space="preserve"> for the </w:t>
      </w:r>
      <w:r w:rsidRPr="007863BF">
        <w:rPr>
          <w:i/>
          <w:iCs/>
          <w:color w:val="000000"/>
        </w:rPr>
        <w:t xml:space="preserve">52.6-71GHz frequency range operation. </w:t>
      </w:r>
    </w:p>
    <w:p w14:paraId="5C901350" w14:textId="77777777" w:rsidR="00E90C7B" w:rsidRDefault="00F56FCD">
      <w:pPr>
        <w:pStyle w:val="Heading1"/>
        <w:rPr>
          <w:rFonts w:ascii="Times New Roman" w:eastAsia="ヒラギノ角ゴ Pro W3" w:hAnsi="Times New Roman"/>
          <w:sz w:val="30"/>
          <w:szCs w:val="30"/>
          <w:lang w:val="en-US" w:eastAsia="zh-CN"/>
        </w:rPr>
      </w:pPr>
      <w:r>
        <w:rPr>
          <w:rFonts w:ascii="Times New Roman" w:eastAsia="ヒラギノ角ゴ Pro W3" w:hAnsi="Times New Roman" w:hint="eastAsia"/>
          <w:sz w:val="30"/>
          <w:szCs w:val="30"/>
          <w:lang w:val="en-US" w:eastAsia="zh-CN"/>
        </w:rPr>
        <w:lastRenderedPageBreak/>
        <w:t>3 Conclusion</w:t>
      </w:r>
    </w:p>
    <w:p w14:paraId="1E41D788" w14:textId="77777777" w:rsidR="00E90C7B" w:rsidRDefault="00F56FCD">
      <w:pPr>
        <w:pStyle w:val="Style0"/>
        <w:rPr>
          <w:kern w:val="0"/>
          <w:sz w:val="20"/>
          <w:szCs w:val="20"/>
        </w:rPr>
      </w:pPr>
      <w:r>
        <w:rPr>
          <w:sz w:val="20"/>
          <w:szCs w:val="20"/>
          <w:lang w:val="en-GB"/>
        </w:rPr>
        <w:t xml:space="preserve">In this contribution, </w:t>
      </w:r>
      <w:r>
        <w:rPr>
          <w:rFonts w:eastAsia="Times New Roman" w:hint="eastAsia"/>
          <w:kern w:val="0"/>
          <w:sz w:val="20"/>
          <w:szCs w:val="20"/>
        </w:rPr>
        <w:t xml:space="preserve">we </w:t>
      </w:r>
      <w:r>
        <w:rPr>
          <w:rFonts w:hint="eastAsia"/>
          <w:kern w:val="0"/>
          <w:sz w:val="20"/>
          <w:szCs w:val="20"/>
        </w:rPr>
        <w:t xml:space="preserve">made some analysis for some features which are related to </w:t>
      </w:r>
      <w:r>
        <w:rPr>
          <w:kern w:val="0"/>
          <w:sz w:val="20"/>
          <w:szCs w:val="20"/>
        </w:rPr>
        <w:t xml:space="preserve">52.6 -71 GHz </w:t>
      </w:r>
      <w:r>
        <w:rPr>
          <w:rFonts w:hint="eastAsia"/>
          <w:kern w:val="0"/>
          <w:sz w:val="20"/>
          <w:szCs w:val="20"/>
        </w:rPr>
        <w:t xml:space="preserve">frequency range, and </w:t>
      </w:r>
      <w:r>
        <w:rPr>
          <w:kern w:val="0"/>
          <w:sz w:val="20"/>
          <w:szCs w:val="20"/>
        </w:rPr>
        <w:t>the following</w:t>
      </w:r>
      <w:r>
        <w:rPr>
          <w:rFonts w:hint="eastAsia"/>
          <w:kern w:val="0"/>
          <w:sz w:val="20"/>
          <w:szCs w:val="20"/>
        </w:rPr>
        <w:t xml:space="preserve"> observation</w:t>
      </w:r>
      <w:r>
        <w:rPr>
          <w:kern w:val="0"/>
          <w:sz w:val="20"/>
          <w:szCs w:val="20"/>
        </w:rPr>
        <w:t xml:space="preserve"> and proposal are</w:t>
      </w:r>
      <w:r>
        <w:rPr>
          <w:rFonts w:hint="eastAsia"/>
          <w:kern w:val="0"/>
          <w:sz w:val="20"/>
          <w:szCs w:val="20"/>
        </w:rPr>
        <w:t xml:space="preserve"> made:</w:t>
      </w:r>
    </w:p>
    <w:p w14:paraId="5EF62C5C" w14:textId="77777777" w:rsidR="00E90C7B" w:rsidRDefault="00F56FCD">
      <w:pPr>
        <w:jc w:val="both"/>
        <w:rPr>
          <w:i/>
          <w:iCs/>
          <w:lang w:val="en-US" w:eastAsia="zh-CN"/>
        </w:rPr>
      </w:pPr>
      <w:r>
        <w:rPr>
          <w:rFonts w:hint="eastAsia"/>
          <w:b/>
          <w:bCs/>
          <w:lang w:val="en-US" w:eastAsia="zh-CN"/>
        </w:rPr>
        <w:t>Observation 1:</w:t>
      </w:r>
      <w:r>
        <w:rPr>
          <w:rFonts w:hint="eastAsia"/>
          <w:lang w:val="en-US" w:eastAsia="zh-CN"/>
        </w:rPr>
        <w:t xml:space="preserve"> </w:t>
      </w:r>
      <w:r>
        <w:rPr>
          <w:i/>
          <w:iCs/>
          <w:lang w:val="en-US" w:eastAsia="zh-CN"/>
        </w:rPr>
        <w:t>RAN1 and/or RAN4 input is needed before RAN2 can conclude on the need for introducing new notation for 52.6-71GHz frequency range</w:t>
      </w:r>
      <w:r>
        <w:rPr>
          <w:rFonts w:hint="eastAsia"/>
          <w:i/>
          <w:iCs/>
          <w:lang w:val="en-US" w:eastAsia="zh-CN"/>
        </w:rPr>
        <w:t>.</w:t>
      </w:r>
    </w:p>
    <w:p w14:paraId="2510A8DB" w14:textId="77777777" w:rsidR="00E90C7B" w:rsidRDefault="00F56FCD">
      <w:pPr>
        <w:jc w:val="both"/>
        <w:rPr>
          <w:i/>
          <w:iCs/>
          <w:lang w:val="en-US" w:eastAsia="zh-CN"/>
        </w:rPr>
      </w:pPr>
      <w:r>
        <w:rPr>
          <w:i/>
          <w:iCs/>
          <w:lang w:val="en-US" w:eastAsia="zh-CN"/>
        </w:rPr>
        <w:t xml:space="preserve">Proposal 1: RAN2 should wait for RAN1/RAN4 input before concluding on any changes regarding the </w:t>
      </w:r>
      <w:proofErr w:type="spellStart"/>
      <w:r>
        <w:rPr>
          <w:i/>
          <w:iCs/>
          <w:lang w:val="en-US" w:eastAsia="zh-CN"/>
        </w:rPr>
        <w:t>signalling</w:t>
      </w:r>
      <w:proofErr w:type="spellEnd"/>
      <w:r>
        <w:rPr>
          <w:rFonts w:hint="eastAsia"/>
          <w:i/>
          <w:iCs/>
          <w:lang w:val="en-US" w:eastAsia="zh-CN"/>
        </w:rPr>
        <w:t xml:space="preserve"> and spec description</w:t>
      </w:r>
      <w:r>
        <w:rPr>
          <w:i/>
          <w:iCs/>
          <w:lang w:val="en-US" w:eastAsia="zh-CN"/>
        </w:rPr>
        <w:t xml:space="preserve"> for the </w:t>
      </w:r>
      <w:r>
        <w:rPr>
          <w:i/>
          <w:iCs/>
          <w:color w:val="000000"/>
        </w:rPr>
        <w:t xml:space="preserve">52.6-71GHz frequency range operation. </w:t>
      </w:r>
    </w:p>
    <w:p w14:paraId="0B2A8E76" w14:textId="77777777" w:rsidR="00E90C7B" w:rsidRDefault="00F56FCD">
      <w:pPr>
        <w:pStyle w:val="Heading1"/>
        <w:rPr>
          <w:rFonts w:ascii="Times New Roman" w:eastAsia="ヒラギノ角ゴ Pro W3" w:hAnsi="Times New Roman"/>
          <w:sz w:val="30"/>
          <w:szCs w:val="30"/>
          <w:lang w:val="en-US" w:eastAsia="zh-CN"/>
        </w:rPr>
      </w:pPr>
      <w:r>
        <w:rPr>
          <w:rFonts w:ascii="Times New Roman" w:eastAsia="ヒラギノ角ゴ Pro W3" w:hAnsi="Times New Roman" w:hint="eastAsia"/>
          <w:sz w:val="30"/>
          <w:szCs w:val="30"/>
          <w:lang w:val="en-US" w:eastAsia="zh-CN"/>
        </w:rPr>
        <w:t>4 References</w:t>
      </w:r>
    </w:p>
    <w:p w14:paraId="7AA8017B" w14:textId="77777777" w:rsidR="00E90C7B" w:rsidRDefault="00F56FCD">
      <w:pPr>
        <w:widowControl w:val="0"/>
        <w:numPr>
          <w:ilvl w:val="0"/>
          <w:numId w:val="2"/>
        </w:numPr>
        <w:autoSpaceDE w:val="0"/>
        <w:autoSpaceDN w:val="0"/>
        <w:adjustRightInd w:val="0"/>
        <w:spacing w:afterLines="30" w:after="93"/>
        <w:jc w:val="both"/>
        <w:rPr>
          <w:bCs/>
        </w:rPr>
      </w:pPr>
      <w:r>
        <w:rPr>
          <w:lang w:val="en-US" w:eastAsia="zh-CN"/>
        </w:rPr>
        <w:t xml:space="preserve">RP-193259, New SID: Study on supporting NR from 52.6GHz to 71GHz. Intel, </w:t>
      </w:r>
      <w:proofErr w:type="spellStart"/>
      <w:r>
        <w:rPr>
          <w:lang w:val="en-US" w:eastAsia="zh-CN"/>
        </w:rPr>
        <w:t>Sitges</w:t>
      </w:r>
      <w:proofErr w:type="spellEnd"/>
      <w:r>
        <w:rPr>
          <w:lang w:val="en-US" w:eastAsia="zh-CN"/>
        </w:rPr>
        <w:t xml:space="preserve">, Spain, RAN#86, December 9 – 12, 2019 </w:t>
      </w:r>
    </w:p>
    <w:p w14:paraId="1A4DC9DE" w14:textId="77777777" w:rsidR="00E90C7B" w:rsidRDefault="00F56FCD">
      <w:pPr>
        <w:widowControl w:val="0"/>
        <w:numPr>
          <w:ilvl w:val="0"/>
          <w:numId w:val="2"/>
        </w:numPr>
        <w:autoSpaceDE w:val="0"/>
        <w:autoSpaceDN w:val="0"/>
        <w:adjustRightInd w:val="0"/>
        <w:spacing w:afterLines="30" w:after="93"/>
        <w:jc w:val="both"/>
        <w:rPr>
          <w:bCs/>
        </w:rPr>
      </w:pPr>
      <w:r>
        <w:rPr>
          <w:bCs/>
        </w:rPr>
        <w:t>RP-210862</w:t>
      </w:r>
      <w:r>
        <w:rPr>
          <w:rFonts w:hint="eastAsia"/>
          <w:bCs/>
          <w:lang w:val="en-US" w:eastAsia="zh-CN"/>
        </w:rPr>
        <w:t xml:space="preserve">, </w:t>
      </w:r>
      <w:r>
        <w:rPr>
          <w:rFonts w:ascii="Times" w:cs="Times"/>
          <w:bCs/>
          <w:color w:val="000000"/>
        </w:rPr>
        <w:t>Revised WID on Extending current NR operation to 71GHz</w:t>
      </w:r>
      <w:r>
        <w:rPr>
          <w:rFonts w:ascii="Times" w:cs="Times" w:hint="eastAsia"/>
          <w:bCs/>
          <w:color w:val="000000"/>
          <w:lang w:val="en-US" w:eastAsia="zh-CN"/>
        </w:rPr>
        <w:t xml:space="preserve">, </w:t>
      </w:r>
      <w:r>
        <w:rPr>
          <w:bCs/>
          <w:color w:val="000000"/>
        </w:rPr>
        <w:t>CMCC</w:t>
      </w:r>
      <w:r>
        <w:rPr>
          <w:rFonts w:hint="eastAsia"/>
          <w:bCs/>
          <w:color w:val="000000"/>
          <w:lang w:val="en-US" w:eastAsia="zh-CN"/>
        </w:rPr>
        <w:t>, RAN #91e, March 16- March 26, 2021.</w:t>
      </w:r>
    </w:p>
    <w:p w14:paraId="3545F8A1" w14:textId="77777777" w:rsidR="00E90C7B" w:rsidRDefault="00F56FCD">
      <w:pPr>
        <w:widowControl w:val="0"/>
        <w:numPr>
          <w:ilvl w:val="0"/>
          <w:numId w:val="2"/>
        </w:numPr>
        <w:autoSpaceDE w:val="0"/>
        <w:autoSpaceDN w:val="0"/>
        <w:adjustRightInd w:val="0"/>
        <w:spacing w:afterLines="30" w:after="93"/>
        <w:jc w:val="both"/>
        <w:rPr>
          <w:bCs/>
        </w:rPr>
      </w:pPr>
      <w:r>
        <w:rPr>
          <w:rFonts w:hint="eastAsia"/>
          <w:bCs/>
        </w:rPr>
        <w:t>draft_MeetingReport_RAN_91e_210330_eom</w:t>
      </w:r>
      <w:r>
        <w:rPr>
          <w:rFonts w:hint="eastAsia"/>
          <w:bCs/>
          <w:lang w:val="en-US" w:eastAsia="zh-CN"/>
        </w:rPr>
        <w:t>.</w:t>
      </w:r>
    </w:p>
    <w:p w14:paraId="58600E0E" w14:textId="77777777" w:rsidR="00E90C7B" w:rsidRDefault="00E90C7B">
      <w:pPr>
        <w:rPr>
          <w:sz w:val="21"/>
          <w:szCs w:val="21"/>
          <w:lang w:val="en-US" w:eastAsia="zh-CN"/>
        </w:rPr>
      </w:pPr>
    </w:p>
    <w:sectPr w:rsidR="00E90C7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1A08E" w14:textId="77777777" w:rsidR="003C6339" w:rsidRDefault="003C6339">
      <w:pPr>
        <w:spacing w:after="0"/>
      </w:pPr>
      <w:r>
        <w:separator/>
      </w:r>
    </w:p>
  </w:endnote>
  <w:endnote w:type="continuationSeparator" w:id="0">
    <w:p w14:paraId="305A8FB6" w14:textId="77777777" w:rsidR="003C6339" w:rsidRDefault="003C6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ヒラギノ角ゴ Pro W3">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0" w:usb3="00000000" w:csb0="00000001" w:csb1="00000000"/>
  </w:font>
  <w:font w:name="STFangsong">
    <w:altName w:val="华文仿宋"/>
    <w:charset w:val="86"/>
    <w:family w:val="auto"/>
    <w:pitch w:val="variable"/>
    <w:sig w:usb0="00000287" w:usb1="080F0000" w:usb2="00000010" w:usb3="00000000" w:csb0="0004009F" w:csb1="00000000"/>
  </w:font>
  <w:font w:name="FangSong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EC13B" w14:textId="77777777" w:rsidR="00E90C7B" w:rsidRDefault="00F56F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B7A1D8" w14:textId="77777777" w:rsidR="00E90C7B" w:rsidRDefault="00E90C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DE6AB" w14:textId="77777777" w:rsidR="00E90C7B" w:rsidRDefault="00F56FCD">
    <w:pPr>
      <w:pStyle w:val="Footer"/>
      <w:framePr w:wrap="around" w:vAnchor="text" w:hAnchor="page" w:x="9541" w:yAlign="top"/>
      <w:rPr>
        <w:rStyle w:val="PageNumber"/>
      </w:rPr>
    </w:pPr>
    <w:r>
      <w:rPr>
        <w:rStyle w:val="PageNumber"/>
        <w:rFonts w:hint="eastAsia"/>
      </w:rPr>
      <w:t>第</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Fonts w:hint="eastAsia"/>
      </w:rPr>
      <w:t>页</w:t>
    </w:r>
  </w:p>
  <w:p w14:paraId="6AD72AB9" w14:textId="77777777" w:rsidR="00E90C7B" w:rsidRDefault="00F56FCD">
    <w:pPr>
      <w:pStyle w:val="Footer"/>
      <w:ind w:right="360"/>
      <w:jc w:val="both"/>
      <w:rPr>
        <w:rFonts w:ascii="SimSun" w:hAnsi="SimSun"/>
      </w:rPr>
    </w:pPr>
    <w:r>
      <w:t>&lt;</w:t>
    </w:r>
    <w:r>
      <w:rPr>
        <w:rFonts w:hAnsi="SimSun" w:hint="eastAsia"/>
      </w:rPr>
      <w:t>以上</w:t>
    </w:r>
    <w:r>
      <w:rPr>
        <w:rFonts w:hAnsi="SimSun"/>
      </w:rPr>
      <w:t>所有信息均为中兴通讯股份有限公司</w:t>
    </w:r>
    <w:r>
      <w:rPr>
        <w:rFonts w:hAnsi="SimSun" w:hint="eastAsia"/>
      </w:rPr>
      <w:t>所有</w:t>
    </w:r>
    <w:r>
      <w:rPr>
        <w:rFonts w:hAnsi="SimSun"/>
      </w:rPr>
      <w:t>，不</w:t>
    </w:r>
    <w:r>
      <w:rPr>
        <w:rFonts w:hAnsi="SimSun" w:hint="eastAsia"/>
      </w:rPr>
      <w:t>得</w:t>
    </w:r>
    <w:r>
      <w:rPr>
        <w:rFonts w:hAnsi="SimSun"/>
      </w:rPr>
      <w:t>外传</w:t>
    </w:r>
    <w:r>
      <w:t>&gt;</w:t>
    </w:r>
    <w:r>
      <w:rPr>
        <w:rFonts w:ascii="SimSun" w:hAnsi="SimSun" w:hint="eastAsi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EDDD7" w14:textId="77777777" w:rsidR="00946589" w:rsidRDefault="00946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D671F" w14:textId="77777777" w:rsidR="003C6339" w:rsidRDefault="003C6339">
      <w:pPr>
        <w:spacing w:after="0"/>
      </w:pPr>
      <w:r>
        <w:separator/>
      </w:r>
    </w:p>
  </w:footnote>
  <w:footnote w:type="continuationSeparator" w:id="0">
    <w:p w14:paraId="204C4D5A" w14:textId="77777777" w:rsidR="003C6339" w:rsidRDefault="003C63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64F55" w14:textId="77777777" w:rsidR="00946589" w:rsidRDefault="00946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09AB7" w14:textId="77777777" w:rsidR="00E90C7B" w:rsidRDefault="00F56FCD">
    <w:pPr>
      <w:jc w:val="distribute"/>
      <w:rPr>
        <w:rFonts w:eastAsia="STFangsong"/>
        <w:szCs w:val="21"/>
      </w:rPr>
    </w:pPr>
    <w:r>
      <w:rPr>
        <w:rFonts w:cs="SimSun"/>
        <w:noProof/>
        <w:color w:val="000000"/>
      </w:rPr>
      <w:drawing>
        <wp:anchor distT="0" distB="0" distL="114300" distR="114300" simplePos="0" relativeHeight="251659264" behindDoc="0" locked="0" layoutInCell="1" allowOverlap="1" wp14:anchorId="183397DC" wp14:editId="0E55959D">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rPr>
        <w:noProof/>
      </w:rPr>
      <w:drawing>
        <wp:inline distT="0" distB="0" distL="0" distR="0" wp14:anchorId="04594E7A" wp14:editId="712458C3">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ascii="SimSun" w:hAnsi="SimSun" w:cs="FangSong_GB2312" w:hint="eastAsia"/>
        <w:color w:val="000000"/>
        <w:szCs w:val="21"/>
      </w:rPr>
      <w:t>秘密</w:t>
    </w:r>
    <w:r>
      <w:rPr>
        <w:rFonts w:hint="eastAsia"/>
        <w:color w:val="000000"/>
        <w:szCs w:val="2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7383D" w14:textId="77777777" w:rsidR="00946589" w:rsidRDefault="00946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357E35"/>
    <w:rsid w:val="00092939"/>
    <w:rsid w:val="00126145"/>
    <w:rsid w:val="001767E6"/>
    <w:rsid w:val="00190A8D"/>
    <w:rsid w:val="001B21A1"/>
    <w:rsid w:val="002333B7"/>
    <w:rsid w:val="00244D42"/>
    <w:rsid w:val="002D35FA"/>
    <w:rsid w:val="00312C1A"/>
    <w:rsid w:val="00312DD1"/>
    <w:rsid w:val="0033176D"/>
    <w:rsid w:val="003504B5"/>
    <w:rsid w:val="003A2A06"/>
    <w:rsid w:val="003C6339"/>
    <w:rsid w:val="003F58F6"/>
    <w:rsid w:val="00413229"/>
    <w:rsid w:val="00427917"/>
    <w:rsid w:val="00456B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863BF"/>
    <w:rsid w:val="00793203"/>
    <w:rsid w:val="00796A2A"/>
    <w:rsid w:val="007A2A69"/>
    <w:rsid w:val="007C2C21"/>
    <w:rsid w:val="007C33E4"/>
    <w:rsid w:val="007E771D"/>
    <w:rsid w:val="00872250"/>
    <w:rsid w:val="00876E02"/>
    <w:rsid w:val="00946589"/>
    <w:rsid w:val="0096003B"/>
    <w:rsid w:val="00971DDC"/>
    <w:rsid w:val="00992DCD"/>
    <w:rsid w:val="009D6233"/>
    <w:rsid w:val="009E748B"/>
    <w:rsid w:val="00A22250"/>
    <w:rsid w:val="00A80EB5"/>
    <w:rsid w:val="00A95088"/>
    <w:rsid w:val="00AC4276"/>
    <w:rsid w:val="00AE7865"/>
    <w:rsid w:val="00B12666"/>
    <w:rsid w:val="00C50168"/>
    <w:rsid w:val="00D85273"/>
    <w:rsid w:val="00DA12AB"/>
    <w:rsid w:val="00E153F6"/>
    <w:rsid w:val="00E26FED"/>
    <w:rsid w:val="00E43842"/>
    <w:rsid w:val="00E90C7B"/>
    <w:rsid w:val="00E943EE"/>
    <w:rsid w:val="00F01A21"/>
    <w:rsid w:val="00F20344"/>
    <w:rsid w:val="00F204EA"/>
    <w:rsid w:val="00F56FCD"/>
    <w:rsid w:val="00FF0AAD"/>
    <w:rsid w:val="057A6FD5"/>
    <w:rsid w:val="064B6174"/>
    <w:rsid w:val="06EB39C0"/>
    <w:rsid w:val="07357E35"/>
    <w:rsid w:val="0A491E02"/>
    <w:rsid w:val="0ACC69F5"/>
    <w:rsid w:val="0C0F6514"/>
    <w:rsid w:val="0D4326C3"/>
    <w:rsid w:val="0F452694"/>
    <w:rsid w:val="10296068"/>
    <w:rsid w:val="129A43AF"/>
    <w:rsid w:val="13003EFE"/>
    <w:rsid w:val="1315048A"/>
    <w:rsid w:val="160152F5"/>
    <w:rsid w:val="165A71C8"/>
    <w:rsid w:val="16697704"/>
    <w:rsid w:val="173026A7"/>
    <w:rsid w:val="1A6A7CC9"/>
    <w:rsid w:val="1A6B14FB"/>
    <w:rsid w:val="1A783FCA"/>
    <w:rsid w:val="1AF9469A"/>
    <w:rsid w:val="1DE036C3"/>
    <w:rsid w:val="1E4C3213"/>
    <w:rsid w:val="23FB7A9B"/>
    <w:rsid w:val="248146F4"/>
    <w:rsid w:val="262C2928"/>
    <w:rsid w:val="27BA0A49"/>
    <w:rsid w:val="2814579E"/>
    <w:rsid w:val="28F96133"/>
    <w:rsid w:val="293D5CE1"/>
    <w:rsid w:val="29D6070D"/>
    <w:rsid w:val="29E656D7"/>
    <w:rsid w:val="2BFE2837"/>
    <w:rsid w:val="2F2419E1"/>
    <w:rsid w:val="334E5E67"/>
    <w:rsid w:val="385B7A30"/>
    <w:rsid w:val="3A354ACA"/>
    <w:rsid w:val="3D82025A"/>
    <w:rsid w:val="3E626CA7"/>
    <w:rsid w:val="409966F6"/>
    <w:rsid w:val="40B909CC"/>
    <w:rsid w:val="44937E04"/>
    <w:rsid w:val="44C70D28"/>
    <w:rsid w:val="49035BE0"/>
    <w:rsid w:val="4A4477D8"/>
    <w:rsid w:val="4BA06712"/>
    <w:rsid w:val="4DCB0FDC"/>
    <w:rsid w:val="4E554B4D"/>
    <w:rsid w:val="4FB22E5E"/>
    <w:rsid w:val="50071132"/>
    <w:rsid w:val="50A565FF"/>
    <w:rsid w:val="50D32607"/>
    <w:rsid w:val="5149441C"/>
    <w:rsid w:val="51ED604B"/>
    <w:rsid w:val="5363569C"/>
    <w:rsid w:val="537C6908"/>
    <w:rsid w:val="53DD2AAD"/>
    <w:rsid w:val="53E75185"/>
    <w:rsid w:val="566178A8"/>
    <w:rsid w:val="580C7066"/>
    <w:rsid w:val="5AB83772"/>
    <w:rsid w:val="5C584906"/>
    <w:rsid w:val="5EF37434"/>
    <w:rsid w:val="63192505"/>
    <w:rsid w:val="63522A50"/>
    <w:rsid w:val="63F16F30"/>
    <w:rsid w:val="655B2058"/>
    <w:rsid w:val="66E443D3"/>
    <w:rsid w:val="68C67CCF"/>
    <w:rsid w:val="691E223C"/>
    <w:rsid w:val="69797C2C"/>
    <w:rsid w:val="6BD81503"/>
    <w:rsid w:val="6BF357D1"/>
    <w:rsid w:val="6C230A49"/>
    <w:rsid w:val="70012308"/>
    <w:rsid w:val="72175C3E"/>
    <w:rsid w:val="73480D59"/>
    <w:rsid w:val="75114321"/>
    <w:rsid w:val="75640202"/>
    <w:rsid w:val="761728F0"/>
    <w:rsid w:val="76662EC3"/>
    <w:rsid w:val="769037E7"/>
    <w:rsid w:val="78D3013B"/>
    <w:rsid w:val="7D6E6E9F"/>
    <w:rsid w:val="7E475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4D9F5"/>
  <w15:docId w15:val="{3A87631D-E952-4A8F-A277-C77F142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unhideWhenUsed/>
    <w:qFormat/>
  </w:style>
  <w:style w:type="paragraph" w:styleId="BalloonText">
    <w:name w:val="Balloon Text"/>
    <w:basedOn w:val="Normal"/>
    <w:link w:val="BalloonTextChar"/>
    <w:uiPriority w:val="99"/>
    <w:unhideWhenUsed/>
    <w:qFormat/>
    <w:rPr>
      <w:sz w:val="18"/>
      <w:szCs w:val="18"/>
    </w:rPr>
  </w:style>
  <w:style w:type="paragraph" w:styleId="Footer">
    <w:name w:val="footer"/>
    <w:basedOn w:val="Normal"/>
    <w:semiHidden/>
    <w:qFormat/>
    <w:pPr>
      <w:tabs>
        <w:tab w:val="center" w:pos="4153"/>
        <w:tab w:val="right" w:pos="8306"/>
      </w:tabs>
      <w:snapToGrid w:val="0"/>
    </w:pPr>
    <w:rPr>
      <w:sz w:val="18"/>
      <w:szCs w:val="18"/>
    </w:rPr>
  </w:style>
  <w:style w:type="paragraph" w:styleId="Header">
    <w:name w:val="header"/>
    <w:basedOn w:val="Normal"/>
    <w:semiHidden/>
    <w:qFormat/>
    <w:pPr>
      <w:pBdr>
        <w:bottom w:val="single" w:sz="6" w:space="1" w:color="auto"/>
      </w:pBdr>
      <w:tabs>
        <w:tab w:val="center" w:pos="4153"/>
        <w:tab w:val="right" w:pos="8306"/>
      </w:tabs>
      <w:snapToGrid w:val="0"/>
      <w:jc w:val="center"/>
    </w:pPr>
    <w:rPr>
      <w:sz w:val="18"/>
      <w:szCs w:val="18"/>
    </w:rPr>
  </w:style>
  <w:style w:type="paragraph" w:styleId="List5">
    <w:name w:val="List 5"/>
    <w:basedOn w:val="List4"/>
    <w:qFormat/>
    <w:pPr>
      <w:ind w:left="1702"/>
    </w:pPr>
  </w:style>
  <w:style w:type="paragraph" w:styleId="List4">
    <w:name w:val="List 4"/>
    <w:basedOn w:val="List3"/>
    <w:qFormat/>
    <w:pPr>
      <w:ind w:left="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B1">
    <w:name w:val="B1"/>
    <w:basedOn w:val="List"/>
    <w:qFormat/>
  </w:style>
  <w:style w:type="paragraph" w:customStyle="1" w:styleId="B5">
    <w:name w:val="B5"/>
    <w:basedOn w:val="List5"/>
    <w:qFormat/>
  </w:style>
  <w:style w:type="paragraph" w:customStyle="1" w:styleId="B6">
    <w:name w:val="B6"/>
    <w:basedOn w:val="B5"/>
    <w:qFormat/>
    <w:pPr>
      <w:ind w:left="1985"/>
    </w:pPr>
  </w:style>
  <w:style w:type="paragraph" w:customStyle="1" w:styleId="EQ">
    <w:name w:val="EQ"/>
    <w:basedOn w:val="Normal"/>
    <w:next w:val="Normal"/>
    <w:qFormat/>
    <w:pPr>
      <w:keepLines/>
      <w:tabs>
        <w:tab w:val="center" w:pos="4536"/>
        <w:tab w:val="right" w:pos="9072"/>
      </w:tabs>
    </w:pPr>
  </w:style>
  <w:style w:type="paragraph" w:customStyle="1" w:styleId="TAL">
    <w:name w:val="TAL"/>
    <w:basedOn w:val="Normal"/>
    <w:qFormat/>
    <w:pPr>
      <w:keepNext/>
      <w:keepLines/>
      <w:spacing w:after="0"/>
    </w:pPr>
    <w:rPr>
      <w:rFonts w:ascii="Arial" w:hAnsi="Arial"/>
      <w:sz w:val="18"/>
    </w:rPr>
  </w:style>
  <w:style w:type="paragraph" w:customStyle="1" w:styleId="B3">
    <w:name w:val="B3"/>
    <w:basedOn w:val="List3"/>
    <w:qFormat/>
  </w:style>
  <w:style w:type="paragraph" w:customStyle="1" w:styleId="B4">
    <w:name w:val="B4"/>
    <w:basedOn w:val="List4"/>
    <w:qFormat/>
  </w:style>
  <w:style w:type="paragraph" w:customStyle="1" w:styleId="B2">
    <w:name w:val="B2"/>
    <w:basedOn w:val="List2"/>
    <w:qFormat/>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Reference">
    <w:name w:val="Reference"/>
    <w:basedOn w:val="Normal"/>
    <w:qFormat/>
    <w:pPr>
      <w:numPr>
        <w:numId w:val="1"/>
      </w:numPr>
      <w:overflowPunct w:val="0"/>
      <w:autoSpaceDE w:val="0"/>
      <w:autoSpaceDN w:val="0"/>
      <w:adjustRightInd w:val="0"/>
      <w:spacing w:after="120"/>
      <w:textAlignment w:val="baseline"/>
    </w:pPr>
  </w:style>
  <w:style w:type="paragraph" w:customStyle="1" w:styleId="Style0">
    <w:name w:val="_Style 0"/>
    <w:uiPriority w:val="1"/>
    <w:qFormat/>
    <w:pPr>
      <w:widowControl w:val="0"/>
      <w:spacing w:after="160" w:line="259" w:lineRule="auto"/>
      <w:jc w:val="both"/>
    </w:pPr>
    <w:rPr>
      <w:kern w:val="2"/>
      <w:sz w:val="21"/>
      <w:szCs w:val="24"/>
      <w:lang w:val="en-US" w:eastAsia="zh-CN"/>
    </w:rPr>
  </w:style>
  <w:style w:type="character" w:customStyle="1" w:styleId="CommentTextChar">
    <w:name w:val="Comment Text Char"/>
    <w:basedOn w:val="DefaultParagraphFont"/>
    <w:link w:val="CommentText"/>
    <w:semiHidden/>
    <w:qFormat/>
    <w:rPr>
      <w:lang w:eastAsia="en-US"/>
    </w:rPr>
  </w:style>
  <w:style w:type="character" w:customStyle="1" w:styleId="CommentSubjectChar">
    <w:name w:val="Comment Subject Char"/>
    <w:basedOn w:val="CommentTextChar"/>
    <w:link w:val="CommentSubject"/>
    <w:semiHidden/>
    <w:rPr>
      <w:b/>
      <w:bCs/>
      <w:lang w:eastAsia="en-US"/>
    </w:r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871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954</Words>
  <Characters>5441</Characters>
  <Application>Microsoft Office Word</Application>
  <DocSecurity>0</DocSecurity>
  <Lines>45</Lines>
  <Paragraphs>12</Paragraphs>
  <ScaleCrop>false</ScaleCrop>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ZTE(Liuyu)</cp:lastModifiedBy>
  <cp:revision>5</cp:revision>
  <dcterms:created xsi:type="dcterms:W3CDTF">2021-03-31T14:05:00Z</dcterms:created>
  <dcterms:modified xsi:type="dcterms:W3CDTF">2021-04-01T17:32:00Z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