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EE89D" w14:textId="6F379C6D" w:rsidR="00446965" w:rsidRDefault="0062356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CC1CA4">
        <w:rPr>
          <w:rFonts w:eastAsia="SimSun" w:cs="Arial"/>
          <w:b/>
          <w:kern w:val="0"/>
          <w:sz w:val="28"/>
          <w:szCs w:val="28"/>
          <w:lang w:val="en-US" w:eastAsia="en-US"/>
        </w:rPr>
        <w:t>3</w:t>
      </w:r>
      <w:r w:rsidR="00BB237D">
        <w:rPr>
          <w:rFonts w:eastAsia="SimSun" w:cs="Arial"/>
          <w:b/>
          <w:kern w:val="0"/>
          <w:sz w:val="28"/>
          <w:szCs w:val="28"/>
          <w:lang w:val="en-US" w:eastAsia="en-US"/>
        </w:rPr>
        <w:t>b-</w:t>
      </w:r>
      <w:r w:rsidR="00E35D73">
        <w:rPr>
          <w:rFonts w:eastAsia="SimSun" w:cs="Arial"/>
          <w:b/>
          <w:kern w:val="0"/>
          <w:sz w:val="28"/>
          <w:szCs w:val="28"/>
          <w:lang w:val="en-US" w:eastAsia="en-US"/>
        </w:rPr>
        <w:t>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sidR="002843CF">
        <w:rPr>
          <w:rFonts w:eastAsia="SimSun" w:cs="Arial"/>
          <w:b/>
          <w:kern w:val="0"/>
          <w:sz w:val="28"/>
          <w:szCs w:val="28"/>
          <w:lang w:val="en-US" w:eastAsia="en-US"/>
        </w:rPr>
        <w:tab/>
      </w:r>
      <w:r w:rsidR="00BB237D" w:rsidRPr="00BB237D">
        <w:rPr>
          <w:rFonts w:eastAsia="SimSun" w:cs="Arial"/>
          <w:b/>
          <w:kern w:val="0"/>
          <w:sz w:val="28"/>
          <w:szCs w:val="28"/>
          <w:lang w:val="en-US" w:eastAsia="en-US"/>
        </w:rPr>
        <w:t>R2-2103019</w:t>
      </w:r>
    </w:p>
    <w:p w14:paraId="25BE9ED6" w14:textId="31427C59" w:rsidR="00446965" w:rsidRDefault="00E35D73">
      <w:pPr>
        <w:keepLines/>
        <w:widowControl/>
        <w:tabs>
          <w:tab w:val="left" w:pos="567"/>
        </w:tabs>
        <w:adjustRightInd w:val="0"/>
        <w:snapToGrid w:val="0"/>
        <w:spacing w:after="0" w:line="276" w:lineRule="auto"/>
        <w:jc w:val="left"/>
        <w:rPr>
          <w:rFonts w:cs="Arial"/>
          <w:b/>
          <w:bCs/>
          <w:kern w:val="0"/>
          <w:sz w:val="28"/>
          <w:szCs w:val="28"/>
        </w:rPr>
      </w:pPr>
      <w:r w:rsidRPr="00E35D73">
        <w:rPr>
          <w:rFonts w:eastAsia="SimSun" w:cs="Arial"/>
          <w:b/>
          <w:kern w:val="0"/>
          <w:sz w:val="28"/>
          <w:szCs w:val="28"/>
          <w:lang w:val="en-US" w:eastAsia="en-US"/>
        </w:rPr>
        <w:t xml:space="preserve">Electronic meeting, </w:t>
      </w:r>
      <w:r w:rsidR="00BB237D">
        <w:rPr>
          <w:rFonts w:eastAsia="SimSun" w:cs="Arial"/>
          <w:b/>
          <w:kern w:val="0"/>
          <w:sz w:val="28"/>
          <w:szCs w:val="28"/>
          <w:lang w:val="en-US" w:eastAsia="en-US"/>
        </w:rPr>
        <w:t>April</w:t>
      </w:r>
      <w:r w:rsidRPr="00E35D73">
        <w:rPr>
          <w:rFonts w:eastAsia="SimSun" w:cs="Arial"/>
          <w:b/>
          <w:kern w:val="0"/>
          <w:sz w:val="28"/>
          <w:szCs w:val="28"/>
          <w:lang w:val="en-US" w:eastAsia="en-US"/>
        </w:rPr>
        <w:t xml:space="preserve"> </w:t>
      </w:r>
      <w:r w:rsidR="00BB237D">
        <w:rPr>
          <w:rFonts w:eastAsia="SimSun" w:cs="Arial"/>
          <w:b/>
          <w:kern w:val="0"/>
          <w:sz w:val="28"/>
          <w:szCs w:val="28"/>
          <w:lang w:val="en-US" w:eastAsia="en-US"/>
        </w:rPr>
        <w:t>12</w:t>
      </w:r>
      <w:r w:rsidRPr="00E35D73">
        <w:rPr>
          <w:rFonts w:eastAsia="SimSun" w:cs="Arial"/>
          <w:b/>
          <w:kern w:val="0"/>
          <w:sz w:val="28"/>
          <w:szCs w:val="28"/>
          <w:lang w:val="en-US" w:eastAsia="en-US"/>
        </w:rPr>
        <w:t xml:space="preserve"> – </w:t>
      </w:r>
      <w:r w:rsidR="00BB237D">
        <w:rPr>
          <w:rFonts w:eastAsia="SimSun" w:cs="Arial"/>
          <w:b/>
          <w:kern w:val="0"/>
          <w:sz w:val="28"/>
          <w:szCs w:val="28"/>
          <w:lang w:val="en-US" w:eastAsia="en-US"/>
        </w:rPr>
        <w:t>20</w:t>
      </w:r>
      <w:r w:rsidRPr="00E35D73">
        <w:rPr>
          <w:rFonts w:eastAsia="SimSun" w:cs="Arial"/>
          <w:b/>
          <w:kern w:val="0"/>
          <w:sz w:val="28"/>
          <w:szCs w:val="28"/>
          <w:lang w:val="en-US" w:eastAsia="en-US"/>
        </w:rPr>
        <w:t>, 2021</w:t>
      </w:r>
      <w:r w:rsidR="0062356C">
        <w:rPr>
          <w:rFonts w:eastAsia="SimSun" w:cs="Arial"/>
          <w:b/>
          <w:kern w:val="0"/>
          <w:sz w:val="28"/>
          <w:szCs w:val="28"/>
          <w:lang w:val="en-US" w:eastAsia="en-US"/>
        </w:rPr>
        <w:tab/>
      </w:r>
      <w:r w:rsidR="0062356C">
        <w:rPr>
          <w:rFonts w:cs="Arial"/>
          <w:b/>
          <w:bCs/>
          <w:kern w:val="0"/>
          <w:sz w:val="28"/>
          <w:szCs w:val="28"/>
        </w:rPr>
        <w:tab/>
        <w:t xml:space="preserve">      </w:t>
      </w:r>
      <w:r w:rsidR="0062356C">
        <w:rPr>
          <w:rFonts w:cs="Arial"/>
          <w:b/>
          <w:bCs/>
          <w:color w:val="D9D9D9" w:themeColor="background1" w:themeShade="D9"/>
          <w:kern w:val="0"/>
          <w:sz w:val="20"/>
          <w:szCs w:val="28"/>
        </w:rPr>
        <w:t xml:space="preserve">   </w:t>
      </w:r>
    </w:p>
    <w:p w14:paraId="1CE03C61" w14:textId="77777777" w:rsidR="00446965" w:rsidRDefault="0062356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 xml:space="preserve">ZTE Corporation, </w:t>
      </w:r>
      <w:proofErr w:type="spellStart"/>
      <w:r>
        <w:rPr>
          <w:rFonts w:cs="Arial"/>
          <w:b/>
          <w:bCs/>
          <w:snapToGrid w:val="0"/>
          <w:kern w:val="0"/>
          <w:sz w:val="28"/>
          <w:szCs w:val="28"/>
        </w:rPr>
        <w:t>Sanechips</w:t>
      </w:r>
      <w:proofErr w:type="spellEnd"/>
    </w:p>
    <w:p w14:paraId="61791766" w14:textId="77777777" w:rsidR="00446965" w:rsidRDefault="0062356C">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aspects of SDT </w:t>
      </w:r>
    </w:p>
    <w:p w14:paraId="7D838CCD" w14:textId="5C2C1399" w:rsidR="00446965" w:rsidRDefault="0062356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532B61" w:rsidRPr="00C72A2D">
        <w:rPr>
          <w:rFonts w:cs="Arial"/>
          <w:b/>
          <w:bCs/>
          <w:snapToGrid w:val="0"/>
          <w:kern w:val="0"/>
          <w:sz w:val="28"/>
          <w:szCs w:val="28"/>
        </w:rPr>
        <w:t>8.6.3</w:t>
      </w:r>
    </w:p>
    <w:p w14:paraId="3ABD9221" w14:textId="21F8B17F" w:rsidR="00446965" w:rsidRDefault="0062356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59BC6FF"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142DD14C" w14:textId="77777777" w:rsidR="00446965" w:rsidRDefault="0062356C">
      <w:pPr>
        <w:pStyle w:val="NormalWeb"/>
        <w:spacing w:before="75" w:beforeAutospacing="0" w:after="75" w:afterAutospacing="0" w:line="315" w:lineRule="atLeast"/>
      </w:pPr>
      <w:r>
        <w:rPr>
          <w:rFonts w:cs="Arial"/>
          <w:color w:val="000000"/>
          <w:sz w:val="21"/>
        </w:rPr>
        <w:t xml:space="preserve">In this document, the control plane aspects of SDT are discussed.  </w:t>
      </w:r>
    </w:p>
    <w:p w14:paraId="3CC30DFA"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SDT type selection and switching</w:t>
      </w:r>
    </w:p>
    <w:p w14:paraId="08AD0952" w14:textId="7E3531B3" w:rsidR="00360AB9" w:rsidRDefault="00360AB9" w:rsidP="00CA23A8">
      <w:r>
        <w:t>Based on the email discussion</w:t>
      </w:r>
      <w:r w:rsidR="00CA23A8">
        <w:t xml:space="preserve"> [POST113-e][501]</w:t>
      </w:r>
      <w:r>
        <w:t xml:space="preserve">, the </w:t>
      </w:r>
      <w:r w:rsidR="00CA23A8">
        <w:t>overall frame</w:t>
      </w:r>
      <w:r>
        <w:t>work for SDT</w:t>
      </w:r>
      <w:r w:rsidR="00CA23A8">
        <w:t xml:space="preserve"> looks as shown in </w:t>
      </w:r>
      <w:r w:rsidR="00CA23A8">
        <w:fldChar w:fldCharType="begin"/>
      </w:r>
      <w:r w:rsidR="00CA23A8">
        <w:instrText xml:space="preserve"> REF _Ref61359927 \h </w:instrText>
      </w:r>
      <w:r w:rsidR="00CA23A8">
        <w:fldChar w:fldCharType="separate"/>
      </w:r>
      <w:r w:rsidR="00CA23A8">
        <w:t xml:space="preserve">Figure </w:t>
      </w:r>
      <w:r w:rsidR="00CA23A8">
        <w:rPr>
          <w:noProof/>
        </w:rPr>
        <w:t>1</w:t>
      </w:r>
      <w:r w:rsidR="00CA23A8">
        <w:fldChar w:fldCharType="end"/>
      </w:r>
      <w:r>
        <w:t xml:space="preserve">. </w:t>
      </w:r>
    </w:p>
    <w:p w14:paraId="21C79D24" w14:textId="0362E4BD" w:rsidR="00360AB9" w:rsidRDefault="00AB265A" w:rsidP="00360AB9">
      <w:pPr>
        <w:keepNext/>
        <w:jc w:val="center"/>
      </w:pPr>
      <w:r>
        <w:object w:dxaOrig="8123" w:dyaOrig="12584" w14:anchorId="33F73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629.65pt" o:ole="">
            <v:imagedata r:id="rId9" o:title=""/>
          </v:shape>
          <o:OLEObject Type="Embed" ProgID="Visio.Drawing.11" ShapeID="_x0000_i1025" DrawAspect="Content" ObjectID="_1678807355" r:id="rId10"/>
        </w:object>
      </w:r>
    </w:p>
    <w:p w14:paraId="1DC27B13" w14:textId="552FE815" w:rsidR="00360AB9" w:rsidRDefault="00360AB9" w:rsidP="00360AB9">
      <w:pPr>
        <w:pStyle w:val="Caption"/>
        <w:jc w:val="center"/>
      </w:pPr>
      <w:bookmarkStart w:id="5" w:name="_Ref61359927"/>
      <w:r>
        <w:t xml:space="preserve">Figure </w:t>
      </w:r>
      <w:r>
        <w:fldChar w:fldCharType="begin"/>
      </w:r>
      <w:r>
        <w:instrText xml:space="preserve"> SEQ Figure \* ARABIC </w:instrText>
      </w:r>
      <w:r>
        <w:fldChar w:fldCharType="separate"/>
      </w:r>
      <w:r w:rsidR="00EA2914">
        <w:rPr>
          <w:noProof/>
        </w:rPr>
        <w:t>1</w:t>
      </w:r>
      <w:r>
        <w:fldChar w:fldCharType="end"/>
      </w:r>
      <w:bookmarkEnd w:id="5"/>
      <w:r>
        <w:t>: Overall procedure for SDT selection and switching</w:t>
      </w:r>
    </w:p>
    <w:p w14:paraId="6A98844D" w14:textId="4709D97F" w:rsidR="004B0FE8" w:rsidRDefault="00CA23A8">
      <w:r>
        <w:t xml:space="preserve">Although the assumption seems to be that there will be no switching between RA-SDT and CG-SDT, it </w:t>
      </w:r>
      <w:r>
        <w:lastRenderedPageBreak/>
        <w:t xml:space="preserve">seems there is some preference to allow the UE to switch from SDT to non-SDT upon a configured number of failures. (Proposal 10, case 2 from the summary). </w:t>
      </w:r>
      <w:r w:rsidR="0085789E">
        <w:t>Until now, a counter based solution is not used to terminate the initial access attempt (i.e., RACH will continue even after the RACH problem is notified to upper layers). However, with the proposal in the email discussion 501, it seems the intention is to change this. In our view, the initial access procedure in RACH can still continue even after the counter reaches the maximum value (until the timer in RRC runs out). However, if the UE has to switch to non-SDT after some maximum number of failures, then, f</w:t>
      </w:r>
      <w:r>
        <w:t xml:space="preserve">rom MAC perspective this can be modelled as SDT procedure failure and the new non-SDT </w:t>
      </w:r>
      <w:r w:rsidR="00BB237D">
        <w:t>procedure</w:t>
      </w:r>
      <w:r>
        <w:t xml:space="preserve"> then can be initiated by RRC. </w:t>
      </w:r>
      <w:r w:rsidR="0085789E">
        <w:t>However, one question is how to handle the initial UL packet in the MSG3 buffer and whether we need to ensure lossless transfer of this packet. If lossless transfer is to be ensured, some solution is needed (e.g., PDCP level recovery to be triggered). However, if lossless transmission of this initial packet is not needed, then the UE can move to IDLE mode and trigger a new non-SDT based procedure</w:t>
      </w:r>
      <w:r w:rsidR="00BB237D">
        <w:t xml:space="preserve"> (e.g., a new connection setup procedure). </w:t>
      </w:r>
    </w:p>
    <w:p w14:paraId="1BE95D05" w14:textId="77777777" w:rsidR="00AB265A" w:rsidRDefault="00CA23A8">
      <w:pPr>
        <w:rPr>
          <w:b/>
          <w:bCs/>
        </w:rPr>
      </w:pPr>
      <w:r w:rsidRPr="00CA23A8">
        <w:rPr>
          <w:b/>
          <w:bCs/>
        </w:rPr>
        <w:t xml:space="preserve">Proposal 1: </w:t>
      </w:r>
      <w:r w:rsidR="00AB265A">
        <w:rPr>
          <w:b/>
          <w:bCs/>
        </w:rPr>
        <w:t xml:space="preserve">For any failure scenario (i.e., CG-SDT failure or RA-SDT failure or T319 like timer expiry, cell reselection etc), MAC will indicate a failure cause to the RRC and then it is up to RRC to take further action. </w:t>
      </w:r>
    </w:p>
    <w:p w14:paraId="5C1EBE98" w14:textId="77777777" w:rsidR="00AB265A" w:rsidRDefault="0085789E">
      <w:pPr>
        <w:rPr>
          <w:b/>
          <w:bCs/>
        </w:rPr>
      </w:pPr>
      <w:r>
        <w:rPr>
          <w:b/>
          <w:bCs/>
        </w:rPr>
        <w:t xml:space="preserve">Proposal 2: </w:t>
      </w:r>
      <w:r w:rsidR="00AB265A">
        <w:rPr>
          <w:b/>
          <w:bCs/>
        </w:rPr>
        <w:t>For all failure scenarios, the same recovery mechanism will be specified</w:t>
      </w:r>
    </w:p>
    <w:p w14:paraId="2ED90AA3" w14:textId="77777777" w:rsidR="00AB265A" w:rsidRDefault="0085789E" w:rsidP="00AB265A">
      <w:pPr>
        <w:pStyle w:val="ListParagraph"/>
        <w:numPr>
          <w:ilvl w:val="0"/>
          <w:numId w:val="18"/>
        </w:numPr>
        <w:ind w:firstLineChars="0"/>
        <w:rPr>
          <w:b/>
          <w:bCs/>
        </w:rPr>
      </w:pPr>
      <w:r w:rsidRPr="00AB265A">
        <w:rPr>
          <w:b/>
          <w:bCs/>
        </w:rPr>
        <w:t xml:space="preserve">If lossless transmission of the UL data included in </w:t>
      </w:r>
      <w:proofErr w:type="spellStart"/>
      <w:r w:rsidRPr="00AB265A">
        <w:rPr>
          <w:b/>
          <w:bCs/>
        </w:rPr>
        <w:t>msgA</w:t>
      </w:r>
      <w:proofErr w:type="spellEnd"/>
      <w:r w:rsidRPr="00AB265A">
        <w:rPr>
          <w:b/>
          <w:bCs/>
        </w:rPr>
        <w:t xml:space="preserve">/msg3/CG resource is not needed, then the UE moves IDLE mode and then </w:t>
      </w:r>
      <w:r w:rsidR="00EF4B3A" w:rsidRPr="00AB265A">
        <w:rPr>
          <w:b/>
          <w:bCs/>
        </w:rPr>
        <w:t>connection setup</w:t>
      </w:r>
      <w:r w:rsidRPr="00AB265A">
        <w:rPr>
          <w:b/>
          <w:bCs/>
        </w:rPr>
        <w:t xml:space="preserve"> procedure is triggered</w:t>
      </w:r>
      <w:r w:rsidR="00BB237D" w:rsidRPr="00AB265A">
        <w:rPr>
          <w:b/>
          <w:bCs/>
        </w:rPr>
        <w:t xml:space="preserve"> (</w:t>
      </w:r>
      <w:proofErr w:type="gramStart"/>
      <w:r w:rsidR="00BB237D" w:rsidRPr="00AB265A">
        <w:rPr>
          <w:b/>
          <w:bCs/>
        </w:rPr>
        <w:t>i.e.</w:t>
      </w:r>
      <w:proofErr w:type="gramEnd"/>
      <w:r w:rsidR="00BB237D" w:rsidRPr="00AB265A">
        <w:rPr>
          <w:b/>
          <w:bCs/>
        </w:rPr>
        <w:t xml:space="preserve"> same as Resume failure today)</w:t>
      </w:r>
      <w:r w:rsidRPr="00AB265A">
        <w:rPr>
          <w:b/>
          <w:bCs/>
        </w:rPr>
        <w:t xml:space="preserve">. </w:t>
      </w:r>
    </w:p>
    <w:p w14:paraId="0FB25178" w14:textId="17D5C265" w:rsidR="00CA23A8" w:rsidRDefault="0085789E" w:rsidP="00AB265A">
      <w:pPr>
        <w:pStyle w:val="ListParagraph"/>
        <w:numPr>
          <w:ilvl w:val="0"/>
          <w:numId w:val="18"/>
        </w:numPr>
        <w:ind w:firstLineChars="0"/>
        <w:rPr>
          <w:b/>
          <w:bCs/>
        </w:rPr>
      </w:pPr>
      <w:r w:rsidRPr="00AB265A">
        <w:rPr>
          <w:b/>
          <w:bCs/>
        </w:rPr>
        <w:t xml:space="preserve">If lossless transmission is needed, then UE has to stay in INACTIVE and </w:t>
      </w:r>
      <w:r w:rsidR="00691F66" w:rsidRPr="00AB265A">
        <w:rPr>
          <w:b/>
          <w:bCs/>
        </w:rPr>
        <w:t xml:space="preserve">trigger a new </w:t>
      </w:r>
      <w:proofErr w:type="spellStart"/>
      <w:r w:rsidR="00691F66" w:rsidRPr="00AB265A">
        <w:rPr>
          <w:b/>
          <w:bCs/>
        </w:rPr>
        <w:t>RRCResume</w:t>
      </w:r>
      <w:proofErr w:type="spellEnd"/>
      <w:r w:rsidR="00691F66" w:rsidRPr="00AB265A">
        <w:rPr>
          <w:b/>
          <w:bCs/>
        </w:rPr>
        <w:t xml:space="preserve"> procedure and </w:t>
      </w:r>
      <w:r w:rsidRPr="00AB265A">
        <w:rPr>
          <w:b/>
          <w:bCs/>
        </w:rPr>
        <w:t xml:space="preserve">RAN2 should consider further enhancements based on PDCP level recovery etc. </w:t>
      </w:r>
    </w:p>
    <w:p w14:paraId="356763FF" w14:textId="12DABB11" w:rsidR="00446965" w:rsidRDefault="001C1BE7">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Failure detection and recovery</w:t>
      </w:r>
    </w:p>
    <w:p w14:paraId="6D9D692A" w14:textId="7C0C82D0" w:rsidR="00FC17BB" w:rsidRPr="00FC17BB" w:rsidRDefault="00FC17BB" w:rsidP="00FC17BB">
      <w:pPr>
        <w:pStyle w:val="Heading1"/>
        <w:widowControl/>
        <w:numPr>
          <w:ilvl w:val="1"/>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FC17BB">
        <w:rPr>
          <w:rFonts w:cs="Arial"/>
          <w:b w:val="0"/>
          <w:bCs w:val="0"/>
          <w:kern w:val="0"/>
          <w:sz w:val="32"/>
          <w:szCs w:val="36"/>
        </w:rPr>
        <w:t>Failure detection</w:t>
      </w:r>
    </w:p>
    <w:p w14:paraId="2C9DA0AD" w14:textId="00DECC53" w:rsidR="00FC17BB" w:rsidRDefault="00FC17BB">
      <w:r>
        <w:t xml:space="preserve">The triggers for failure detection during SDT phase may include the following: </w:t>
      </w:r>
    </w:p>
    <w:p w14:paraId="7E5137AF" w14:textId="0DDCEAAE" w:rsidR="00FC17BB" w:rsidRDefault="00FC17BB" w:rsidP="00FC17BB">
      <w:pPr>
        <w:pStyle w:val="ListParagraph"/>
        <w:numPr>
          <w:ilvl w:val="0"/>
          <w:numId w:val="12"/>
        </w:numPr>
        <w:ind w:firstLineChars="0"/>
      </w:pPr>
      <w:r>
        <w:t>Expiry of T319-like (or a new) timer</w:t>
      </w:r>
    </w:p>
    <w:p w14:paraId="6F23C709" w14:textId="288101D6" w:rsidR="00FC17BB" w:rsidRDefault="00FC17BB" w:rsidP="00FC17BB">
      <w:pPr>
        <w:pStyle w:val="ListParagraph"/>
        <w:numPr>
          <w:ilvl w:val="0"/>
          <w:numId w:val="12"/>
        </w:numPr>
        <w:ind w:firstLineChars="0"/>
      </w:pPr>
      <w:r>
        <w:t>Cell reselection during SDT</w:t>
      </w:r>
    </w:p>
    <w:p w14:paraId="78303000" w14:textId="21CEBC19" w:rsidR="00FC17BB" w:rsidRDefault="00FC17BB" w:rsidP="00FC17BB">
      <w:pPr>
        <w:pStyle w:val="ListParagraph"/>
        <w:numPr>
          <w:ilvl w:val="0"/>
          <w:numId w:val="12"/>
        </w:numPr>
        <w:ind w:firstLineChars="0"/>
      </w:pPr>
      <w:r>
        <w:t>RLC max retransmissions reached</w:t>
      </w:r>
    </w:p>
    <w:p w14:paraId="1312DA22" w14:textId="485083D7" w:rsidR="00FC17BB" w:rsidRDefault="00FC17BB" w:rsidP="00FC17BB">
      <w:pPr>
        <w:pStyle w:val="ListParagraph"/>
        <w:numPr>
          <w:ilvl w:val="0"/>
          <w:numId w:val="12"/>
        </w:numPr>
        <w:ind w:firstLineChars="0"/>
      </w:pPr>
      <w:r>
        <w:t>Etc</w:t>
      </w:r>
    </w:p>
    <w:p w14:paraId="2F137338" w14:textId="47E162F1" w:rsidR="00446965" w:rsidRDefault="00FC17BB">
      <w:r>
        <w:t xml:space="preserve">During the SDT phase failure may be detected for a number of reasons. </w:t>
      </w:r>
      <w:r w:rsidR="0062356C">
        <w:t xml:space="preserve">Currently, in case of RACH, the failure detection is based on the T319 timer and similar approach can be adopted for both RA-SDT and CG-SDT. However, one question is whether the T319 timer needs to be extended and if so, by how much. In general, the target should be to cover the round-trip time for any response messages in the other </w:t>
      </w:r>
      <w:r w:rsidR="0062356C">
        <w:lastRenderedPageBreak/>
        <w:t>direction and to allow sufficient time for the subsequent data transfer phase. The round-trip time in general for typical applications is only in the order of a few 100s of milli seconds anyway. Thus, an extended T319 in the order of a few seconds would be more than sufficient to handle the RA-SDT phase. We propose to cover the range up to 10 sec. As in legacy, the extended T319 timer should cover the time between the first UL message and the RRC response message (</w:t>
      </w:r>
      <w:proofErr w:type="gramStart"/>
      <w:r w:rsidR="0062356C">
        <w:t>i.e.</w:t>
      </w:r>
      <w:proofErr w:type="gramEnd"/>
      <w:r w:rsidR="0062356C">
        <w:t xml:space="preserve"> either </w:t>
      </w:r>
      <w:proofErr w:type="spellStart"/>
      <w:r w:rsidR="0062356C">
        <w:t>RRCRelease</w:t>
      </w:r>
      <w:proofErr w:type="spellEnd"/>
      <w:r w:rsidR="0062356C">
        <w:t xml:space="preserve"> or </w:t>
      </w:r>
      <w:proofErr w:type="spellStart"/>
      <w:r w:rsidR="0062356C">
        <w:t>RRCResume</w:t>
      </w:r>
      <w:proofErr w:type="spellEnd"/>
      <w:r w:rsidR="0062356C">
        <w:t xml:space="preserve">) in DL. </w:t>
      </w:r>
    </w:p>
    <w:p w14:paraId="6272EBE5" w14:textId="7FD9DEE5" w:rsidR="00AB203B" w:rsidRDefault="00AB203B">
      <w:r>
        <w:t xml:space="preserve">The other alternative to the above is to use a new mechanism such as using a new timer which is restarted after each SDT UL/DL packet. However, such a mechanism will in theory extend the SDT phase indefinitely and as such is not the main target scenario for small data transmissions (which is meant to be for small and infrequent data bursts). Given the above, we think there should be an overall upper bound on the SDT phase and an extended T319 like timer should be used to control this. </w:t>
      </w:r>
    </w:p>
    <w:p w14:paraId="1837FDB1" w14:textId="53F855F6" w:rsidR="00446965" w:rsidRDefault="0062356C">
      <w:pPr>
        <w:rPr>
          <w:b/>
          <w:bCs/>
        </w:rPr>
      </w:pPr>
      <w:r>
        <w:rPr>
          <w:b/>
          <w:bCs/>
        </w:rPr>
        <w:t>Proposal</w:t>
      </w:r>
      <w:r w:rsidR="00CC2929">
        <w:rPr>
          <w:b/>
          <w:bCs/>
        </w:rPr>
        <w:t xml:space="preserve"> </w:t>
      </w:r>
      <w:r w:rsidR="00E63569">
        <w:rPr>
          <w:b/>
          <w:bCs/>
        </w:rPr>
        <w:t>3</w:t>
      </w:r>
      <w:r>
        <w:rPr>
          <w:b/>
          <w:bCs/>
        </w:rPr>
        <w:t xml:space="preserve">: </w:t>
      </w:r>
      <w:r w:rsidR="001F2DDD">
        <w:rPr>
          <w:b/>
          <w:bCs/>
        </w:rPr>
        <w:t xml:space="preserve">A new extended T319 like timer is used for failure detection and the value of this timer is configurable (up to 10 s) </w:t>
      </w:r>
    </w:p>
    <w:p w14:paraId="7C4AAA27" w14:textId="77777777" w:rsidR="00881D74" w:rsidRDefault="00881D74">
      <w:pPr>
        <w:rPr>
          <w:b/>
          <w:bCs/>
        </w:rPr>
      </w:pPr>
    </w:p>
    <w:p w14:paraId="1079FD43" w14:textId="0E49D74F" w:rsidR="00FC17BB" w:rsidRPr="00FC17BB" w:rsidRDefault="00FC17BB" w:rsidP="00FC17BB">
      <w:pPr>
        <w:pStyle w:val="Heading1"/>
        <w:widowControl/>
        <w:numPr>
          <w:ilvl w:val="1"/>
          <w:numId w:val="6"/>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FC17BB">
        <w:rPr>
          <w:rFonts w:cs="Arial"/>
          <w:b w:val="0"/>
          <w:bCs w:val="0"/>
          <w:kern w:val="0"/>
          <w:sz w:val="32"/>
          <w:szCs w:val="36"/>
        </w:rPr>
        <w:t xml:space="preserve">Failure </w:t>
      </w:r>
      <w:r>
        <w:rPr>
          <w:rFonts w:cs="Arial"/>
          <w:b w:val="0"/>
          <w:bCs w:val="0"/>
          <w:kern w:val="0"/>
          <w:sz w:val="32"/>
          <w:szCs w:val="36"/>
        </w:rPr>
        <w:t>recovery</w:t>
      </w:r>
      <w:r w:rsidR="001C1BE7">
        <w:rPr>
          <w:rStyle w:val="CommentReference"/>
          <w:b w:val="0"/>
          <w:bCs w:val="0"/>
          <w:kern w:val="2"/>
          <w:szCs w:val="21"/>
        </w:rPr>
        <w:t xml:space="preserve"> </w:t>
      </w:r>
    </w:p>
    <w:p w14:paraId="0F9F8E3C" w14:textId="77777777" w:rsidR="003328FE" w:rsidRDefault="001E3509" w:rsidP="00C4024B">
      <w:r>
        <w:t xml:space="preserve">When failure occurs in the same cell during the SDT (e.g., MSGA/MSG3/CG resource fails configured number of times), it seems the preference is to switch to non-SDT mode of operation. Thus, in this case, the UE will trigger a new </w:t>
      </w:r>
      <w:proofErr w:type="spellStart"/>
      <w:r>
        <w:t>RRCResume</w:t>
      </w:r>
      <w:proofErr w:type="spellEnd"/>
      <w:r>
        <w:t xml:space="preserve"> procedure in the same cell.</w:t>
      </w:r>
    </w:p>
    <w:p w14:paraId="06F12F11" w14:textId="45855493" w:rsidR="003328FE" w:rsidRDefault="003328FE" w:rsidP="00C4024B">
      <w:r>
        <w:t xml:space="preserve">But if the failure occurs after the initial UL message is transmitted, then we need to discuss the UE behaviour a bit further. The relevant failures here are: </w:t>
      </w:r>
    </w:p>
    <w:p w14:paraId="0136254C" w14:textId="03E76366" w:rsidR="001F2DDD" w:rsidRDefault="003328FE" w:rsidP="003328FE">
      <w:pPr>
        <w:pStyle w:val="ListParagraph"/>
        <w:numPr>
          <w:ilvl w:val="0"/>
          <w:numId w:val="13"/>
        </w:numPr>
        <w:ind w:firstLineChars="0"/>
      </w:pPr>
      <w:r>
        <w:t xml:space="preserve">RLC </w:t>
      </w:r>
      <w:proofErr w:type="spellStart"/>
      <w:r>
        <w:t>transmax</w:t>
      </w:r>
      <w:proofErr w:type="spellEnd"/>
      <w:r>
        <w:t xml:space="preserve"> reached</w:t>
      </w:r>
    </w:p>
    <w:p w14:paraId="5EDCE4EB" w14:textId="09099DB2" w:rsidR="003328FE" w:rsidRDefault="003328FE" w:rsidP="003328FE">
      <w:pPr>
        <w:pStyle w:val="ListParagraph"/>
        <w:numPr>
          <w:ilvl w:val="0"/>
          <w:numId w:val="13"/>
        </w:numPr>
        <w:ind w:firstLineChars="0"/>
      </w:pPr>
      <w:r>
        <w:t>Cell reselection happens</w:t>
      </w:r>
    </w:p>
    <w:p w14:paraId="50F3653E" w14:textId="06BA4C02" w:rsidR="003328FE" w:rsidRDefault="003328FE" w:rsidP="003328FE">
      <w:pPr>
        <w:pStyle w:val="ListParagraph"/>
        <w:numPr>
          <w:ilvl w:val="0"/>
          <w:numId w:val="13"/>
        </w:numPr>
        <w:ind w:firstLineChars="0"/>
      </w:pPr>
      <w:r>
        <w:t>Expiry of the failure detection timer</w:t>
      </w:r>
    </w:p>
    <w:p w14:paraId="0B3D671D" w14:textId="77777777" w:rsidR="003328FE" w:rsidRDefault="003328FE" w:rsidP="003328FE">
      <w:r>
        <w:t xml:space="preserve">As discussed during the email discussion [POST113-e][503], there are three options for handling this failure: </w:t>
      </w:r>
    </w:p>
    <w:p w14:paraId="7863A621" w14:textId="77777777" w:rsidR="003328FE" w:rsidRDefault="003328FE" w:rsidP="003328FE">
      <w:pPr>
        <w:pStyle w:val="ListParagraph"/>
        <w:numPr>
          <w:ilvl w:val="0"/>
          <w:numId w:val="15"/>
        </w:numPr>
        <w:ind w:firstLineChars="0"/>
      </w:pPr>
      <w:r>
        <w:t>UE moves to IDLE mode and NAS recovery is performed (same as legacy)</w:t>
      </w:r>
    </w:p>
    <w:p w14:paraId="4863D6AA" w14:textId="77777777" w:rsidR="003328FE" w:rsidRDefault="003328FE" w:rsidP="003328FE">
      <w:pPr>
        <w:pStyle w:val="ListParagraph"/>
        <w:numPr>
          <w:ilvl w:val="0"/>
          <w:numId w:val="15"/>
        </w:numPr>
        <w:ind w:firstLineChars="0"/>
      </w:pPr>
      <w:r>
        <w:t>UE stays in INACTIVE state and initiates a new resume procedure</w:t>
      </w:r>
    </w:p>
    <w:p w14:paraId="43487488" w14:textId="77777777" w:rsidR="003328FE" w:rsidRDefault="003328FE" w:rsidP="003328FE">
      <w:pPr>
        <w:pStyle w:val="ListParagraph"/>
        <w:numPr>
          <w:ilvl w:val="0"/>
          <w:numId w:val="15"/>
        </w:numPr>
        <w:ind w:firstLineChars="0"/>
      </w:pPr>
      <w:r>
        <w:t xml:space="preserve">UE stays in INACTIVE state but initiates an </w:t>
      </w:r>
      <w:proofErr w:type="spellStart"/>
      <w:r>
        <w:t>RRCReestablishment</w:t>
      </w:r>
      <w:proofErr w:type="spellEnd"/>
      <w:r>
        <w:t xml:space="preserve"> procedure</w:t>
      </w:r>
    </w:p>
    <w:p w14:paraId="34F40F7E" w14:textId="77777777" w:rsidR="003328FE" w:rsidRDefault="003328FE" w:rsidP="003328FE">
      <w:r>
        <w:t>In the table below, we look at the implications of each of the approach above</w:t>
      </w:r>
    </w:p>
    <w:p w14:paraId="55C61428" w14:textId="2B002F41" w:rsidR="00881D74" w:rsidRDefault="00881D74" w:rsidP="003328FE"/>
    <w:tbl>
      <w:tblPr>
        <w:tblW w:w="10260" w:type="dxa"/>
        <w:tblLook w:val="04A0" w:firstRow="1" w:lastRow="0" w:firstColumn="1" w:lastColumn="0" w:noHBand="0" w:noVBand="1"/>
      </w:tblPr>
      <w:tblGrid>
        <w:gridCol w:w="1129"/>
        <w:gridCol w:w="2410"/>
        <w:gridCol w:w="3260"/>
        <w:gridCol w:w="3461"/>
      </w:tblGrid>
      <w:tr w:rsidR="00881D74" w:rsidRPr="00881D74" w14:paraId="3ADC1160" w14:textId="77777777" w:rsidTr="00881D74">
        <w:trPr>
          <w:trHeight w:val="29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07D95" w14:textId="77777777"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8AEB59E" w14:textId="77777777"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Move to IDLE</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317A24DF" w14:textId="77777777"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New Resume</w:t>
            </w:r>
          </w:p>
        </w:tc>
        <w:tc>
          <w:tcPr>
            <w:tcW w:w="3461" w:type="dxa"/>
            <w:tcBorders>
              <w:top w:val="single" w:sz="4" w:space="0" w:color="auto"/>
              <w:left w:val="nil"/>
              <w:bottom w:val="single" w:sz="4" w:space="0" w:color="auto"/>
              <w:right w:val="single" w:sz="4" w:space="0" w:color="auto"/>
            </w:tcBorders>
            <w:shd w:val="clear" w:color="auto" w:fill="auto"/>
            <w:noWrap/>
            <w:vAlign w:val="bottom"/>
            <w:hideMark/>
          </w:tcPr>
          <w:p w14:paraId="35E55AE0" w14:textId="3F306609"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Rees</w:t>
            </w:r>
            <w:r>
              <w:rPr>
                <w:rFonts w:ascii="Calibri" w:eastAsia="Times New Roman" w:hAnsi="Calibri" w:cs="Calibri"/>
                <w:color w:val="000000"/>
                <w:kern w:val="0"/>
                <w:sz w:val="22"/>
                <w:szCs w:val="22"/>
              </w:rPr>
              <w:t>t</w:t>
            </w:r>
            <w:r w:rsidRPr="00881D74">
              <w:rPr>
                <w:rFonts w:ascii="Calibri" w:eastAsia="Times New Roman" w:hAnsi="Calibri" w:cs="Calibri"/>
                <w:color w:val="000000"/>
                <w:kern w:val="0"/>
                <w:sz w:val="22"/>
                <w:szCs w:val="22"/>
              </w:rPr>
              <w:t>ablishment</w:t>
            </w:r>
          </w:p>
        </w:tc>
      </w:tr>
      <w:tr w:rsidR="00881D74" w:rsidRPr="00881D74" w14:paraId="23DC19B5" w14:textId="77777777" w:rsidTr="00881D74">
        <w:trPr>
          <w:trHeight w:val="116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7936D16" w14:textId="77777777"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lastRenderedPageBreak/>
              <w:t>UP handling and data loss</w:t>
            </w:r>
          </w:p>
        </w:tc>
        <w:tc>
          <w:tcPr>
            <w:tcW w:w="2410" w:type="dxa"/>
            <w:tcBorders>
              <w:top w:val="nil"/>
              <w:left w:val="nil"/>
              <w:bottom w:val="single" w:sz="4" w:space="0" w:color="auto"/>
              <w:right w:val="single" w:sz="4" w:space="0" w:color="auto"/>
            </w:tcBorders>
            <w:shd w:val="clear" w:color="auto" w:fill="auto"/>
            <w:hideMark/>
          </w:tcPr>
          <w:p w14:paraId="5DCCBD55" w14:textId="1973B286"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Segoe UI Emoji" w:eastAsia="Segoe UI Emoji" w:hAnsi="Segoe UI Emoji" w:cs="Segoe UI Emoji"/>
                <w:color w:val="FF0000"/>
                <w:kern w:val="0"/>
                <w:sz w:val="22"/>
                <w:szCs w:val="22"/>
              </w:rPr>
              <w:t>☹</w:t>
            </w:r>
            <w:r w:rsidRPr="00881D74">
              <w:rPr>
                <w:rFonts w:ascii="Calibri" w:eastAsia="Times New Roman" w:hAnsi="Calibri" w:cs="Calibri"/>
                <w:color w:val="FF0000"/>
                <w:kern w:val="0"/>
                <w:sz w:val="22"/>
                <w:szCs w:val="22"/>
              </w:rPr>
              <w:t xml:space="preserve"> Data loss cannot be prevented</w:t>
            </w:r>
            <w:r w:rsidRPr="00881D74">
              <w:rPr>
                <w:rFonts w:ascii="Calibri" w:eastAsia="Times New Roman" w:hAnsi="Calibri" w:cs="Calibri"/>
                <w:color w:val="FF0000"/>
                <w:kern w:val="0"/>
                <w:sz w:val="22"/>
                <w:szCs w:val="22"/>
              </w:rPr>
              <w:br/>
            </w:r>
          </w:p>
        </w:tc>
        <w:tc>
          <w:tcPr>
            <w:tcW w:w="3260" w:type="dxa"/>
            <w:tcBorders>
              <w:top w:val="nil"/>
              <w:left w:val="nil"/>
              <w:bottom w:val="single" w:sz="4" w:space="0" w:color="auto"/>
              <w:right w:val="single" w:sz="4" w:space="0" w:color="auto"/>
            </w:tcBorders>
            <w:shd w:val="clear" w:color="auto" w:fill="auto"/>
            <w:hideMark/>
          </w:tcPr>
          <w:p w14:paraId="72854BAA" w14:textId="77777777" w:rsidR="00881D74" w:rsidRDefault="00881D74" w:rsidP="00881D74">
            <w:pPr>
              <w:widowControl/>
              <w:spacing w:after="0" w:line="240" w:lineRule="auto"/>
              <w:rPr>
                <w:rFonts w:ascii="Calibri" w:eastAsia="Times New Roman" w:hAnsi="Calibri" w:cs="Calibri"/>
                <w:color w:val="00B050"/>
                <w:kern w:val="0"/>
                <w:sz w:val="22"/>
                <w:szCs w:val="22"/>
              </w:rPr>
            </w:pPr>
            <w:r w:rsidRPr="00881D74">
              <w:rPr>
                <w:rFonts w:ascii="Segoe UI Emoji" w:eastAsia="Segoe UI Emoji" w:hAnsi="Segoe UI Emoji" w:cs="Segoe UI Emoji"/>
                <w:color w:val="00B050"/>
                <w:kern w:val="0"/>
                <w:sz w:val="22"/>
                <w:szCs w:val="22"/>
              </w:rPr>
              <w:t>😊</w:t>
            </w:r>
            <w:r w:rsidRPr="00881D74">
              <w:rPr>
                <w:rFonts w:ascii="Calibri" w:eastAsia="Times New Roman" w:hAnsi="Calibri" w:cs="Calibri"/>
                <w:color w:val="00B050"/>
                <w:kern w:val="0"/>
                <w:sz w:val="22"/>
                <w:szCs w:val="22"/>
              </w:rPr>
              <w:t xml:space="preserve"> Data loss can be prevented by using PDCP level reestablishment</w:t>
            </w:r>
          </w:p>
          <w:p w14:paraId="128845A4" w14:textId="470FD4DF" w:rsidR="007A5DA3" w:rsidRPr="00881D74" w:rsidRDefault="00254410" w:rsidP="00881D74">
            <w:pPr>
              <w:widowControl/>
              <w:spacing w:after="0" w:line="240" w:lineRule="auto"/>
              <w:rPr>
                <w:rFonts w:ascii="Calibri" w:eastAsia="Times New Roman" w:hAnsi="Calibri" w:cs="Calibri"/>
                <w:color w:val="00B050"/>
                <w:kern w:val="0"/>
                <w:sz w:val="22"/>
                <w:szCs w:val="22"/>
              </w:rPr>
            </w:pPr>
            <w:r w:rsidRPr="00254410">
              <w:rPr>
                <w:rFonts w:ascii="Calibri" w:eastAsia="Times New Roman" w:hAnsi="Calibri" w:cs="Calibri"/>
                <w:kern w:val="0"/>
                <w:sz w:val="22"/>
                <w:szCs w:val="22"/>
              </w:rPr>
              <w:t xml:space="preserve">- </w:t>
            </w:r>
            <w:r w:rsidR="0068376C" w:rsidRPr="00254410">
              <w:rPr>
                <w:rFonts w:ascii="Calibri" w:eastAsia="Times New Roman" w:hAnsi="Calibri" w:cs="Calibri"/>
                <w:kern w:val="0"/>
                <w:sz w:val="22"/>
                <w:szCs w:val="22"/>
              </w:rPr>
              <w:t xml:space="preserve">For UM RLC, the TX_NEXT will be set to initial value, which means the same key and COUNT will be reused unless the key change happens (via </w:t>
            </w:r>
            <w:proofErr w:type="spellStart"/>
            <w:r w:rsidR="0068376C" w:rsidRPr="00254410">
              <w:rPr>
                <w:rFonts w:ascii="Calibri" w:eastAsia="Times New Roman" w:hAnsi="Calibri" w:cs="Calibri"/>
                <w:kern w:val="0"/>
                <w:sz w:val="22"/>
                <w:szCs w:val="22"/>
              </w:rPr>
              <w:t>RRCResume</w:t>
            </w:r>
            <w:proofErr w:type="spellEnd"/>
            <w:r w:rsidR="0068376C" w:rsidRPr="00254410">
              <w:rPr>
                <w:rFonts w:ascii="Calibri" w:eastAsia="Times New Roman" w:hAnsi="Calibri" w:cs="Calibri"/>
                <w:kern w:val="0"/>
                <w:sz w:val="22"/>
                <w:szCs w:val="22"/>
              </w:rPr>
              <w:t xml:space="preserve"> message in DL), however, it is unclear whether network can know that UE has performed an SDT attempt before or not if the failure happens prior to contention resolution. One option could be to only perform </w:t>
            </w:r>
            <w:proofErr w:type="spellStart"/>
            <w:r w:rsidR="0068376C" w:rsidRPr="00254410">
              <w:rPr>
                <w:rFonts w:ascii="Calibri" w:eastAsia="Times New Roman" w:hAnsi="Calibri" w:cs="Calibri"/>
                <w:kern w:val="0"/>
                <w:sz w:val="22"/>
                <w:szCs w:val="22"/>
              </w:rPr>
              <w:t>RRCResume</w:t>
            </w:r>
            <w:proofErr w:type="spellEnd"/>
            <w:r w:rsidR="0068376C" w:rsidRPr="00254410">
              <w:rPr>
                <w:rFonts w:ascii="Calibri" w:eastAsia="Times New Roman" w:hAnsi="Calibri" w:cs="Calibri"/>
                <w:kern w:val="0"/>
                <w:sz w:val="22"/>
                <w:szCs w:val="22"/>
              </w:rPr>
              <w:t xml:space="preserve"> after contention resolution. </w:t>
            </w:r>
          </w:p>
        </w:tc>
        <w:tc>
          <w:tcPr>
            <w:tcW w:w="3461" w:type="dxa"/>
            <w:tcBorders>
              <w:top w:val="nil"/>
              <w:left w:val="nil"/>
              <w:bottom w:val="single" w:sz="4" w:space="0" w:color="auto"/>
              <w:right w:val="single" w:sz="4" w:space="0" w:color="auto"/>
            </w:tcBorders>
            <w:shd w:val="clear" w:color="auto" w:fill="auto"/>
            <w:hideMark/>
          </w:tcPr>
          <w:p w14:paraId="10E45D4D" w14:textId="592C7754" w:rsidR="00881D74" w:rsidRPr="00881D74" w:rsidRDefault="00881D74" w:rsidP="00881D74">
            <w:pPr>
              <w:widowControl/>
              <w:spacing w:after="0" w:line="240" w:lineRule="auto"/>
              <w:rPr>
                <w:rFonts w:ascii="Calibri" w:eastAsia="Times New Roman" w:hAnsi="Calibri" w:cs="Calibri"/>
                <w:color w:val="00B050"/>
                <w:kern w:val="0"/>
                <w:sz w:val="22"/>
                <w:szCs w:val="22"/>
              </w:rPr>
            </w:pPr>
            <w:r w:rsidRPr="00881D74">
              <w:rPr>
                <w:rFonts w:ascii="Segoe UI Emoji" w:eastAsia="Segoe UI Emoji" w:hAnsi="Segoe UI Emoji" w:cs="Segoe UI Emoji"/>
                <w:color w:val="00B050"/>
                <w:kern w:val="0"/>
                <w:sz w:val="22"/>
                <w:szCs w:val="22"/>
              </w:rPr>
              <w:t>😊</w:t>
            </w:r>
            <w:r w:rsidRPr="00881D74">
              <w:rPr>
                <w:rFonts w:ascii="Calibri" w:eastAsia="Times New Roman" w:hAnsi="Calibri" w:cs="Calibri"/>
                <w:color w:val="00B050"/>
                <w:kern w:val="0"/>
                <w:sz w:val="22"/>
                <w:szCs w:val="22"/>
              </w:rPr>
              <w:t xml:space="preserve"> Data loss can be prevented by using PDCP level reestablishment</w:t>
            </w:r>
          </w:p>
        </w:tc>
      </w:tr>
      <w:tr w:rsidR="00881D74" w:rsidRPr="00881D74" w14:paraId="689D8C6C" w14:textId="77777777" w:rsidTr="00881D74">
        <w:trPr>
          <w:trHeight w:val="232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DD2FA36" w14:textId="77777777"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Security handling</w:t>
            </w:r>
          </w:p>
        </w:tc>
        <w:tc>
          <w:tcPr>
            <w:tcW w:w="2410" w:type="dxa"/>
            <w:tcBorders>
              <w:top w:val="nil"/>
              <w:left w:val="nil"/>
              <w:bottom w:val="single" w:sz="4" w:space="0" w:color="auto"/>
              <w:right w:val="single" w:sz="4" w:space="0" w:color="auto"/>
            </w:tcBorders>
            <w:shd w:val="clear" w:color="auto" w:fill="auto"/>
            <w:hideMark/>
          </w:tcPr>
          <w:p w14:paraId="31D5D212" w14:textId="53215CDC"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 </w:t>
            </w:r>
            <w:r w:rsidRPr="00881D74">
              <w:rPr>
                <w:rFonts w:ascii="Calibri" w:eastAsia="Times New Roman" w:hAnsi="Calibri" w:cs="Calibri"/>
                <w:color w:val="000000"/>
                <w:kern w:val="0"/>
                <w:sz w:val="22"/>
                <w:szCs w:val="22"/>
              </w:rPr>
              <w:t>AS security is discarded and new security context is created via NAS recovery</w:t>
            </w:r>
            <w:r w:rsidRPr="00881D74">
              <w:rPr>
                <w:rFonts w:ascii="Calibri" w:eastAsia="Times New Roman" w:hAnsi="Calibri" w:cs="Calibri"/>
                <w:color w:val="000000"/>
                <w:kern w:val="0"/>
                <w:sz w:val="22"/>
                <w:szCs w:val="22"/>
              </w:rPr>
              <w:br/>
            </w:r>
            <w:r w:rsidRPr="00881D74">
              <w:rPr>
                <w:rFonts w:ascii="Segoe UI Emoji" w:eastAsia="Segoe UI Emoji" w:hAnsi="Segoe UI Emoji" w:cs="Segoe UI Emoji"/>
                <w:color w:val="00B050"/>
                <w:kern w:val="0"/>
                <w:sz w:val="22"/>
                <w:szCs w:val="22"/>
              </w:rPr>
              <w:t>😊</w:t>
            </w:r>
            <w:r w:rsidRPr="00881D74">
              <w:rPr>
                <w:rFonts w:ascii="Calibri" w:eastAsia="Times New Roman" w:hAnsi="Calibri" w:cs="Calibri"/>
                <w:color w:val="00B050"/>
                <w:kern w:val="0"/>
                <w:sz w:val="22"/>
                <w:szCs w:val="22"/>
              </w:rPr>
              <w:t xml:space="preserve"> No impact to SA3</w:t>
            </w:r>
          </w:p>
        </w:tc>
        <w:tc>
          <w:tcPr>
            <w:tcW w:w="3260" w:type="dxa"/>
            <w:tcBorders>
              <w:top w:val="nil"/>
              <w:left w:val="nil"/>
              <w:bottom w:val="single" w:sz="4" w:space="0" w:color="auto"/>
              <w:right w:val="single" w:sz="4" w:space="0" w:color="auto"/>
            </w:tcBorders>
            <w:shd w:val="clear" w:color="auto" w:fill="auto"/>
            <w:hideMark/>
          </w:tcPr>
          <w:p w14:paraId="0C7349D6" w14:textId="77777777" w:rsid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 xml:space="preserve">- In the same cell case </w:t>
            </w:r>
            <w:proofErr w:type="spellStart"/>
            <w:r w:rsidRPr="00881D74">
              <w:rPr>
                <w:rFonts w:ascii="Calibri" w:eastAsia="Times New Roman" w:hAnsi="Calibri" w:cs="Calibri"/>
                <w:color w:val="000000"/>
                <w:kern w:val="0"/>
                <w:sz w:val="22"/>
                <w:szCs w:val="22"/>
              </w:rPr>
              <w:t>ResumeMAC</w:t>
            </w:r>
            <w:proofErr w:type="spellEnd"/>
            <w:r w:rsidRPr="00881D74">
              <w:rPr>
                <w:rFonts w:ascii="Calibri" w:eastAsia="Times New Roman" w:hAnsi="Calibri" w:cs="Calibri"/>
                <w:color w:val="000000"/>
                <w:kern w:val="0"/>
                <w:sz w:val="22"/>
                <w:szCs w:val="22"/>
              </w:rPr>
              <w:t>-I will be repeated (need to check with SA3)</w:t>
            </w:r>
            <w:r w:rsidRPr="00881D74">
              <w:rPr>
                <w:rFonts w:ascii="Calibri" w:eastAsia="Times New Roman" w:hAnsi="Calibri" w:cs="Calibri"/>
                <w:color w:val="000000"/>
                <w:kern w:val="0"/>
                <w:sz w:val="22"/>
                <w:szCs w:val="22"/>
              </w:rPr>
              <w:br/>
              <w:t xml:space="preserve">- In different cell case, the </w:t>
            </w:r>
            <w:proofErr w:type="spellStart"/>
            <w:r w:rsidRPr="00881D74">
              <w:rPr>
                <w:rFonts w:ascii="Calibri" w:eastAsia="Times New Roman" w:hAnsi="Calibri" w:cs="Calibri"/>
                <w:color w:val="000000"/>
                <w:kern w:val="0"/>
                <w:sz w:val="22"/>
                <w:szCs w:val="22"/>
              </w:rPr>
              <w:t>ResumeMAC</w:t>
            </w:r>
            <w:proofErr w:type="spellEnd"/>
            <w:r w:rsidRPr="00881D74">
              <w:rPr>
                <w:rFonts w:ascii="Calibri" w:eastAsia="Times New Roman" w:hAnsi="Calibri" w:cs="Calibri"/>
                <w:color w:val="000000"/>
                <w:kern w:val="0"/>
                <w:sz w:val="22"/>
                <w:szCs w:val="22"/>
              </w:rPr>
              <w:t>-I is not repeated, but is calculated using the same NCC (again needs to be checked by SA3)</w:t>
            </w:r>
          </w:p>
          <w:p w14:paraId="72E8B7F4" w14:textId="289022F9" w:rsidR="0068376C" w:rsidRPr="00881D74" w:rsidRDefault="0068376C" w:rsidP="00881D74">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 If there is any message during SDT over DL SRB1, the same key and COUNT may be reused in case of same cell case. So, some special handling may be required for DL SRB1 handling if UE were to stay in INACTIVE state. </w:t>
            </w:r>
          </w:p>
        </w:tc>
        <w:tc>
          <w:tcPr>
            <w:tcW w:w="3461" w:type="dxa"/>
            <w:tcBorders>
              <w:top w:val="nil"/>
              <w:left w:val="nil"/>
              <w:bottom w:val="single" w:sz="4" w:space="0" w:color="auto"/>
              <w:right w:val="single" w:sz="4" w:space="0" w:color="auto"/>
            </w:tcBorders>
            <w:shd w:val="clear" w:color="auto" w:fill="auto"/>
            <w:hideMark/>
          </w:tcPr>
          <w:p w14:paraId="64E60D6A" w14:textId="0EBED799"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 xml:space="preserve">- </w:t>
            </w:r>
            <w:r w:rsidR="00254410">
              <w:rPr>
                <w:rFonts w:ascii="Calibri" w:eastAsia="Times New Roman" w:hAnsi="Calibri" w:cs="Calibri"/>
                <w:color w:val="000000"/>
                <w:kern w:val="0"/>
                <w:sz w:val="22"/>
                <w:szCs w:val="22"/>
              </w:rPr>
              <w:t>The reestablishment MAC-I</w:t>
            </w:r>
            <w:r w:rsidRPr="00881D74">
              <w:rPr>
                <w:rFonts w:ascii="Calibri" w:eastAsia="Times New Roman" w:hAnsi="Calibri" w:cs="Calibri"/>
                <w:color w:val="000000"/>
                <w:kern w:val="0"/>
                <w:sz w:val="22"/>
                <w:szCs w:val="22"/>
              </w:rPr>
              <w:t xml:space="preserve"> calculation uses the same NCC (again needs to be checked by SA3)</w:t>
            </w:r>
          </w:p>
        </w:tc>
      </w:tr>
      <w:tr w:rsidR="00881D74" w:rsidRPr="00881D74" w14:paraId="3E1BDD79" w14:textId="77777777" w:rsidTr="00881D74">
        <w:trPr>
          <w:trHeight w:val="2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F21012B" w14:textId="77777777"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RAN3 impacts</w:t>
            </w:r>
          </w:p>
        </w:tc>
        <w:tc>
          <w:tcPr>
            <w:tcW w:w="2410" w:type="dxa"/>
            <w:tcBorders>
              <w:top w:val="nil"/>
              <w:left w:val="nil"/>
              <w:bottom w:val="single" w:sz="4" w:space="0" w:color="auto"/>
              <w:right w:val="single" w:sz="4" w:space="0" w:color="auto"/>
            </w:tcBorders>
            <w:shd w:val="clear" w:color="auto" w:fill="auto"/>
            <w:hideMark/>
          </w:tcPr>
          <w:p w14:paraId="3036CB14" w14:textId="6748B5D2" w:rsidR="00881D74" w:rsidRPr="00881D74" w:rsidRDefault="00881D74" w:rsidP="00881D74">
            <w:pPr>
              <w:widowControl/>
              <w:spacing w:after="0" w:line="240" w:lineRule="auto"/>
              <w:jc w:val="left"/>
              <w:rPr>
                <w:rFonts w:ascii="Calibri" w:eastAsia="Times New Roman" w:hAnsi="Calibri" w:cs="Calibri"/>
                <w:color w:val="00B050"/>
                <w:kern w:val="0"/>
                <w:sz w:val="22"/>
                <w:szCs w:val="22"/>
              </w:rPr>
            </w:pPr>
            <w:r w:rsidRPr="00881D74">
              <w:rPr>
                <w:rFonts w:ascii="Segoe UI Emoji" w:eastAsia="Segoe UI Emoji" w:hAnsi="Segoe UI Emoji" w:cs="Segoe UI Emoji"/>
                <w:color w:val="00B050"/>
                <w:kern w:val="0"/>
                <w:sz w:val="22"/>
                <w:szCs w:val="22"/>
              </w:rPr>
              <w:t>😊</w:t>
            </w:r>
            <w:r w:rsidRPr="00881D74">
              <w:rPr>
                <w:rFonts w:ascii="Calibri" w:eastAsia="Times New Roman" w:hAnsi="Calibri" w:cs="Calibri"/>
                <w:color w:val="00B050"/>
                <w:kern w:val="0"/>
                <w:sz w:val="22"/>
                <w:szCs w:val="22"/>
              </w:rPr>
              <w:t xml:space="preserve"> No impacts to RAN3</w:t>
            </w:r>
          </w:p>
        </w:tc>
        <w:tc>
          <w:tcPr>
            <w:tcW w:w="3260" w:type="dxa"/>
            <w:tcBorders>
              <w:top w:val="nil"/>
              <w:left w:val="nil"/>
              <w:bottom w:val="single" w:sz="4" w:space="0" w:color="auto"/>
              <w:right w:val="single" w:sz="4" w:space="0" w:color="auto"/>
            </w:tcBorders>
            <w:shd w:val="clear" w:color="auto" w:fill="auto"/>
            <w:hideMark/>
          </w:tcPr>
          <w:p w14:paraId="41198CDE" w14:textId="51C5C8C5"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 xml:space="preserve">- In case of </w:t>
            </w:r>
            <w:r w:rsidRPr="00881D74">
              <w:rPr>
                <w:rFonts w:ascii="Calibri" w:eastAsia="Times New Roman" w:hAnsi="Calibri" w:cs="Calibri"/>
                <w:color w:val="000000"/>
                <w:kern w:val="0"/>
                <w:sz w:val="22"/>
                <w:szCs w:val="22"/>
                <w:u w:val="single"/>
              </w:rPr>
              <w:t>anchor relocation</w:t>
            </w:r>
            <w:r w:rsidRPr="00881D74">
              <w:rPr>
                <w:rFonts w:ascii="Calibri" w:eastAsia="Times New Roman" w:hAnsi="Calibri" w:cs="Calibri"/>
                <w:color w:val="000000"/>
                <w:kern w:val="0"/>
                <w:sz w:val="22"/>
                <w:szCs w:val="22"/>
              </w:rPr>
              <w:t xml:space="preserve">, if the Resume procedure is used, then the old anchor node will receive the new </w:t>
            </w:r>
            <w:proofErr w:type="spellStart"/>
            <w:r w:rsidRPr="00881D74">
              <w:rPr>
                <w:rFonts w:ascii="Calibri" w:eastAsia="Times New Roman" w:hAnsi="Calibri" w:cs="Calibri"/>
                <w:color w:val="000000"/>
                <w:kern w:val="0"/>
                <w:sz w:val="22"/>
                <w:szCs w:val="22"/>
              </w:rPr>
              <w:t>RRCResumeRequest</w:t>
            </w:r>
            <w:proofErr w:type="spellEnd"/>
            <w:r w:rsidRPr="00881D74">
              <w:rPr>
                <w:rFonts w:ascii="Calibri" w:eastAsia="Times New Roman" w:hAnsi="Calibri" w:cs="Calibri"/>
                <w:color w:val="000000"/>
                <w:kern w:val="0"/>
                <w:sz w:val="22"/>
                <w:szCs w:val="22"/>
              </w:rPr>
              <w:t xml:space="preserve"> and may not have the UE context since this has been relocated to the new target </w:t>
            </w:r>
            <w:proofErr w:type="spellStart"/>
            <w:r w:rsidRPr="00881D74">
              <w:rPr>
                <w:rFonts w:ascii="Calibri" w:eastAsia="Times New Roman" w:hAnsi="Calibri" w:cs="Calibri"/>
                <w:color w:val="000000"/>
                <w:kern w:val="0"/>
                <w:sz w:val="22"/>
                <w:szCs w:val="22"/>
              </w:rPr>
              <w:t>gNB</w:t>
            </w:r>
            <w:proofErr w:type="spellEnd"/>
            <w:r w:rsidRPr="00881D74">
              <w:rPr>
                <w:rFonts w:ascii="Calibri" w:eastAsia="Times New Roman" w:hAnsi="Calibri" w:cs="Calibri"/>
                <w:color w:val="000000"/>
                <w:kern w:val="0"/>
                <w:sz w:val="22"/>
                <w:szCs w:val="22"/>
              </w:rPr>
              <w:t xml:space="preserve">. Some impact to RAN3 hence will result </w:t>
            </w:r>
            <w:r>
              <w:rPr>
                <w:rFonts w:ascii="Calibri" w:eastAsia="Times New Roman" w:hAnsi="Calibri" w:cs="Calibri"/>
                <w:color w:val="000000"/>
                <w:kern w:val="0"/>
                <w:sz w:val="22"/>
                <w:szCs w:val="22"/>
              </w:rPr>
              <w:t>from</w:t>
            </w:r>
            <w:r w:rsidRPr="00881D74">
              <w:rPr>
                <w:rFonts w:ascii="Calibri" w:eastAsia="Times New Roman" w:hAnsi="Calibri" w:cs="Calibri"/>
                <w:color w:val="000000"/>
                <w:kern w:val="0"/>
                <w:sz w:val="22"/>
                <w:szCs w:val="22"/>
              </w:rPr>
              <w:t xml:space="preserve"> this approach</w:t>
            </w:r>
            <w:r>
              <w:rPr>
                <w:rFonts w:ascii="Calibri" w:eastAsia="Times New Roman" w:hAnsi="Calibri" w:cs="Calibri"/>
                <w:color w:val="000000"/>
                <w:kern w:val="0"/>
                <w:sz w:val="22"/>
                <w:szCs w:val="22"/>
              </w:rPr>
              <w:t xml:space="preserve"> and RAN3 should be made aware of this if we go this way</w:t>
            </w:r>
          </w:p>
        </w:tc>
        <w:tc>
          <w:tcPr>
            <w:tcW w:w="3461" w:type="dxa"/>
            <w:tcBorders>
              <w:top w:val="nil"/>
              <w:left w:val="nil"/>
              <w:bottom w:val="single" w:sz="4" w:space="0" w:color="auto"/>
              <w:right w:val="single" w:sz="4" w:space="0" w:color="auto"/>
            </w:tcBorders>
            <w:shd w:val="clear" w:color="auto" w:fill="auto"/>
            <w:hideMark/>
          </w:tcPr>
          <w:p w14:paraId="0C3DE8E2" w14:textId="4A61BBAF" w:rsidR="00881D74" w:rsidRPr="00881D74" w:rsidRDefault="00881D74" w:rsidP="00881D74">
            <w:pPr>
              <w:widowControl/>
              <w:spacing w:after="0" w:line="240" w:lineRule="auto"/>
              <w:jc w:val="left"/>
              <w:rPr>
                <w:rFonts w:ascii="Calibri" w:eastAsia="Times New Roman" w:hAnsi="Calibri" w:cs="Calibri"/>
                <w:color w:val="000000"/>
                <w:kern w:val="0"/>
                <w:sz w:val="22"/>
                <w:szCs w:val="22"/>
              </w:rPr>
            </w:pPr>
            <w:r w:rsidRPr="00881D74">
              <w:rPr>
                <w:rFonts w:ascii="Calibri" w:eastAsia="Times New Roman" w:hAnsi="Calibri" w:cs="Calibri"/>
                <w:color w:val="000000"/>
                <w:kern w:val="0"/>
                <w:sz w:val="22"/>
                <w:szCs w:val="22"/>
              </w:rPr>
              <w:t xml:space="preserve">- In case of no-anchor relocation, if the reestablishment procedure is used again, then the new target node will receive the new </w:t>
            </w:r>
            <w:proofErr w:type="spellStart"/>
            <w:r w:rsidRPr="00881D74">
              <w:rPr>
                <w:rFonts w:ascii="Calibri" w:eastAsia="Times New Roman" w:hAnsi="Calibri" w:cs="Calibri"/>
                <w:color w:val="000000"/>
                <w:kern w:val="0"/>
                <w:sz w:val="22"/>
                <w:szCs w:val="22"/>
              </w:rPr>
              <w:t>RRCReestablishmentReq</w:t>
            </w:r>
            <w:proofErr w:type="spellEnd"/>
            <w:r w:rsidRPr="00881D74">
              <w:rPr>
                <w:rFonts w:ascii="Calibri" w:eastAsia="Times New Roman" w:hAnsi="Calibri" w:cs="Calibri"/>
                <w:color w:val="000000"/>
                <w:kern w:val="0"/>
                <w:sz w:val="22"/>
                <w:szCs w:val="22"/>
              </w:rPr>
              <w:t xml:space="preserve">, but the UE ID will point to the old </w:t>
            </w:r>
            <w:proofErr w:type="spellStart"/>
            <w:r w:rsidRPr="00881D74">
              <w:rPr>
                <w:rFonts w:ascii="Calibri" w:eastAsia="Times New Roman" w:hAnsi="Calibri" w:cs="Calibri"/>
                <w:color w:val="000000"/>
                <w:kern w:val="0"/>
                <w:sz w:val="22"/>
                <w:szCs w:val="22"/>
              </w:rPr>
              <w:t>gNB</w:t>
            </w:r>
            <w:proofErr w:type="spellEnd"/>
            <w:r w:rsidRPr="00881D74">
              <w:rPr>
                <w:rFonts w:ascii="Calibri" w:eastAsia="Times New Roman" w:hAnsi="Calibri" w:cs="Calibri"/>
                <w:color w:val="000000"/>
                <w:kern w:val="0"/>
                <w:sz w:val="22"/>
                <w:szCs w:val="22"/>
              </w:rPr>
              <w:t xml:space="preserve"> where the UE tried to resume. Then, again there will be some impact to RAN3 since the UE context will need to be fetched from the old anchor via the old target </w:t>
            </w:r>
            <w:proofErr w:type="spellStart"/>
            <w:r w:rsidRPr="00881D74">
              <w:rPr>
                <w:rFonts w:ascii="Calibri" w:eastAsia="Times New Roman" w:hAnsi="Calibri" w:cs="Calibri"/>
                <w:color w:val="000000"/>
                <w:kern w:val="0"/>
                <w:sz w:val="22"/>
                <w:szCs w:val="22"/>
              </w:rPr>
              <w:t>gNB</w:t>
            </w:r>
            <w:proofErr w:type="spellEnd"/>
            <w:r>
              <w:rPr>
                <w:rFonts w:ascii="Calibri" w:eastAsia="Times New Roman" w:hAnsi="Calibri" w:cs="Calibri"/>
                <w:color w:val="000000"/>
                <w:kern w:val="0"/>
                <w:sz w:val="22"/>
                <w:szCs w:val="22"/>
              </w:rPr>
              <w:t>. Thus</w:t>
            </w:r>
            <w:r w:rsidR="00254410">
              <w:rPr>
                <w:rFonts w:ascii="Calibri" w:eastAsia="Times New Roman" w:hAnsi="Calibri" w:cs="Calibri"/>
                <w:color w:val="000000"/>
                <w:kern w:val="0"/>
                <w:sz w:val="22"/>
                <w:szCs w:val="22"/>
              </w:rPr>
              <w:t>,</w:t>
            </w:r>
            <w:r>
              <w:rPr>
                <w:rFonts w:ascii="Calibri" w:eastAsia="Times New Roman" w:hAnsi="Calibri" w:cs="Calibri"/>
                <w:color w:val="000000"/>
                <w:kern w:val="0"/>
                <w:sz w:val="22"/>
                <w:szCs w:val="22"/>
              </w:rPr>
              <w:t xml:space="preserve"> RAN3 needs to be involved here too</w:t>
            </w:r>
          </w:p>
        </w:tc>
      </w:tr>
    </w:tbl>
    <w:p w14:paraId="41219998" w14:textId="77777777" w:rsidR="00881D74" w:rsidRDefault="00881D74" w:rsidP="003328FE"/>
    <w:p w14:paraId="65A42BF1" w14:textId="259790E1" w:rsidR="00881D74" w:rsidRDefault="00881D74" w:rsidP="00881D74">
      <w:r>
        <w:t xml:space="preserve">Based on the above, the following proposal is made: </w:t>
      </w:r>
    </w:p>
    <w:p w14:paraId="7F4A1E65" w14:textId="5627D37C" w:rsidR="00881D74" w:rsidRDefault="00881D74" w:rsidP="00881D74">
      <w:pPr>
        <w:rPr>
          <w:b/>
          <w:bCs/>
        </w:rPr>
      </w:pPr>
      <w:r>
        <w:rPr>
          <w:b/>
          <w:bCs/>
        </w:rPr>
        <w:t xml:space="preserve">Proposal </w:t>
      </w:r>
      <w:r w:rsidR="00AB265A">
        <w:rPr>
          <w:b/>
          <w:bCs/>
        </w:rPr>
        <w:t>4</w:t>
      </w:r>
      <w:r>
        <w:rPr>
          <w:b/>
          <w:bCs/>
        </w:rPr>
        <w:t>: Both RAN3 and SA3 need to be involved for Resume or Reestablishment based solutions</w:t>
      </w:r>
    </w:p>
    <w:p w14:paraId="7881ABB0" w14:textId="2F510A7D" w:rsidR="00AB265A" w:rsidRDefault="00AB265A" w:rsidP="00AB265A">
      <w:pPr>
        <w:pStyle w:val="ListParagraph"/>
        <w:numPr>
          <w:ilvl w:val="0"/>
          <w:numId w:val="12"/>
        </w:numPr>
        <w:ind w:firstLineChars="0"/>
        <w:rPr>
          <w:b/>
          <w:bCs/>
        </w:rPr>
      </w:pPr>
      <w:r>
        <w:rPr>
          <w:b/>
          <w:bCs/>
        </w:rPr>
        <w:t xml:space="preserve">RAN3 should be informed about the new </w:t>
      </w:r>
      <w:proofErr w:type="spellStart"/>
      <w:r>
        <w:rPr>
          <w:b/>
          <w:bCs/>
        </w:rPr>
        <w:t>ResumeRequest</w:t>
      </w:r>
      <w:proofErr w:type="spellEnd"/>
      <w:r>
        <w:rPr>
          <w:b/>
          <w:bCs/>
        </w:rPr>
        <w:t xml:space="preserve"> that could be potentially received by the old anchor </w:t>
      </w:r>
      <w:proofErr w:type="spellStart"/>
      <w:r>
        <w:rPr>
          <w:b/>
          <w:bCs/>
        </w:rPr>
        <w:t>gNB</w:t>
      </w:r>
      <w:proofErr w:type="spellEnd"/>
      <w:r>
        <w:rPr>
          <w:b/>
          <w:bCs/>
        </w:rPr>
        <w:t xml:space="preserve"> if a failure event happens after anchor relocation</w:t>
      </w:r>
    </w:p>
    <w:p w14:paraId="530C37C6" w14:textId="30AB3FD6" w:rsidR="00AB265A" w:rsidRPr="00AB265A" w:rsidRDefault="00AB265A" w:rsidP="00AB265A">
      <w:pPr>
        <w:pStyle w:val="ListParagraph"/>
        <w:numPr>
          <w:ilvl w:val="0"/>
          <w:numId w:val="12"/>
        </w:numPr>
        <w:ind w:firstLineChars="0"/>
        <w:rPr>
          <w:b/>
          <w:bCs/>
        </w:rPr>
      </w:pPr>
      <w:r>
        <w:rPr>
          <w:b/>
          <w:bCs/>
        </w:rPr>
        <w:t>SA3 involvement may be needed after further discussion in RAN2 about the possible key reuse for RLC UM/DL SRB1 transmissions</w:t>
      </w:r>
    </w:p>
    <w:p w14:paraId="59D668B1"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 of RRC-Less</w:t>
      </w:r>
    </w:p>
    <w:p w14:paraId="117B3734" w14:textId="703DB2F9" w:rsidR="00446965" w:rsidRDefault="0062356C">
      <w:r>
        <w:t>At RAN2#111e, it was agreed to study RRC-less for limited use cases (</w:t>
      </w:r>
      <w:proofErr w:type="gramStart"/>
      <w:r>
        <w:t>e.g.</w:t>
      </w:r>
      <w:proofErr w:type="gramEnd"/>
      <w:r>
        <w:t xml:space="preserve"> same serving cell and/or CG) with a lower priority. As analysed in </w:t>
      </w:r>
      <w:r>
        <w:fldChar w:fldCharType="begin"/>
      </w:r>
      <w:r>
        <w:instrText xml:space="preserve"> REF _Ref52278322 \r \h </w:instrText>
      </w:r>
      <w:r>
        <w:fldChar w:fldCharType="separate"/>
      </w:r>
      <w:r>
        <w:t>[2]</w:t>
      </w:r>
      <w:r>
        <w:fldChar w:fldCharType="end"/>
      </w:r>
      <w:r>
        <w:t xml:space="preserve">, RRC-less approach has limited applicability and is an optimisation for a special case when there is no cell change. Further, specification of an optimization for a solution in the first release of standardizing a feature is not usual. Given this, we propose to specify only one solution for SDT in Rel-17. </w:t>
      </w:r>
    </w:p>
    <w:p w14:paraId="3F0184C1" w14:textId="6992C248" w:rsidR="00446965" w:rsidRDefault="0062356C">
      <w:r>
        <w:t xml:space="preserve">However, if </w:t>
      </w:r>
      <w:r w:rsidR="00BB237D">
        <w:t xml:space="preserve">a majority of companies in </w:t>
      </w:r>
      <w:r>
        <w:t>RAN2 agree to support RRC-less solution, we should at least ensure that the solution with and without RRC are not too divergent</w:t>
      </w:r>
      <w:r w:rsidR="00BB237D">
        <w:t xml:space="preserve"> so that the work load in Rel-17 is manageable</w:t>
      </w:r>
      <w:r>
        <w:t xml:space="preserve">. To ensure this, we think the following framework for RRC-less can be considered further (but only if RAN2 agrees to specify this solution in Rel-17): </w:t>
      </w:r>
    </w:p>
    <w:p w14:paraId="384EC92A" w14:textId="77777777" w:rsidR="00446965" w:rsidRDefault="0062356C">
      <w:pPr>
        <w:pStyle w:val="ListParagraph"/>
        <w:numPr>
          <w:ilvl w:val="0"/>
          <w:numId w:val="7"/>
        </w:numPr>
        <w:ind w:firstLineChars="0"/>
      </w:pPr>
      <w:r>
        <w:t xml:space="preserve">For the security framework, the same framework is used as the RRC-based solution: </w:t>
      </w:r>
    </w:p>
    <w:p w14:paraId="41881D0F" w14:textId="77777777" w:rsidR="00446965" w:rsidRDefault="0062356C">
      <w:pPr>
        <w:pStyle w:val="ListParagraph"/>
        <w:numPr>
          <w:ilvl w:val="1"/>
          <w:numId w:val="7"/>
        </w:numPr>
        <w:ind w:firstLineChars="0"/>
      </w:pPr>
      <w:r>
        <w:t>The stored security material in the INACTIVE context of the UE is used to generate the integrity protection token (</w:t>
      </w:r>
      <w:proofErr w:type="gramStart"/>
      <w:r>
        <w:t>i.e.</w:t>
      </w:r>
      <w:proofErr w:type="gramEnd"/>
      <w:r>
        <w:t xml:space="preserve"> short-MACI) and is included in the first UL message sent over CG</w:t>
      </w:r>
    </w:p>
    <w:p w14:paraId="1DCFA942" w14:textId="77777777" w:rsidR="00446965" w:rsidRDefault="0062356C">
      <w:pPr>
        <w:pStyle w:val="ListParagraph"/>
        <w:numPr>
          <w:ilvl w:val="1"/>
          <w:numId w:val="7"/>
        </w:numPr>
        <w:ind w:firstLineChars="0"/>
      </w:pPr>
      <w:r>
        <w:t>New security key is generated based on the stored security context like in RA-SDT case and this is used for encrypting and/or integrity protection of data</w:t>
      </w:r>
    </w:p>
    <w:p w14:paraId="429D1687" w14:textId="77777777" w:rsidR="00446965" w:rsidRDefault="0062356C">
      <w:pPr>
        <w:pStyle w:val="ListParagraph"/>
        <w:numPr>
          <w:ilvl w:val="0"/>
          <w:numId w:val="7"/>
        </w:numPr>
        <w:ind w:firstLineChars="0"/>
      </w:pPr>
      <w:r>
        <w:t>The UAC framework is applicable as in RA-SDT and the resume cause may be included in the first UL message</w:t>
      </w:r>
    </w:p>
    <w:p w14:paraId="1F7612CF" w14:textId="77777777" w:rsidR="00446965" w:rsidRDefault="0062356C">
      <w:pPr>
        <w:pStyle w:val="ListParagraph"/>
        <w:numPr>
          <w:ilvl w:val="0"/>
          <w:numId w:val="7"/>
        </w:numPr>
        <w:ind w:firstLineChars="0"/>
      </w:pPr>
      <w:r>
        <w:t xml:space="preserve">MAC CEs </w:t>
      </w:r>
      <w:proofErr w:type="gramStart"/>
      <w:r>
        <w:t>are</w:t>
      </w:r>
      <w:proofErr w:type="gramEnd"/>
      <w:r>
        <w:t xml:space="preserve"> defined to carry the contents that are normally included in the CCCH message (i.e. short-MACI, </w:t>
      </w:r>
      <w:proofErr w:type="spellStart"/>
      <w:r>
        <w:t>resumeCause</w:t>
      </w:r>
      <w:proofErr w:type="spellEnd"/>
      <w:r>
        <w:t xml:space="preserve"> etc)</w:t>
      </w:r>
    </w:p>
    <w:p w14:paraId="0FBC59E8" w14:textId="77777777" w:rsidR="00446965" w:rsidRDefault="0062356C">
      <w:pPr>
        <w:pStyle w:val="ListParagraph"/>
        <w:numPr>
          <w:ilvl w:val="0"/>
          <w:numId w:val="7"/>
        </w:numPr>
        <w:ind w:firstLineChars="0"/>
      </w:pPr>
      <w:r>
        <w:t>No RRC-message is included in the first UL message but the UE can still receive an RRC-message in DL in response to the first UL UP message (</w:t>
      </w:r>
      <w:proofErr w:type="gramStart"/>
      <w:r>
        <w:t>i.e.</w:t>
      </w:r>
      <w:proofErr w:type="gramEnd"/>
      <w:r>
        <w:t xml:space="preserve"> the control procedure for RRC-based and RRC-less are unified after the first UL message)</w:t>
      </w:r>
    </w:p>
    <w:p w14:paraId="47D1D06E" w14:textId="77777777" w:rsidR="00446965" w:rsidRDefault="0062356C">
      <w:pPr>
        <w:pStyle w:val="ListParagraph"/>
        <w:numPr>
          <w:ilvl w:val="0"/>
          <w:numId w:val="7"/>
        </w:numPr>
        <w:ind w:firstLineChars="0"/>
      </w:pPr>
      <w:r>
        <w:t>The RRC-less approach can be applied to both RACH and CG based solutions as long as the UE resumes in the same cell in which it was moved to RRC-INACTIVE (</w:t>
      </w:r>
      <w:proofErr w:type="gramStart"/>
      <w:r>
        <w:t>i.e.</w:t>
      </w:r>
      <w:proofErr w:type="gramEnd"/>
      <w:r>
        <w:t xml:space="preserve"> only for no cell change case)</w:t>
      </w:r>
    </w:p>
    <w:p w14:paraId="5735D9CF" w14:textId="77777777" w:rsidR="00446965" w:rsidRDefault="0062356C">
      <w:pPr>
        <w:pStyle w:val="ListParagraph"/>
        <w:numPr>
          <w:ilvl w:val="0"/>
          <w:numId w:val="7"/>
        </w:numPr>
        <w:ind w:firstLineChars="0"/>
      </w:pPr>
      <w:r>
        <w:t>Network shall be under control of whether the UE shall use RRC-less approach or not (</w:t>
      </w:r>
      <w:proofErr w:type="gramStart"/>
      <w:r>
        <w:t>e.g.</w:t>
      </w:r>
      <w:proofErr w:type="gramEnd"/>
      <w:r>
        <w:t xml:space="preserve"> via </w:t>
      </w:r>
      <w:r>
        <w:lastRenderedPageBreak/>
        <w:t>indication in system information or via dedicated configuration – details TBD)</w:t>
      </w:r>
    </w:p>
    <w:p w14:paraId="47F1CFD6" w14:textId="77777777" w:rsidR="00446965" w:rsidRDefault="0062356C">
      <w:r>
        <w:t xml:space="preserve">Based on the above, the following is proposed: </w:t>
      </w:r>
    </w:p>
    <w:p w14:paraId="22BF2554" w14:textId="5558D853" w:rsidR="00446965" w:rsidRDefault="0062356C">
      <w:pPr>
        <w:rPr>
          <w:b/>
          <w:bCs/>
        </w:rPr>
      </w:pPr>
      <w:r>
        <w:rPr>
          <w:b/>
          <w:bCs/>
        </w:rPr>
        <w:t>Proposal</w:t>
      </w:r>
      <w:r w:rsidR="00CC2929">
        <w:rPr>
          <w:b/>
          <w:bCs/>
        </w:rPr>
        <w:t xml:space="preserve"> </w:t>
      </w:r>
      <w:r w:rsidR="00881D74">
        <w:rPr>
          <w:b/>
          <w:bCs/>
        </w:rPr>
        <w:t>5</w:t>
      </w:r>
      <w:r>
        <w:rPr>
          <w:b/>
          <w:bCs/>
        </w:rPr>
        <w:t xml:space="preserve">: RAN2 should continue to focus on </w:t>
      </w:r>
      <w:r w:rsidR="00077021">
        <w:rPr>
          <w:b/>
          <w:bCs/>
        </w:rPr>
        <w:t>RRC-based</w:t>
      </w:r>
      <w:r>
        <w:rPr>
          <w:b/>
          <w:bCs/>
        </w:rPr>
        <w:t xml:space="preserve"> solution in Rel-17 for SDT (i.e.</w:t>
      </w:r>
      <w:r w:rsidR="00AB265A">
        <w:rPr>
          <w:b/>
          <w:bCs/>
        </w:rPr>
        <w:t>,</w:t>
      </w:r>
      <w:r>
        <w:rPr>
          <w:b/>
          <w:bCs/>
        </w:rPr>
        <w:t xml:space="preserve"> the RRC-based SDT)</w:t>
      </w:r>
    </w:p>
    <w:p w14:paraId="3663CB06" w14:textId="4C6FC79C" w:rsidR="00446965" w:rsidRPr="00AB203B" w:rsidRDefault="0062356C">
      <w:pPr>
        <w:rPr>
          <w:b/>
          <w:bCs/>
        </w:rPr>
      </w:pPr>
      <w:r>
        <w:rPr>
          <w:b/>
          <w:bCs/>
        </w:rPr>
        <w:t>Proposal</w:t>
      </w:r>
      <w:r w:rsidR="00CC2929">
        <w:rPr>
          <w:b/>
          <w:bCs/>
        </w:rPr>
        <w:t xml:space="preserve"> </w:t>
      </w:r>
      <w:r w:rsidR="00881D74">
        <w:rPr>
          <w:b/>
          <w:bCs/>
        </w:rPr>
        <w:t>6</w:t>
      </w:r>
      <w:r>
        <w:rPr>
          <w:b/>
          <w:bCs/>
        </w:rPr>
        <w:t xml:space="preserve">: </w:t>
      </w:r>
      <w:r w:rsidR="00130B76">
        <w:rPr>
          <w:b/>
          <w:bCs/>
        </w:rPr>
        <w:t xml:space="preserve">RAN2 </w:t>
      </w:r>
      <w:r w:rsidR="00077021">
        <w:rPr>
          <w:b/>
          <w:bCs/>
        </w:rPr>
        <w:t>should only</w:t>
      </w:r>
      <w:r w:rsidR="00130B76">
        <w:rPr>
          <w:b/>
          <w:bCs/>
        </w:rPr>
        <w:t xml:space="preserve"> consider RRC-less solution </w:t>
      </w:r>
      <w:r w:rsidR="00077021">
        <w:rPr>
          <w:b/>
          <w:bCs/>
        </w:rPr>
        <w:t xml:space="preserve">if time is left after specifying RRC-based solution and </w:t>
      </w:r>
      <w:r w:rsidR="00AB203B">
        <w:rPr>
          <w:b/>
          <w:bCs/>
        </w:rPr>
        <w:t xml:space="preserve">in this case, </w:t>
      </w:r>
      <w:r w:rsidR="00077021">
        <w:rPr>
          <w:b/>
          <w:bCs/>
        </w:rPr>
        <w:t xml:space="preserve">the RRC-less solution should </w:t>
      </w:r>
      <w:r>
        <w:rPr>
          <w:b/>
          <w:bCs/>
        </w:rPr>
        <w:t>adopt the same security</w:t>
      </w:r>
      <w:r w:rsidR="00130B76">
        <w:rPr>
          <w:b/>
          <w:bCs/>
        </w:rPr>
        <w:t xml:space="preserve"> and UAC</w:t>
      </w:r>
      <w:r>
        <w:rPr>
          <w:b/>
          <w:bCs/>
        </w:rPr>
        <w:t xml:space="preserve"> framework as in RRC-based solution and </w:t>
      </w:r>
      <w:r w:rsidR="00077021">
        <w:rPr>
          <w:b/>
          <w:bCs/>
        </w:rPr>
        <w:t>ensure</w:t>
      </w:r>
      <w:r>
        <w:rPr>
          <w:b/>
          <w:bCs/>
        </w:rPr>
        <w:t xml:space="preserve"> that network is in control of state transitions (i.e.</w:t>
      </w:r>
      <w:r w:rsidR="00AB265A">
        <w:rPr>
          <w:b/>
          <w:bCs/>
        </w:rPr>
        <w:t>,</w:t>
      </w:r>
      <w:r>
        <w:rPr>
          <w:b/>
          <w:bCs/>
        </w:rPr>
        <w:t xml:space="preserve"> UE shall be able to receive an RRC message in DL even if there is no RRC message included in the first UL message). </w:t>
      </w:r>
    </w:p>
    <w:p w14:paraId="2D706EC3"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A6B3EB5" w14:textId="61B7DEEF" w:rsidR="00F92B48" w:rsidRPr="00F92B48" w:rsidRDefault="00CC2929" w:rsidP="004B0FE8">
      <w:r>
        <w:t xml:space="preserve">The CP aspects of SDT are discussed in this contribution and the following proposals are made: </w:t>
      </w:r>
    </w:p>
    <w:p w14:paraId="7FC4B37F" w14:textId="493CCA96" w:rsidR="00F92B48" w:rsidRDefault="00F92B48" w:rsidP="00F92B48">
      <w:pPr>
        <w:rPr>
          <w:b/>
          <w:bCs/>
          <w:u w:val="single"/>
        </w:rPr>
      </w:pPr>
      <w:r w:rsidRPr="00F92B48">
        <w:rPr>
          <w:b/>
          <w:bCs/>
          <w:u w:val="single"/>
        </w:rPr>
        <w:t>Proposals:</w:t>
      </w:r>
    </w:p>
    <w:p w14:paraId="194F9AD7" w14:textId="77777777" w:rsidR="00254410" w:rsidRDefault="00254410" w:rsidP="00254410">
      <w:pPr>
        <w:rPr>
          <w:b/>
          <w:bCs/>
        </w:rPr>
      </w:pPr>
      <w:r w:rsidRPr="00CA23A8">
        <w:rPr>
          <w:b/>
          <w:bCs/>
        </w:rPr>
        <w:t xml:space="preserve">Proposal 1: </w:t>
      </w:r>
      <w:r>
        <w:rPr>
          <w:b/>
          <w:bCs/>
        </w:rPr>
        <w:t xml:space="preserve">For any failure scenario (i.e., CG-SDT failure or RA-SDT failure or T319 like timer expiry, cell reselection etc), MAC will indicate a failure cause to the RRC and then it is up to RRC to take further action. </w:t>
      </w:r>
    </w:p>
    <w:p w14:paraId="1DF3F928" w14:textId="77777777" w:rsidR="00254410" w:rsidRDefault="00254410" w:rsidP="00254410">
      <w:pPr>
        <w:rPr>
          <w:b/>
          <w:bCs/>
        </w:rPr>
      </w:pPr>
      <w:r>
        <w:rPr>
          <w:b/>
          <w:bCs/>
        </w:rPr>
        <w:t>Proposal 2: For all failure scenarios, the same recovery mechanism will be specified</w:t>
      </w:r>
    </w:p>
    <w:p w14:paraId="33AA3F36" w14:textId="22714A2E" w:rsidR="00254410" w:rsidRDefault="00254410" w:rsidP="00254410">
      <w:pPr>
        <w:pStyle w:val="ListParagraph"/>
        <w:numPr>
          <w:ilvl w:val="0"/>
          <w:numId w:val="18"/>
        </w:numPr>
        <w:ind w:firstLineChars="0"/>
        <w:rPr>
          <w:b/>
          <w:bCs/>
        </w:rPr>
      </w:pPr>
      <w:r w:rsidRPr="00AB265A">
        <w:rPr>
          <w:b/>
          <w:bCs/>
        </w:rPr>
        <w:t xml:space="preserve">If lossless transmission of the UL data included in </w:t>
      </w:r>
      <w:proofErr w:type="spellStart"/>
      <w:r w:rsidRPr="00AB265A">
        <w:rPr>
          <w:b/>
          <w:bCs/>
        </w:rPr>
        <w:t>msgA</w:t>
      </w:r>
      <w:proofErr w:type="spellEnd"/>
      <w:r w:rsidRPr="00AB265A">
        <w:rPr>
          <w:b/>
          <w:bCs/>
        </w:rPr>
        <w:t xml:space="preserve">/msg3/CG resource is not needed, then the UE moves </w:t>
      </w:r>
      <w:r w:rsidR="006B30F3">
        <w:rPr>
          <w:b/>
          <w:bCs/>
        </w:rPr>
        <w:t xml:space="preserve">to </w:t>
      </w:r>
      <w:r w:rsidRPr="00AB265A">
        <w:rPr>
          <w:b/>
          <w:bCs/>
        </w:rPr>
        <w:t>IDLE mode and then connection setup procedure is triggered (i.e.</w:t>
      </w:r>
      <w:r>
        <w:rPr>
          <w:b/>
          <w:bCs/>
        </w:rPr>
        <w:t>,</w:t>
      </w:r>
      <w:r w:rsidRPr="00AB265A">
        <w:rPr>
          <w:b/>
          <w:bCs/>
        </w:rPr>
        <w:t xml:space="preserve"> same as Resume failure today). </w:t>
      </w:r>
    </w:p>
    <w:p w14:paraId="2547BFA1" w14:textId="77777777" w:rsidR="00254410" w:rsidRPr="00AB265A" w:rsidRDefault="00254410" w:rsidP="00254410">
      <w:pPr>
        <w:pStyle w:val="ListParagraph"/>
        <w:numPr>
          <w:ilvl w:val="0"/>
          <w:numId w:val="18"/>
        </w:numPr>
        <w:ind w:firstLineChars="0"/>
        <w:rPr>
          <w:b/>
          <w:bCs/>
        </w:rPr>
      </w:pPr>
      <w:r w:rsidRPr="00AB265A">
        <w:rPr>
          <w:b/>
          <w:bCs/>
        </w:rPr>
        <w:t xml:space="preserve">If lossless transmission is needed, then UE has to stay in INACTIVE and trigger a new </w:t>
      </w:r>
      <w:proofErr w:type="spellStart"/>
      <w:r w:rsidRPr="00AB265A">
        <w:rPr>
          <w:b/>
          <w:bCs/>
        </w:rPr>
        <w:t>RRCResume</w:t>
      </w:r>
      <w:proofErr w:type="spellEnd"/>
      <w:r w:rsidRPr="00AB265A">
        <w:rPr>
          <w:b/>
          <w:bCs/>
        </w:rPr>
        <w:t xml:space="preserve"> procedure and RAN2 should consider further enhancements based on PDCP level recovery etc. </w:t>
      </w:r>
    </w:p>
    <w:p w14:paraId="4C8F4221" w14:textId="77777777" w:rsidR="00254410" w:rsidRDefault="00254410" w:rsidP="00254410">
      <w:pPr>
        <w:rPr>
          <w:b/>
          <w:bCs/>
        </w:rPr>
      </w:pPr>
      <w:r>
        <w:rPr>
          <w:b/>
          <w:bCs/>
        </w:rPr>
        <w:t xml:space="preserve">Proposal 3: A new extended T319 like timer is used for failure detection and the value of this timer is configurable (up to 10 s) </w:t>
      </w:r>
    </w:p>
    <w:p w14:paraId="2EE8C022" w14:textId="77777777" w:rsidR="00254410" w:rsidRDefault="00254410" w:rsidP="00254410">
      <w:pPr>
        <w:rPr>
          <w:b/>
          <w:bCs/>
        </w:rPr>
      </w:pPr>
      <w:r>
        <w:rPr>
          <w:b/>
          <w:bCs/>
        </w:rPr>
        <w:t>Proposal 4: Both RAN3 and SA3 need to be involved for Resume or Reestablishment based solutions</w:t>
      </w:r>
    </w:p>
    <w:p w14:paraId="321FB184" w14:textId="77777777" w:rsidR="00254410" w:rsidRDefault="00254410" w:rsidP="00254410">
      <w:pPr>
        <w:pStyle w:val="ListParagraph"/>
        <w:numPr>
          <w:ilvl w:val="0"/>
          <w:numId w:val="12"/>
        </w:numPr>
        <w:ind w:firstLineChars="0"/>
        <w:rPr>
          <w:b/>
          <w:bCs/>
        </w:rPr>
      </w:pPr>
      <w:r>
        <w:rPr>
          <w:b/>
          <w:bCs/>
        </w:rPr>
        <w:t xml:space="preserve">RAN3 should be informed about the new </w:t>
      </w:r>
      <w:proofErr w:type="spellStart"/>
      <w:r>
        <w:rPr>
          <w:b/>
          <w:bCs/>
        </w:rPr>
        <w:t>ResumeRequest</w:t>
      </w:r>
      <w:proofErr w:type="spellEnd"/>
      <w:r>
        <w:rPr>
          <w:b/>
          <w:bCs/>
        </w:rPr>
        <w:t xml:space="preserve"> that could be potentially received by the old anchor </w:t>
      </w:r>
      <w:proofErr w:type="spellStart"/>
      <w:r>
        <w:rPr>
          <w:b/>
          <w:bCs/>
        </w:rPr>
        <w:t>gNB</w:t>
      </w:r>
      <w:proofErr w:type="spellEnd"/>
      <w:r>
        <w:rPr>
          <w:b/>
          <w:bCs/>
        </w:rPr>
        <w:t xml:space="preserve"> if a failure event happens after anchor relocation</w:t>
      </w:r>
    </w:p>
    <w:p w14:paraId="04E9F4A4" w14:textId="77777777" w:rsidR="00254410" w:rsidRPr="00AB265A" w:rsidRDefault="00254410" w:rsidP="00254410">
      <w:pPr>
        <w:pStyle w:val="ListParagraph"/>
        <w:numPr>
          <w:ilvl w:val="0"/>
          <w:numId w:val="12"/>
        </w:numPr>
        <w:ind w:firstLineChars="0"/>
        <w:rPr>
          <w:b/>
          <w:bCs/>
        </w:rPr>
      </w:pPr>
      <w:r>
        <w:rPr>
          <w:b/>
          <w:bCs/>
        </w:rPr>
        <w:t>SA3 involvement may be needed after further discussion in RAN2 about the possible key reuse for RLC UM/DL SRB1 transmissions</w:t>
      </w:r>
    </w:p>
    <w:p w14:paraId="1E5AE955" w14:textId="77777777" w:rsidR="00254410" w:rsidRDefault="00254410" w:rsidP="00254410">
      <w:pPr>
        <w:rPr>
          <w:b/>
          <w:bCs/>
        </w:rPr>
      </w:pPr>
      <w:r>
        <w:rPr>
          <w:b/>
          <w:bCs/>
        </w:rPr>
        <w:t>Proposal 5: RAN2 should continue to focus on RRC-based solution in Rel-17 for SDT (i.e., the RRC-based SDT)</w:t>
      </w:r>
    </w:p>
    <w:p w14:paraId="3C34B80E" w14:textId="07DEED62" w:rsidR="00DD19A8" w:rsidRPr="00254410" w:rsidRDefault="00254410" w:rsidP="00F92B48">
      <w:pPr>
        <w:rPr>
          <w:b/>
          <w:bCs/>
        </w:rPr>
      </w:pPr>
      <w:r>
        <w:rPr>
          <w:b/>
          <w:bCs/>
        </w:rPr>
        <w:lastRenderedPageBreak/>
        <w:t xml:space="preserve">Proposal 6: RAN2 should only consider RRC-less solution if time is left after specifying RRC-based solution and in this case, the RRC-less solution should adopt the same security and UAC framework as in RRC-based solution and ensure that network is in control of state transitions (i.e., UE shall be able to receive an RRC message in DL even if there is no RRC message included in the first UL message). </w:t>
      </w:r>
    </w:p>
    <w:p w14:paraId="74FA3686" w14:textId="77777777" w:rsidR="00446965" w:rsidRDefault="0062356C">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3976"/>
      <w:bookmarkStart w:id="7" w:name="_Toc18413612"/>
      <w:bookmarkStart w:id="8" w:name="_Toc18404543"/>
      <w:r>
        <w:rPr>
          <w:rFonts w:cs="Arial"/>
          <w:b w:val="0"/>
          <w:bCs w:val="0"/>
          <w:kern w:val="0"/>
          <w:sz w:val="32"/>
          <w:szCs w:val="36"/>
        </w:rPr>
        <w:t>References</w:t>
      </w:r>
      <w:bookmarkEnd w:id="6"/>
      <w:bookmarkEnd w:id="7"/>
      <w:bookmarkEnd w:id="8"/>
    </w:p>
    <w:p w14:paraId="3E0AA2B3" w14:textId="77777777" w:rsidR="00446965" w:rsidRDefault="0062356C">
      <w:pPr>
        <w:pStyle w:val="NormalWeb"/>
        <w:numPr>
          <w:ilvl w:val="0"/>
          <w:numId w:val="11"/>
        </w:numPr>
        <w:spacing w:before="75" w:beforeAutospacing="0" w:after="75" w:afterAutospacing="0" w:line="315" w:lineRule="atLeast"/>
        <w:rPr>
          <w:rFonts w:cs="Arial"/>
          <w:color w:val="000000"/>
          <w:sz w:val="21"/>
        </w:rPr>
      </w:pPr>
      <w:bookmarkStart w:id="9" w:name="_Ref45709611"/>
      <w:r>
        <w:rPr>
          <w:rFonts w:cs="Arial"/>
          <w:color w:val="000000"/>
          <w:sz w:val="21"/>
        </w:rPr>
        <w:t>RP-201305, Updated Work Item on NR small data transmissions in INACTIVE state, ZTE, RAN#88e</w:t>
      </w:r>
      <w:bookmarkEnd w:id="9"/>
    </w:p>
    <w:p w14:paraId="391075C9" w14:textId="1D6D7DA5" w:rsidR="00446965" w:rsidRDefault="0062356C">
      <w:pPr>
        <w:pStyle w:val="NormalWeb"/>
        <w:numPr>
          <w:ilvl w:val="0"/>
          <w:numId w:val="11"/>
        </w:numPr>
        <w:spacing w:before="75" w:beforeAutospacing="0" w:after="75" w:afterAutospacing="0" w:line="315" w:lineRule="atLeast"/>
        <w:rPr>
          <w:rFonts w:cs="Arial"/>
          <w:color w:val="000000"/>
          <w:sz w:val="21"/>
        </w:rPr>
      </w:pPr>
      <w:bookmarkStart w:id="10" w:name="_Ref52278322"/>
      <w:r>
        <w:rPr>
          <w:rFonts w:cs="Arial"/>
          <w:color w:val="000000"/>
          <w:sz w:val="21"/>
        </w:rPr>
        <w:t>R2-2007448, Selection between RRC-based and RRC-less solutions for IDT</w:t>
      </w:r>
      <w:r>
        <w:rPr>
          <w:rFonts w:cs="Arial"/>
          <w:color w:val="000000"/>
          <w:sz w:val="21"/>
        </w:rPr>
        <w:tab/>
        <w:t xml:space="preserve">ZTE Corporation, </w:t>
      </w:r>
      <w:proofErr w:type="spellStart"/>
      <w:r>
        <w:rPr>
          <w:rFonts w:cs="Arial"/>
          <w:color w:val="000000"/>
          <w:sz w:val="21"/>
        </w:rPr>
        <w:t>Sanechips</w:t>
      </w:r>
      <w:proofErr w:type="spellEnd"/>
      <w:r>
        <w:rPr>
          <w:rFonts w:cs="Arial"/>
          <w:color w:val="000000"/>
          <w:sz w:val="21"/>
        </w:rPr>
        <w:t>, RAN2#111e</w:t>
      </w:r>
      <w:bookmarkEnd w:id="10"/>
    </w:p>
    <w:p w14:paraId="0C79D61F" w14:textId="3531997C" w:rsidR="00254410" w:rsidRDefault="00254410">
      <w:pPr>
        <w:pStyle w:val="NormalWeb"/>
        <w:numPr>
          <w:ilvl w:val="0"/>
          <w:numId w:val="11"/>
        </w:numPr>
        <w:spacing w:before="75" w:beforeAutospacing="0" w:after="75" w:afterAutospacing="0" w:line="315" w:lineRule="atLeast"/>
        <w:rPr>
          <w:rFonts w:cs="Arial"/>
          <w:color w:val="000000"/>
          <w:sz w:val="21"/>
        </w:rPr>
      </w:pPr>
      <w:r w:rsidRPr="00254410">
        <w:rPr>
          <w:rFonts w:cs="Arial"/>
          <w:color w:val="000000"/>
          <w:sz w:val="21"/>
        </w:rPr>
        <w:t>R2-2102707</w:t>
      </w:r>
      <w:r w:rsidRPr="00254410">
        <w:rPr>
          <w:rFonts w:cs="Arial"/>
          <w:color w:val="000000"/>
          <w:sz w:val="21"/>
        </w:rPr>
        <w:tab/>
        <w:t>Report from email discussion [POST113-e][</w:t>
      </w:r>
      <w:proofErr w:type="gramStart"/>
      <w:r w:rsidRPr="00254410">
        <w:rPr>
          <w:rFonts w:cs="Arial"/>
          <w:color w:val="000000"/>
          <w:sz w:val="21"/>
        </w:rPr>
        <w:t>501][</w:t>
      </w:r>
      <w:proofErr w:type="gramEnd"/>
      <w:r w:rsidRPr="00254410">
        <w:rPr>
          <w:rFonts w:cs="Arial"/>
          <w:color w:val="000000"/>
          <w:sz w:val="21"/>
        </w:rPr>
        <w:t>SDT] Selection criteria and overall Procedure</w:t>
      </w:r>
      <w:r w:rsidRPr="00254410">
        <w:rPr>
          <w:rFonts w:cs="Arial"/>
          <w:color w:val="000000"/>
          <w:sz w:val="21"/>
        </w:rPr>
        <w:tab/>
        <w:t>Samsung Electronics Co., Ltd</w:t>
      </w:r>
      <w:r>
        <w:rPr>
          <w:rFonts w:cs="Arial"/>
          <w:color w:val="000000"/>
          <w:sz w:val="21"/>
        </w:rPr>
        <w:t>, RAN2#113b-e</w:t>
      </w:r>
    </w:p>
    <w:p w14:paraId="478361CE" w14:textId="77777777" w:rsidR="00446965" w:rsidRDefault="00446965">
      <w:pPr>
        <w:pStyle w:val="NormalWeb"/>
        <w:spacing w:before="75" w:beforeAutospacing="0" w:after="75" w:afterAutospacing="0" w:line="315" w:lineRule="atLeast"/>
        <w:rPr>
          <w:rFonts w:cs="Arial"/>
          <w:color w:val="000000"/>
          <w:sz w:val="21"/>
        </w:rPr>
      </w:pPr>
    </w:p>
    <w:sectPr w:rsidR="00446965" w:rsidSect="002843CF">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242C2" w14:textId="77777777" w:rsidR="00EC1520" w:rsidRDefault="00EC1520">
      <w:pPr>
        <w:spacing w:after="0" w:line="240" w:lineRule="auto"/>
      </w:pPr>
      <w:r>
        <w:separator/>
      </w:r>
    </w:p>
  </w:endnote>
  <w:endnote w:type="continuationSeparator" w:id="0">
    <w:p w14:paraId="543FEECF" w14:textId="77777777" w:rsidR="00EC1520" w:rsidRDefault="00EC1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3CE77" w14:textId="77777777" w:rsidR="00446965" w:rsidRDefault="006235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49CFA" w14:textId="77777777" w:rsidR="00446965" w:rsidRDefault="004469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E1522" w14:textId="77777777" w:rsidR="00446965" w:rsidRDefault="0044696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AF9BF" w14:textId="77777777" w:rsidR="006B30F3" w:rsidRDefault="006B3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3F81C" w14:textId="77777777" w:rsidR="00EC1520" w:rsidRDefault="00EC1520">
      <w:pPr>
        <w:spacing w:after="0" w:line="240" w:lineRule="auto"/>
      </w:pPr>
      <w:r>
        <w:separator/>
      </w:r>
    </w:p>
  </w:footnote>
  <w:footnote w:type="continuationSeparator" w:id="0">
    <w:p w14:paraId="4F41304C" w14:textId="77777777" w:rsidR="00EC1520" w:rsidRDefault="00EC15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49412" w14:textId="77777777" w:rsidR="006B30F3" w:rsidRDefault="006B3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C8EF6" w14:textId="77777777" w:rsidR="00446965" w:rsidRDefault="0044696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5B161" w14:textId="77777777" w:rsidR="006B30F3" w:rsidRDefault="006B3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F93A5B"/>
    <w:multiLevelType w:val="hybridMultilevel"/>
    <w:tmpl w:val="E8AA8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6FE4497"/>
    <w:multiLevelType w:val="hybridMultilevel"/>
    <w:tmpl w:val="5A8077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0E5A07"/>
    <w:multiLevelType w:val="hybridMultilevel"/>
    <w:tmpl w:val="327E7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354846"/>
    <w:multiLevelType w:val="hybridMultilevel"/>
    <w:tmpl w:val="E23C96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E91770D"/>
    <w:multiLevelType w:val="hybridMultilevel"/>
    <w:tmpl w:val="5770DF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32D0CF6"/>
    <w:multiLevelType w:val="hybridMultilevel"/>
    <w:tmpl w:val="230A8A68"/>
    <w:lvl w:ilvl="0" w:tplc="50AA1A8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8"/>
  </w:num>
  <w:num w:numId="4">
    <w:abstractNumId w:val="10"/>
  </w:num>
  <w:num w:numId="5">
    <w:abstractNumId w:val="15"/>
  </w:num>
  <w:num w:numId="6">
    <w:abstractNumId w:val="3"/>
  </w:num>
  <w:num w:numId="7">
    <w:abstractNumId w:val="17"/>
  </w:num>
  <w:num w:numId="8">
    <w:abstractNumId w:val="6"/>
  </w:num>
  <w:num w:numId="9">
    <w:abstractNumId w:val="2"/>
  </w:num>
  <w:num w:numId="10">
    <w:abstractNumId w:val="9"/>
  </w:num>
  <w:num w:numId="11">
    <w:abstractNumId w:val="16"/>
  </w:num>
  <w:num w:numId="12">
    <w:abstractNumId w:val="12"/>
  </w:num>
  <w:num w:numId="13">
    <w:abstractNumId w:val="4"/>
  </w:num>
  <w:num w:numId="14">
    <w:abstractNumId w:val="11"/>
  </w:num>
  <w:num w:numId="15">
    <w:abstractNumId w:val="7"/>
  </w:num>
  <w:num w:numId="16">
    <w:abstractNumId w:val="1"/>
  </w:num>
  <w:num w:numId="17">
    <w:abstractNumId w:val="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10F9"/>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0F78FD"/>
    <w:rsid w:val="00100030"/>
    <w:rsid w:val="00111739"/>
    <w:rsid w:val="00111C96"/>
    <w:rsid w:val="00111CE0"/>
    <w:rsid w:val="00111DF0"/>
    <w:rsid w:val="001135C5"/>
    <w:rsid w:val="00114117"/>
    <w:rsid w:val="001147C0"/>
    <w:rsid w:val="001156D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611"/>
    <w:rsid w:val="001627D9"/>
    <w:rsid w:val="00170667"/>
    <w:rsid w:val="00170C6A"/>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D3B"/>
    <w:rsid w:val="004245A3"/>
    <w:rsid w:val="00424A48"/>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0F3"/>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C4276"/>
    <w:rsid w:val="00AC464D"/>
    <w:rsid w:val="00AC51E8"/>
    <w:rsid w:val="00AC70FC"/>
    <w:rsid w:val="00AD03FA"/>
    <w:rsid w:val="00AD0CA9"/>
    <w:rsid w:val="00AD1C5F"/>
    <w:rsid w:val="00AD2407"/>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D16C7"/>
    <w:rsid w:val="00CD229F"/>
    <w:rsid w:val="00CE2D1F"/>
    <w:rsid w:val="00CE316E"/>
    <w:rsid w:val="00CE3462"/>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520"/>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spacing w:after="160" w:line="259" w:lineRule="auto"/>
      <w:ind w:firstLineChars="200" w:firstLine="420"/>
      <w:jc w:val="both"/>
    </w:pPr>
    <w:rPr>
      <w:rFonts w:ascii="SimSun"/>
      <w:kern w:val="2"/>
      <w:sz w:val="21"/>
      <w:szCs w:val="21"/>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kern w:val="2"/>
      <w:sz w:val="18"/>
      <w:szCs w:val="18"/>
    </w:rPr>
  </w:style>
  <w:style w:type="paragraph" w:customStyle="1" w:styleId="a6">
    <w:name w:val="示例内容"/>
    <w:qFormat/>
    <w:pPr>
      <w:spacing w:after="160" w:line="259" w:lineRule="auto"/>
      <w:ind w:firstLineChars="200" w:firstLine="200"/>
    </w:pPr>
    <w:rPr>
      <w:rFonts w:ascii="SimSun"/>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after="160" w:line="680" w:lineRule="exact"/>
      <w:jc w:val="center"/>
      <w:textAlignment w:val="center"/>
    </w:pPr>
    <w:rPr>
      <w:rFonts w:ascii="SimHei" w:eastAsia="SimHei"/>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after="160" w:line="0" w:lineRule="atLeast"/>
      <w:jc w:val="right"/>
    </w:pPr>
    <w:rPr>
      <w:b/>
      <w:w w:val="170"/>
      <w:kern w:val="2"/>
      <w:sz w:val="96"/>
      <w:szCs w:val="96"/>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7">
    <w:name w:val="标准书眉一"/>
    <w:qFormat/>
    <w:pPr>
      <w:spacing w:after="160" w:line="259" w:lineRule="auto"/>
      <w:jc w:val="both"/>
    </w:pPr>
    <w:rPr>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kern w:val="2"/>
      <w:sz w:val="21"/>
      <w:szCs w:val="21"/>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spacing w:after="160" w:line="259" w:lineRule="auto"/>
      <w:ind w:left="1190" w:hanging="567"/>
      <w:jc w:val="both"/>
    </w:pPr>
    <w:rPr>
      <w:rFonts w:ascii="SimSun"/>
      <w:kern w:val="2"/>
      <w:sz w:val="21"/>
      <w:szCs w:val="21"/>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after="160" w:line="259" w:lineRule="auto"/>
      <w:ind w:right="198"/>
      <w:jc w:val="right"/>
    </w:pPr>
    <w:rPr>
      <w:rFonts w:ascii="SimSun"/>
      <w:kern w:val="2"/>
      <w:sz w:val="18"/>
      <w:szCs w:val="18"/>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spacing w:after="160" w:line="259" w:lineRule="auto"/>
      <w:jc w:val="both"/>
    </w:pPr>
    <w:rPr>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5">
    <w:name w:val="标准书脚_偶数页"/>
    <w:qFormat/>
    <w:pPr>
      <w:spacing w:before="120" w:after="160" w:line="259" w:lineRule="auto"/>
      <w:ind w:left="221"/>
    </w:pPr>
    <w:rPr>
      <w:rFonts w:ascii="SimSun"/>
      <w:kern w:val="2"/>
      <w:sz w:val="18"/>
      <w:szCs w:val="18"/>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637666">
      <w:bodyDiv w:val="1"/>
      <w:marLeft w:val="0"/>
      <w:marRight w:val="0"/>
      <w:marTop w:val="0"/>
      <w:marBottom w:val="0"/>
      <w:divBdr>
        <w:top w:val="none" w:sz="0" w:space="0" w:color="auto"/>
        <w:left w:val="none" w:sz="0" w:space="0" w:color="auto"/>
        <w:bottom w:val="none" w:sz="0" w:space="0" w:color="auto"/>
        <w:right w:val="none" w:sz="0" w:space="0" w:color="auto"/>
      </w:divBdr>
    </w:div>
    <w:div w:id="745960311">
      <w:bodyDiv w:val="1"/>
      <w:marLeft w:val="0"/>
      <w:marRight w:val="0"/>
      <w:marTop w:val="0"/>
      <w:marBottom w:val="0"/>
      <w:divBdr>
        <w:top w:val="none" w:sz="0" w:space="0" w:color="auto"/>
        <w:left w:val="none" w:sz="0" w:space="0" w:color="auto"/>
        <w:bottom w:val="none" w:sz="0" w:space="0" w:color="auto"/>
        <w:right w:val="none" w:sz="0" w:space="0" w:color="auto"/>
      </w:divBdr>
    </w:div>
    <w:div w:id="1094083429">
      <w:bodyDiv w:val="1"/>
      <w:marLeft w:val="0"/>
      <w:marRight w:val="0"/>
      <w:marTop w:val="0"/>
      <w:marBottom w:val="0"/>
      <w:divBdr>
        <w:top w:val="none" w:sz="0" w:space="0" w:color="auto"/>
        <w:left w:val="none" w:sz="0" w:space="0" w:color="auto"/>
        <w:bottom w:val="none" w:sz="0" w:space="0" w:color="auto"/>
        <w:right w:val="none" w:sz="0" w:space="0" w:color="auto"/>
      </w:divBdr>
    </w:div>
    <w:div w:id="1192568214">
      <w:bodyDiv w:val="1"/>
      <w:marLeft w:val="0"/>
      <w:marRight w:val="0"/>
      <w:marTop w:val="0"/>
      <w:marBottom w:val="0"/>
      <w:divBdr>
        <w:top w:val="none" w:sz="0" w:space="0" w:color="auto"/>
        <w:left w:val="none" w:sz="0" w:space="0" w:color="auto"/>
        <w:bottom w:val="none" w:sz="0" w:space="0" w:color="auto"/>
        <w:right w:val="none" w:sz="0" w:space="0" w:color="auto"/>
      </w:divBdr>
    </w:div>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ZTE(Liuyu)</cp:lastModifiedBy>
  <cp:revision>7</cp:revision>
  <cp:lastPrinted>2113-01-01T00:00:00Z</cp:lastPrinted>
  <dcterms:created xsi:type="dcterms:W3CDTF">2021-03-31T15:35:00Z</dcterms:created>
  <dcterms:modified xsi:type="dcterms:W3CDTF">2021-04-01T17:36:00Z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