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DDF92CB" w:rsidR="00EB410E" w:rsidRPr="00E86C96" w:rsidRDefault="00EB410E" w:rsidP="00EB410E">
      <w:pPr>
        <w:pStyle w:val="Header"/>
        <w:tabs>
          <w:tab w:val="right" w:pos="9639"/>
        </w:tabs>
        <w:rPr>
          <w:bCs/>
          <w:i/>
          <w:noProof w:val="0"/>
          <w:sz w:val="32"/>
          <w:highlight w:val="cyan"/>
          <w:lang w:eastAsia="zh-CN"/>
        </w:rPr>
      </w:pPr>
      <w:r w:rsidRPr="00E86C96">
        <w:rPr>
          <w:noProof w:val="0"/>
          <w:sz w:val="24"/>
          <w:lang w:eastAsia="zh-CN"/>
        </w:rPr>
        <w:t>3GPP T</w:t>
      </w:r>
      <w:bookmarkStart w:id="0" w:name="_Ref452454252"/>
      <w:bookmarkEnd w:id="0"/>
      <w:r w:rsidRPr="00E86C96">
        <w:rPr>
          <w:noProof w:val="0"/>
          <w:sz w:val="24"/>
          <w:lang w:eastAsia="zh-CN"/>
        </w:rPr>
        <w:t>SG RAN WG2 Meeting #</w:t>
      </w:r>
      <w:r w:rsidR="008B56A6" w:rsidRPr="00E86C96">
        <w:rPr>
          <w:noProof w:val="0"/>
          <w:sz w:val="24"/>
          <w:lang w:eastAsia="zh-CN"/>
        </w:rPr>
        <w:t>1</w:t>
      </w:r>
      <w:r w:rsidR="0051416A" w:rsidRPr="00E86C96">
        <w:rPr>
          <w:noProof w:val="0"/>
          <w:sz w:val="24"/>
          <w:lang w:eastAsia="zh-CN"/>
        </w:rPr>
        <w:t>1</w:t>
      </w:r>
      <w:r w:rsidR="00772B59" w:rsidRPr="00E86C96">
        <w:rPr>
          <w:noProof w:val="0"/>
          <w:sz w:val="24"/>
          <w:lang w:eastAsia="zh-CN"/>
        </w:rPr>
        <w:t>3bis</w:t>
      </w:r>
      <w:r w:rsidR="0051416A" w:rsidRPr="00E86C96">
        <w:rPr>
          <w:noProof w:val="0"/>
          <w:sz w:val="24"/>
          <w:lang w:eastAsia="zh-CN"/>
        </w:rPr>
        <w:t>-e</w:t>
      </w:r>
      <w:r w:rsidR="003A6AE5" w:rsidRPr="00E86C96">
        <w:rPr>
          <w:noProof w:val="0"/>
          <w:sz w:val="24"/>
          <w:lang w:eastAsia="zh-CN"/>
        </w:rPr>
        <w:t xml:space="preserve"> </w:t>
      </w:r>
      <w:r w:rsidRPr="00E86C96">
        <w:rPr>
          <w:bCs/>
          <w:noProof w:val="0"/>
          <w:sz w:val="24"/>
        </w:rPr>
        <w:t xml:space="preserve">                      </w:t>
      </w:r>
      <w:r w:rsidR="008B56A6" w:rsidRPr="00E86C96">
        <w:rPr>
          <w:bCs/>
          <w:noProof w:val="0"/>
          <w:sz w:val="24"/>
        </w:rPr>
        <w:t xml:space="preserve">                            </w:t>
      </w:r>
      <w:r w:rsidRPr="00E86C96">
        <w:rPr>
          <w:bCs/>
          <w:noProof w:val="0"/>
          <w:sz w:val="24"/>
        </w:rPr>
        <w:t xml:space="preserve"> </w:t>
      </w:r>
      <w:r w:rsidR="00A05FE4" w:rsidRPr="00A05FE4">
        <w:rPr>
          <w:bCs/>
          <w:noProof w:val="0"/>
          <w:sz w:val="24"/>
        </w:rPr>
        <w:t>R2-2102842</w:t>
      </w:r>
    </w:p>
    <w:p w14:paraId="2B60AF3C" w14:textId="727443F1" w:rsidR="00EB410E" w:rsidRPr="00E86C96" w:rsidRDefault="0051416A" w:rsidP="00ED7D99">
      <w:pPr>
        <w:pStyle w:val="CRCoverPage"/>
        <w:spacing w:after="240"/>
        <w:outlineLvl w:val="0"/>
        <w:rPr>
          <w:b/>
          <w:sz w:val="24"/>
          <w:lang w:val="en-US"/>
        </w:rPr>
      </w:pPr>
      <w:r w:rsidRPr="00E86C96">
        <w:rPr>
          <w:b/>
          <w:sz w:val="24"/>
          <w:lang w:val="en-US"/>
        </w:rPr>
        <w:t>Electronic meeting</w:t>
      </w:r>
      <w:r w:rsidR="00F73A55" w:rsidRPr="00E86C96">
        <w:rPr>
          <w:b/>
          <w:sz w:val="24"/>
          <w:lang w:val="en-US"/>
        </w:rPr>
        <w:t xml:space="preserve">, </w:t>
      </w:r>
      <w:r w:rsidR="00F84281" w:rsidRPr="00E86C96">
        <w:rPr>
          <w:b/>
          <w:sz w:val="24"/>
          <w:lang w:val="en-US"/>
        </w:rPr>
        <w:t>1</w:t>
      </w:r>
      <w:r w:rsidR="00772B59" w:rsidRPr="00E86C96">
        <w:rPr>
          <w:b/>
          <w:sz w:val="24"/>
          <w:lang w:val="en-US"/>
        </w:rPr>
        <w:t>2</w:t>
      </w:r>
      <w:r w:rsidR="00F73A55" w:rsidRPr="00E86C96">
        <w:rPr>
          <w:b/>
          <w:sz w:val="24"/>
          <w:lang w:val="en-US"/>
        </w:rPr>
        <w:t>th-</w:t>
      </w:r>
      <w:r w:rsidR="00772B59" w:rsidRPr="00E86C96">
        <w:rPr>
          <w:b/>
          <w:sz w:val="24"/>
          <w:lang w:val="en-US"/>
        </w:rPr>
        <w:t>20</w:t>
      </w:r>
      <w:r w:rsidR="00F73A55" w:rsidRPr="00E86C96">
        <w:rPr>
          <w:b/>
          <w:sz w:val="24"/>
          <w:lang w:val="en-US"/>
        </w:rPr>
        <w:t xml:space="preserve">th </w:t>
      </w:r>
      <w:r w:rsidR="00F84281" w:rsidRPr="00E86C96">
        <w:rPr>
          <w:b/>
          <w:sz w:val="24"/>
          <w:lang w:val="en-US"/>
        </w:rPr>
        <w:t>A</w:t>
      </w:r>
      <w:r w:rsidR="00772B59" w:rsidRPr="00E86C96">
        <w:rPr>
          <w:b/>
          <w:sz w:val="24"/>
          <w:lang w:val="en-US"/>
        </w:rPr>
        <w:t>pril</w:t>
      </w:r>
      <w:r w:rsidR="00F73A55" w:rsidRPr="00E86C96">
        <w:rPr>
          <w:b/>
          <w:sz w:val="24"/>
          <w:lang w:val="en-US"/>
        </w:rPr>
        <w:t xml:space="preserve"> 20</w:t>
      </w:r>
      <w:r w:rsidRPr="00E86C96">
        <w:rPr>
          <w:b/>
          <w:sz w:val="24"/>
          <w:lang w:val="en-US"/>
        </w:rPr>
        <w:t>2</w:t>
      </w:r>
      <w:r w:rsidR="00772B59" w:rsidRPr="00E86C96">
        <w:rPr>
          <w:b/>
          <w:sz w:val="24"/>
          <w:lang w:val="en-US"/>
        </w:rPr>
        <w:t>1</w:t>
      </w:r>
    </w:p>
    <w:p w14:paraId="372F5655" w14:textId="35F56C21" w:rsidR="00EB410E" w:rsidRPr="00E86C96" w:rsidRDefault="00EB410E" w:rsidP="00ED7D99">
      <w:pPr>
        <w:pStyle w:val="CRCoverPage"/>
        <w:rPr>
          <w:rFonts w:eastAsia="SimSun" w:cs="Arial"/>
          <w:b/>
          <w:bCs/>
          <w:sz w:val="24"/>
          <w:lang w:val="en-US" w:eastAsia="zh-CN"/>
        </w:rPr>
      </w:pPr>
      <w:r w:rsidRPr="00B72233">
        <w:rPr>
          <w:rFonts w:cs="Arial"/>
          <w:b/>
          <w:bCs/>
          <w:sz w:val="24"/>
          <w:lang w:val="en-US"/>
        </w:rPr>
        <w:t>Agenda item:</w:t>
      </w:r>
      <w:r w:rsidRPr="00B72233">
        <w:rPr>
          <w:rFonts w:cs="Arial"/>
          <w:b/>
          <w:bCs/>
          <w:sz w:val="24"/>
          <w:lang w:val="en-US"/>
        </w:rPr>
        <w:tab/>
      </w:r>
      <w:r w:rsidRPr="00B72233">
        <w:rPr>
          <w:rFonts w:cs="Arial"/>
          <w:b/>
          <w:bCs/>
          <w:sz w:val="24"/>
          <w:lang w:val="en-US"/>
        </w:rPr>
        <w:tab/>
      </w:r>
      <w:r w:rsidR="00B72233" w:rsidRPr="00B72233">
        <w:rPr>
          <w:rFonts w:cs="Arial"/>
          <w:bCs/>
          <w:sz w:val="24"/>
          <w:lang w:val="en-US"/>
        </w:rPr>
        <w:t>8.6.3</w:t>
      </w:r>
    </w:p>
    <w:p w14:paraId="2E0FC3EF" w14:textId="77777777" w:rsidR="00EB410E" w:rsidRPr="00E86C96" w:rsidRDefault="00EB410E" w:rsidP="00ED7D99">
      <w:pPr>
        <w:spacing w:after="120"/>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250F46BF" w:rsidR="00EB410E" w:rsidRPr="00E86C96" w:rsidRDefault="00EB410E" w:rsidP="00ED7D99">
      <w:pPr>
        <w:tabs>
          <w:tab w:val="left" w:pos="1985"/>
        </w:tabs>
        <w:spacing w:after="120"/>
        <w:ind w:left="2880" w:hanging="2880"/>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B72233" w:rsidRPr="00B72233">
        <w:rPr>
          <w:rFonts w:ascii="Arial" w:hAnsi="Arial" w:cs="Arial"/>
          <w:bCs/>
          <w:sz w:val="24"/>
        </w:rPr>
        <w:t>Fallback</w:t>
      </w:r>
      <w:r w:rsidR="001B495F">
        <w:rPr>
          <w:rFonts w:ascii="Arial" w:hAnsi="Arial" w:cs="Arial"/>
          <w:bCs/>
          <w:sz w:val="24"/>
        </w:rPr>
        <w:t xml:space="preserve"> </w:t>
      </w:r>
      <w:r w:rsidR="00B72233" w:rsidRPr="00B72233">
        <w:rPr>
          <w:rFonts w:ascii="Arial" w:hAnsi="Arial" w:cs="Arial"/>
          <w:bCs/>
          <w:sz w:val="24"/>
        </w:rPr>
        <w:t>and failure handling for SDT</w:t>
      </w:r>
    </w:p>
    <w:p w14:paraId="7FF9C1D5" w14:textId="77777777" w:rsidR="00EB410E" w:rsidRPr="00E86C96" w:rsidRDefault="00EB410E" w:rsidP="00EB410E">
      <w:pPr>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77777777" w:rsidR="00EB410E" w:rsidRPr="00E86C96" w:rsidRDefault="00EB410E" w:rsidP="006945C4">
      <w:pPr>
        <w:pStyle w:val="Heading1"/>
        <w:numPr>
          <w:ilvl w:val="0"/>
          <w:numId w:val="2"/>
        </w:numPr>
      </w:pPr>
      <w:r w:rsidRPr="00E86C96">
        <w:t>Introduction</w:t>
      </w:r>
    </w:p>
    <w:p w14:paraId="3D400A80" w14:textId="10C13A59" w:rsidR="00236951" w:rsidRPr="00E86C96" w:rsidRDefault="00B72233" w:rsidP="00EB410E">
      <w:pPr>
        <w:jc w:val="both"/>
      </w:pPr>
      <w:bookmarkStart w:id="1" w:name="Proposal_Pattern_Length"/>
      <w:r>
        <w:t>This document discusses the remain</w:t>
      </w:r>
      <w:r w:rsidR="001B495F">
        <w:t>in</w:t>
      </w:r>
      <w:r>
        <w:t xml:space="preserve">g </w:t>
      </w:r>
      <w:r w:rsidR="001B495F">
        <w:t xml:space="preserve">open items related to fallback and failure handling for SDT mechanism. </w:t>
      </w:r>
    </w:p>
    <w:p w14:paraId="116366D3" w14:textId="1A5BD961" w:rsidR="00BB5B59" w:rsidRPr="00E86C96" w:rsidRDefault="00BB5B59" w:rsidP="006945C4">
      <w:pPr>
        <w:pStyle w:val="Heading1"/>
        <w:numPr>
          <w:ilvl w:val="0"/>
          <w:numId w:val="2"/>
        </w:numPr>
      </w:pPr>
      <w:r w:rsidRPr="00E86C96">
        <w:t xml:space="preserve">Discussion </w:t>
      </w:r>
    </w:p>
    <w:p w14:paraId="51C014AD" w14:textId="2A4494F4" w:rsidR="00080CCC" w:rsidRPr="00E86C96" w:rsidRDefault="00080CCC" w:rsidP="006945C4">
      <w:pPr>
        <w:pStyle w:val="Heading2"/>
      </w:pPr>
      <w:bookmarkStart w:id="2" w:name="_Ref68093387"/>
      <w:r w:rsidRPr="00E86C96">
        <w:t xml:space="preserve">Initiation </w:t>
      </w:r>
      <w:r w:rsidR="001B2051">
        <w:t xml:space="preserve">phase </w:t>
      </w:r>
      <w:r w:rsidRPr="00E86C96">
        <w:t>of SDT</w:t>
      </w:r>
      <w:bookmarkEnd w:id="2"/>
    </w:p>
    <w:p w14:paraId="50E61A92" w14:textId="7225F286" w:rsidR="00080CCC" w:rsidRPr="00E86C96" w:rsidRDefault="00080CCC" w:rsidP="00E67839">
      <w:pPr>
        <w:jc w:val="both"/>
      </w:pPr>
      <w:r w:rsidRPr="00E86C96">
        <w:t>The initiation of SDT mechanism is discussed in email discussion</w:t>
      </w:r>
      <w:r w:rsidR="008B129C">
        <w:t>s</w:t>
      </w:r>
      <w:r w:rsidRPr="00E86C96">
        <w:t xml:space="preserve"> #501</w:t>
      </w:r>
      <w:r w:rsidR="00380F17">
        <w:t xml:space="preserve"> </w:t>
      </w:r>
      <w:r w:rsidRPr="00E86C96">
        <w:t xml:space="preserve">and #504. </w:t>
      </w:r>
      <w:r w:rsidR="008B129C">
        <w:t xml:space="preserve">However it </w:t>
      </w:r>
      <w:r w:rsidR="00A15BEC">
        <w:t>is important to discuss all</w:t>
      </w:r>
      <w:r w:rsidRPr="00E86C96">
        <w:t xml:space="preserve"> </w:t>
      </w:r>
      <w:r w:rsidR="00A15BEC">
        <w:t>“</w:t>
      </w:r>
      <w:r w:rsidRPr="00E86C96">
        <w:t>fallback</w:t>
      </w:r>
      <w:r w:rsidR="00A15BEC">
        <w:t>” scenarios</w:t>
      </w:r>
      <w:r w:rsidRPr="00E86C96">
        <w:t xml:space="preserve"> </w:t>
      </w:r>
      <w:r w:rsidR="00A15BEC">
        <w:t>focusing</w:t>
      </w:r>
      <w:r w:rsidR="00752078">
        <w:t xml:space="preserve"> on </w:t>
      </w:r>
      <w:r w:rsidRPr="00E86C96">
        <w:t>initiation phase</w:t>
      </w:r>
      <w:r w:rsidR="00752078">
        <w:t xml:space="preserve"> of a given SDT session</w:t>
      </w:r>
      <w:r w:rsidRPr="00E86C96">
        <w:t>, as shown in the flow diagram of</w:t>
      </w:r>
      <w:r w:rsidR="00995EFD">
        <w:t xml:space="preserve"> </w:t>
      </w:r>
      <w:r w:rsidR="00995EFD" w:rsidRPr="004B1E20">
        <w:fldChar w:fldCharType="begin"/>
      </w:r>
      <w:r w:rsidR="00995EFD" w:rsidRPr="00583E3F">
        <w:instrText xml:space="preserve"> REF _Ref68055868 \h  \* MERGEFORMAT </w:instrText>
      </w:r>
      <w:r w:rsidR="00995EFD" w:rsidRPr="004B1E20">
        <w:fldChar w:fldCharType="separate"/>
      </w:r>
      <w:r w:rsidR="00C337EA" w:rsidRPr="00E86C96">
        <w:t xml:space="preserve">Figure </w:t>
      </w:r>
      <w:r w:rsidR="00C337EA" w:rsidRPr="00D17167">
        <w:rPr>
          <w:noProof/>
        </w:rPr>
        <w:t>1</w:t>
      </w:r>
      <w:r w:rsidR="00995EFD" w:rsidRPr="004B1E20">
        <w:fldChar w:fldCharType="end"/>
      </w:r>
      <w:r w:rsidRPr="00E86C96">
        <w:t xml:space="preserve">. </w:t>
      </w:r>
      <w:r w:rsidR="00752078">
        <w:t>Note that</w:t>
      </w:r>
      <w:r w:rsidRPr="00E86C96">
        <w:t xml:space="preserve"> this figure does not address the fallbacks </w:t>
      </w:r>
      <w:r w:rsidR="00752078">
        <w:t>or</w:t>
      </w:r>
      <w:r w:rsidRPr="00E86C96">
        <w:t xml:space="preserve"> failures scenarios </w:t>
      </w:r>
      <w:r w:rsidR="00D8226A">
        <w:t>after UE sends the 1</w:t>
      </w:r>
      <w:r w:rsidR="00D8226A" w:rsidRPr="001F03EB">
        <w:rPr>
          <w:vertAlign w:val="superscript"/>
        </w:rPr>
        <w:t>st</w:t>
      </w:r>
      <w:r w:rsidR="00D8226A">
        <w:t xml:space="preserve"> UL SDT (which </w:t>
      </w:r>
      <w:r w:rsidR="00FF36CF">
        <w:t>are</w:t>
      </w:r>
      <w:r w:rsidR="00D8226A">
        <w:t xml:space="preserve"> discussed in next se</w:t>
      </w:r>
      <w:r w:rsidR="00FF36CF">
        <w:t>ct</w:t>
      </w:r>
      <w:r w:rsidR="00D8226A">
        <w:t>ion and is categorized as SDT session started or ongoing)</w:t>
      </w:r>
      <w:r w:rsidRPr="00E86C96">
        <w:t>.</w:t>
      </w:r>
    </w:p>
    <w:p w14:paraId="26963832" w14:textId="261058F2" w:rsidR="00080CCC" w:rsidRPr="00E86C96" w:rsidRDefault="005C3B6D" w:rsidP="00080CCC">
      <w:pPr>
        <w:keepNext/>
        <w:spacing w:after="0"/>
        <w:jc w:val="center"/>
      </w:pPr>
      <w:r>
        <w:object w:dxaOrig="12637" w:dyaOrig="8809" w14:anchorId="64FA7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325.8pt" o:ole="">
            <v:imagedata r:id="rId11" o:title=""/>
          </v:shape>
          <o:OLEObject Type="Embed" ProgID="Visio.Drawing.15" ShapeID="_x0000_i1025" DrawAspect="Content" ObjectID="_1678818720" r:id="rId12"/>
        </w:object>
      </w:r>
    </w:p>
    <w:p w14:paraId="6BF691E1" w14:textId="5BCF0C1E" w:rsidR="00080CCC" w:rsidRPr="00E86C96" w:rsidRDefault="00080CCC" w:rsidP="00080CCC">
      <w:pPr>
        <w:pStyle w:val="Caption"/>
        <w:jc w:val="center"/>
        <w:rPr>
          <w:i w:val="0"/>
          <w:iCs w:val="0"/>
          <w:color w:val="auto"/>
          <w:sz w:val="20"/>
          <w:szCs w:val="20"/>
        </w:rPr>
      </w:pPr>
      <w:bookmarkStart w:id="3" w:name="_Ref68055868"/>
      <w:r w:rsidRPr="00E86C96">
        <w:rPr>
          <w:i w:val="0"/>
          <w:iCs w:val="0"/>
          <w:color w:val="auto"/>
          <w:sz w:val="20"/>
          <w:szCs w:val="20"/>
        </w:rPr>
        <w:t xml:space="preserve">Figure </w:t>
      </w:r>
      <w:r w:rsidRPr="00E86C96">
        <w:rPr>
          <w:i w:val="0"/>
          <w:iCs w:val="0"/>
          <w:color w:val="auto"/>
          <w:sz w:val="20"/>
          <w:szCs w:val="20"/>
        </w:rPr>
        <w:fldChar w:fldCharType="begin"/>
      </w:r>
      <w:r w:rsidRPr="00E86C96">
        <w:rPr>
          <w:i w:val="0"/>
          <w:iCs w:val="0"/>
          <w:color w:val="auto"/>
          <w:sz w:val="20"/>
          <w:szCs w:val="20"/>
        </w:rPr>
        <w:instrText xml:space="preserve"> SEQ Figure \* ARABIC </w:instrText>
      </w:r>
      <w:r w:rsidRPr="00E86C96">
        <w:rPr>
          <w:i w:val="0"/>
          <w:iCs w:val="0"/>
          <w:color w:val="auto"/>
          <w:sz w:val="20"/>
          <w:szCs w:val="20"/>
        </w:rPr>
        <w:fldChar w:fldCharType="separate"/>
      </w:r>
      <w:r w:rsidR="00C337EA">
        <w:rPr>
          <w:i w:val="0"/>
          <w:iCs w:val="0"/>
          <w:noProof/>
          <w:color w:val="auto"/>
          <w:sz w:val="20"/>
          <w:szCs w:val="20"/>
        </w:rPr>
        <w:t>1</w:t>
      </w:r>
      <w:r w:rsidRPr="00E86C96">
        <w:rPr>
          <w:i w:val="0"/>
          <w:iCs w:val="0"/>
          <w:color w:val="auto"/>
          <w:sz w:val="20"/>
          <w:szCs w:val="20"/>
        </w:rPr>
        <w:fldChar w:fldCharType="end"/>
      </w:r>
      <w:bookmarkEnd w:id="3"/>
      <w:r w:rsidRPr="00E86C96">
        <w:rPr>
          <w:i w:val="0"/>
          <w:iCs w:val="0"/>
          <w:color w:val="auto"/>
          <w:sz w:val="20"/>
          <w:szCs w:val="20"/>
        </w:rPr>
        <w:t>. Flow diagram of the SDT initiation phase (without addressing fallback due to failure scenarios)</w:t>
      </w:r>
    </w:p>
    <w:p w14:paraId="6D475C06" w14:textId="77777777" w:rsidR="00080CCC" w:rsidRPr="00E86C96" w:rsidRDefault="00080CCC" w:rsidP="00080CCC">
      <w:pPr>
        <w:jc w:val="both"/>
      </w:pPr>
      <w:r w:rsidRPr="00E86C96">
        <w:lastRenderedPageBreak/>
        <w:t>We focus below on topics that may not be clear or may require further clarification on top of the email discussions.</w:t>
      </w:r>
    </w:p>
    <w:p w14:paraId="65A2329C" w14:textId="534AAE00" w:rsidR="00080CCC" w:rsidRPr="00E86C96" w:rsidRDefault="00080CCC" w:rsidP="00080CCC">
      <w:pPr>
        <w:jc w:val="both"/>
      </w:pPr>
      <w:r w:rsidRPr="00E86C96">
        <w:t>Our understanding is that majority of companies do not want to change cell re-selection mechanism due to the initiation phase of SDT operation</w:t>
      </w:r>
      <w:r w:rsidR="00543B39">
        <w:t>, topic that is further discussed in next sections</w:t>
      </w:r>
      <w:r w:rsidRPr="00E86C96">
        <w:t xml:space="preserve">. This is shown in step (1) of </w:t>
      </w:r>
      <w:r w:rsidR="00347626" w:rsidRPr="004B1E20">
        <w:fldChar w:fldCharType="begin"/>
      </w:r>
      <w:r w:rsidR="00347626" w:rsidRPr="00583E3F">
        <w:instrText xml:space="preserve"> REF _Ref68055868 \h  \* MERGEFORMAT </w:instrText>
      </w:r>
      <w:r w:rsidR="00347626" w:rsidRPr="004B1E20">
        <w:fldChar w:fldCharType="separate"/>
      </w:r>
      <w:r w:rsidR="00C337EA" w:rsidRPr="00E86C96">
        <w:t xml:space="preserve">Figure </w:t>
      </w:r>
      <w:r w:rsidR="00C337EA" w:rsidRPr="00D17167">
        <w:rPr>
          <w:noProof/>
        </w:rPr>
        <w:t>1</w:t>
      </w:r>
      <w:r w:rsidR="00347626" w:rsidRPr="004B1E20">
        <w:fldChar w:fldCharType="end"/>
      </w:r>
      <w:r w:rsidRPr="00E86C96">
        <w:t xml:space="preserve"> where legacy operation is expected to select the UL carrier to operate. However, this point looked a little confusing to us when responding to the separate questions from the related email discussion (e.g. based on the steps described in section 2.5 of </w:t>
      </w:r>
      <w:r w:rsidR="00D163D9">
        <w:t xml:space="preserve">email discussion </w:t>
      </w:r>
      <w:r w:rsidRPr="00E86C96">
        <w:t>#501).</w:t>
      </w:r>
      <w:r w:rsidR="007D61C3">
        <w:t xml:space="preserve"> This </w:t>
      </w:r>
      <w:r w:rsidR="003E6A43">
        <w:t>also addressed</w:t>
      </w:r>
      <w:r w:rsidR="007D61C3">
        <w:t xml:space="preserve"> in </w:t>
      </w:r>
      <w:r w:rsidR="007D61C3">
        <w:fldChar w:fldCharType="begin"/>
      </w:r>
      <w:r w:rsidR="007D61C3">
        <w:instrText xml:space="preserve"> REF _Ref68077431 \r \h </w:instrText>
      </w:r>
      <w:r w:rsidR="007D61C3">
        <w:fldChar w:fldCharType="separate"/>
      </w:r>
      <w:r w:rsidR="00C337EA">
        <w:t>[1]</w:t>
      </w:r>
      <w:r w:rsidR="007D61C3">
        <w:fldChar w:fldCharType="end"/>
      </w:r>
      <w:r w:rsidR="003E6A43">
        <w:t xml:space="preserve"> when discussing whether </w:t>
      </w:r>
      <w:r w:rsidR="003E6A43" w:rsidRPr="5FA8B864">
        <w:rPr>
          <w:lang w:val="en-GB"/>
        </w:rPr>
        <w:t>CG-SDT resources for NUL and SUL</w:t>
      </w:r>
      <w:r w:rsidR="003E6A43">
        <w:rPr>
          <w:lang w:val="en-GB"/>
        </w:rPr>
        <w:t xml:space="preserve"> can be </w:t>
      </w:r>
      <w:r w:rsidR="00A72B27">
        <w:rPr>
          <w:lang w:val="en-GB"/>
        </w:rPr>
        <w:t>both allowed or not.</w:t>
      </w:r>
    </w:p>
    <w:p w14:paraId="1A7C822F" w14:textId="77777777" w:rsidR="00080CCC" w:rsidRPr="00E86C96" w:rsidRDefault="00080CCC" w:rsidP="00080CCC">
      <w:pPr>
        <w:pStyle w:val="Proposal"/>
        <w:numPr>
          <w:ilvl w:val="0"/>
          <w:numId w:val="4"/>
        </w:numPr>
        <w:rPr>
          <w:lang w:val="en-US"/>
        </w:rPr>
      </w:pPr>
      <w:bookmarkStart w:id="4" w:name="_Toc68055793"/>
      <w:bookmarkStart w:id="5" w:name="_Toc68123943"/>
      <w:bookmarkStart w:id="6" w:name="_Toc68124670"/>
      <w:bookmarkStart w:id="7" w:name="_Toc68184400"/>
      <w:bookmarkStart w:id="8" w:name="_Toc68184530"/>
      <w:bookmarkStart w:id="9" w:name="_Toc68202258"/>
      <w:bookmarkStart w:id="10" w:name="_Toc68202278"/>
      <w:bookmarkStart w:id="11" w:name="_Toc68202807"/>
      <w:bookmarkStart w:id="12" w:name="_Toc68203298"/>
      <w:bookmarkStart w:id="13" w:name="_Toc68203395"/>
      <w:bookmarkStart w:id="14" w:name="_Toc68205963"/>
      <w:r w:rsidRPr="00E86C96">
        <w:rPr>
          <w:lang w:val="en-US"/>
        </w:rPr>
        <w:t>Cell reselection is not impacted due to the initiation phase of SDT operation (i.e. UE selects UL carrier based on legacy operation).</w:t>
      </w:r>
      <w:bookmarkEnd w:id="4"/>
      <w:bookmarkEnd w:id="5"/>
      <w:bookmarkEnd w:id="6"/>
      <w:bookmarkEnd w:id="7"/>
      <w:bookmarkEnd w:id="8"/>
      <w:bookmarkEnd w:id="9"/>
      <w:bookmarkEnd w:id="10"/>
      <w:bookmarkEnd w:id="11"/>
      <w:bookmarkEnd w:id="12"/>
      <w:bookmarkEnd w:id="13"/>
      <w:bookmarkEnd w:id="14"/>
    </w:p>
    <w:p w14:paraId="359B140D" w14:textId="49691B63" w:rsidR="00080CCC" w:rsidRPr="00E86C96" w:rsidRDefault="00080CCC" w:rsidP="00080CCC">
      <w:pPr>
        <w:jc w:val="both"/>
        <w:rPr>
          <w:lang w:eastAsia="x-none"/>
        </w:rPr>
      </w:pPr>
      <w:r w:rsidRPr="00E86C96">
        <w:rPr>
          <w:lang w:eastAsia="x-none"/>
        </w:rPr>
        <w:t>For the data volume new threshold for SDT operation (</w:t>
      </w:r>
      <w:r>
        <w:rPr>
          <w:lang w:eastAsia="x-none"/>
        </w:rPr>
        <w:t xml:space="preserve">part of </w:t>
      </w:r>
      <w:r w:rsidRPr="00E86C96">
        <w:t>step (</w:t>
      </w:r>
      <w:r w:rsidR="00B31D83">
        <w:t>3</w:t>
      </w:r>
      <w:r w:rsidRPr="00E86C96">
        <w:t xml:space="preserve">) of </w:t>
      </w:r>
      <w:r w:rsidR="004B1E20" w:rsidRPr="00C5004D">
        <w:fldChar w:fldCharType="begin"/>
      </w:r>
      <w:r w:rsidR="004B1E20" w:rsidRPr="00C5004D">
        <w:instrText xml:space="preserve"> REF _Ref68055868 \h  \* MERGEFORMAT </w:instrText>
      </w:r>
      <w:r w:rsidR="004B1E20" w:rsidRPr="00C5004D">
        <w:fldChar w:fldCharType="separate"/>
      </w:r>
      <w:r w:rsidR="00C337EA" w:rsidRPr="00E86C96">
        <w:t xml:space="preserve">Figure </w:t>
      </w:r>
      <w:r w:rsidR="00C337EA" w:rsidRPr="00D17167">
        <w:rPr>
          <w:noProof/>
        </w:rPr>
        <w:t>1</w:t>
      </w:r>
      <w:r w:rsidR="004B1E20" w:rsidRPr="00C5004D">
        <w:fldChar w:fldCharType="end"/>
      </w:r>
      <w:r w:rsidRPr="00E86C96">
        <w:rPr>
          <w:lang w:eastAsia="x-none"/>
        </w:rPr>
        <w:t xml:space="preserve">), Q6 </w:t>
      </w:r>
      <w:r w:rsidRPr="00E86C96">
        <w:t xml:space="preserve">of </w:t>
      </w:r>
      <w:r w:rsidR="00D163D9">
        <w:t xml:space="preserve">email discussion </w:t>
      </w:r>
      <w:r w:rsidRPr="00E86C96">
        <w:t>#501discussed whether</w:t>
      </w:r>
      <w:r w:rsidR="00394D62">
        <w:t xml:space="preserve"> it</w:t>
      </w:r>
      <w:r w:rsidRPr="00E86C96">
        <w:t xml:space="preserve"> is configured same or different for CG-SDT and RA-SDT. In addition, it is important to discuss </w:t>
      </w:r>
      <w:r w:rsidRPr="00E86C96">
        <w:rPr>
          <w:lang w:eastAsia="x-none"/>
        </w:rPr>
        <w:t xml:space="preserve">how data volume is defined. It can refer to a maximum TBS size for SDT DRBs, an upper limit on the amount of data in the buffer that the UE initially can transmit (i.e. within the 1st UL message) or the total amount of data that the UE intends to transmit via SDT. In our view, this should be related to the amount of data in the buffer when SDT is first initiated by the UE. If the UE has more data than this new threshold, it can serve as an indication to </w:t>
      </w:r>
      <w:proofErr w:type="spellStart"/>
      <w:r w:rsidRPr="00E86C96">
        <w:rPr>
          <w:lang w:eastAsia="x-none"/>
        </w:rPr>
        <w:t>gNB</w:t>
      </w:r>
      <w:proofErr w:type="spellEnd"/>
      <w:r w:rsidRPr="00E86C96">
        <w:rPr>
          <w:lang w:eastAsia="x-none"/>
        </w:rPr>
        <w:t xml:space="preserve"> that UE should transition to RRC_CONNECTED or that sub-sequent UL SDT will occur. Moreover, RAN2 needs to also discuss whether L2 headers should be or not included as part of the volume calculation (which can be addressed during stage-3 discussion).</w:t>
      </w:r>
      <w:r w:rsidR="006750ED">
        <w:rPr>
          <w:lang w:eastAsia="x-none"/>
        </w:rPr>
        <w:t xml:space="preserve"> We suggest following same approach as other legacy calculation of the data volume</w:t>
      </w:r>
      <w:r w:rsidR="000B11BE">
        <w:rPr>
          <w:lang w:eastAsia="x-none"/>
        </w:rPr>
        <w:t xml:space="preserve"> for BSR</w:t>
      </w:r>
      <w:r w:rsidR="006750ED">
        <w:rPr>
          <w:lang w:eastAsia="x-none"/>
        </w:rPr>
        <w:t xml:space="preserve"> </w:t>
      </w:r>
      <w:r w:rsidR="000B11BE">
        <w:rPr>
          <w:lang w:eastAsia="x-none"/>
        </w:rPr>
        <w:t>done in</w:t>
      </w:r>
      <w:r w:rsidR="006750ED">
        <w:rPr>
          <w:lang w:eastAsia="x-none"/>
        </w:rPr>
        <w:t xml:space="preserve"> RLC </w:t>
      </w:r>
      <w:r w:rsidR="000B11BE">
        <w:rPr>
          <w:lang w:eastAsia="x-none"/>
        </w:rPr>
        <w:t xml:space="preserve">and </w:t>
      </w:r>
      <w:r w:rsidR="006750ED">
        <w:rPr>
          <w:lang w:eastAsia="x-none"/>
        </w:rPr>
        <w:t>PDCP</w:t>
      </w:r>
      <w:r w:rsidR="00874CC9">
        <w:rPr>
          <w:lang w:eastAsia="x-none"/>
        </w:rPr>
        <w:t xml:space="preserve"> (which </w:t>
      </w:r>
      <w:r w:rsidR="00874CC9">
        <w:t xml:space="preserve">account headers when checking the size of the PDUs and does not when checking the size of </w:t>
      </w:r>
      <w:r w:rsidR="0057736B">
        <w:t>the</w:t>
      </w:r>
      <w:r w:rsidR="00874CC9">
        <w:t xml:space="preserve"> SDUs)</w:t>
      </w:r>
      <w:r w:rsidR="006750ED">
        <w:rPr>
          <w:lang w:eastAsia="x-none"/>
        </w:rPr>
        <w:t>.</w:t>
      </w:r>
    </w:p>
    <w:p w14:paraId="195CFB6F" w14:textId="0AC94AC1" w:rsidR="00080CCC" w:rsidRPr="00E86C96" w:rsidRDefault="00080CCC" w:rsidP="00080CCC">
      <w:pPr>
        <w:pStyle w:val="Proposal"/>
        <w:numPr>
          <w:ilvl w:val="0"/>
          <w:numId w:val="4"/>
        </w:numPr>
        <w:rPr>
          <w:lang w:val="en-US"/>
        </w:rPr>
      </w:pPr>
      <w:bookmarkStart w:id="15" w:name="_Toc68055794"/>
      <w:bookmarkStart w:id="16" w:name="_Toc68123944"/>
      <w:bookmarkStart w:id="17" w:name="_Toc68124671"/>
      <w:bookmarkStart w:id="18" w:name="_Toc68184401"/>
      <w:bookmarkStart w:id="19" w:name="_Toc68184531"/>
      <w:bookmarkStart w:id="20" w:name="_Toc68202259"/>
      <w:bookmarkStart w:id="21" w:name="_Toc68202279"/>
      <w:bookmarkStart w:id="22" w:name="_Toc68202808"/>
      <w:bookmarkStart w:id="23" w:name="_Toc68203299"/>
      <w:bookmarkStart w:id="24" w:name="_Toc68203396"/>
      <w:bookmarkStart w:id="25" w:name="_Toc68205964"/>
      <w:r w:rsidRPr="00E86C96">
        <w:rPr>
          <w:lang w:val="en-US"/>
        </w:rPr>
        <w:t xml:space="preserve">The data volume new threshold is defined as an upper limit on the amount of data in the buffer (for SDT DRBs) during the initiation phase of SDT. </w:t>
      </w:r>
      <w:r w:rsidR="000B11BE">
        <w:rPr>
          <w:lang w:val="en-US"/>
        </w:rPr>
        <w:t>T</w:t>
      </w:r>
      <w:r w:rsidRPr="00E86C96">
        <w:rPr>
          <w:lang w:val="en-US"/>
        </w:rPr>
        <w:t>he volume calculation</w:t>
      </w:r>
      <w:r w:rsidR="000B11BE">
        <w:rPr>
          <w:lang w:val="en-US"/>
        </w:rPr>
        <w:t xml:space="preserve"> </w:t>
      </w:r>
      <w:r w:rsidR="009015C4">
        <w:rPr>
          <w:lang w:val="en-US"/>
        </w:rPr>
        <w:t xml:space="preserve">accounts for the headers </w:t>
      </w:r>
      <w:r w:rsidR="0057736B">
        <w:rPr>
          <w:lang w:val="en-US"/>
        </w:rPr>
        <w:t>in the</w:t>
      </w:r>
      <w:r w:rsidR="009015C4">
        <w:rPr>
          <w:lang w:val="en-US"/>
        </w:rPr>
        <w:t xml:space="preserve"> same</w:t>
      </w:r>
      <w:r w:rsidR="0057736B">
        <w:rPr>
          <w:lang w:val="en-US"/>
        </w:rPr>
        <w:t xml:space="preserve"> way</w:t>
      </w:r>
      <w:r w:rsidR="009015C4">
        <w:rPr>
          <w:lang w:val="en-US"/>
        </w:rPr>
        <w:t xml:space="preserve"> as </w:t>
      </w:r>
      <w:r w:rsidR="004D3202">
        <w:rPr>
          <w:lang w:val="en-US"/>
        </w:rPr>
        <w:t>legacy data volume</w:t>
      </w:r>
      <w:r w:rsidR="00874CC9">
        <w:rPr>
          <w:lang w:val="en-US"/>
        </w:rPr>
        <w:t xml:space="preserve"> calculations</w:t>
      </w:r>
      <w:r w:rsidR="004D3202">
        <w:rPr>
          <w:lang w:val="en-US"/>
        </w:rPr>
        <w:t xml:space="preserve"> done for BSR</w:t>
      </w:r>
      <w:r w:rsidRPr="00E86C96">
        <w:rPr>
          <w:lang w:val="en-US"/>
        </w:rPr>
        <w:t>.</w:t>
      </w:r>
      <w:bookmarkEnd w:id="15"/>
      <w:bookmarkEnd w:id="16"/>
      <w:bookmarkEnd w:id="17"/>
      <w:bookmarkEnd w:id="18"/>
      <w:bookmarkEnd w:id="19"/>
      <w:bookmarkEnd w:id="20"/>
      <w:bookmarkEnd w:id="21"/>
      <w:bookmarkEnd w:id="22"/>
      <w:bookmarkEnd w:id="23"/>
      <w:bookmarkEnd w:id="24"/>
      <w:bookmarkEnd w:id="25"/>
    </w:p>
    <w:p w14:paraId="6AD72F7E" w14:textId="49986E8B" w:rsidR="000C4D05" w:rsidRDefault="000C4D05" w:rsidP="00080CCC">
      <w:pPr>
        <w:jc w:val="both"/>
      </w:pPr>
      <w:r>
        <w:t xml:space="preserve">For step (4) of </w:t>
      </w:r>
      <w:r w:rsidRPr="00C5004D">
        <w:fldChar w:fldCharType="begin"/>
      </w:r>
      <w:r w:rsidRPr="00C5004D">
        <w:instrText xml:space="preserve"> REF _Ref68055868 \h  \* MERGEFORMAT </w:instrText>
      </w:r>
      <w:r w:rsidRPr="00C5004D">
        <w:fldChar w:fldCharType="separate"/>
      </w:r>
      <w:r w:rsidR="00C337EA" w:rsidRPr="00E86C96">
        <w:t xml:space="preserve">Figure </w:t>
      </w:r>
      <w:r w:rsidR="00C337EA" w:rsidRPr="00D17167">
        <w:rPr>
          <w:noProof/>
        </w:rPr>
        <w:t>1</w:t>
      </w:r>
      <w:r w:rsidRPr="00C5004D">
        <w:fldChar w:fldCharType="end"/>
      </w:r>
      <w:r w:rsidR="001B7C65">
        <w:t xml:space="preserve"> refers </w:t>
      </w:r>
      <w:r w:rsidR="00E413DB">
        <w:t xml:space="preserve">the expected operation </w:t>
      </w:r>
      <w:r w:rsidR="001B7C65">
        <w:t>when CG-SDT configuration is not valid e.g. if TA</w:t>
      </w:r>
      <w:r w:rsidR="00B41AA6">
        <w:t>T</w:t>
      </w:r>
      <w:r w:rsidR="001B7C65">
        <w:t xml:space="preserve"> criteria is not met</w:t>
      </w:r>
      <w:r w:rsidR="002F76C3">
        <w:t xml:space="preserve"> </w:t>
      </w:r>
      <w:r w:rsidR="00F41757">
        <w:t>(</w:t>
      </w:r>
      <w:r w:rsidR="002F76C3">
        <w:t>whi</w:t>
      </w:r>
      <w:r w:rsidR="00F41757">
        <w:t>ch</w:t>
      </w:r>
      <w:r w:rsidR="002F76C3">
        <w:t xml:space="preserve"> is discussed </w:t>
      </w:r>
      <w:r w:rsidR="00F41757">
        <w:t xml:space="preserve">in more deep in companion contribution </w:t>
      </w:r>
      <w:r w:rsidR="00F41757">
        <w:fldChar w:fldCharType="begin"/>
      </w:r>
      <w:r w:rsidR="00F41757">
        <w:instrText xml:space="preserve"> REF _Ref68077431 \r \h </w:instrText>
      </w:r>
      <w:r w:rsidR="00F41757">
        <w:fldChar w:fldCharType="separate"/>
      </w:r>
      <w:r w:rsidR="00C337EA">
        <w:t>[1]</w:t>
      </w:r>
      <w:r w:rsidR="00F41757">
        <w:fldChar w:fldCharType="end"/>
      </w:r>
      <w:r w:rsidR="00F41757">
        <w:t>)</w:t>
      </w:r>
      <w:r w:rsidR="001B7C65">
        <w:t xml:space="preserve"> or if</w:t>
      </w:r>
      <w:r w:rsidR="00B41AA6">
        <w:t xml:space="preserve"> </w:t>
      </w:r>
      <w:r w:rsidR="002F76C3">
        <w:t xml:space="preserve">UE </w:t>
      </w:r>
      <w:r w:rsidR="00956E8A">
        <w:t>reselects to a different cell (which is discussed in future sections)</w:t>
      </w:r>
      <w:r w:rsidR="00E8135C">
        <w:t xml:space="preserve">. For this step, UE only </w:t>
      </w:r>
      <w:r w:rsidR="00B32C5F">
        <w:t xml:space="preserve">checks CG specific criteria (steps (5) and (6) of </w:t>
      </w:r>
      <w:r w:rsidR="00B32C5F" w:rsidRPr="00C5004D">
        <w:fldChar w:fldCharType="begin"/>
      </w:r>
      <w:r w:rsidR="00B32C5F" w:rsidRPr="00C5004D">
        <w:instrText xml:space="preserve"> REF _Ref68055868 \h  \* MERGEFORMAT </w:instrText>
      </w:r>
      <w:r w:rsidR="00B32C5F" w:rsidRPr="00C5004D">
        <w:fldChar w:fldCharType="separate"/>
      </w:r>
      <w:r w:rsidR="00C337EA" w:rsidRPr="00E86C96">
        <w:t xml:space="preserve">Figure </w:t>
      </w:r>
      <w:r w:rsidR="00C337EA" w:rsidRPr="00D17167">
        <w:rPr>
          <w:noProof/>
        </w:rPr>
        <w:t>1</w:t>
      </w:r>
      <w:r w:rsidR="00B32C5F" w:rsidRPr="00C5004D">
        <w:fldChar w:fldCharType="end"/>
      </w:r>
      <w:r w:rsidR="00B32C5F">
        <w:t xml:space="preserve">) when </w:t>
      </w:r>
      <w:r w:rsidR="008065A7">
        <w:t>has a CG-SDT valid configuration. Otherwise, UE would be allowed to access with RA-SDT</w:t>
      </w:r>
      <w:r w:rsidR="0087123E">
        <w:t xml:space="preserve">, step (9) of </w:t>
      </w:r>
      <w:r w:rsidR="0087123E" w:rsidRPr="00C5004D">
        <w:fldChar w:fldCharType="begin"/>
      </w:r>
      <w:r w:rsidR="0087123E" w:rsidRPr="00C5004D">
        <w:instrText xml:space="preserve"> REF _Ref68055868 \h  \* MERGEFORMAT </w:instrText>
      </w:r>
      <w:r w:rsidR="0087123E" w:rsidRPr="00C5004D">
        <w:fldChar w:fldCharType="separate"/>
      </w:r>
      <w:r w:rsidR="00C337EA" w:rsidRPr="00E86C96">
        <w:t xml:space="preserve">Figure </w:t>
      </w:r>
      <w:r w:rsidR="00C337EA" w:rsidRPr="00D17167">
        <w:rPr>
          <w:noProof/>
        </w:rPr>
        <w:t>1</w:t>
      </w:r>
      <w:r w:rsidR="0087123E" w:rsidRPr="00C5004D">
        <w:fldChar w:fldCharType="end"/>
      </w:r>
      <w:r w:rsidR="0087123E">
        <w:t>. This operation looks aligned to the following agreement in RAN2#113e</w:t>
      </w:r>
      <w:r w:rsidR="00BE11FE">
        <w:t>.</w:t>
      </w:r>
    </w:p>
    <w:p w14:paraId="375A6299" w14:textId="77777777" w:rsidR="0087123E" w:rsidRPr="00E67839" w:rsidRDefault="0087123E" w:rsidP="001F03EB">
      <w:pPr>
        <w:pStyle w:val="ListParagraph"/>
        <w:numPr>
          <w:ilvl w:val="1"/>
          <w:numId w:val="75"/>
        </w:numPr>
        <w:ind w:left="360"/>
        <w:jc w:val="both"/>
        <w:rPr>
          <w:rFonts w:ascii="Times New Roman" w:hAnsi="Times New Roman" w:cs="Times New Roman"/>
          <w:i/>
          <w:iCs/>
          <w:sz w:val="20"/>
          <w:szCs w:val="20"/>
        </w:rPr>
      </w:pPr>
      <w:r w:rsidRPr="00E67839">
        <w:rPr>
          <w:rFonts w:ascii="Times New Roman" w:hAnsi="Times New Roman" w:cs="Times New Roman"/>
          <w:i/>
          <w:iCs/>
          <w:sz w:val="20"/>
          <w:szCs w:val="20"/>
          <w:highlight w:val="yellow"/>
        </w:rPr>
        <w:t>If CG-SDT resources are configured</w:t>
      </w:r>
      <w:r w:rsidRPr="00E67839">
        <w:rPr>
          <w:rFonts w:ascii="Times New Roman" w:hAnsi="Times New Roman" w:cs="Times New Roman"/>
          <w:i/>
          <w:iCs/>
          <w:sz w:val="20"/>
          <w:szCs w:val="20"/>
        </w:rPr>
        <w:t xml:space="preserve"> on the selected UL carrier </w:t>
      </w:r>
      <w:r w:rsidRPr="001F03EB">
        <w:rPr>
          <w:rFonts w:ascii="Times New Roman" w:hAnsi="Times New Roman" w:cs="Times New Roman"/>
          <w:i/>
          <w:iCs/>
          <w:sz w:val="20"/>
          <w:szCs w:val="20"/>
          <w:highlight w:val="yellow"/>
        </w:rPr>
        <w:t>and are valid</w:t>
      </w:r>
      <w:r w:rsidRPr="00E67839">
        <w:rPr>
          <w:rFonts w:ascii="Times New Roman" w:hAnsi="Times New Roman" w:cs="Times New Roman"/>
          <w:i/>
          <w:iCs/>
          <w:sz w:val="20"/>
          <w:szCs w:val="20"/>
        </w:rPr>
        <w:t xml:space="preserve">, then CG-SDT is chosen.  </w:t>
      </w:r>
      <w:r w:rsidRPr="00E67839">
        <w:rPr>
          <w:rFonts w:ascii="Times New Roman" w:hAnsi="Times New Roman" w:cs="Times New Roman"/>
          <w:i/>
          <w:iCs/>
          <w:sz w:val="20"/>
          <w:szCs w:val="20"/>
          <w:highlight w:val="yellow"/>
        </w:rPr>
        <w:t>Otherwise,</w:t>
      </w:r>
    </w:p>
    <w:p w14:paraId="21854D44" w14:textId="77777777" w:rsidR="0087123E" w:rsidRPr="00E67839" w:rsidRDefault="0087123E" w:rsidP="001F03EB">
      <w:pPr>
        <w:pStyle w:val="ListParagraph"/>
        <w:numPr>
          <w:ilvl w:val="2"/>
          <w:numId w:val="75"/>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If 2 step RA-SDT resources are configured on the UL carrier and criteria to select 2 step RA SDT is met, then 2 step RA-SDT is chosen</w:t>
      </w:r>
    </w:p>
    <w:p w14:paraId="11F200B3" w14:textId="77777777" w:rsidR="0087123E" w:rsidRPr="00E67839" w:rsidRDefault="0087123E" w:rsidP="001F03EB">
      <w:pPr>
        <w:pStyle w:val="ListParagraph"/>
        <w:numPr>
          <w:ilvl w:val="2"/>
          <w:numId w:val="75"/>
        </w:numPr>
        <w:ind w:left="1080"/>
        <w:jc w:val="both"/>
        <w:rPr>
          <w:rFonts w:ascii="Times New Roman" w:hAnsi="Times New Roman" w:cs="Times New Roman"/>
          <w:i/>
          <w:iCs/>
          <w:sz w:val="20"/>
          <w:szCs w:val="20"/>
        </w:rPr>
      </w:pPr>
      <w:r>
        <w:rPr>
          <w:rFonts w:ascii="Times New Roman" w:hAnsi="Times New Roman" w:cs="Times New Roman"/>
          <w:i/>
          <w:iCs/>
          <w:sz w:val="20"/>
          <w:szCs w:val="20"/>
        </w:rPr>
        <w:t>e</w:t>
      </w:r>
      <w:r w:rsidRPr="00E67839">
        <w:rPr>
          <w:rFonts w:ascii="Times New Roman" w:hAnsi="Times New Roman" w:cs="Times New Roman"/>
          <w:i/>
          <w:iCs/>
          <w:sz w:val="20"/>
          <w:szCs w:val="20"/>
        </w:rPr>
        <w:t>lse If 4 step RA-SDT resources are configured on the UL carrier and criteria to select 4 step RA SDT is met, then 4 step RA-SDT is chosen</w:t>
      </w:r>
    </w:p>
    <w:p w14:paraId="0C118216" w14:textId="77777777" w:rsidR="0087123E" w:rsidRPr="00E67839" w:rsidRDefault="0087123E" w:rsidP="001F03EB">
      <w:pPr>
        <w:pStyle w:val="ListParagraph"/>
        <w:numPr>
          <w:ilvl w:val="2"/>
          <w:numId w:val="75"/>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 xml:space="preserve">else UE does not perform SDT (i.e. perform non-SDT resume procedure) </w:t>
      </w:r>
    </w:p>
    <w:p w14:paraId="16B83C2B" w14:textId="77777777" w:rsidR="0087123E" w:rsidRPr="00E67839" w:rsidRDefault="0087123E" w:rsidP="001F03EB">
      <w:pPr>
        <w:pStyle w:val="ListParagraph"/>
        <w:numPr>
          <w:ilvl w:val="2"/>
          <w:numId w:val="75"/>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 xml:space="preserve">If both 2 step RA-SDT and 4 step RA-SDT resources are configured on the UL carrier, RA type selection is performed based on RSRP threshold. </w:t>
      </w:r>
    </w:p>
    <w:p w14:paraId="34E8FD9C" w14:textId="77777777" w:rsidR="0087123E" w:rsidRPr="00E67839" w:rsidRDefault="0087123E" w:rsidP="001F03EB">
      <w:pPr>
        <w:pStyle w:val="ListParagraph"/>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FFS whether RSRP threshold for RA type selection is common or different for SDT and non SDT.</w:t>
      </w:r>
    </w:p>
    <w:p w14:paraId="69562827" w14:textId="77777777" w:rsidR="0087123E" w:rsidRPr="00E67839" w:rsidRDefault="0087123E" w:rsidP="001F03EB">
      <w:pPr>
        <w:pStyle w:val="ListParagraph"/>
        <w:spacing w:after="60"/>
        <w:ind w:left="1080"/>
        <w:contextualSpacing w:val="0"/>
        <w:jc w:val="both"/>
        <w:rPr>
          <w:rFonts w:ascii="Times New Roman" w:hAnsi="Times New Roman" w:cs="Times New Roman"/>
          <w:i/>
          <w:iCs/>
          <w:sz w:val="20"/>
          <w:szCs w:val="20"/>
        </w:rPr>
      </w:pPr>
      <w:r>
        <w:rPr>
          <w:rFonts w:ascii="Times New Roman" w:hAnsi="Times New Roman" w:cs="Times New Roman"/>
          <w:i/>
          <w:iCs/>
          <w:sz w:val="20"/>
          <w:szCs w:val="20"/>
        </w:rPr>
        <w:t>F</w:t>
      </w:r>
      <w:r w:rsidRPr="00E67839">
        <w:rPr>
          <w:rFonts w:ascii="Times New Roman" w:hAnsi="Times New Roman" w:cs="Times New Roman"/>
          <w:i/>
          <w:iCs/>
          <w:sz w:val="20"/>
          <w:szCs w:val="20"/>
        </w:rPr>
        <w:t>FS what validity includes if we need to deal with CG resource availability delay?</w:t>
      </w:r>
    </w:p>
    <w:p w14:paraId="6E27C08E" w14:textId="2D502676" w:rsidR="002C2530" w:rsidRPr="008E35FD" w:rsidRDefault="00BE11FE" w:rsidP="001F03EB">
      <w:pPr>
        <w:jc w:val="both"/>
      </w:pPr>
      <w:r>
        <w:t xml:space="preserve">However, from the views provided in the email discussion #501 and </w:t>
      </w:r>
      <w:r w:rsidRPr="00E86C96">
        <w:t>#50</w:t>
      </w:r>
      <w:r>
        <w:t>4, we understand that this should be clarified.</w:t>
      </w:r>
      <w:r w:rsidR="006E42FA">
        <w:t xml:space="preserve">  </w:t>
      </w:r>
      <w:bookmarkStart w:id="26" w:name="_Toc68123945"/>
      <w:bookmarkStart w:id="27" w:name="_Toc68124672"/>
      <w:bookmarkStart w:id="28" w:name="_Toc68184453"/>
      <w:bookmarkStart w:id="29" w:name="_Toc68184583"/>
      <w:r w:rsidR="002C2530">
        <w:t>At the initiation phase of the SDT session (i.e. UE has not sent any 1</w:t>
      </w:r>
      <w:r w:rsidR="002C2530" w:rsidRPr="00ED0B89">
        <w:rPr>
          <w:vertAlign w:val="superscript"/>
        </w:rPr>
        <w:t>st</w:t>
      </w:r>
      <w:r w:rsidR="002C2530">
        <w:t xml:space="preserve"> UL attempt yet), it is</w:t>
      </w:r>
      <w:r w:rsidR="006E42FA">
        <w:t xml:space="preserve"> still</w:t>
      </w:r>
      <w:r w:rsidR="002C2530">
        <w:t xml:space="preserve"> confirmed RAN2 previous agreement that if “CG-SDT configuration is not valid”, UE is allowed to continue with RA-SDT (which would be still considered the 1</w:t>
      </w:r>
      <w:r w:rsidR="002C2530" w:rsidRPr="00E67839">
        <w:rPr>
          <w:vertAlign w:val="superscript"/>
        </w:rPr>
        <w:t>st</w:t>
      </w:r>
      <w:r w:rsidR="002C2530">
        <w:t xml:space="preserve"> attempt). “CG-SDT configuration is not valid” refers to </w:t>
      </w:r>
      <w:r w:rsidR="00B44525">
        <w:t>TA</w:t>
      </w:r>
      <w:r w:rsidR="006E42FA">
        <w:t xml:space="preserve"> validation</w:t>
      </w:r>
      <w:r w:rsidR="00DE5D91">
        <w:t xml:space="preserve"> mechanism including TAT and RSRP delta threshold (further discussed below)</w:t>
      </w:r>
      <w:r w:rsidR="00B44525">
        <w:t>.</w:t>
      </w:r>
      <w:bookmarkEnd w:id="26"/>
      <w:bookmarkEnd w:id="27"/>
      <w:bookmarkEnd w:id="28"/>
      <w:bookmarkEnd w:id="29"/>
    </w:p>
    <w:p w14:paraId="02F4AD10" w14:textId="585C3C71" w:rsidR="00B44525" w:rsidRDefault="00D163D9" w:rsidP="00080CCC">
      <w:pPr>
        <w:jc w:val="both"/>
      </w:pPr>
      <w:r>
        <w:t xml:space="preserve">Steps </w:t>
      </w:r>
      <w:r w:rsidR="002B35F4">
        <w:t>(</w:t>
      </w:r>
      <w:r w:rsidR="009B094D">
        <w:t>5</w:t>
      </w:r>
      <w:r w:rsidR="002B35F4">
        <w:t>)</w:t>
      </w:r>
      <w:r>
        <w:t xml:space="preserve"> of </w:t>
      </w:r>
      <w:r w:rsidR="004B1E20" w:rsidRPr="00C5004D">
        <w:fldChar w:fldCharType="begin"/>
      </w:r>
      <w:r w:rsidR="004B1E20" w:rsidRPr="00C5004D">
        <w:instrText xml:space="preserve"> REF _Ref68055868 \h  \* MERGEFORMAT </w:instrText>
      </w:r>
      <w:r w:rsidR="004B1E20" w:rsidRPr="00C5004D">
        <w:fldChar w:fldCharType="separate"/>
      </w:r>
      <w:r w:rsidR="00C337EA" w:rsidRPr="00E86C96">
        <w:t xml:space="preserve">Figure </w:t>
      </w:r>
      <w:r w:rsidR="00C337EA" w:rsidRPr="00D17167">
        <w:rPr>
          <w:noProof/>
        </w:rPr>
        <w:t>1</w:t>
      </w:r>
      <w:r w:rsidR="004B1E20" w:rsidRPr="00C5004D">
        <w:fldChar w:fldCharType="end"/>
      </w:r>
      <w:r>
        <w:t xml:space="preserve"> </w:t>
      </w:r>
      <w:r w:rsidR="00914BAD">
        <w:t xml:space="preserve">refers to the other </w:t>
      </w:r>
      <w:r w:rsidR="00C47998">
        <w:t>TA validation criteria</w:t>
      </w:r>
      <w:r w:rsidR="00E54918">
        <w:t xml:space="preserve"> of the RSRP change or delta</w:t>
      </w:r>
      <w:r w:rsidR="00C47998">
        <w:t xml:space="preserve"> as captured in the agreement</w:t>
      </w:r>
      <w:r w:rsidR="00002DE3">
        <w:t>:</w:t>
      </w:r>
    </w:p>
    <w:p w14:paraId="6DAD5D0D" w14:textId="4F0FD635" w:rsidR="00002DE3" w:rsidRPr="001F03EB" w:rsidRDefault="00002DE3" w:rsidP="001F03EB">
      <w:pPr>
        <w:ind w:left="720"/>
        <w:jc w:val="both"/>
        <w:rPr>
          <w:i/>
          <w:iCs/>
        </w:rPr>
      </w:pPr>
      <w:r w:rsidRPr="001F03EB">
        <w:rPr>
          <w:i/>
          <w:iCs/>
        </w:rPr>
        <w:t xml:space="preserve">“From RAN2 point of view, assume </w:t>
      </w:r>
      <w:proofErr w:type="gramStart"/>
      <w:r w:rsidRPr="001F03EB">
        <w:rPr>
          <w:i/>
          <w:iCs/>
        </w:rPr>
        <w:t>similar to</w:t>
      </w:r>
      <w:proofErr w:type="gramEnd"/>
      <w:r w:rsidRPr="001F03EB">
        <w:rPr>
          <w:i/>
          <w:iCs/>
        </w:rPr>
        <w:t xml:space="preserve"> PUR, that we introduce a TA validation mechanism for SDT based on </w:t>
      </w:r>
      <w:r w:rsidRPr="001F03EB">
        <w:rPr>
          <w:b/>
          <w:bCs/>
          <w:i/>
          <w:iCs/>
        </w:rPr>
        <w:t>RSRP change</w:t>
      </w:r>
      <w:r w:rsidRPr="001F03EB">
        <w:rPr>
          <w:i/>
          <w:iCs/>
        </w:rPr>
        <w:t>, i.e.  RSRP-based threshold(s) are configured.  Ask RAN1 to confirm.  FFS on how to handle CG configuration when TA expires or when is invalid due to RSRP threshold.  Details of the TA validation procedure can be further discussed.”</w:t>
      </w:r>
    </w:p>
    <w:p w14:paraId="7940CBF4" w14:textId="1E9E3289" w:rsidR="00002DE3" w:rsidRDefault="009D4647" w:rsidP="00080CCC">
      <w:pPr>
        <w:jc w:val="both"/>
      </w:pPr>
      <w:r>
        <w:lastRenderedPageBreak/>
        <w:t>E</w:t>
      </w:r>
      <w:r w:rsidR="00002DE3">
        <w:t>mail discussions #501 and #504 has address</w:t>
      </w:r>
      <w:r w:rsidR="001B591C">
        <w:t>ed</w:t>
      </w:r>
      <w:r w:rsidR="00002DE3">
        <w:t xml:space="preserve"> </w:t>
      </w:r>
      <w:r w:rsidR="001B591C">
        <w:t xml:space="preserve">whether </w:t>
      </w:r>
      <w:r w:rsidR="00002DE3">
        <w:t>RSRP threshold</w:t>
      </w:r>
      <w:r w:rsidR="001B591C">
        <w:t xml:space="preserve"> is or not used for CG-SDT but this would be part of step (2) of </w:t>
      </w:r>
      <w:r w:rsidR="001B591C" w:rsidRPr="00C5004D">
        <w:fldChar w:fldCharType="begin"/>
      </w:r>
      <w:r w:rsidR="001B591C" w:rsidRPr="00C5004D">
        <w:instrText xml:space="preserve"> REF _Ref68055868 \h  \* MERGEFORMAT </w:instrText>
      </w:r>
      <w:r w:rsidR="001B591C" w:rsidRPr="00C5004D">
        <w:fldChar w:fldCharType="separate"/>
      </w:r>
      <w:r w:rsidR="00C337EA" w:rsidRPr="00E86C96">
        <w:t xml:space="preserve">Figure </w:t>
      </w:r>
      <w:r w:rsidR="00C337EA" w:rsidRPr="00D17167">
        <w:rPr>
          <w:noProof/>
        </w:rPr>
        <w:t>1</w:t>
      </w:r>
      <w:r w:rsidR="001B591C" w:rsidRPr="00C5004D">
        <w:fldChar w:fldCharType="end"/>
      </w:r>
      <w:r w:rsidR="00002DE3">
        <w:t xml:space="preserve"> </w:t>
      </w:r>
      <w:r>
        <w:t>understanding that companies want to use a common RSRP threshold for any SDT mechanism (CG or RA based).</w:t>
      </w:r>
      <w:r w:rsidR="006B2D13">
        <w:t xml:space="preserve"> Therefore</w:t>
      </w:r>
      <w:r w:rsidR="00462B31">
        <w:t>,</w:t>
      </w:r>
      <w:r w:rsidR="006B2D13">
        <w:t xml:space="preserve"> RAN2 should still address the FFS on how to handle the scenario where RSRP delta</w:t>
      </w:r>
      <w:r>
        <w:t xml:space="preserve"> </w:t>
      </w:r>
      <w:r w:rsidR="006B2D13">
        <w:t>is not met during the init</w:t>
      </w:r>
      <w:r w:rsidR="00462B31">
        <w:t>i</w:t>
      </w:r>
      <w:r w:rsidR="006B2D13">
        <w:t xml:space="preserve">ation phase. </w:t>
      </w:r>
    </w:p>
    <w:p w14:paraId="67A53548" w14:textId="16D21C81" w:rsidR="001969D4" w:rsidRDefault="001969D4" w:rsidP="00080CCC">
      <w:pPr>
        <w:jc w:val="both"/>
      </w:pPr>
      <w:r>
        <w:t>In addition, the</w:t>
      </w:r>
      <w:r w:rsidR="00D163D9">
        <w:t xml:space="preserve"> </w:t>
      </w:r>
      <w:r w:rsidR="006E4045">
        <w:t xml:space="preserve">CG-specific conditions that are also </w:t>
      </w:r>
      <w:r w:rsidR="00D163D9">
        <w:t>discussed on e</w:t>
      </w:r>
      <w:r w:rsidR="00380F17" w:rsidRPr="00E86C96">
        <w:t>mail discussion #50</w:t>
      </w:r>
      <w:r w:rsidR="00380F17">
        <w:t xml:space="preserve">1 </w:t>
      </w:r>
      <w:r w:rsidR="00D163D9">
        <w:t>(Q7-Q12) and e</w:t>
      </w:r>
      <w:r w:rsidR="00D163D9" w:rsidRPr="00E86C96">
        <w:t>mail discussion #50</w:t>
      </w:r>
      <w:r w:rsidR="00D163D9">
        <w:t xml:space="preserve">4 (Q12) seems to mix </w:t>
      </w:r>
      <w:r>
        <w:t xml:space="preserve">during </w:t>
      </w:r>
      <w:r w:rsidR="00D163D9">
        <w:t>the same discussion scenarios</w:t>
      </w:r>
      <w:r>
        <w:t xml:space="preserve"> that might require different handling:</w:t>
      </w:r>
      <w:r w:rsidR="00D163D9">
        <w:t xml:space="preserve"> </w:t>
      </w:r>
    </w:p>
    <w:p w14:paraId="2207418B" w14:textId="2784BD44" w:rsidR="001969D4" w:rsidRDefault="001969D4" w:rsidP="001969D4">
      <w:pPr>
        <w:pStyle w:val="ListParagraph"/>
        <w:numPr>
          <w:ilvl w:val="0"/>
          <w:numId w:val="77"/>
        </w:numPr>
        <w:jc w:val="both"/>
        <w:rPr>
          <w:rFonts w:ascii="Times New Roman" w:hAnsi="Times New Roman" w:cs="Times New Roman"/>
          <w:sz w:val="20"/>
          <w:szCs w:val="20"/>
        </w:rPr>
      </w:pPr>
      <w:r>
        <w:rPr>
          <w:rFonts w:ascii="Times New Roman" w:hAnsi="Times New Roman" w:cs="Times New Roman"/>
          <w:sz w:val="20"/>
          <w:szCs w:val="20"/>
        </w:rPr>
        <w:t>I</w:t>
      </w:r>
      <w:r w:rsidR="00D163D9" w:rsidRPr="001F03EB">
        <w:rPr>
          <w:rFonts w:ascii="Times New Roman" w:hAnsi="Times New Roman" w:cs="Times New Roman"/>
          <w:sz w:val="20"/>
          <w:szCs w:val="20"/>
        </w:rPr>
        <w:t>nitiation phase of the SDT session (i.e. UE has not sent any 1</w:t>
      </w:r>
      <w:r w:rsidR="00D163D9" w:rsidRPr="001F03EB">
        <w:rPr>
          <w:rFonts w:ascii="Times New Roman" w:hAnsi="Times New Roman" w:cs="Times New Roman"/>
          <w:sz w:val="20"/>
          <w:szCs w:val="20"/>
          <w:vertAlign w:val="superscript"/>
        </w:rPr>
        <w:t>st</w:t>
      </w:r>
      <w:r w:rsidR="00D163D9" w:rsidRPr="001F03EB">
        <w:rPr>
          <w:rFonts w:ascii="Times New Roman" w:hAnsi="Times New Roman" w:cs="Times New Roman"/>
          <w:sz w:val="20"/>
          <w:szCs w:val="20"/>
        </w:rPr>
        <w:t xml:space="preserve"> UL attempt)</w:t>
      </w:r>
    </w:p>
    <w:p w14:paraId="72F7F612" w14:textId="66399EA0" w:rsidR="00B200AD" w:rsidRDefault="001969D4" w:rsidP="001969D4">
      <w:pPr>
        <w:pStyle w:val="ListParagraph"/>
        <w:numPr>
          <w:ilvl w:val="0"/>
          <w:numId w:val="77"/>
        </w:numPr>
        <w:jc w:val="both"/>
        <w:rPr>
          <w:rFonts w:ascii="Times New Roman" w:hAnsi="Times New Roman" w:cs="Times New Roman"/>
          <w:sz w:val="20"/>
          <w:szCs w:val="20"/>
        </w:rPr>
      </w:pPr>
      <w:r>
        <w:rPr>
          <w:rFonts w:ascii="Times New Roman" w:hAnsi="Times New Roman" w:cs="Times New Roman"/>
          <w:sz w:val="20"/>
          <w:szCs w:val="20"/>
        </w:rPr>
        <w:t>F</w:t>
      </w:r>
      <w:r w:rsidR="00D163D9" w:rsidRPr="001F03EB">
        <w:rPr>
          <w:rFonts w:ascii="Times New Roman" w:hAnsi="Times New Roman" w:cs="Times New Roman"/>
          <w:sz w:val="20"/>
          <w:szCs w:val="20"/>
        </w:rPr>
        <w:t xml:space="preserve">ailure </w:t>
      </w:r>
      <w:proofErr w:type="spellStart"/>
      <w:r w:rsidR="00B200AD">
        <w:rPr>
          <w:rFonts w:ascii="Times New Roman" w:hAnsi="Times New Roman" w:cs="Times New Roman"/>
          <w:sz w:val="20"/>
          <w:szCs w:val="20"/>
        </w:rPr>
        <w:t>tx</w:t>
      </w:r>
      <w:proofErr w:type="spellEnd"/>
      <w:r w:rsidR="00B200AD">
        <w:rPr>
          <w:rFonts w:ascii="Times New Roman" w:hAnsi="Times New Roman" w:cs="Times New Roman"/>
          <w:sz w:val="20"/>
          <w:szCs w:val="20"/>
        </w:rPr>
        <w:t>/</w:t>
      </w:r>
      <w:proofErr w:type="spellStart"/>
      <w:r w:rsidR="00B200AD">
        <w:rPr>
          <w:rFonts w:ascii="Times New Roman" w:hAnsi="Times New Roman" w:cs="Times New Roman"/>
          <w:sz w:val="20"/>
          <w:szCs w:val="20"/>
        </w:rPr>
        <w:t>rx</w:t>
      </w:r>
      <w:proofErr w:type="spellEnd"/>
      <w:r w:rsidR="00B200AD">
        <w:rPr>
          <w:rFonts w:ascii="Times New Roman" w:hAnsi="Times New Roman" w:cs="Times New Roman"/>
          <w:sz w:val="20"/>
          <w:szCs w:val="20"/>
        </w:rPr>
        <w:t xml:space="preserve"> </w:t>
      </w:r>
      <w:r w:rsidR="006F54F3" w:rsidRPr="00B73867">
        <w:rPr>
          <w:rFonts w:ascii="Times New Roman" w:hAnsi="Times New Roman" w:cs="Times New Roman"/>
          <w:sz w:val="20"/>
          <w:szCs w:val="20"/>
        </w:rPr>
        <w:t>during an ongoing SDT session</w:t>
      </w:r>
      <w:r w:rsidR="006F54F3" w:rsidRPr="006F54F3" w:rsidDel="00B200AD">
        <w:rPr>
          <w:rFonts w:ascii="Times New Roman" w:hAnsi="Times New Roman" w:cs="Times New Roman"/>
          <w:sz w:val="20"/>
          <w:szCs w:val="20"/>
        </w:rPr>
        <w:t xml:space="preserve"> </w:t>
      </w:r>
      <w:r w:rsidR="006F54F3">
        <w:rPr>
          <w:rFonts w:ascii="Times New Roman" w:hAnsi="Times New Roman" w:cs="Times New Roman"/>
          <w:sz w:val="20"/>
          <w:szCs w:val="20"/>
        </w:rPr>
        <w:t xml:space="preserve">(i.e. </w:t>
      </w:r>
      <w:r w:rsidR="00D163D9" w:rsidRPr="001F03EB">
        <w:rPr>
          <w:rFonts w:ascii="Times New Roman" w:hAnsi="Times New Roman" w:cs="Times New Roman"/>
          <w:sz w:val="20"/>
          <w:szCs w:val="20"/>
        </w:rPr>
        <w:t>after sending 1st UL attempt via CG-SDT</w:t>
      </w:r>
      <w:r w:rsidR="006F54F3">
        <w:rPr>
          <w:rFonts w:ascii="Times New Roman" w:hAnsi="Times New Roman" w:cs="Times New Roman"/>
          <w:sz w:val="20"/>
          <w:szCs w:val="20"/>
        </w:rPr>
        <w:t>)</w:t>
      </w:r>
    </w:p>
    <w:p w14:paraId="5A346C66" w14:textId="209909F2" w:rsidR="001969D4" w:rsidRPr="00AF67E9" w:rsidRDefault="00B200AD" w:rsidP="001F03EB">
      <w:pPr>
        <w:pStyle w:val="ListParagraph"/>
        <w:numPr>
          <w:ilvl w:val="0"/>
          <w:numId w:val="77"/>
        </w:numPr>
        <w:jc w:val="both"/>
      </w:pPr>
      <w:r>
        <w:rPr>
          <w:rFonts w:ascii="Times New Roman" w:hAnsi="Times New Roman" w:cs="Times New Roman"/>
          <w:sz w:val="20"/>
          <w:szCs w:val="20"/>
        </w:rPr>
        <w:t xml:space="preserve">Failure due to </w:t>
      </w:r>
      <w:r w:rsidR="00D163D9" w:rsidRPr="001F03EB">
        <w:rPr>
          <w:rFonts w:ascii="Times New Roman" w:hAnsi="Times New Roman" w:cs="Times New Roman"/>
          <w:sz w:val="20"/>
          <w:szCs w:val="20"/>
        </w:rPr>
        <w:t xml:space="preserve">CG-SDT specific </w:t>
      </w:r>
      <w:r w:rsidR="006F54F3">
        <w:rPr>
          <w:rFonts w:ascii="Times New Roman" w:hAnsi="Times New Roman" w:cs="Times New Roman"/>
          <w:sz w:val="20"/>
          <w:szCs w:val="20"/>
        </w:rPr>
        <w:t xml:space="preserve">triggers (i.e. </w:t>
      </w:r>
      <w:r w:rsidR="00D163D9" w:rsidRPr="001F03EB">
        <w:rPr>
          <w:rFonts w:ascii="Times New Roman" w:hAnsi="Times New Roman" w:cs="Times New Roman"/>
          <w:sz w:val="20"/>
          <w:szCs w:val="20"/>
        </w:rPr>
        <w:t>conditions</w:t>
      </w:r>
      <w:r w:rsidR="006F54F3">
        <w:rPr>
          <w:rFonts w:ascii="Times New Roman" w:hAnsi="Times New Roman" w:cs="Times New Roman"/>
          <w:sz w:val="20"/>
          <w:szCs w:val="20"/>
        </w:rPr>
        <w:t xml:space="preserve"> not met or configuration not valid)</w:t>
      </w:r>
      <w:r w:rsidR="00D163D9" w:rsidRPr="001F03EB">
        <w:rPr>
          <w:rFonts w:ascii="Times New Roman" w:hAnsi="Times New Roman" w:cs="Times New Roman"/>
          <w:sz w:val="20"/>
          <w:szCs w:val="20"/>
        </w:rPr>
        <w:t xml:space="preserve"> during an ongoing SDT </w:t>
      </w:r>
      <w:proofErr w:type="gramStart"/>
      <w:r w:rsidR="00D163D9" w:rsidRPr="001F03EB">
        <w:rPr>
          <w:rFonts w:ascii="Times New Roman" w:hAnsi="Times New Roman" w:cs="Times New Roman"/>
          <w:sz w:val="20"/>
          <w:szCs w:val="20"/>
        </w:rPr>
        <w:t>session</w:t>
      </w:r>
      <w:r w:rsidR="006F54F3">
        <w:rPr>
          <w:rFonts w:ascii="Times New Roman" w:hAnsi="Times New Roman" w:cs="Times New Roman"/>
          <w:sz w:val="20"/>
          <w:szCs w:val="20"/>
        </w:rPr>
        <w:t xml:space="preserve"> </w:t>
      </w:r>
      <w:r w:rsidR="006F54F3" w:rsidRPr="006F54F3" w:rsidDel="00B200AD">
        <w:rPr>
          <w:rFonts w:ascii="Times New Roman" w:hAnsi="Times New Roman" w:cs="Times New Roman"/>
          <w:sz w:val="20"/>
          <w:szCs w:val="20"/>
        </w:rPr>
        <w:t xml:space="preserve"> </w:t>
      </w:r>
      <w:r w:rsidR="006F54F3">
        <w:rPr>
          <w:rFonts w:ascii="Times New Roman" w:hAnsi="Times New Roman" w:cs="Times New Roman"/>
          <w:sz w:val="20"/>
          <w:szCs w:val="20"/>
        </w:rPr>
        <w:t>(</w:t>
      </w:r>
      <w:proofErr w:type="gramEnd"/>
      <w:r w:rsidR="006F54F3">
        <w:rPr>
          <w:rFonts w:ascii="Times New Roman" w:hAnsi="Times New Roman" w:cs="Times New Roman"/>
          <w:sz w:val="20"/>
          <w:szCs w:val="20"/>
        </w:rPr>
        <w:t xml:space="preserve">i.e. </w:t>
      </w:r>
      <w:r w:rsidR="006F54F3" w:rsidRPr="00B73867">
        <w:rPr>
          <w:rFonts w:ascii="Times New Roman" w:hAnsi="Times New Roman" w:cs="Times New Roman"/>
          <w:sz w:val="20"/>
          <w:szCs w:val="20"/>
        </w:rPr>
        <w:t>after sending 1st UL attempt via CG-SDT</w:t>
      </w:r>
      <w:r w:rsidR="006F54F3">
        <w:rPr>
          <w:rFonts w:ascii="Times New Roman" w:hAnsi="Times New Roman" w:cs="Times New Roman"/>
          <w:sz w:val="20"/>
          <w:szCs w:val="20"/>
        </w:rPr>
        <w:t>)</w:t>
      </w:r>
      <w:r w:rsidR="00D163D9" w:rsidRPr="001F03EB">
        <w:rPr>
          <w:rFonts w:ascii="Times New Roman" w:hAnsi="Times New Roman" w:cs="Times New Roman"/>
          <w:sz w:val="20"/>
          <w:szCs w:val="20"/>
        </w:rPr>
        <w:t xml:space="preserve">. </w:t>
      </w:r>
    </w:p>
    <w:p w14:paraId="39617C3D" w14:textId="31231DB4" w:rsidR="00380F17" w:rsidRDefault="00F825D2" w:rsidP="001969D4">
      <w:pPr>
        <w:jc w:val="both"/>
      </w:pPr>
      <w:r w:rsidRPr="00C55F93">
        <w:t xml:space="preserve">We focus </w:t>
      </w:r>
      <w:r w:rsidR="00D163D9" w:rsidRPr="00C55F93">
        <w:t xml:space="preserve">here only on scenario (A) </w:t>
      </w:r>
      <w:r w:rsidR="009237FD" w:rsidRPr="00C55F93">
        <w:t>(</w:t>
      </w:r>
      <w:r w:rsidR="00D163D9" w:rsidRPr="00C55F93">
        <w:t>scenario (B)</w:t>
      </w:r>
      <w:r w:rsidR="00E1434B" w:rsidRPr="00C55F93">
        <w:t xml:space="preserve"> and</w:t>
      </w:r>
      <w:r w:rsidR="006F54F3" w:rsidRPr="00C55F93">
        <w:t xml:space="preserve"> (</w:t>
      </w:r>
      <w:r w:rsidR="00E1434B" w:rsidRPr="00C55F93">
        <w:t>C</w:t>
      </w:r>
      <w:r w:rsidR="006F54F3" w:rsidRPr="00C55F93">
        <w:t>)</w:t>
      </w:r>
      <w:r w:rsidR="00D163D9" w:rsidRPr="00C55F93">
        <w:t xml:space="preserve"> should better be discussed with all </w:t>
      </w:r>
      <w:r w:rsidR="00E1434B" w:rsidRPr="00C55F93">
        <w:t xml:space="preserve">other </w:t>
      </w:r>
      <w:r w:rsidR="00D163D9" w:rsidRPr="00C55F93">
        <w:t xml:space="preserve">failure/fallback scenarios </w:t>
      </w:r>
      <w:r w:rsidR="00E1434B" w:rsidRPr="00C55F93">
        <w:t xml:space="preserve">happening </w:t>
      </w:r>
      <w:r w:rsidR="00D163D9" w:rsidRPr="00C55F93">
        <w:t>during an ongoing SDT session</w:t>
      </w:r>
      <w:r w:rsidR="00E1434B" w:rsidRPr="00C55F93">
        <w:t xml:space="preserve"> discussed in next section)</w:t>
      </w:r>
      <w:r w:rsidR="00D163D9" w:rsidRPr="00C55F93">
        <w:t>.</w:t>
      </w:r>
      <w:r w:rsidR="00C878D3" w:rsidRPr="00C55F93">
        <w:t xml:space="preserve"> This </w:t>
      </w:r>
      <w:r w:rsidR="006834B7" w:rsidRPr="00C55F93">
        <w:t>CG</w:t>
      </w:r>
      <w:r w:rsidR="00EE2021" w:rsidRPr="00C55F93">
        <w:t>-SDT</w:t>
      </w:r>
      <w:r w:rsidR="006834B7" w:rsidRPr="00C55F93">
        <w:t xml:space="preserve"> related discussion is </w:t>
      </w:r>
      <w:r w:rsidR="00C878D3" w:rsidRPr="00C55F93">
        <w:t xml:space="preserve">also addressed in the companion contribution </w:t>
      </w:r>
      <w:r w:rsidR="00C878D3" w:rsidRPr="00703A9F">
        <w:fldChar w:fldCharType="begin"/>
      </w:r>
      <w:r w:rsidR="00C878D3" w:rsidRPr="00C55F93">
        <w:instrText xml:space="preserve"> REF _Ref68077431 \r \h </w:instrText>
      </w:r>
      <w:r w:rsidR="00AA0F8D">
        <w:instrText xml:space="preserve"> \* MERGEFORMAT </w:instrText>
      </w:r>
      <w:r w:rsidR="00C878D3" w:rsidRPr="00703A9F">
        <w:fldChar w:fldCharType="separate"/>
      </w:r>
      <w:r w:rsidR="00C337EA">
        <w:t>[1]</w:t>
      </w:r>
      <w:r w:rsidR="00C878D3" w:rsidRPr="00703A9F">
        <w:fldChar w:fldCharType="end"/>
      </w:r>
      <w:r w:rsidR="00C878D3" w:rsidRPr="00C55F93">
        <w:rPr>
          <w:lang w:val="en-GB"/>
        </w:rPr>
        <w:t>.</w:t>
      </w:r>
    </w:p>
    <w:p w14:paraId="732BF015" w14:textId="0A4319F5" w:rsidR="00D163D9" w:rsidRDefault="002B35F4" w:rsidP="00080CCC">
      <w:pPr>
        <w:jc w:val="both"/>
      </w:pPr>
      <w:r>
        <w:t>For scenario (A) initiation phase of the SDT session (i.e. UE has not sent any 1</w:t>
      </w:r>
      <w:r w:rsidRPr="00ED0B89">
        <w:rPr>
          <w:vertAlign w:val="superscript"/>
        </w:rPr>
        <w:t>st</w:t>
      </w:r>
      <w:r>
        <w:t xml:space="preserve"> UL attempt), steps (5)</w:t>
      </w:r>
      <w:r w:rsidR="00EE2021">
        <w:t>, (6)</w:t>
      </w:r>
      <w:r>
        <w:t xml:space="preserve"> and (8) of </w:t>
      </w:r>
      <w:r w:rsidR="004B1E20" w:rsidRPr="00C5004D">
        <w:fldChar w:fldCharType="begin"/>
      </w:r>
      <w:r w:rsidR="004B1E20" w:rsidRPr="00C5004D">
        <w:instrText xml:space="preserve"> REF _Ref68055868 \h  \* MERGEFORMAT </w:instrText>
      </w:r>
      <w:r w:rsidR="004B1E20" w:rsidRPr="00C5004D">
        <w:fldChar w:fldCharType="separate"/>
      </w:r>
      <w:r w:rsidR="00C337EA" w:rsidRPr="00E86C96">
        <w:t xml:space="preserve">Figure </w:t>
      </w:r>
      <w:r w:rsidR="00C337EA" w:rsidRPr="00D17167">
        <w:rPr>
          <w:noProof/>
        </w:rPr>
        <w:t>1</w:t>
      </w:r>
      <w:r w:rsidR="004B1E20" w:rsidRPr="00C5004D">
        <w:fldChar w:fldCharType="end"/>
      </w:r>
      <w:r>
        <w:t xml:space="preserve"> </w:t>
      </w:r>
      <w:r w:rsidR="00EE2021">
        <w:t>are</w:t>
      </w:r>
      <w:r>
        <w:t xml:space="preserve"> further discussed.</w:t>
      </w:r>
    </w:p>
    <w:p w14:paraId="5C1B0B53" w14:textId="2726C475" w:rsidR="002B35F4" w:rsidRDefault="005915F8" w:rsidP="00E67839">
      <w:pPr>
        <w:pStyle w:val="ListParagraph"/>
        <w:numPr>
          <w:ilvl w:val="0"/>
          <w:numId w:val="73"/>
        </w:numPr>
        <w:spacing w:after="60"/>
        <w:contextualSpacing w:val="0"/>
        <w:jc w:val="both"/>
        <w:rPr>
          <w:rFonts w:ascii="Times New Roman" w:hAnsi="Times New Roman" w:cs="Times New Roman"/>
          <w:sz w:val="20"/>
          <w:szCs w:val="20"/>
        </w:rPr>
      </w:pPr>
      <w:r w:rsidRPr="001F03EB">
        <w:rPr>
          <w:rFonts w:ascii="Times New Roman" w:hAnsi="Times New Roman" w:cs="Times New Roman"/>
          <w:b/>
          <w:bCs/>
          <w:sz w:val="20"/>
          <w:szCs w:val="20"/>
        </w:rPr>
        <w:t>S</w:t>
      </w:r>
      <w:r w:rsidR="002B35F4" w:rsidRPr="001F03EB">
        <w:rPr>
          <w:rFonts w:ascii="Times New Roman" w:hAnsi="Times New Roman" w:cs="Times New Roman"/>
          <w:b/>
          <w:bCs/>
          <w:sz w:val="20"/>
          <w:szCs w:val="20"/>
        </w:rPr>
        <w:t>teps (</w:t>
      </w:r>
      <w:r w:rsidR="00BE0E58" w:rsidRPr="001F03EB">
        <w:rPr>
          <w:rFonts w:ascii="Times New Roman" w:hAnsi="Times New Roman" w:cs="Times New Roman"/>
          <w:b/>
          <w:bCs/>
          <w:sz w:val="20"/>
          <w:szCs w:val="20"/>
        </w:rPr>
        <w:t>5</w:t>
      </w:r>
      <w:r w:rsidR="002B35F4" w:rsidRPr="001F03EB">
        <w:rPr>
          <w:rFonts w:ascii="Times New Roman" w:hAnsi="Times New Roman" w:cs="Times New Roman"/>
          <w:b/>
          <w:bCs/>
          <w:sz w:val="20"/>
          <w:szCs w:val="20"/>
        </w:rPr>
        <w:t>):</w:t>
      </w:r>
      <w:r w:rsidR="002B35F4">
        <w:rPr>
          <w:rFonts w:ascii="Times New Roman" w:hAnsi="Times New Roman" w:cs="Times New Roman"/>
          <w:sz w:val="20"/>
          <w:szCs w:val="20"/>
        </w:rPr>
        <w:t xml:space="preserve"> if</w:t>
      </w:r>
      <w:r w:rsidR="00BE0E58">
        <w:rPr>
          <w:rFonts w:ascii="Times New Roman" w:hAnsi="Times New Roman" w:cs="Times New Roman"/>
          <w:sz w:val="20"/>
          <w:szCs w:val="20"/>
        </w:rPr>
        <w:t xml:space="preserve"> </w:t>
      </w:r>
      <w:r w:rsidR="00BE0E58" w:rsidRPr="00BE0E58">
        <w:rPr>
          <w:rFonts w:ascii="Times New Roman" w:hAnsi="Times New Roman" w:cs="Times New Roman"/>
          <w:sz w:val="20"/>
          <w:szCs w:val="20"/>
        </w:rPr>
        <w:t>TA validation criteria of the RSRP delta</w:t>
      </w:r>
      <w:r w:rsidR="002B35F4">
        <w:rPr>
          <w:rFonts w:ascii="Times New Roman" w:hAnsi="Times New Roman" w:cs="Times New Roman"/>
          <w:sz w:val="20"/>
          <w:szCs w:val="20"/>
        </w:rPr>
        <w:t xml:space="preserve"> </w:t>
      </w:r>
      <w:r w:rsidR="00B33445">
        <w:rPr>
          <w:rFonts w:ascii="Times New Roman" w:hAnsi="Times New Roman" w:cs="Times New Roman"/>
          <w:sz w:val="20"/>
          <w:szCs w:val="20"/>
        </w:rPr>
        <w:t xml:space="preserve">threshold </w:t>
      </w:r>
      <w:r w:rsidR="00BE0E58">
        <w:rPr>
          <w:rFonts w:ascii="Times New Roman" w:hAnsi="Times New Roman" w:cs="Times New Roman"/>
          <w:sz w:val="20"/>
          <w:szCs w:val="20"/>
        </w:rPr>
        <w:t>is</w:t>
      </w:r>
      <w:r w:rsidR="002B35F4">
        <w:rPr>
          <w:rFonts w:ascii="Times New Roman" w:hAnsi="Times New Roman" w:cs="Times New Roman"/>
          <w:sz w:val="20"/>
          <w:szCs w:val="20"/>
        </w:rPr>
        <w:t xml:space="preserve"> not met, two options seems possible: </w:t>
      </w:r>
      <w:r w:rsidR="00BE0E58">
        <w:rPr>
          <w:rFonts w:ascii="Times New Roman" w:hAnsi="Times New Roman" w:cs="Times New Roman"/>
          <w:sz w:val="20"/>
          <w:szCs w:val="20"/>
        </w:rPr>
        <w:t xml:space="preserve">option </w:t>
      </w:r>
      <w:r w:rsidR="002B35F4">
        <w:rPr>
          <w:rFonts w:ascii="Times New Roman" w:hAnsi="Times New Roman" w:cs="Times New Roman"/>
          <w:sz w:val="20"/>
          <w:szCs w:val="20"/>
        </w:rPr>
        <w:t xml:space="preserve">(1) UE cannot </w:t>
      </w:r>
      <w:r w:rsidR="00BE0E58">
        <w:rPr>
          <w:rFonts w:ascii="Times New Roman" w:hAnsi="Times New Roman" w:cs="Times New Roman"/>
          <w:sz w:val="20"/>
          <w:szCs w:val="20"/>
        </w:rPr>
        <w:t xml:space="preserve">perform </w:t>
      </w:r>
      <w:r w:rsidR="002B35F4">
        <w:rPr>
          <w:rFonts w:ascii="Times New Roman" w:hAnsi="Times New Roman" w:cs="Times New Roman"/>
          <w:sz w:val="20"/>
          <w:szCs w:val="20"/>
        </w:rPr>
        <w:t>any kind of SDT transmission</w:t>
      </w:r>
      <w:r w:rsidR="00BE0E58">
        <w:rPr>
          <w:rFonts w:ascii="Times New Roman" w:hAnsi="Times New Roman" w:cs="Times New Roman"/>
          <w:sz w:val="20"/>
          <w:szCs w:val="20"/>
        </w:rPr>
        <w:t xml:space="preserve"> (CG nor RA)</w:t>
      </w:r>
      <w:r w:rsidR="002B35F4">
        <w:rPr>
          <w:rFonts w:ascii="Times New Roman" w:hAnsi="Times New Roman" w:cs="Times New Roman"/>
          <w:sz w:val="20"/>
          <w:szCs w:val="20"/>
        </w:rPr>
        <w:t xml:space="preserve">, or </w:t>
      </w:r>
      <w:r w:rsidR="00BE0E58">
        <w:rPr>
          <w:rFonts w:ascii="Times New Roman" w:hAnsi="Times New Roman" w:cs="Times New Roman"/>
          <w:sz w:val="20"/>
          <w:szCs w:val="20"/>
        </w:rPr>
        <w:t xml:space="preserve">option </w:t>
      </w:r>
      <w:r w:rsidR="002B35F4">
        <w:rPr>
          <w:rFonts w:ascii="Times New Roman" w:hAnsi="Times New Roman" w:cs="Times New Roman"/>
          <w:sz w:val="20"/>
          <w:szCs w:val="20"/>
        </w:rPr>
        <w:t xml:space="preserve">(2) UE is allowed to “fallback” </w:t>
      </w:r>
      <w:r w:rsidR="00BE0E58">
        <w:rPr>
          <w:rFonts w:ascii="Times New Roman" w:hAnsi="Times New Roman" w:cs="Times New Roman"/>
          <w:sz w:val="20"/>
          <w:szCs w:val="20"/>
        </w:rPr>
        <w:t>as a continuation during the initiation phase with the</w:t>
      </w:r>
      <w:r w:rsidR="002B35F4">
        <w:rPr>
          <w:rFonts w:ascii="Times New Roman" w:hAnsi="Times New Roman" w:cs="Times New Roman"/>
          <w:sz w:val="20"/>
          <w:szCs w:val="20"/>
        </w:rPr>
        <w:t xml:space="preserve"> RA-SDT</w:t>
      </w:r>
      <w:r w:rsidR="00C73666">
        <w:rPr>
          <w:rFonts w:ascii="Times New Roman" w:hAnsi="Times New Roman" w:cs="Times New Roman"/>
          <w:sz w:val="20"/>
          <w:szCs w:val="20"/>
        </w:rPr>
        <w:t xml:space="preserve"> mechanism</w:t>
      </w:r>
      <w:r w:rsidR="002B35F4">
        <w:rPr>
          <w:rFonts w:ascii="Times New Roman" w:hAnsi="Times New Roman" w:cs="Times New Roman"/>
          <w:sz w:val="20"/>
          <w:szCs w:val="20"/>
        </w:rPr>
        <w:t>. In our understanding this was the intention from previous RAN2 agreements (</w:t>
      </w:r>
      <w:r w:rsidR="00C73666">
        <w:rPr>
          <w:rFonts w:ascii="Times New Roman" w:hAnsi="Times New Roman" w:cs="Times New Roman"/>
          <w:sz w:val="20"/>
          <w:szCs w:val="20"/>
        </w:rPr>
        <w:t>shown above</w:t>
      </w:r>
      <w:r w:rsidR="002B35F4">
        <w:rPr>
          <w:rFonts w:ascii="Times New Roman" w:hAnsi="Times New Roman" w:cs="Times New Roman"/>
          <w:sz w:val="20"/>
          <w:szCs w:val="20"/>
        </w:rPr>
        <w:t xml:space="preserve">). This handling should not be a problem in scenario (A) as UE has not done any attempt yet </w:t>
      </w:r>
      <w:r w:rsidR="002B35F4" w:rsidRPr="002B35F4">
        <w:rPr>
          <w:rFonts w:ascii="Times New Roman" w:hAnsi="Times New Roman" w:cs="Times New Roman"/>
          <w:sz w:val="20"/>
          <w:szCs w:val="20"/>
        </w:rPr>
        <w:t xml:space="preserve">(i.e. UE has not sent any 1st </w:t>
      </w:r>
      <w:r w:rsidR="002B35F4" w:rsidRPr="00C73666">
        <w:rPr>
          <w:rFonts w:ascii="Times New Roman" w:hAnsi="Times New Roman" w:cs="Times New Roman"/>
          <w:sz w:val="20"/>
          <w:szCs w:val="20"/>
        </w:rPr>
        <w:t>UL attempt)</w:t>
      </w:r>
      <w:r w:rsidR="002B35F4" w:rsidRPr="005915F8">
        <w:rPr>
          <w:rFonts w:ascii="Times New Roman" w:hAnsi="Times New Roman" w:cs="Times New Roman"/>
          <w:sz w:val="20"/>
          <w:szCs w:val="20"/>
        </w:rPr>
        <w:t xml:space="preserve"> and hence rebuilding of the MAC PDU should not be a concern</w:t>
      </w:r>
      <w:r w:rsidR="00A22609" w:rsidRPr="005915F8">
        <w:rPr>
          <w:rFonts w:ascii="Times New Roman" w:hAnsi="Times New Roman" w:cs="Times New Roman"/>
          <w:sz w:val="20"/>
          <w:szCs w:val="20"/>
        </w:rPr>
        <w:t xml:space="preserve">, which is a topic also addressed in </w:t>
      </w:r>
      <w:r w:rsidR="00A22609" w:rsidRPr="005915F8">
        <w:rPr>
          <w:rFonts w:ascii="Times New Roman" w:hAnsi="Times New Roman" w:cs="Times New Roman"/>
          <w:sz w:val="20"/>
          <w:szCs w:val="20"/>
        </w:rPr>
        <w:fldChar w:fldCharType="begin"/>
      </w:r>
      <w:r w:rsidR="00A22609" w:rsidRPr="00B62D2B">
        <w:rPr>
          <w:rFonts w:ascii="Times New Roman" w:hAnsi="Times New Roman" w:cs="Times New Roman"/>
          <w:sz w:val="20"/>
          <w:szCs w:val="20"/>
        </w:rPr>
        <w:instrText xml:space="preserve"> REF _Ref68078500 \r \h </w:instrText>
      </w:r>
      <w:r w:rsidR="00C73666" w:rsidRPr="00B62D2B">
        <w:rPr>
          <w:rFonts w:ascii="Times New Roman" w:hAnsi="Times New Roman" w:cs="Times New Roman"/>
          <w:sz w:val="20"/>
          <w:szCs w:val="20"/>
        </w:rPr>
        <w:instrText xml:space="preserve"> \* MERGEFORMAT </w:instrText>
      </w:r>
      <w:r w:rsidR="00A22609" w:rsidRPr="005915F8">
        <w:rPr>
          <w:rFonts w:ascii="Times New Roman" w:hAnsi="Times New Roman" w:cs="Times New Roman"/>
          <w:sz w:val="20"/>
          <w:szCs w:val="20"/>
        </w:rPr>
      </w:r>
      <w:r w:rsidR="00A22609" w:rsidRPr="005915F8">
        <w:rPr>
          <w:rFonts w:ascii="Times New Roman" w:hAnsi="Times New Roman" w:cs="Times New Roman"/>
          <w:sz w:val="20"/>
          <w:szCs w:val="20"/>
        </w:rPr>
        <w:fldChar w:fldCharType="separate"/>
      </w:r>
      <w:r w:rsidR="00C337EA">
        <w:rPr>
          <w:rFonts w:ascii="Times New Roman" w:hAnsi="Times New Roman" w:cs="Times New Roman"/>
          <w:sz w:val="20"/>
          <w:szCs w:val="20"/>
        </w:rPr>
        <w:t>[2]</w:t>
      </w:r>
      <w:r w:rsidR="00A22609" w:rsidRPr="005915F8">
        <w:rPr>
          <w:rFonts w:ascii="Times New Roman" w:hAnsi="Times New Roman" w:cs="Times New Roman"/>
          <w:sz w:val="20"/>
          <w:szCs w:val="20"/>
        </w:rPr>
        <w:fldChar w:fldCharType="end"/>
      </w:r>
      <w:r w:rsidR="00C03C3B" w:rsidRPr="001F03EB">
        <w:rPr>
          <w:rFonts w:ascii="Times New Roman" w:hAnsi="Times New Roman" w:cs="Times New Roman"/>
          <w:sz w:val="20"/>
          <w:szCs w:val="20"/>
        </w:rPr>
        <w:t xml:space="preserve"> </w:t>
      </w:r>
      <w:r w:rsidR="00C03C3B" w:rsidRPr="001F03EB">
        <w:rPr>
          <w:rFonts w:ascii="Times New Roman" w:hAnsi="Times New Roman" w:cs="Times New Roman"/>
          <w:sz w:val="20"/>
          <w:szCs w:val="20"/>
        </w:rPr>
        <w:fldChar w:fldCharType="begin"/>
      </w:r>
      <w:r w:rsidR="00C03C3B" w:rsidRPr="001F03EB">
        <w:rPr>
          <w:rFonts w:ascii="Times New Roman" w:hAnsi="Times New Roman" w:cs="Times New Roman"/>
          <w:sz w:val="20"/>
          <w:szCs w:val="20"/>
        </w:rPr>
        <w:instrText xml:space="preserve"> REF _Ref68077431 \r \h </w:instrText>
      </w:r>
      <w:r w:rsidR="00C73666" w:rsidRPr="001F03EB">
        <w:rPr>
          <w:rFonts w:ascii="Times New Roman" w:hAnsi="Times New Roman" w:cs="Times New Roman"/>
          <w:sz w:val="20"/>
          <w:szCs w:val="20"/>
        </w:rPr>
        <w:instrText xml:space="preserve"> \* MERGEFORMAT </w:instrText>
      </w:r>
      <w:r w:rsidR="00C03C3B" w:rsidRPr="001F03EB">
        <w:rPr>
          <w:rFonts w:ascii="Times New Roman" w:hAnsi="Times New Roman" w:cs="Times New Roman"/>
          <w:sz w:val="20"/>
          <w:szCs w:val="20"/>
        </w:rPr>
      </w:r>
      <w:r w:rsidR="00C03C3B" w:rsidRPr="001F03EB">
        <w:rPr>
          <w:rFonts w:ascii="Times New Roman" w:hAnsi="Times New Roman" w:cs="Times New Roman"/>
          <w:sz w:val="20"/>
          <w:szCs w:val="20"/>
        </w:rPr>
        <w:fldChar w:fldCharType="separate"/>
      </w:r>
      <w:r w:rsidR="00C337EA">
        <w:rPr>
          <w:rFonts w:ascii="Times New Roman" w:hAnsi="Times New Roman" w:cs="Times New Roman"/>
          <w:sz w:val="20"/>
          <w:szCs w:val="20"/>
        </w:rPr>
        <w:t>[1]</w:t>
      </w:r>
      <w:r w:rsidR="00C03C3B" w:rsidRPr="001F03EB">
        <w:rPr>
          <w:rFonts w:ascii="Times New Roman" w:hAnsi="Times New Roman" w:cs="Times New Roman"/>
          <w:sz w:val="20"/>
          <w:szCs w:val="20"/>
        </w:rPr>
        <w:fldChar w:fldCharType="end"/>
      </w:r>
      <w:r w:rsidR="00A22609" w:rsidRPr="00C73666">
        <w:rPr>
          <w:rFonts w:ascii="Times New Roman" w:hAnsi="Times New Roman" w:cs="Times New Roman"/>
          <w:sz w:val="20"/>
          <w:szCs w:val="20"/>
        </w:rPr>
        <w:t>.</w:t>
      </w:r>
    </w:p>
    <w:p w14:paraId="00BBA9E5" w14:textId="5AA17A32" w:rsidR="005915F8" w:rsidRPr="001F03EB" w:rsidRDefault="005915F8" w:rsidP="00E67839">
      <w:pPr>
        <w:pStyle w:val="ListParagraph"/>
        <w:numPr>
          <w:ilvl w:val="0"/>
          <w:numId w:val="73"/>
        </w:numPr>
        <w:spacing w:after="60"/>
        <w:contextualSpacing w:val="0"/>
        <w:jc w:val="both"/>
        <w:rPr>
          <w:rFonts w:ascii="Times New Roman" w:hAnsi="Times New Roman" w:cs="Times New Roman"/>
          <w:b/>
          <w:bCs/>
          <w:sz w:val="20"/>
          <w:szCs w:val="20"/>
        </w:rPr>
      </w:pPr>
      <w:r w:rsidRPr="001F03EB">
        <w:rPr>
          <w:rFonts w:ascii="Times New Roman" w:hAnsi="Times New Roman" w:cs="Times New Roman"/>
          <w:b/>
          <w:bCs/>
          <w:sz w:val="20"/>
          <w:szCs w:val="20"/>
        </w:rPr>
        <w:t>Step (6):</w:t>
      </w:r>
      <w:r>
        <w:rPr>
          <w:rFonts w:ascii="Times New Roman" w:hAnsi="Times New Roman" w:cs="Times New Roman"/>
          <w:b/>
          <w:bCs/>
          <w:sz w:val="20"/>
          <w:szCs w:val="20"/>
        </w:rPr>
        <w:t xml:space="preserve"> </w:t>
      </w:r>
      <w:r w:rsidR="00622361" w:rsidRPr="001F03EB">
        <w:rPr>
          <w:rFonts w:ascii="Times New Roman" w:hAnsi="Times New Roman" w:cs="Times New Roman"/>
          <w:sz w:val="20"/>
          <w:szCs w:val="20"/>
        </w:rPr>
        <w:t>companies views</w:t>
      </w:r>
      <w:r w:rsidR="00622361">
        <w:rPr>
          <w:rFonts w:ascii="Times New Roman" w:hAnsi="Times New Roman" w:cs="Times New Roman"/>
          <w:b/>
          <w:bCs/>
          <w:sz w:val="20"/>
          <w:szCs w:val="20"/>
        </w:rPr>
        <w:t xml:space="preserve"> </w:t>
      </w:r>
      <w:r>
        <w:rPr>
          <w:rFonts w:ascii="Times New Roman" w:hAnsi="Times New Roman" w:cs="Times New Roman"/>
          <w:sz w:val="20"/>
          <w:szCs w:val="20"/>
        </w:rPr>
        <w:t xml:space="preserve">look aligned </w:t>
      </w:r>
      <w:r w:rsidR="00622361">
        <w:rPr>
          <w:rFonts w:ascii="Times New Roman" w:hAnsi="Times New Roman" w:cs="Times New Roman"/>
          <w:sz w:val="20"/>
          <w:szCs w:val="20"/>
        </w:rPr>
        <w:t>in</w:t>
      </w:r>
      <w:r>
        <w:rPr>
          <w:rFonts w:ascii="Times New Roman" w:hAnsi="Times New Roman" w:cs="Times New Roman"/>
          <w:sz w:val="20"/>
          <w:szCs w:val="20"/>
        </w:rPr>
        <w:t xml:space="preserve"> the email discussion </w:t>
      </w:r>
      <w:r w:rsidR="00622361">
        <w:rPr>
          <w:rFonts w:ascii="Times New Roman" w:hAnsi="Times New Roman" w:cs="Times New Roman"/>
          <w:sz w:val="20"/>
          <w:szCs w:val="20"/>
        </w:rPr>
        <w:t xml:space="preserve">with related RAN2 agreement </w:t>
      </w:r>
      <w:r w:rsidR="00622361" w:rsidRPr="001F03EB">
        <w:rPr>
          <w:rFonts w:ascii="Times New Roman" w:hAnsi="Times New Roman" w:cs="Times New Roman"/>
          <w:i/>
          <w:iCs/>
          <w:sz w:val="20"/>
          <w:szCs w:val="20"/>
        </w:rPr>
        <w:t>“A SS-RSRP threshold is configured for SSB selection. UE selects one of the SSB with SS-RSRP above the threshold and selects the associated CG resource for UL data transmission.”</w:t>
      </w:r>
      <w:r w:rsidRPr="001F03EB">
        <w:rPr>
          <w:rFonts w:ascii="Times New Roman" w:hAnsi="Times New Roman" w:cs="Times New Roman"/>
          <w:b/>
          <w:bCs/>
          <w:i/>
          <w:iCs/>
          <w:sz w:val="20"/>
          <w:szCs w:val="20"/>
        </w:rPr>
        <w:t xml:space="preserve"> </w:t>
      </w:r>
    </w:p>
    <w:p w14:paraId="1F269A75" w14:textId="0F5475FB" w:rsidR="00080CCC" w:rsidRDefault="00622361" w:rsidP="002B35F4">
      <w:pPr>
        <w:pStyle w:val="ListParagraph"/>
        <w:numPr>
          <w:ilvl w:val="0"/>
          <w:numId w:val="73"/>
        </w:numPr>
        <w:jc w:val="both"/>
        <w:rPr>
          <w:rFonts w:ascii="Times New Roman" w:hAnsi="Times New Roman" w:cs="Times New Roman"/>
          <w:sz w:val="20"/>
          <w:szCs w:val="20"/>
        </w:rPr>
      </w:pPr>
      <w:r w:rsidRPr="001F03EB">
        <w:rPr>
          <w:rFonts w:ascii="Times New Roman" w:hAnsi="Times New Roman" w:cs="Times New Roman"/>
          <w:b/>
          <w:bCs/>
          <w:sz w:val="20"/>
          <w:szCs w:val="20"/>
        </w:rPr>
        <w:t>S</w:t>
      </w:r>
      <w:r w:rsidR="002B35F4" w:rsidRPr="001F03EB">
        <w:rPr>
          <w:rFonts w:ascii="Times New Roman" w:hAnsi="Times New Roman" w:cs="Times New Roman"/>
          <w:b/>
          <w:bCs/>
          <w:sz w:val="20"/>
          <w:szCs w:val="20"/>
        </w:rPr>
        <w:t>tep (8):</w:t>
      </w:r>
      <w:r w:rsidR="002B35F4">
        <w:rPr>
          <w:rFonts w:ascii="Times New Roman" w:hAnsi="Times New Roman" w:cs="Times New Roman"/>
          <w:sz w:val="20"/>
          <w:szCs w:val="20"/>
        </w:rPr>
        <w:t xml:space="preserve"> if </w:t>
      </w:r>
      <w:r w:rsidR="00080CCC" w:rsidRPr="00E67839">
        <w:rPr>
          <w:rFonts w:ascii="Times New Roman" w:hAnsi="Times New Roman" w:cs="Times New Roman"/>
          <w:sz w:val="20"/>
          <w:szCs w:val="20"/>
        </w:rPr>
        <w:t xml:space="preserve">the UE </w:t>
      </w:r>
      <w:r w:rsidR="002B35F4">
        <w:rPr>
          <w:rFonts w:ascii="Times New Roman" w:hAnsi="Times New Roman" w:cs="Times New Roman"/>
          <w:sz w:val="20"/>
          <w:szCs w:val="20"/>
        </w:rPr>
        <w:t>cannot</w:t>
      </w:r>
      <w:r w:rsidR="002B35F4" w:rsidRPr="00E67839">
        <w:rPr>
          <w:rFonts w:ascii="Times New Roman" w:hAnsi="Times New Roman" w:cs="Times New Roman"/>
          <w:sz w:val="20"/>
          <w:szCs w:val="20"/>
        </w:rPr>
        <w:t xml:space="preserve"> </w:t>
      </w:r>
      <w:r w:rsidR="00080CCC" w:rsidRPr="00E67839">
        <w:rPr>
          <w:rFonts w:ascii="Times New Roman" w:hAnsi="Times New Roman" w:cs="Times New Roman"/>
          <w:sz w:val="20"/>
          <w:szCs w:val="20"/>
        </w:rPr>
        <w:t xml:space="preserve">select any SSB </w:t>
      </w:r>
      <w:r w:rsidR="002B35F4">
        <w:rPr>
          <w:rFonts w:ascii="Times New Roman" w:hAnsi="Times New Roman" w:cs="Times New Roman"/>
          <w:sz w:val="20"/>
          <w:szCs w:val="20"/>
        </w:rPr>
        <w:t>(</w:t>
      </w:r>
      <w:r w:rsidR="002B35F4" w:rsidRPr="00E67839">
        <w:rPr>
          <w:rFonts w:ascii="Times New Roman" w:hAnsi="Times New Roman" w:cs="Times New Roman"/>
          <w:sz w:val="20"/>
          <w:szCs w:val="20"/>
        </w:rPr>
        <w:t>i</w:t>
      </w:r>
      <w:r w:rsidR="002B35F4">
        <w:rPr>
          <w:rFonts w:ascii="Times New Roman" w:hAnsi="Times New Roman" w:cs="Times New Roman"/>
          <w:sz w:val="20"/>
          <w:szCs w:val="20"/>
        </w:rPr>
        <w:t xml:space="preserve">.e. </w:t>
      </w:r>
      <w:r w:rsidR="00080CCC" w:rsidRPr="00E67839">
        <w:rPr>
          <w:rFonts w:ascii="Times New Roman" w:hAnsi="Times New Roman" w:cs="Times New Roman"/>
          <w:sz w:val="20"/>
          <w:szCs w:val="20"/>
        </w:rPr>
        <w:t xml:space="preserve">none of the SSBs’ RSRP is above the RSRP threshold for </w:t>
      </w:r>
      <w:r w:rsidR="00080CCC" w:rsidRPr="004B1E20">
        <w:rPr>
          <w:rFonts w:ascii="Times New Roman" w:hAnsi="Times New Roman" w:cs="Times New Roman"/>
          <w:sz w:val="20"/>
          <w:szCs w:val="20"/>
        </w:rPr>
        <w:t>beam</w:t>
      </w:r>
      <w:r w:rsidR="002B35F4" w:rsidRPr="00583E3F">
        <w:rPr>
          <w:rFonts w:ascii="Times New Roman" w:hAnsi="Times New Roman" w:cs="Times New Roman"/>
          <w:sz w:val="20"/>
          <w:szCs w:val="20"/>
        </w:rPr>
        <w:t>s</w:t>
      </w:r>
      <w:r w:rsidR="00080CCC" w:rsidRPr="00583E3F">
        <w:rPr>
          <w:rFonts w:ascii="Times New Roman" w:hAnsi="Times New Roman" w:cs="Times New Roman"/>
          <w:sz w:val="20"/>
          <w:szCs w:val="20"/>
        </w:rPr>
        <w:t xml:space="preserve"> selection for CG-SDT</w:t>
      </w:r>
      <w:r w:rsidR="002B35F4" w:rsidRPr="00583E3F">
        <w:rPr>
          <w:rFonts w:ascii="Times New Roman" w:hAnsi="Times New Roman" w:cs="Times New Roman"/>
          <w:sz w:val="20"/>
          <w:szCs w:val="20"/>
        </w:rPr>
        <w:t>),</w:t>
      </w:r>
      <w:r w:rsidR="004B1E20" w:rsidRPr="00583E3F">
        <w:rPr>
          <w:rFonts w:ascii="Times New Roman" w:hAnsi="Times New Roman" w:cs="Times New Roman"/>
          <w:sz w:val="20"/>
          <w:szCs w:val="20"/>
        </w:rPr>
        <w:t xml:space="preserve"> </w:t>
      </w:r>
      <w:r w:rsidR="004B1E20" w:rsidRPr="00583E3F">
        <w:rPr>
          <w:rFonts w:ascii="Times New Roman" w:hAnsi="Times New Roman" w:cs="Times New Roman"/>
          <w:sz w:val="20"/>
          <w:szCs w:val="20"/>
        </w:rPr>
        <w:fldChar w:fldCharType="begin"/>
      </w:r>
      <w:r w:rsidR="004B1E20" w:rsidRPr="00583E3F">
        <w:rPr>
          <w:rFonts w:ascii="Times New Roman" w:hAnsi="Times New Roman" w:cs="Times New Roman"/>
          <w:sz w:val="20"/>
          <w:szCs w:val="20"/>
        </w:rPr>
        <w:instrText xml:space="preserve"> REF _Ref68055868 \h  \* MERGEFORMAT </w:instrText>
      </w:r>
      <w:r w:rsidR="004B1E20" w:rsidRPr="00583E3F">
        <w:rPr>
          <w:rFonts w:ascii="Times New Roman" w:hAnsi="Times New Roman" w:cs="Times New Roman"/>
          <w:sz w:val="20"/>
          <w:szCs w:val="20"/>
        </w:rPr>
      </w:r>
      <w:r w:rsidR="004B1E20" w:rsidRPr="00583E3F">
        <w:rPr>
          <w:rFonts w:ascii="Times New Roman" w:hAnsi="Times New Roman" w:cs="Times New Roman"/>
          <w:sz w:val="20"/>
          <w:szCs w:val="20"/>
        </w:rPr>
        <w:fldChar w:fldCharType="separate"/>
      </w:r>
      <w:r w:rsidR="00C337EA" w:rsidRPr="00D17167">
        <w:rPr>
          <w:rFonts w:ascii="Times New Roman" w:hAnsi="Times New Roman" w:cs="Times New Roman"/>
          <w:sz w:val="20"/>
          <w:szCs w:val="20"/>
        </w:rPr>
        <w:t xml:space="preserve">Figure </w:t>
      </w:r>
      <w:r w:rsidR="00C337EA" w:rsidRPr="00D17167">
        <w:rPr>
          <w:rFonts w:ascii="Times New Roman" w:hAnsi="Times New Roman" w:cs="Times New Roman"/>
          <w:noProof/>
          <w:sz w:val="20"/>
          <w:szCs w:val="20"/>
        </w:rPr>
        <w:t>1</w:t>
      </w:r>
      <w:r w:rsidR="004B1E20" w:rsidRPr="00583E3F">
        <w:rPr>
          <w:rFonts w:ascii="Times New Roman" w:hAnsi="Times New Roman" w:cs="Times New Roman"/>
          <w:sz w:val="20"/>
          <w:szCs w:val="20"/>
        </w:rPr>
        <w:fldChar w:fldCharType="end"/>
      </w:r>
      <w:r w:rsidR="004B1E20" w:rsidRPr="004B1E20">
        <w:rPr>
          <w:rFonts w:ascii="Times New Roman" w:hAnsi="Times New Roman" w:cs="Times New Roman"/>
          <w:sz w:val="20"/>
          <w:szCs w:val="20"/>
        </w:rPr>
        <w:t xml:space="preserve"> </w:t>
      </w:r>
      <w:r w:rsidR="00080CCC" w:rsidRPr="00E67839">
        <w:rPr>
          <w:rFonts w:ascii="Times New Roman" w:hAnsi="Times New Roman" w:cs="Times New Roman"/>
          <w:sz w:val="20"/>
          <w:szCs w:val="20"/>
        </w:rPr>
        <w:t>shows t</w:t>
      </w:r>
      <w:r w:rsidR="002B35F4">
        <w:rPr>
          <w:rFonts w:ascii="Times New Roman" w:hAnsi="Times New Roman" w:cs="Times New Roman"/>
          <w:sz w:val="20"/>
          <w:szCs w:val="20"/>
        </w:rPr>
        <w:t>wo</w:t>
      </w:r>
      <w:r w:rsidR="00080CCC" w:rsidRPr="00E67839">
        <w:rPr>
          <w:rFonts w:ascii="Times New Roman" w:hAnsi="Times New Roman" w:cs="Times New Roman"/>
          <w:sz w:val="20"/>
          <w:szCs w:val="20"/>
        </w:rPr>
        <w:t xml:space="preserve"> possible options: option (1) UE selects any SSB, or option (2) UE selects RA-SDT. In our understanding, there is no need to handle this differently as it is handled in other legacy MAC operations</w:t>
      </w:r>
      <w:r w:rsidR="002B35F4">
        <w:rPr>
          <w:rFonts w:ascii="Times New Roman" w:hAnsi="Times New Roman" w:cs="Times New Roman"/>
          <w:sz w:val="20"/>
          <w:szCs w:val="20"/>
        </w:rPr>
        <w:t xml:space="preserve"> (e.g. for RACH)</w:t>
      </w:r>
      <w:r w:rsidR="00080CCC" w:rsidRPr="00E67839">
        <w:rPr>
          <w:rFonts w:ascii="Times New Roman" w:hAnsi="Times New Roman" w:cs="Times New Roman"/>
          <w:sz w:val="20"/>
          <w:szCs w:val="20"/>
        </w:rPr>
        <w:t>, i.e. option (1).</w:t>
      </w:r>
      <w:r w:rsidR="002B35F4">
        <w:rPr>
          <w:rFonts w:ascii="Times New Roman" w:hAnsi="Times New Roman" w:cs="Times New Roman"/>
          <w:sz w:val="20"/>
          <w:szCs w:val="20"/>
        </w:rPr>
        <w:t xml:space="preserve"> </w:t>
      </w:r>
      <w:r w:rsidR="00184F74">
        <w:rPr>
          <w:rFonts w:ascii="Times New Roman" w:hAnsi="Times New Roman" w:cs="Times New Roman"/>
          <w:sz w:val="20"/>
          <w:szCs w:val="20"/>
        </w:rPr>
        <w:t xml:space="preserve">Note that </w:t>
      </w:r>
      <w:r w:rsidR="00184F74" w:rsidRPr="00184F74">
        <w:rPr>
          <w:rFonts w:ascii="Times New Roman" w:hAnsi="Times New Roman" w:cs="Times New Roman"/>
          <w:sz w:val="20"/>
          <w:szCs w:val="20"/>
        </w:rPr>
        <w:t>this</w:t>
      </w:r>
      <w:r w:rsidR="00184F74">
        <w:rPr>
          <w:rFonts w:ascii="Times New Roman" w:hAnsi="Times New Roman" w:cs="Times New Roman"/>
          <w:sz w:val="20"/>
          <w:szCs w:val="20"/>
        </w:rPr>
        <w:t xml:space="preserve"> legacy </w:t>
      </w:r>
      <w:r w:rsidR="00DD20BF">
        <w:rPr>
          <w:rFonts w:ascii="Times New Roman" w:hAnsi="Times New Roman" w:cs="Times New Roman"/>
          <w:sz w:val="20"/>
          <w:szCs w:val="20"/>
        </w:rPr>
        <w:t>operation</w:t>
      </w:r>
      <w:r w:rsidR="00184F74" w:rsidRPr="00184F74">
        <w:rPr>
          <w:rFonts w:ascii="Times New Roman" w:hAnsi="Times New Roman" w:cs="Times New Roman"/>
          <w:sz w:val="20"/>
          <w:szCs w:val="20"/>
        </w:rPr>
        <w:t xml:space="preserve"> </w:t>
      </w:r>
      <w:r w:rsidR="00DD20BF">
        <w:rPr>
          <w:rFonts w:ascii="Times New Roman" w:hAnsi="Times New Roman" w:cs="Times New Roman"/>
          <w:sz w:val="20"/>
          <w:szCs w:val="20"/>
        </w:rPr>
        <w:t>was</w:t>
      </w:r>
      <w:r w:rsidR="00184F74" w:rsidRPr="00184F74">
        <w:rPr>
          <w:rFonts w:ascii="Times New Roman" w:hAnsi="Times New Roman" w:cs="Times New Roman"/>
          <w:sz w:val="20"/>
          <w:szCs w:val="20"/>
        </w:rPr>
        <w:t xml:space="preserve"> agreed as a catch-all case to ensure that the UE does not get stuck evaluating the criteria over and over and </w:t>
      </w:r>
      <w:r w:rsidR="00DD20BF">
        <w:rPr>
          <w:rFonts w:ascii="Times New Roman" w:hAnsi="Times New Roman" w:cs="Times New Roman"/>
          <w:sz w:val="20"/>
          <w:szCs w:val="20"/>
        </w:rPr>
        <w:t xml:space="preserve">therefore, </w:t>
      </w:r>
      <w:r w:rsidR="00184F74" w:rsidRPr="00184F74">
        <w:rPr>
          <w:rFonts w:ascii="Times New Roman" w:hAnsi="Times New Roman" w:cs="Times New Roman"/>
          <w:sz w:val="20"/>
          <w:szCs w:val="20"/>
        </w:rPr>
        <w:t>the same logic should apply here</w:t>
      </w:r>
      <w:r w:rsidR="00DD20BF">
        <w:rPr>
          <w:rFonts w:ascii="Times New Roman" w:hAnsi="Times New Roman" w:cs="Times New Roman"/>
          <w:sz w:val="20"/>
          <w:szCs w:val="20"/>
        </w:rPr>
        <w:t>.</w:t>
      </w:r>
      <w:r w:rsidR="00184F74">
        <w:rPr>
          <w:rFonts w:ascii="Times New Roman" w:hAnsi="Times New Roman" w:cs="Times New Roman"/>
          <w:sz w:val="20"/>
          <w:szCs w:val="20"/>
        </w:rPr>
        <w:t xml:space="preserve"> </w:t>
      </w:r>
      <w:r w:rsidR="002B35F4">
        <w:rPr>
          <w:rFonts w:ascii="Times New Roman" w:hAnsi="Times New Roman" w:cs="Times New Roman"/>
          <w:sz w:val="20"/>
          <w:szCs w:val="20"/>
        </w:rPr>
        <w:t xml:space="preserve">As explained in previous point, it is </w:t>
      </w:r>
      <w:r w:rsidR="00DD20BF">
        <w:rPr>
          <w:rFonts w:ascii="Times New Roman" w:hAnsi="Times New Roman" w:cs="Times New Roman"/>
          <w:sz w:val="20"/>
          <w:szCs w:val="20"/>
        </w:rPr>
        <w:t xml:space="preserve">also </w:t>
      </w:r>
      <w:r w:rsidR="002B35F4">
        <w:rPr>
          <w:rFonts w:ascii="Times New Roman" w:hAnsi="Times New Roman" w:cs="Times New Roman"/>
          <w:sz w:val="20"/>
          <w:szCs w:val="20"/>
        </w:rPr>
        <w:t xml:space="preserve">important to highlight than in scenario (A) UE has not done any attempt yet </w:t>
      </w:r>
      <w:r w:rsidR="002B35F4" w:rsidRPr="002B35F4">
        <w:rPr>
          <w:rFonts w:ascii="Times New Roman" w:hAnsi="Times New Roman" w:cs="Times New Roman"/>
          <w:sz w:val="20"/>
          <w:szCs w:val="20"/>
        </w:rPr>
        <w:t>(i.e. UE has not sent any 1st UL attempt)</w:t>
      </w:r>
      <w:r w:rsidR="002B35F4">
        <w:rPr>
          <w:rFonts w:ascii="Times New Roman" w:hAnsi="Times New Roman" w:cs="Times New Roman"/>
          <w:sz w:val="20"/>
          <w:szCs w:val="20"/>
        </w:rPr>
        <w:t xml:space="preserve"> and hence rebuilding of the MAC PDU should not be a concern</w:t>
      </w:r>
      <w:r w:rsidR="00074F26">
        <w:rPr>
          <w:rFonts w:ascii="Times New Roman" w:hAnsi="Times New Roman" w:cs="Times New Roman"/>
          <w:sz w:val="20"/>
          <w:szCs w:val="20"/>
        </w:rPr>
        <w:t>, which</w:t>
      </w:r>
      <w:r w:rsidR="00A22609">
        <w:rPr>
          <w:rFonts w:ascii="Times New Roman" w:hAnsi="Times New Roman" w:cs="Times New Roman"/>
          <w:sz w:val="20"/>
          <w:szCs w:val="20"/>
        </w:rPr>
        <w:t xml:space="preserve"> is a topic also addressed in </w:t>
      </w:r>
      <w:r w:rsidR="00A22609">
        <w:rPr>
          <w:rFonts w:ascii="Times New Roman" w:hAnsi="Times New Roman" w:cs="Times New Roman"/>
          <w:sz w:val="20"/>
          <w:szCs w:val="20"/>
        </w:rPr>
        <w:fldChar w:fldCharType="begin"/>
      </w:r>
      <w:r w:rsidR="00A22609">
        <w:rPr>
          <w:rFonts w:ascii="Times New Roman" w:hAnsi="Times New Roman" w:cs="Times New Roman"/>
          <w:sz w:val="20"/>
          <w:szCs w:val="20"/>
        </w:rPr>
        <w:instrText xml:space="preserve"> REF _Ref68078500 \r \h </w:instrText>
      </w:r>
      <w:r w:rsidR="00A22609">
        <w:rPr>
          <w:rFonts w:ascii="Times New Roman" w:hAnsi="Times New Roman" w:cs="Times New Roman"/>
          <w:sz w:val="20"/>
          <w:szCs w:val="20"/>
        </w:rPr>
      </w:r>
      <w:r w:rsidR="00A22609">
        <w:rPr>
          <w:rFonts w:ascii="Times New Roman" w:hAnsi="Times New Roman" w:cs="Times New Roman"/>
          <w:sz w:val="20"/>
          <w:szCs w:val="20"/>
        </w:rPr>
        <w:fldChar w:fldCharType="separate"/>
      </w:r>
      <w:r w:rsidR="00C337EA">
        <w:rPr>
          <w:rFonts w:ascii="Times New Roman" w:hAnsi="Times New Roman" w:cs="Times New Roman"/>
          <w:sz w:val="20"/>
          <w:szCs w:val="20"/>
        </w:rPr>
        <w:t>[2]</w:t>
      </w:r>
      <w:r w:rsidR="00A22609">
        <w:rPr>
          <w:rFonts w:ascii="Times New Roman" w:hAnsi="Times New Roman" w:cs="Times New Roman"/>
          <w:sz w:val="20"/>
          <w:szCs w:val="20"/>
        </w:rPr>
        <w:fldChar w:fldCharType="end"/>
      </w:r>
      <w:r w:rsidR="00C03C3B">
        <w:fldChar w:fldCharType="begin"/>
      </w:r>
      <w:r w:rsidR="00C03C3B">
        <w:instrText xml:space="preserve"> REF _Ref68077431 \r \h </w:instrText>
      </w:r>
      <w:r w:rsidR="00C03C3B">
        <w:fldChar w:fldCharType="separate"/>
      </w:r>
      <w:r w:rsidR="00C337EA">
        <w:t>[1]</w:t>
      </w:r>
      <w:r w:rsidR="00C03C3B">
        <w:fldChar w:fldCharType="end"/>
      </w:r>
      <w:r w:rsidR="00A22609">
        <w:rPr>
          <w:rFonts w:ascii="Times New Roman" w:hAnsi="Times New Roman" w:cs="Times New Roman"/>
          <w:sz w:val="20"/>
          <w:szCs w:val="20"/>
        </w:rPr>
        <w:t>.</w:t>
      </w:r>
      <w:r w:rsidR="00074F26">
        <w:rPr>
          <w:rFonts w:ascii="Times New Roman" w:hAnsi="Times New Roman" w:cs="Times New Roman"/>
          <w:sz w:val="20"/>
          <w:szCs w:val="20"/>
        </w:rPr>
        <w:t xml:space="preserve"> </w:t>
      </w:r>
    </w:p>
    <w:p w14:paraId="56600D4C" w14:textId="68DECF08" w:rsidR="00F27CC2" w:rsidRPr="0086274C" w:rsidRDefault="00F27CC2" w:rsidP="00F27CC2">
      <w:pPr>
        <w:pStyle w:val="observ"/>
        <w:ind w:left="360"/>
        <w:rPr>
          <w:lang w:val="en-US"/>
        </w:rPr>
      </w:pPr>
      <w:bookmarkStart w:id="30" w:name="_Toc68055769"/>
      <w:bookmarkStart w:id="31" w:name="_Toc68123973"/>
      <w:bookmarkStart w:id="32" w:name="_Toc68124667"/>
      <w:bookmarkStart w:id="33" w:name="_Toc68184454"/>
      <w:bookmarkStart w:id="34" w:name="_Toc68184584"/>
      <w:bookmarkStart w:id="35" w:name="_Toc68202255"/>
      <w:bookmarkStart w:id="36" w:name="_Toc68202803"/>
      <w:bookmarkStart w:id="37" w:name="_Toc68203295"/>
      <w:bookmarkStart w:id="38" w:name="_Toc68203392"/>
      <w:bookmarkStart w:id="39" w:name="_Toc68205984"/>
      <w:r>
        <w:rPr>
          <w:lang w:val="en-US"/>
        </w:rPr>
        <w:t xml:space="preserve">At the </w:t>
      </w:r>
      <w:r>
        <w:t>initiation phase of the SDT session (i.e. UE has not sent any 1</w:t>
      </w:r>
      <w:r w:rsidRPr="00ED0B89">
        <w:rPr>
          <w:vertAlign w:val="superscript"/>
        </w:rPr>
        <w:t>st</w:t>
      </w:r>
      <w:r>
        <w:t xml:space="preserve"> UL attempt yet), if any of the CG-SDT specific </w:t>
      </w:r>
      <w:r w:rsidRPr="002037F1">
        <w:t xml:space="preserve">conditions are not </w:t>
      </w:r>
      <w:r w:rsidRPr="00703A9F">
        <w:t>met/valid</w:t>
      </w:r>
      <w:r w:rsidR="001F7A6B">
        <w:t xml:space="preserve"> </w:t>
      </w:r>
      <w:r w:rsidR="001F7A6B" w:rsidRPr="002037F1">
        <w:t>(</w:t>
      </w:r>
      <w:r w:rsidR="00070424">
        <w:t xml:space="preserve">i.e. TAT is not running or </w:t>
      </w:r>
      <w:r w:rsidR="00070424" w:rsidRPr="00BE0E58">
        <w:t>TA validation criteria of the RSRP delta</w:t>
      </w:r>
      <w:r w:rsidR="00070424">
        <w:t xml:space="preserve"> threshold is not met</w:t>
      </w:r>
      <w:r w:rsidR="001F7A6B" w:rsidRPr="002037F1">
        <w:t>)</w:t>
      </w:r>
      <w:r w:rsidRPr="00703A9F">
        <w:t xml:space="preserve">, </w:t>
      </w:r>
      <w:r w:rsidR="00070424">
        <w:t>UE is allowed to fallback to RA-SDT (which would be still considered the 1</w:t>
      </w:r>
      <w:r w:rsidR="00070424" w:rsidRPr="00E67839">
        <w:rPr>
          <w:vertAlign w:val="superscript"/>
        </w:rPr>
        <w:t>st</w:t>
      </w:r>
      <w:r w:rsidR="00070424">
        <w:t xml:space="preserve"> UL attempt)</w:t>
      </w:r>
      <w:r w:rsidR="00C22D31">
        <w:t xml:space="preserve">. However, </w:t>
      </w:r>
      <w:r w:rsidRPr="00703A9F">
        <w:t xml:space="preserve">rebuilding of the MAC PDU should not be a concern (as </w:t>
      </w:r>
      <w:r w:rsidR="00BF7F98" w:rsidRPr="00C55F93">
        <w:t xml:space="preserve">rebuilding </w:t>
      </w:r>
      <w:r w:rsidRPr="00C55F93">
        <w:t>is not needed</w:t>
      </w:r>
      <w:r>
        <w:t>)</w:t>
      </w:r>
      <w:r w:rsidRPr="0086274C">
        <w:rPr>
          <w:lang w:val="en-US"/>
        </w:rPr>
        <w:t>.</w:t>
      </w:r>
      <w:bookmarkEnd w:id="30"/>
      <w:bookmarkEnd w:id="31"/>
      <w:bookmarkEnd w:id="32"/>
      <w:bookmarkEnd w:id="33"/>
      <w:bookmarkEnd w:id="34"/>
      <w:bookmarkEnd w:id="35"/>
      <w:bookmarkEnd w:id="36"/>
      <w:bookmarkEnd w:id="37"/>
      <w:bookmarkEnd w:id="38"/>
      <w:bookmarkEnd w:id="39"/>
      <w:r w:rsidRPr="0086274C">
        <w:rPr>
          <w:lang w:val="en-US"/>
        </w:rPr>
        <w:t xml:space="preserve">  </w:t>
      </w:r>
    </w:p>
    <w:p w14:paraId="28B6CCFF" w14:textId="784B791C" w:rsidR="00F27CC2" w:rsidRPr="008E35FD" w:rsidRDefault="00D8641C" w:rsidP="00481ED1">
      <w:pPr>
        <w:pStyle w:val="observ"/>
        <w:ind w:left="360"/>
        <w:rPr>
          <w:lang w:val="en-US"/>
        </w:rPr>
      </w:pPr>
      <w:bookmarkStart w:id="40" w:name="_Toc68055795"/>
      <w:bookmarkStart w:id="41" w:name="_Toc68123946"/>
      <w:bookmarkStart w:id="42" w:name="_Toc68124673"/>
      <w:bookmarkStart w:id="43" w:name="_Toc68184456"/>
      <w:bookmarkStart w:id="44" w:name="_Toc68184586"/>
      <w:bookmarkStart w:id="45" w:name="_Toc68202256"/>
      <w:bookmarkStart w:id="46" w:name="_Toc68202804"/>
      <w:bookmarkStart w:id="47" w:name="_Toc68203296"/>
      <w:bookmarkStart w:id="48" w:name="_Toc68203393"/>
      <w:bookmarkStart w:id="49" w:name="_Toc68205985"/>
      <w:r>
        <w:rPr>
          <w:lang w:val="en-US"/>
        </w:rPr>
        <w:t xml:space="preserve">At the </w:t>
      </w:r>
      <w:r>
        <w:t>initiation phase of the SDT session (i.e. UE has not sent any 1</w:t>
      </w:r>
      <w:r w:rsidRPr="00ED0B89">
        <w:rPr>
          <w:vertAlign w:val="superscript"/>
        </w:rPr>
        <w:t>st</w:t>
      </w:r>
      <w:r>
        <w:t xml:space="preserve"> UL attempt yet), </w:t>
      </w:r>
      <w:r>
        <w:rPr>
          <w:lang w:val="en-US"/>
        </w:rPr>
        <w:t>i</w:t>
      </w:r>
      <w:r w:rsidRPr="0098480D">
        <w:rPr>
          <w:lang w:val="en-US"/>
        </w:rPr>
        <w:t>f none of the SSB</w:t>
      </w:r>
      <w:r>
        <w:rPr>
          <w:lang w:val="en-US"/>
        </w:rPr>
        <w:t xml:space="preserve">s have an </w:t>
      </w:r>
      <w:r w:rsidRPr="0098480D">
        <w:rPr>
          <w:lang w:val="en-US"/>
        </w:rPr>
        <w:t>RSRP</w:t>
      </w:r>
      <w:r>
        <w:rPr>
          <w:lang w:val="en-US"/>
        </w:rPr>
        <w:t xml:space="preserve"> value</w:t>
      </w:r>
      <w:r w:rsidRPr="0098480D">
        <w:rPr>
          <w:lang w:val="en-US"/>
        </w:rPr>
        <w:t xml:space="preserve"> above the </w:t>
      </w:r>
      <w:proofErr w:type="spellStart"/>
      <w:r w:rsidRPr="001F03EB">
        <w:rPr>
          <w:i/>
          <w:iCs/>
          <w:lang w:val="en-US"/>
        </w:rPr>
        <w:t>rsrp</w:t>
      </w:r>
      <w:proofErr w:type="spellEnd"/>
      <w:r w:rsidRPr="001F03EB">
        <w:rPr>
          <w:i/>
          <w:iCs/>
          <w:lang w:val="en-US"/>
        </w:rPr>
        <w:t>-</w:t>
      </w:r>
      <w:proofErr w:type="spellStart"/>
      <w:r w:rsidRPr="001F03EB">
        <w:rPr>
          <w:i/>
          <w:iCs/>
          <w:lang w:val="en-US"/>
        </w:rPr>
        <w:t>ThresholdSSB</w:t>
      </w:r>
      <w:proofErr w:type="spellEnd"/>
      <w:r w:rsidRPr="001F03EB">
        <w:rPr>
          <w:i/>
          <w:iCs/>
          <w:lang w:val="en-US"/>
        </w:rPr>
        <w:t>-CG-SDT</w:t>
      </w:r>
      <w:r>
        <w:rPr>
          <w:lang w:val="en-US"/>
        </w:rPr>
        <w:t>,</w:t>
      </w:r>
      <w:r w:rsidRPr="0098480D">
        <w:rPr>
          <w:lang w:val="en-US"/>
        </w:rPr>
        <w:t xml:space="preserve"> the UE select</w:t>
      </w:r>
      <w:r>
        <w:rPr>
          <w:lang w:val="en-US"/>
        </w:rPr>
        <w:t>s</w:t>
      </w:r>
      <w:r w:rsidRPr="0098480D">
        <w:rPr>
          <w:lang w:val="en-US"/>
        </w:rPr>
        <w:t xml:space="preserve"> any SSB</w:t>
      </w:r>
      <w:r>
        <w:rPr>
          <w:lang w:val="en-US"/>
        </w:rPr>
        <w:t xml:space="preserve"> to initiate CG-SDT (same as for legacy RA procedure)</w:t>
      </w:r>
      <w:r w:rsidR="00F27CC2">
        <w:t>.</w:t>
      </w:r>
      <w:bookmarkEnd w:id="40"/>
      <w:bookmarkEnd w:id="41"/>
      <w:bookmarkEnd w:id="42"/>
      <w:bookmarkEnd w:id="43"/>
      <w:bookmarkEnd w:id="44"/>
      <w:bookmarkEnd w:id="45"/>
      <w:bookmarkEnd w:id="46"/>
      <w:bookmarkEnd w:id="47"/>
      <w:bookmarkEnd w:id="48"/>
      <w:bookmarkEnd w:id="49"/>
    </w:p>
    <w:p w14:paraId="2616BFE0" w14:textId="2C204D19" w:rsidR="00531546" w:rsidRPr="000A7474" w:rsidRDefault="00531546" w:rsidP="00531546">
      <w:pPr>
        <w:pStyle w:val="Proposal"/>
        <w:numPr>
          <w:ilvl w:val="0"/>
          <w:numId w:val="4"/>
        </w:numPr>
        <w:rPr>
          <w:lang w:val="en-US"/>
        </w:rPr>
      </w:pPr>
      <w:bookmarkStart w:id="50" w:name="_Toc68184402"/>
      <w:bookmarkStart w:id="51" w:name="_Toc68184532"/>
      <w:bookmarkStart w:id="52" w:name="_Toc68202260"/>
      <w:bookmarkStart w:id="53" w:name="_Toc68202280"/>
      <w:bookmarkStart w:id="54" w:name="_Toc68202809"/>
      <w:bookmarkStart w:id="55" w:name="_Toc68203300"/>
      <w:bookmarkStart w:id="56" w:name="_Toc68203397"/>
      <w:bookmarkStart w:id="57" w:name="_Toc68055796"/>
      <w:bookmarkStart w:id="58" w:name="_Toc68123947"/>
      <w:bookmarkStart w:id="59" w:name="_Toc68124674"/>
      <w:bookmarkStart w:id="60" w:name="_Toc68205965"/>
      <w:r>
        <w:rPr>
          <w:lang w:val="en-US"/>
        </w:rPr>
        <w:t xml:space="preserve">At the </w:t>
      </w:r>
      <w:r>
        <w:t>initiation phase of the SDT session (i.e. UE has not sent any 1</w:t>
      </w:r>
      <w:r w:rsidRPr="00ED0B89">
        <w:rPr>
          <w:vertAlign w:val="superscript"/>
        </w:rPr>
        <w:t>st</w:t>
      </w:r>
      <w:r>
        <w:t xml:space="preserve"> UL attempt yet), if CG-SDT configuration is not valid (i.e.</w:t>
      </w:r>
      <w:r w:rsidR="009A1783">
        <w:t xml:space="preserve"> TAT is not running or</w:t>
      </w:r>
      <w:r>
        <w:t xml:space="preserve"> </w:t>
      </w:r>
      <w:r w:rsidRPr="00BE0E58">
        <w:t>TA validation criteria of the RSRP delta</w:t>
      </w:r>
      <w:r w:rsidR="00070424">
        <w:t xml:space="preserve"> threshold</w:t>
      </w:r>
      <w:r>
        <w:t xml:space="preserve"> is not met), UE is allowed to fallback to RA-SDT (which would be still considered the 1</w:t>
      </w:r>
      <w:r w:rsidRPr="00E67839">
        <w:rPr>
          <w:vertAlign w:val="superscript"/>
        </w:rPr>
        <w:t>st</w:t>
      </w:r>
      <w:r>
        <w:t xml:space="preserve"> UL attempt)</w:t>
      </w:r>
      <w:r w:rsidR="0045386E">
        <w:t>.</w:t>
      </w:r>
      <w:bookmarkEnd w:id="50"/>
      <w:bookmarkEnd w:id="51"/>
      <w:bookmarkEnd w:id="52"/>
      <w:bookmarkEnd w:id="53"/>
      <w:bookmarkEnd w:id="54"/>
      <w:bookmarkEnd w:id="55"/>
      <w:bookmarkEnd w:id="56"/>
      <w:bookmarkEnd w:id="60"/>
    </w:p>
    <w:bookmarkEnd w:id="57"/>
    <w:bookmarkEnd w:id="58"/>
    <w:bookmarkEnd w:id="59"/>
    <w:p w14:paraId="1F46DD7A" w14:textId="77777777" w:rsidR="00080CCC" w:rsidRDefault="00080CCC" w:rsidP="00BB5B59"/>
    <w:p w14:paraId="25B5130A" w14:textId="215DAFEA" w:rsidR="00D94421" w:rsidRPr="00E86C96" w:rsidRDefault="00D94421" w:rsidP="006945C4">
      <w:pPr>
        <w:pStyle w:val="Heading2"/>
      </w:pPr>
      <w:r w:rsidRPr="00E86C96">
        <w:lastRenderedPageBreak/>
        <w:t xml:space="preserve">Failure/fallback for SDT </w:t>
      </w:r>
    </w:p>
    <w:p w14:paraId="0462BA4D" w14:textId="259EB3CE" w:rsidR="00D94421" w:rsidRDefault="00D94421" w:rsidP="00D94421">
      <w:pPr>
        <w:jc w:val="both"/>
      </w:pPr>
      <w:r w:rsidRPr="00E86C96">
        <w:t xml:space="preserve">The scenarios/handling for failure and fallback of SDT mechanism are discussed </w:t>
      </w:r>
      <w:r>
        <w:t>a</w:t>
      </w:r>
      <w:r w:rsidRPr="00E86C96">
        <w:t xml:space="preserve">cross different </w:t>
      </w:r>
      <w:r>
        <w:t xml:space="preserve">questions and email discussions, i.e. </w:t>
      </w:r>
      <w:r w:rsidRPr="00E86C96">
        <w:t>Q</w:t>
      </w:r>
      <w:r>
        <w:t>8</w:t>
      </w:r>
      <w:r w:rsidRPr="00E86C96">
        <w:t>-Q</w:t>
      </w:r>
      <w:r>
        <w:t xml:space="preserve">15 </w:t>
      </w:r>
      <w:r w:rsidRPr="00E86C96">
        <w:t>of #501</w:t>
      </w:r>
      <w:r>
        <w:t xml:space="preserve">, </w:t>
      </w:r>
      <w:r w:rsidRPr="00E86C96">
        <w:t>Q</w:t>
      </w:r>
      <w:r>
        <w:t>1</w:t>
      </w:r>
      <w:r w:rsidRPr="00E86C96">
        <w:t>-Q</w:t>
      </w:r>
      <w:r>
        <w:t xml:space="preserve">10 </w:t>
      </w:r>
      <w:r w:rsidRPr="00E86C96">
        <w:t>of #50</w:t>
      </w:r>
      <w:r>
        <w:t>3</w:t>
      </w:r>
      <w:r w:rsidRPr="00E86C96">
        <w:t xml:space="preserve"> and </w:t>
      </w:r>
      <w:r w:rsidRPr="00E67839">
        <w:t>Q</w:t>
      </w:r>
      <w:r w:rsidR="001B2051" w:rsidRPr="00E67839">
        <w:t>11</w:t>
      </w:r>
      <w:r w:rsidRPr="00E67839">
        <w:t>-Q</w:t>
      </w:r>
      <w:r w:rsidR="001B2051" w:rsidRPr="00E67839">
        <w:t>13</w:t>
      </w:r>
      <w:r>
        <w:t xml:space="preserve"> </w:t>
      </w:r>
      <w:r w:rsidRPr="00E86C96">
        <w:t>of #50</w:t>
      </w:r>
      <w:r>
        <w:t>4</w:t>
      </w:r>
      <w:r w:rsidRPr="00E86C96">
        <w:t>.</w:t>
      </w:r>
      <w:r>
        <w:t xml:space="preserve"> This section aims to analysis all possible </w:t>
      </w:r>
      <w:r w:rsidRPr="00E86C96">
        <w:t>failure and fallback</w:t>
      </w:r>
      <w:r>
        <w:t xml:space="preserve"> scenarios when UE ini</w:t>
      </w:r>
      <w:r w:rsidR="00530522">
        <w:t>tia</w:t>
      </w:r>
      <w:r>
        <w:t>tes or has an ongoing SDT session, as well as, the corresponding UE behaviour.</w:t>
      </w:r>
      <w:r w:rsidRPr="004B1E20">
        <w:t xml:space="preserve"> </w:t>
      </w:r>
      <w:r w:rsidR="004B1E20" w:rsidRPr="004B1E20">
        <w:fldChar w:fldCharType="begin"/>
      </w:r>
      <w:r w:rsidR="004B1E20" w:rsidRPr="00583E3F">
        <w:instrText xml:space="preserve"> REF _Ref67926398 \h  \* MERGEFORMAT </w:instrText>
      </w:r>
      <w:r w:rsidR="004B1E20" w:rsidRPr="004B1E20">
        <w:fldChar w:fldCharType="separate"/>
      </w:r>
      <w:r w:rsidR="00C337EA" w:rsidRPr="00CA6E24">
        <w:t xml:space="preserve">Figure </w:t>
      </w:r>
      <w:r w:rsidR="00C337EA" w:rsidRPr="00D17167">
        <w:rPr>
          <w:noProof/>
        </w:rPr>
        <w:t>2</w:t>
      </w:r>
      <w:r w:rsidR="004B1E20" w:rsidRPr="004B1E20">
        <w:fldChar w:fldCharType="end"/>
      </w:r>
      <w:r w:rsidR="004B1E20" w:rsidRPr="004B1E20">
        <w:t xml:space="preserve"> </w:t>
      </w:r>
      <w:r>
        <w:t xml:space="preserve">provides </w:t>
      </w:r>
      <w:r w:rsidRPr="00131E5D">
        <w:t xml:space="preserve">flow diagram that summarizes the key trigger events and </w:t>
      </w:r>
      <w:bookmarkStart w:id="61" w:name="_Hlk67931484"/>
      <w:r w:rsidRPr="00131E5D">
        <w:t xml:space="preserve">associated </w:t>
      </w:r>
      <w:r w:rsidR="000E2635">
        <w:t xml:space="preserve">SDT session handling and </w:t>
      </w:r>
      <w:r w:rsidRPr="00131E5D">
        <w:t>UE’s behaviour</w:t>
      </w:r>
      <w:bookmarkEnd w:id="61"/>
      <w:r w:rsidRPr="00131E5D">
        <w:t xml:space="preserve"> (due to CG-SDT and RA-SDT).</w:t>
      </w:r>
    </w:p>
    <w:p w14:paraId="214F1D20" w14:textId="4F5BB8B2" w:rsidR="00EB0605" w:rsidRDefault="00C30067" w:rsidP="00EB0605">
      <w:pPr>
        <w:jc w:val="both"/>
      </w:pPr>
      <w:r>
        <w:object w:dxaOrig="12805" w:dyaOrig="6325" w14:anchorId="665D21A7">
          <v:shape id="_x0000_i1026" type="#_x0000_t75" style="width:467.3pt;height:230.75pt" o:ole="">
            <v:imagedata r:id="rId13" o:title=""/>
          </v:shape>
          <o:OLEObject Type="Embed" ProgID="Visio.Drawing.15" ShapeID="_x0000_i1026" DrawAspect="Content" ObjectID="_1678818721" r:id="rId14"/>
        </w:object>
      </w:r>
    </w:p>
    <w:p w14:paraId="392572F3" w14:textId="7003B863" w:rsidR="00D94421" w:rsidRDefault="00D94421" w:rsidP="00D94421">
      <w:pPr>
        <w:pStyle w:val="Caption"/>
        <w:jc w:val="both"/>
        <w:rPr>
          <w:i w:val="0"/>
          <w:iCs w:val="0"/>
          <w:color w:val="auto"/>
          <w:sz w:val="20"/>
          <w:szCs w:val="20"/>
        </w:rPr>
      </w:pPr>
      <w:bookmarkStart w:id="62" w:name="_Ref67926398"/>
      <w:r w:rsidRPr="00CA6E24">
        <w:rPr>
          <w:i w:val="0"/>
          <w:iCs w:val="0"/>
          <w:color w:val="auto"/>
          <w:sz w:val="20"/>
          <w:szCs w:val="20"/>
        </w:rPr>
        <w:t xml:space="preserve">Figure </w:t>
      </w:r>
      <w:r w:rsidRPr="00045E8B">
        <w:rPr>
          <w:i w:val="0"/>
          <w:iCs w:val="0"/>
          <w:color w:val="auto"/>
          <w:sz w:val="20"/>
          <w:szCs w:val="20"/>
        </w:rPr>
        <w:fldChar w:fldCharType="begin"/>
      </w:r>
      <w:r w:rsidRPr="00CA6E24">
        <w:rPr>
          <w:i w:val="0"/>
          <w:iCs w:val="0"/>
          <w:color w:val="auto"/>
          <w:sz w:val="20"/>
          <w:szCs w:val="20"/>
        </w:rPr>
        <w:instrText xml:space="preserve"> SEQ Figure \* ARABIC </w:instrText>
      </w:r>
      <w:r w:rsidRPr="00045E8B">
        <w:rPr>
          <w:i w:val="0"/>
          <w:iCs w:val="0"/>
          <w:color w:val="auto"/>
          <w:sz w:val="20"/>
          <w:szCs w:val="20"/>
        </w:rPr>
        <w:fldChar w:fldCharType="separate"/>
      </w:r>
      <w:r w:rsidR="00C337EA">
        <w:rPr>
          <w:i w:val="0"/>
          <w:iCs w:val="0"/>
          <w:noProof/>
          <w:color w:val="auto"/>
          <w:sz w:val="20"/>
          <w:szCs w:val="20"/>
        </w:rPr>
        <w:t>2</w:t>
      </w:r>
      <w:r w:rsidRPr="00045E8B">
        <w:rPr>
          <w:i w:val="0"/>
          <w:iCs w:val="0"/>
          <w:color w:val="auto"/>
          <w:sz w:val="20"/>
          <w:szCs w:val="20"/>
        </w:rPr>
        <w:fldChar w:fldCharType="end"/>
      </w:r>
      <w:bookmarkEnd w:id="62"/>
      <w:r w:rsidRPr="00CA6E24">
        <w:rPr>
          <w:i w:val="0"/>
          <w:iCs w:val="0"/>
          <w:color w:val="auto"/>
          <w:sz w:val="20"/>
          <w:szCs w:val="20"/>
        </w:rPr>
        <w:t xml:space="preserve">. </w:t>
      </w:r>
      <w:r>
        <w:rPr>
          <w:i w:val="0"/>
          <w:iCs w:val="0"/>
          <w:color w:val="auto"/>
          <w:sz w:val="20"/>
          <w:szCs w:val="20"/>
        </w:rPr>
        <w:t>Key t</w:t>
      </w:r>
      <w:r w:rsidRPr="00CA6E24">
        <w:rPr>
          <w:i w:val="0"/>
          <w:iCs w:val="0"/>
          <w:color w:val="auto"/>
          <w:sz w:val="20"/>
          <w:szCs w:val="20"/>
        </w:rPr>
        <w:t>rigger events and</w:t>
      </w:r>
      <w:r>
        <w:rPr>
          <w:i w:val="0"/>
          <w:iCs w:val="0"/>
          <w:color w:val="auto"/>
          <w:sz w:val="20"/>
          <w:szCs w:val="20"/>
        </w:rPr>
        <w:t xml:space="preserve"> associated</w:t>
      </w:r>
      <w:r w:rsidRPr="00CA6E24">
        <w:rPr>
          <w:i w:val="0"/>
          <w:iCs w:val="0"/>
          <w:color w:val="auto"/>
          <w:sz w:val="20"/>
          <w:szCs w:val="20"/>
        </w:rPr>
        <w:t xml:space="preserve"> </w:t>
      </w:r>
      <w:r w:rsidR="000E2635" w:rsidRPr="000E2635">
        <w:rPr>
          <w:i w:val="0"/>
          <w:iCs w:val="0"/>
          <w:color w:val="auto"/>
          <w:sz w:val="20"/>
          <w:szCs w:val="20"/>
        </w:rPr>
        <w:t xml:space="preserve">SDT session handling and UE’s behaviour </w:t>
      </w:r>
      <w:r>
        <w:rPr>
          <w:i w:val="0"/>
          <w:iCs w:val="0"/>
          <w:color w:val="auto"/>
          <w:sz w:val="20"/>
          <w:szCs w:val="20"/>
        </w:rPr>
        <w:t>(due to</w:t>
      </w:r>
      <w:r w:rsidRPr="00CA6E24">
        <w:rPr>
          <w:i w:val="0"/>
          <w:iCs w:val="0"/>
          <w:color w:val="auto"/>
          <w:sz w:val="20"/>
          <w:szCs w:val="20"/>
        </w:rPr>
        <w:t xml:space="preserve"> CG-SDT and RA-SDT</w:t>
      </w:r>
      <w:r>
        <w:rPr>
          <w:i w:val="0"/>
          <w:iCs w:val="0"/>
          <w:color w:val="auto"/>
          <w:sz w:val="20"/>
          <w:szCs w:val="20"/>
        </w:rPr>
        <w:t>)</w:t>
      </w:r>
    </w:p>
    <w:p w14:paraId="085DC9C1" w14:textId="4ED35291" w:rsidR="00112797" w:rsidRDefault="004B1E20" w:rsidP="00112797">
      <w:r w:rsidRPr="004B1E20">
        <w:fldChar w:fldCharType="begin"/>
      </w:r>
      <w:r w:rsidRPr="00583E3F">
        <w:instrText xml:space="preserve"> REF _Ref68056047 \h  \* MERGEFORMAT </w:instrText>
      </w:r>
      <w:r w:rsidRPr="004B1E20">
        <w:fldChar w:fldCharType="separate"/>
      </w:r>
      <w:r w:rsidR="00C337EA" w:rsidRPr="00236F96">
        <w:t xml:space="preserve">Table </w:t>
      </w:r>
      <w:r w:rsidR="00C337EA" w:rsidRPr="00D17167">
        <w:rPr>
          <w:noProof/>
        </w:rPr>
        <w:t>1</w:t>
      </w:r>
      <w:r w:rsidRPr="004B1E20">
        <w:fldChar w:fldCharType="end"/>
      </w:r>
      <w:r w:rsidRPr="004B1E20">
        <w:t xml:space="preserve"> </w:t>
      </w:r>
      <w:r w:rsidR="00112797">
        <w:rPr>
          <w:lang w:val="en-GB" w:eastAsia="x-none"/>
        </w:rPr>
        <w:t>summarizes the foreseen impacts on the ongoing SDT sessions</w:t>
      </w:r>
      <w:r w:rsidR="00BE3742">
        <w:rPr>
          <w:lang w:val="en-GB" w:eastAsia="x-none"/>
        </w:rPr>
        <w:t>,</w:t>
      </w:r>
      <w:r w:rsidR="00112797">
        <w:rPr>
          <w:lang w:val="en-GB" w:eastAsia="x-none"/>
        </w:rPr>
        <w:t xml:space="preserve"> </w:t>
      </w:r>
      <w:r w:rsidR="00BE3742">
        <w:t xml:space="preserve">how UL data is handled and UE’s RRC state after being interrupted </w:t>
      </w:r>
      <w:r w:rsidR="00112797">
        <w:rPr>
          <w:lang w:val="en-GB" w:eastAsia="x-none"/>
        </w:rPr>
        <w:t xml:space="preserve">for the different trigger events discussed in </w:t>
      </w:r>
      <w:r w:rsidRPr="00C5004D">
        <w:fldChar w:fldCharType="begin"/>
      </w:r>
      <w:r w:rsidRPr="00C5004D">
        <w:instrText xml:space="preserve"> REF _Ref67926398 \h  \* MERGEFORMAT </w:instrText>
      </w:r>
      <w:r w:rsidRPr="00C5004D">
        <w:fldChar w:fldCharType="separate"/>
      </w:r>
      <w:r w:rsidR="00C337EA" w:rsidRPr="00CA6E24">
        <w:t xml:space="preserve">Figure </w:t>
      </w:r>
      <w:r w:rsidR="00C337EA" w:rsidRPr="00D17167">
        <w:rPr>
          <w:noProof/>
        </w:rPr>
        <w:t>2</w:t>
      </w:r>
      <w:r w:rsidRPr="00C5004D">
        <w:fldChar w:fldCharType="end"/>
      </w:r>
      <w:r w:rsidR="00112797" w:rsidRPr="00845C8D">
        <w:t xml:space="preserve">. </w:t>
      </w:r>
      <w:r w:rsidR="00685E5A">
        <w:t>Note that i</w:t>
      </w:r>
      <w:r w:rsidR="009E23BF">
        <w:t>nterrogations (</w:t>
      </w:r>
      <w:r w:rsidR="009E23BF" w:rsidRPr="00D17167">
        <w:rPr>
          <w:color w:val="C00000"/>
        </w:rPr>
        <w:t>??</w:t>
      </w:r>
      <w:r w:rsidR="009E23BF">
        <w:t xml:space="preserve">) are added to those items that may require further discussion </w:t>
      </w:r>
      <w:r w:rsidR="0004082A">
        <w:t>(which</w:t>
      </w:r>
      <w:r w:rsidR="009E23BF">
        <w:t xml:space="preserve"> </w:t>
      </w:r>
      <w:r w:rsidR="0004082A">
        <w:t>are</w:t>
      </w:r>
      <w:r w:rsidR="009E23BF">
        <w:t xml:space="preserve"> also addressed in the following sub-sections</w:t>
      </w:r>
      <w:r w:rsidR="0004082A">
        <w:t>)</w:t>
      </w:r>
      <w:r w:rsidR="009E23BF">
        <w:t>.</w:t>
      </w:r>
    </w:p>
    <w:p w14:paraId="19594575" w14:textId="319E9747" w:rsidR="00112797" w:rsidRPr="00236F96" w:rsidRDefault="00112797" w:rsidP="00112797">
      <w:pPr>
        <w:pStyle w:val="Caption"/>
        <w:keepNext/>
        <w:spacing w:after="60"/>
        <w:jc w:val="center"/>
        <w:rPr>
          <w:i w:val="0"/>
          <w:iCs w:val="0"/>
          <w:color w:val="auto"/>
          <w:sz w:val="20"/>
          <w:szCs w:val="20"/>
        </w:rPr>
      </w:pPr>
      <w:bookmarkStart w:id="63" w:name="_Ref68056047"/>
      <w:r w:rsidRPr="00236F96">
        <w:rPr>
          <w:i w:val="0"/>
          <w:iCs w:val="0"/>
          <w:color w:val="auto"/>
          <w:sz w:val="20"/>
          <w:szCs w:val="20"/>
        </w:rPr>
        <w:t xml:space="preserve">Table </w:t>
      </w:r>
      <w:r w:rsidRPr="00236F96">
        <w:rPr>
          <w:i w:val="0"/>
          <w:iCs w:val="0"/>
          <w:color w:val="auto"/>
          <w:sz w:val="20"/>
          <w:szCs w:val="20"/>
        </w:rPr>
        <w:fldChar w:fldCharType="begin"/>
      </w:r>
      <w:r w:rsidRPr="00236F96">
        <w:rPr>
          <w:i w:val="0"/>
          <w:iCs w:val="0"/>
          <w:color w:val="auto"/>
          <w:sz w:val="20"/>
          <w:szCs w:val="20"/>
        </w:rPr>
        <w:instrText xml:space="preserve"> SEQ Table \* ARABIC </w:instrText>
      </w:r>
      <w:r w:rsidRPr="00236F96">
        <w:rPr>
          <w:i w:val="0"/>
          <w:iCs w:val="0"/>
          <w:color w:val="auto"/>
          <w:sz w:val="20"/>
          <w:szCs w:val="20"/>
        </w:rPr>
        <w:fldChar w:fldCharType="separate"/>
      </w:r>
      <w:r w:rsidR="00C337EA">
        <w:rPr>
          <w:i w:val="0"/>
          <w:iCs w:val="0"/>
          <w:noProof/>
          <w:color w:val="auto"/>
          <w:sz w:val="20"/>
          <w:szCs w:val="20"/>
        </w:rPr>
        <w:t>1</w:t>
      </w:r>
      <w:r w:rsidRPr="00236F96">
        <w:rPr>
          <w:i w:val="0"/>
          <w:iCs w:val="0"/>
          <w:color w:val="auto"/>
          <w:sz w:val="20"/>
          <w:szCs w:val="20"/>
        </w:rPr>
        <w:fldChar w:fldCharType="end"/>
      </w:r>
      <w:bookmarkEnd w:id="63"/>
      <w:r w:rsidRPr="00236F96">
        <w:rPr>
          <w:i w:val="0"/>
          <w:iCs w:val="0"/>
          <w:color w:val="auto"/>
          <w:sz w:val="20"/>
          <w:szCs w:val="20"/>
        </w:rPr>
        <w:t xml:space="preserve">. </w:t>
      </w:r>
      <w:r>
        <w:rPr>
          <w:i w:val="0"/>
          <w:iCs w:val="0"/>
          <w:color w:val="auto"/>
          <w:sz w:val="20"/>
          <w:szCs w:val="20"/>
        </w:rPr>
        <w:t xml:space="preserve">Categorization of UL data </w:t>
      </w:r>
      <w:r w:rsidRPr="0034559B">
        <w:rPr>
          <w:i w:val="0"/>
          <w:iCs w:val="0"/>
          <w:color w:val="auto"/>
          <w:sz w:val="20"/>
          <w:szCs w:val="20"/>
        </w:rPr>
        <w:t xml:space="preserve">upon interruption of the SDT session </w:t>
      </w:r>
      <w:r>
        <w:rPr>
          <w:i w:val="0"/>
          <w:iCs w:val="0"/>
          <w:color w:val="auto"/>
          <w:sz w:val="20"/>
          <w:szCs w:val="20"/>
        </w:rPr>
        <w:t xml:space="preserve">for the trigger events of </w:t>
      </w:r>
      <w:r>
        <w:rPr>
          <w:i w:val="0"/>
          <w:iCs w:val="0"/>
          <w:color w:val="auto"/>
          <w:sz w:val="20"/>
          <w:szCs w:val="20"/>
        </w:rPr>
        <w:fldChar w:fldCharType="begin"/>
      </w:r>
      <w:r>
        <w:rPr>
          <w:i w:val="0"/>
          <w:iCs w:val="0"/>
          <w:color w:val="auto"/>
          <w:sz w:val="20"/>
          <w:szCs w:val="20"/>
        </w:rPr>
        <w:instrText xml:space="preserve"> REF _Ref67926398 \h </w:instrText>
      </w:r>
      <w:r>
        <w:rPr>
          <w:i w:val="0"/>
          <w:iCs w:val="0"/>
          <w:color w:val="auto"/>
          <w:sz w:val="20"/>
          <w:szCs w:val="20"/>
        </w:rPr>
      </w:r>
      <w:r>
        <w:rPr>
          <w:i w:val="0"/>
          <w:iCs w:val="0"/>
          <w:color w:val="auto"/>
          <w:sz w:val="20"/>
          <w:szCs w:val="20"/>
        </w:rPr>
        <w:fldChar w:fldCharType="separate"/>
      </w:r>
      <w:r w:rsidR="00C337EA" w:rsidRPr="00CA6E24">
        <w:rPr>
          <w:i w:val="0"/>
          <w:iCs w:val="0"/>
          <w:color w:val="auto"/>
          <w:sz w:val="20"/>
          <w:szCs w:val="20"/>
        </w:rPr>
        <w:t xml:space="preserve">Figure </w:t>
      </w:r>
      <w:r w:rsidR="00C337EA">
        <w:rPr>
          <w:i w:val="0"/>
          <w:iCs w:val="0"/>
          <w:noProof/>
          <w:color w:val="auto"/>
          <w:sz w:val="20"/>
          <w:szCs w:val="20"/>
        </w:rPr>
        <w:t>2</w:t>
      </w:r>
      <w:r>
        <w:rPr>
          <w:i w:val="0"/>
          <w:iCs w:val="0"/>
          <w:color w:val="auto"/>
          <w:sz w:val="20"/>
          <w:szCs w:val="20"/>
        </w:rPr>
        <w:fldChar w:fldCharType="end"/>
      </w:r>
    </w:p>
    <w:tbl>
      <w:tblPr>
        <w:tblStyle w:val="TableGrid"/>
        <w:tblW w:w="9350" w:type="dxa"/>
        <w:jc w:val="center"/>
        <w:tblLayout w:type="fixed"/>
        <w:tblLook w:val="04A0" w:firstRow="1" w:lastRow="0" w:firstColumn="1" w:lastColumn="0" w:noHBand="0" w:noVBand="1"/>
      </w:tblPr>
      <w:tblGrid>
        <w:gridCol w:w="1885"/>
        <w:gridCol w:w="2160"/>
        <w:gridCol w:w="3558"/>
        <w:gridCol w:w="1747"/>
      </w:tblGrid>
      <w:tr w:rsidR="00AA43C5" w:rsidRPr="00E41E43" w14:paraId="7EB89CAA" w14:textId="4956B257" w:rsidTr="001F03EB">
        <w:trPr>
          <w:jc w:val="center"/>
        </w:trPr>
        <w:tc>
          <w:tcPr>
            <w:tcW w:w="1885" w:type="dxa"/>
            <w:shd w:val="clear" w:color="auto" w:fill="D9D9D9" w:themeFill="background1" w:themeFillShade="D9"/>
            <w:vAlign w:val="center"/>
          </w:tcPr>
          <w:p w14:paraId="38BFE42B" w14:textId="6C29136D" w:rsidR="00844C95" w:rsidRDefault="00844C95" w:rsidP="00844C95">
            <w:pPr>
              <w:spacing w:after="0"/>
              <w:jc w:val="center"/>
              <w:rPr>
                <w:b/>
                <w:bCs/>
              </w:rPr>
            </w:pPr>
            <w:r>
              <w:rPr>
                <w:b/>
                <w:bCs/>
              </w:rPr>
              <w:t>SDT session handling</w:t>
            </w:r>
          </w:p>
        </w:tc>
        <w:tc>
          <w:tcPr>
            <w:tcW w:w="2160" w:type="dxa"/>
            <w:shd w:val="clear" w:color="auto" w:fill="D9D9D9" w:themeFill="background1" w:themeFillShade="D9"/>
            <w:vAlign w:val="center"/>
          </w:tcPr>
          <w:p w14:paraId="56A8CAC2" w14:textId="5B4AA890" w:rsidR="00844C95" w:rsidRDefault="00844C95" w:rsidP="00844C95">
            <w:pPr>
              <w:spacing w:after="0"/>
              <w:jc w:val="center"/>
              <w:rPr>
                <w:b/>
                <w:bCs/>
              </w:rPr>
            </w:pPr>
            <w:r>
              <w:rPr>
                <w:b/>
                <w:bCs/>
              </w:rPr>
              <w:t>UL data handling</w:t>
            </w:r>
          </w:p>
        </w:tc>
        <w:tc>
          <w:tcPr>
            <w:tcW w:w="3558" w:type="dxa"/>
            <w:shd w:val="clear" w:color="auto" w:fill="D9D9D9" w:themeFill="background1" w:themeFillShade="D9"/>
            <w:vAlign w:val="center"/>
          </w:tcPr>
          <w:p w14:paraId="07F5E0AA" w14:textId="705E08E4" w:rsidR="00844C95" w:rsidRPr="00E41E43" w:rsidRDefault="00844C95" w:rsidP="00844C95">
            <w:pPr>
              <w:spacing w:after="0"/>
              <w:jc w:val="center"/>
              <w:rPr>
                <w:b/>
                <w:bCs/>
              </w:rPr>
            </w:pPr>
            <w:r>
              <w:rPr>
                <w:b/>
                <w:bCs/>
              </w:rPr>
              <w:t>Trigger events</w:t>
            </w:r>
          </w:p>
        </w:tc>
        <w:tc>
          <w:tcPr>
            <w:tcW w:w="1747" w:type="dxa"/>
            <w:shd w:val="clear" w:color="auto" w:fill="D9D9D9" w:themeFill="background1" w:themeFillShade="D9"/>
            <w:vAlign w:val="center"/>
          </w:tcPr>
          <w:p w14:paraId="1E048B93" w14:textId="3FE2075C" w:rsidR="00844C95" w:rsidRDefault="00844C95" w:rsidP="00844C95">
            <w:pPr>
              <w:spacing w:after="0"/>
              <w:jc w:val="center"/>
              <w:rPr>
                <w:b/>
                <w:bCs/>
              </w:rPr>
            </w:pPr>
            <w:r>
              <w:rPr>
                <w:b/>
                <w:bCs/>
              </w:rPr>
              <w:t>UE RRC state</w:t>
            </w:r>
          </w:p>
        </w:tc>
      </w:tr>
      <w:tr w:rsidR="00844C95" w14:paraId="10C00EB3" w14:textId="7E93C762" w:rsidTr="001F03EB">
        <w:trPr>
          <w:jc w:val="center"/>
        </w:trPr>
        <w:tc>
          <w:tcPr>
            <w:tcW w:w="1885" w:type="dxa"/>
          </w:tcPr>
          <w:p w14:paraId="4C35E38F" w14:textId="7EDB3887" w:rsidR="00844C95" w:rsidRPr="00CB1655" w:rsidRDefault="00844C95" w:rsidP="00112797">
            <w:pPr>
              <w:spacing w:after="0"/>
              <w:rPr>
                <w:b/>
                <w:bCs/>
              </w:rPr>
            </w:pPr>
            <w:r w:rsidRPr="00CB1655">
              <w:rPr>
                <w:b/>
                <w:bCs/>
              </w:rPr>
              <w:t>SDT session ends successful</w:t>
            </w:r>
          </w:p>
        </w:tc>
        <w:tc>
          <w:tcPr>
            <w:tcW w:w="2160" w:type="dxa"/>
          </w:tcPr>
          <w:p w14:paraId="088AD1B1" w14:textId="5A31703B" w:rsidR="00844C95" w:rsidRDefault="00844C95" w:rsidP="00112797">
            <w:pPr>
              <w:spacing w:after="0"/>
            </w:pPr>
            <w:r>
              <w:t>All data was transferred during SDT session</w:t>
            </w:r>
          </w:p>
        </w:tc>
        <w:tc>
          <w:tcPr>
            <w:tcW w:w="3558" w:type="dxa"/>
          </w:tcPr>
          <w:p w14:paraId="6117C201" w14:textId="4026F78F" w:rsidR="00844C95" w:rsidRDefault="00844C95" w:rsidP="00112797">
            <w:pPr>
              <w:spacing w:after="0"/>
            </w:pPr>
            <w:r w:rsidRPr="00112797">
              <w:t xml:space="preserve">(4) </w:t>
            </w:r>
            <w:r>
              <w:t>suspend connection</w:t>
            </w:r>
            <w:r w:rsidRPr="00112797">
              <w:t xml:space="preserve"> w</w:t>
            </w:r>
            <w:r>
              <w:t>/</w:t>
            </w:r>
            <w:r w:rsidRPr="00112797">
              <w:t xml:space="preserve"> SDT config.</w:t>
            </w:r>
          </w:p>
          <w:p w14:paraId="12B90216" w14:textId="65EEBFA4" w:rsidR="00844C95" w:rsidRDefault="00844C95" w:rsidP="00112797">
            <w:pPr>
              <w:spacing w:after="0"/>
            </w:pPr>
            <w:r w:rsidRPr="00112797">
              <w:t xml:space="preserve">(5) </w:t>
            </w:r>
            <w:r>
              <w:t>suspend connection</w:t>
            </w:r>
            <w:r w:rsidRPr="00112797">
              <w:t xml:space="preserve"> w</w:t>
            </w:r>
            <w:r>
              <w:t>/o</w:t>
            </w:r>
            <w:r w:rsidRPr="00112797">
              <w:t xml:space="preserve"> SDT config.</w:t>
            </w:r>
          </w:p>
          <w:p w14:paraId="5DFB678A" w14:textId="4B6C85DD" w:rsidR="00844C95" w:rsidRPr="00112797" w:rsidRDefault="00844C95" w:rsidP="00112797">
            <w:pPr>
              <w:spacing w:after="0"/>
            </w:pPr>
            <w:r w:rsidRPr="00112797">
              <w:t xml:space="preserve">(6) </w:t>
            </w:r>
            <w:r>
              <w:t>release connection</w:t>
            </w:r>
          </w:p>
        </w:tc>
        <w:tc>
          <w:tcPr>
            <w:tcW w:w="1747" w:type="dxa"/>
          </w:tcPr>
          <w:p w14:paraId="25D4BC26" w14:textId="1B2DFE7E" w:rsidR="00844C95" w:rsidRDefault="00844C95" w:rsidP="00844C95">
            <w:pPr>
              <w:spacing w:after="0"/>
            </w:pPr>
            <w:r w:rsidRPr="00112797">
              <w:t xml:space="preserve">(4) INACTIVE </w:t>
            </w:r>
          </w:p>
          <w:p w14:paraId="6D42BEC4" w14:textId="281FA9A2" w:rsidR="00844C95" w:rsidRDefault="00844C95" w:rsidP="00844C95">
            <w:pPr>
              <w:spacing w:after="0"/>
            </w:pPr>
            <w:r w:rsidRPr="00112797">
              <w:t xml:space="preserve">(5) INACTIVE </w:t>
            </w:r>
          </w:p>
          <w:p w14:paraId="0654F1E4" w14:textId="5F5EE60A" w:rsidR="00844C95" w:rsidRPr="00112797" w:rsidRDefault="00844C95" w:rsidP="00844C95">
            <w:pPr>
              <w:spacing w:after="0"/>
            </w:pPr>
            <w:r w:rsidRPr="00112797">
              <w:t>(6) IDLE</w:t>
            </w:r>
          </w:p>
        </w:tc>
      </w:tr>
      <w:tr w:rsidR="00844C95" w14:paraId="4FE32183" w14:textId="3117C97F" w:rsidTr="001F03EB">
        <w:trPr>
          <w:jc w:val="center"/>
        </w:trPr>
        <w:tc>
          <w:tcPr>
            <w:tcW w:w="1885" w:type="dxa"/>
          </w:tcPr>
          <w:p w14:paraId="52F9F1A8" w14:textId="77777777" w:rsidR="002037F1" w:rsidRPr="00703A9F" w:rsidRDefault="00844C95" w:rsidP="00112797">
            <w:pPr>
              <w:spacing w:after="0"/>
              <w:rPr>
                <w:b/>
                <w:bCs/>
              </w:rPr>
            </w:pPr>
            <w:r w:rsidRPr="00703A9F">
              <w:rPr>
                <w:b/>
                <w:bCs/>
              </w:rPr>
              <w:t xml:space="preserve">SDT session </w:t>
            </w:r>
          </w:p>
          <w:p w14:paraId="3DEC2862" w14:textId="12DF5C73" w:rsidR="00844C95" w:rsidRPr="00A006F3" w:rsidRDefault="00844C95" w:rsidP="00112797">
            <w:pPr>
              <w:spacing w:after="0"/>
              <w:rPr>
                <w:b/>
                <w:bCs/>
              </w:rPr>
            </w:pPr>
            <w:r w:rsidRPr="00A006F3">
              <w:rPr>
                <w:b/>
                <w:bCs/>
              </w:rPr>
              <w:t xml:space="preserve">continues </w:t>
            </w:r>
            <w:r w:rsidR="00AB2920" w:rsidRPr="00A006F3">
              <w:rPr>
                <w:b/>
                <w:bCs/>
              </w:rPr>
              <w:t xml:space="preserve">to </w:t>
            </w:r>
            <w:r w:rsidR="00F74916" w:rsidRPr="00A006F3">
              <w:rPr>
                <w:b/>
                <w:bCs/>
              </w:rPr>
              <w:t>RRC_</w:t>
            </w:r>
            <w:r w:rsidR="004904B4">
              <w:rPr>
                <w:b/>
                <w:bCs/>
              </w:rPr>
              <w:t xml:space="preserve"> </w:t>
            </w:r>
            <w:r w:rsidR="00F74916" w:rsidRPr="00A006F3">
              <w:rPr>
                <w:b/>
                <w:bCs/>
              </w:rPr>
              <w:t>CONNECTED</w:t>
            </w:r>
          </w:p>
        </w:tc>
        <w:tc>
          <w:tcPr>
            <w:tcW w:w="2160" w:type="dxa"/>
          </w:tcPr>
          <w:p w14:paraId="56309384" w14:textId="216D6964" w:rsidR="00844C95" w:rsidRPr="00A006F3" w:rsidRDefault="00844C95" w:rsidP="00112797">
            <w:pPr>
              <w:spacing w:after="0"/>
            </w:pPr>
            <w:r w:rsidRPr="00AA43C5">
              <w:t>UL data continues being transferred</w:t>
            </w:r>
            <w:r w:rsidR="00A006F3">
              <w:t xml:space="preserve"> </w:t>
            </w:r>
            <w:r w:rsidR="00A006F3" w:rsidRPr="00A006F3">
              <w:t xml:space="preserve">(L2 continues </w:t>
            </w:r>
            <w:r w:rsidR="00A006F3">
              <w:t>w/o</w:t>
            </w:r>
            <w:r w:rsidR="00A006F3" w:rsidRPr="00A006F3">
              <w:t xml:space="preserve"> r</w:t>
            </w:r>
            <w:r w:rsidR="00A006F3" w:rsidRPr="00D734F7">
              <w:t>eset/re-establishment)</w:t>
            </w:r>
          </w:p>
        </w:tc>
        <w:tc>
          <w:tcPr>
            <w:tcW w:w="3558" w:type="dxa"/>
          </w:tcPr>
          <w:p w14:paraId="0F61B7EB" w14:textId="6FB79E7E" w:rsidR="00844C95" w:rsidRPr="00A006F3" w:rsidRDefault="00844C95" w:rsidP="00112797">
            <w:pPr>
              <w:spacing w:after="0"/>
            </w:pPr>
            <w:r w:rsidRPr="00A006F3">
              <w:t>(2) Fallback to resume</w:t>
            </w:r>
          </w:p>
          <w:p w14:paraId="6B6B4B88" w14:textId="51DA2236" w:rsidR="00844C95" w:rsidRPr="004904B4" w:rsidRDefault="00844C95" w:rsidP="00112797">
            <w:pPr>
              <w:spacing w:after="0"/>
            </w:pPr>
            <w:r w:rsidRPr="004904B4">
              <w:t>(7) Non-SDT</w:t>
            </w:r>
            <w:r w:rsidR="004904B4">
              <w:t xml:space="preserve"> data</w:t>
            </w:r>
            <w:r w:rsidRPr="004904B4">
              <w:t xml:space="preserve"> trigger</w:t>
            </w:r>
          </w:p>
          <w:p w14:paraId="53466D7C" w14:textId="5900483D" w:rsidR="00844C95" w:rsidRPr="00AA43C5" w:rsidRDefault="00844C95" w:rsidP="00112797">
            <w:pPr>
              <w:spacing w:after="0"/>
            </w:pPr>
            <w:r w:rsidRPr="00AA43C5">
              <w:t>(9) Fallback from 2 to 4 step RA-SDT</w:t>
            </w:r>
          </w:p>
        </w:tc>
        <w:tc>
          <w:tcPr>
            <w:tcW w:w="1747" w:type="dxa"/>
          </w:tcPr>
          <w:p w14:paraId="43999231" w14:textId="77777777" w:rsidR="00844C95" w:rsidRDefault="00844C95" w:rsidP="00112797">
            <w:pPr>
              <w:spacing w:after="0"/>
            </w:pPr>
            <w:r>
              <w:t>(2) CONNECTED</w:t>
            </w:r>
          </w:p>
          <w:p w14:paraId="6CA222EC" w14:textId="77777777" w:rsidR="00844C95" w:rsidRDefault="00844C95" w:rsidP="00112797">
            <w:pPr>
              <w:spacing w:after="0"/>
            </w:pPr>
            <w:r>
              <w:t>(7) CONNECTED</w:t>
            </w:r>
          </w:p>
          <w:p w14:paraId="7899D60A" w14:textId="4B115C0A" w:rsidR="00844C95" w:rsidRPr="00112797" w:rsidRDefault="00844C95" w:rsidP="00112797">
            <w:pPr>
              <w:spacing w:after="0"/>
            </w:pPr>
            <w:r>
              <w:t>(9) INACTIVE</w:t>
            </w:r>
          </w:p>
        </w:tc>
      </w:tr>
      <w:tr w:rsidR="00A006F3" w14:paraId="6CC4EB96" w14:textId="77777777" w:rsidTr="001F03EB">
        <w:trPr>
          <w:jc w:val="center"/>
        </w:trPr>
        <w:tc>
          <w:tcPr>
            <w:tcW w:w="1885" w:type="dxa"/>
            <w:shd w:val="clear" w:color="auto" w:fill="auto"/>
          </w:tcPr>
          <w:p w14:paraId="5DC30FBF" w14:textId="58FBD81F" w:rsidR="00A006F3" w:rsidRPr="00CB1655" w:rsidRDefault="00A006F3" w:rsidP="00D734F7">
            <w:pPr>
              <w:spacing w:after="0"/>
              <w:rPr>
                <w:b/>
                <w:bCs/>
              </w:rPr>
            </w:pPr>
            <w:r>
              <w:rPr>
                <w:b/>
                <w:bCs/>
              </w:rPr>
              <w:t>CG-</w:t>
            </w:r>
            <w:r w:rsidRPr="00CB1655">
              <w:rPr>
                <w:b/>
                <w:bCs/>
              </w:rPr>
              <w:t xml:space="preserve">SDT session </w:t>
            </w:r>
            <w:r w:rsidRPr="001F03EB">
              <w:rPr>
                <w:b/>
                <w:bCs/>
                <w:color w:val="C00000"/>
              </w:rPr>
              <w:t>??</w:t>
            </w:r>
          </w:p>
        </w:tc>
        <w:tc>
          <w:tcPr>
            <w:tcW w:w="2160" w:type="dxa"/>
          </w:tcPr>
          <w:p w14:paraId="1F400A93" w14:textId="77777777" w:rsidR="00A006F3" w:rsidRPr="00844C95" w:rsidRDefault="00A006F3" w:rsidP="00D734F7">
            <w:pPr>
              <w:spacing w:after="0"/>
              <w:rPr>
                <w:color w:val="C00000"/>
              </w:rPr>
            </w:pPr>
            <w:r w:rsidRPr="00844C95">
              <w:rPr>
                <w:color w:val="C00000"/>
              </w:rPr>
              <w:t>??</w:t>
            </w:r>
          </w:p>
        </w:tc>
        <w:tc>
          <w:tcPr>
            <w:tcW w:w="3558" w:type="dxa"/>
          </w:tcPr>
          <w:p w14:paraId="67175E21" w14:textId="6068C3D8" w:rsidR="00A006F3" w:rsidRPr="00112797" w:rsidRDefault="00A006F3" w:rsidP="00D734F7">
            <w:pPr>
              <w:spacing w:after="0"/>
              <w:rPr>
                <w:lang w:eastAsia="x-none"/>
              </w:rPr>
            </w:pPr>
            <w:r>
              <w:rPr>
                <w:lang w:eastAsia="x-none"/>
              </w:rPr>
              <w:t xml:space="preserve">(8) </w:t>
            </w:r>
            <w:r w:rsidR="00D2136E">
              <w:rPr>
                <w:lang w:eastAsia="x-none"/>
              </w:rPr>
              <w:t>CG</w:t>
            </w:r>
            <w:r w:rsidR="00354235">
              <w:rPr>
                <w:lang w:eastAsia="x-none"/>
              </w:rPr>
              <w:t>-SDT criteria for</w:t>
            </w:r>
            <w:r w:rsidR="00D2136E">
              <w:rPr>
                <w:lang w:eastAsia="x-none"/>
              </w:rPr>
              <w:t xml:space="preserve"> </w:t>
            </w:r>
            <w:r>
              <w:rPr>
                <w:lang w:eastAsia="x-none"/>
              </w:rPr>
              <w:t xml:space="preserve">TAT or RSRP-delta </w:t>
            </w:r>
            <w:r w:rsidR="00F5094D" w:rsidRPr="00F5094D">
              <w:rPr>
                <w:lang w:eastAsia="x-none"/>
              </w:rPr>
              <w:t xml:space="preserve">threshold </w:t>
            </w:r>
            <w:r>
              <w:rPr>
                <w:lang w:eastAsia="x-none"/>
              </w:rPr>
              <w:t>are not met</w:t>
            </w:r>
          </w:p>
        </w:tc>
        <w:tc>
          <w:tcPr>
            <w:tcW w:w="1747" w:type="dxa"/>
          </w:tcPr>
          <w:p w14:paraId="6C49F83B" w14:textId="708FB517" w:rsidR="00A006F3" w:rsidRDefault="00A006F3" w:rsidP="00D734F7">
            <w:pPr>
              <w:spacing w:after="0"/>
              <w:rPr>
                <w:lang w:eastAsia="x-none"/>
              </w:rPr>
            </w:pPr>
            <w:r>
              <w:rPr>
                <w:lang w:eastAsia="x-none"/>
              </w:rPr>
              <w:t>(8) INACTIVE</w:t>
            </w:r>
          </w:p>
        </w:tc>
      </w:tr>
      <w:tr w:rsidR="00844C95" w14:paraId="4199CC38" w14:textId="1C5140A9" w:rsidTr="001F03EB">
        <w:trPr>
          <w:jc w:val="center"/>
        </w:trPr>
        <w:tc>
          <w:tcPr>
            <w:tcW w:w="1885" w:type="dxa"/>
            <w:shd w:val="clear" w:color="auto" w:fill="auto"/>
          </w:tcPr>
          <w:p w14:paraId="522E9EE6" w14:textId="1C25CEE2" w:rsidR="00844C95" w:rsidRPr="00A006F3" w:rsidRDefault="00844C95" w:rsidP="00112797">
            <w:pPr>
              <w:spacing w:after="0"/>
              <w:rPr>
                <w:b/>
                <w:bCs/>
              </w:rPr>
            </w:pPr>
            <w:r w:rsidRPr="00703A9F">
              <w:rPr>
                <w:b/>
                <w:bCs/>
              </w:rPr>
              <w:t>SDT session terminates</w:t>
            </w:r>
          </w:p>
        </w:tc>
        <w:tc>
          <w:tcPr>
            <w:tcW w:w="2160" w:type="dxa"/>
          </w:tcPr>
          <w:p w14:paraId="29081A47" w14:textId="0D436F23" w:rsidR="00844C95" w:rsidRPr="00A006F3" w:rsidRDefault="00844C95" w:rsidP="00112797">
            <w:pPr>
              <w:spacing w:after="0"/>
              <w:rPr>
                <w:color w:val="C00000"/>
              </w:rPr>
            </w:pPr>
            <w:r w:rsidRPr="00A006F3">
              <w:rPr>
                <w:color w:val="C00000"/>
              </w:rPr>
              <w:t>??</w:t>
            </w:r>
          </w:p>
        </w:tc>
        <w:tc>
          <w:tcPr>
            <w:tcW w:w="3558" w:type="dxa"/>
          </w:tcPr>
          <w:p w14:paraId="4E93E73F" w14:textId="2AA57DB0" w:rsidR="00844C95" w:rsidRPr="004904B4" w:rsidRDefault="00844C95" w:rsidP="00112797">
            <w:pPr>
              <w:spacing w:after="0"/>
              <w:rPr>
                <w:lang w:eastAsia="x-none"/>
              </w:rPr>
            </w:pPr>
            <w:r w:rsidRPr="00A006F3">
              <w:rPr>
                <w:lang w:eastAsia="x-none"/>
              </w:rPr>
              <w:t xml:space="preserve">(1) Congestion </w:t>
            </w:r>
            <w:r w:rsidR="00391F26" w:rsidRPr="00A006F3">
              <w:rPr>
                <w:lang w:eastAsia="x-none"/>
              </w:rPr>
              <w:t>(RRC Reject)</w:t>
            </w:r>
          </w:p>
          <w:p w14:paraId="4FD1E061" w14:textId="764B7DFD" w:rsidR="00844C95" w:rsidRPr="00C55F93" w:rsidRDefault="00844C95" w:rsidP="00FB769C">
            <w:pPr>
              <w:spacing w:after="0"/>
            </w:pPr>
            <w:r w:rsidRPr="00AA43C5">
              <w:rPr>
                <w:lang w:eastAsia="x-none"/>
              </w:rPr>
              <w:t>(3) Fallback to setup (new RRC connection is established)</w:t>
            </w:r>
          </w:p>
        </w:tc>
        <w:tc>
          <w:tcPr>
            <w:tcW w:w="1747" w:type="dxa"/>
          </w:tcPr>
          <w:p w14:paraId="70EBE5D9" w14:textId="77777777" w:rsidR="00844C95" w:rsidRDefault="00844C95" w:rsidP="00112797">
            <w:pPr>
              <w:spacing w:after="0"/>
              <w:rPr>
                <w:lang w:eastAsia="x-none"/>
              </w:rPr>
            </w:pPr>
            <w:r>
              <w:rPr>
                <w:lang w:eastAsia="x-none"/>
              </w:rPr>
              <w:t>(1) INACTIVE</w:t>
            </w:r>
          </w:p>
          <w:p w14:paraId="49ECB946" w14:textId="0C92701B" w:rsidR="00844C95" w:rsidRDefault="00844C95" w:rsidP="00112797">
            <w:pPr>
              <w:spacing w:after="0"/>
              <w:rPr>
                <w:lang w:eastAsia="x-none"/>
              </w:rPr>
            </w:pPr>
            <w:r>
              <w:rPr>
                <w:lang w:eastAsia="x-none"/>
              </w:rPr>
              <w:t>(</w:t>
            </w:r>
            <w:r w:rsidR="00E219F9">
              <w:rPr>
                <w:lang w:eastAsia="x-none"/>
              </w:rPr>
              <w:t>3</w:t>
            </w:r>
            <w:r>
              <w:rPr>
                <w:lang w:eastAsia="x-none"/>
              </w:rPr>
              <w:t>) CONNECTED</w:t>
            </w:r>
          </w:p>
          <w:p w14:paraId="742A5568" w14:textId="492D5AE8" w:rsidR="00844C95" w:rsidRPr="00112797" w:rsidRDefault="00844C95" w:rsidP="00112797">
            <w:pPr>
              <w:spacing w:after="0"/>
              <w:rPr>
                <w:lang w:eastAsia="x-none"/>
              </w:rPr>
            </w:pPr>
          </w:p>
        </w:tc>
      </w:tr>
      <w:tr w:rsidR="00AA43C5" w14:paraId="0180410C" w14:textId="3E747999" w:rsidTr="00AA43C5">
        <w:trPr>
          <w:jc w:val="center"/>
        </w:trPr>
        <w:tc>
          <w:tcPr>
            <w:tcW w:w="1885" w:type="dxa"/>
            <w:shd w:val="clear" w:color="auto" w:fill="auto"/>
          </w:tcPr>
          <w:p w14:paraId="3047B6FD" w14:textId="717E6BB2" w:rsidR="00844C95" w:rsidRPr="00703A9F" w:rsidRDefault="00844C95" w:rsidP="00112797">
            <w:pPr>
              <w:spacing w:after="0"/>
              <w:rPr>
                <w:b/>
                <w:bCs/>
              </w:rPr>
            </w:pPr>
            <w:r w:rsidRPr="00703A9F">
              <w:rPr>
                <w:b/>
                <w:bCs/>
              </w:rPr>
              <w:t>SDT session failure</w:t>
            </w:r>
          </w:p>
        </w:tc>
        <w:tc>
          <w:tcPr>
            <w:tcW w:w="2160" w:type="dxa"/>
          </w:tcPr>
          <w:p w14:paraId="04B5CC63" w14:textId="6F0B4257" w:rsidR="00844C95" w:rsidRPr="00A006F3" w:rsidRDefault="00844C95" w:rsidP="00112797">
            <w:pPr>
              <w:spacing w:after="0"/>
              <w:rPr>
                <w:color w:val="C00000"/>
              </w:rPr>
            </w:pPr>
            <w:r w:rsidRPr="00A006F3">
              <w:rPr>
                <w:color w:val="C00000"/>
              </w:rPr>
              <w:t>??</w:t>
            </w:r>
          </w:p>
        </w:tc>
        <w:tc>
          <w:tcPr>
            <w:tcW w:w="3558" w:type="dxa"/>
          </w:tcPr>
          <w:p w14:paraId="04231F0E" w14:textId="6C0543D4" w:rsidR="00844C95" w:rsidRPr="00C55F93" w:rsidRDefault="00844C95" w:rsidP="00112797">
            <w:pPr>
              <w:spacing w:after="0"/>
              <w:rPr>
                <w:lang w:eastAsia="x-none"/>
              </w:rPr>
            </w:pPr>
            <w:r w:rsidRPr="00A006F3">
              <w:rPr>
                <w:lang w:eastAsia="x-none"/>
              </w:rPr>
              <w:t xml:space="preserve">(10) </w:t>
            </w:r>
            <w:r w:rsidR="002037F1" w:rsidRPr="00C55F93">
              <w:rPr>
                <w:lang w:eastAsia="x-none"/>
              </w:rPr>
              <w:t>T319’</w:t>
            </w:r>
            <w:r w:rsidR="00391F26" w:rsidRPr="00C55F93">
              <w:rPr>
                <w:lang w:eastAsia="x-none"/>
              </w:rPr>
              <w:t xml:space="preserve"> expires</w:t>
            </w:r>
          </w:p>
          <w:p w14:paraId="475E2247" w14:textId="3A11C289" w:rsidR="002037F1" w:rsidRPr="00C55F93" w:rsidRDefault="002037F1" w:rsidP="00112797">
            <w:pPr>
              <w:spacing w:after="0"/>
              <w:rPr>
                <w:lang w:eastAsia="x-none"/>
              </w:rPr>
            </w:pPr>
            <w:r w:rsidRPr="00C55F93">
              <w:rPr>
                <w:lang w:eastAsia="x-none"/>
              </w:rPr>
              <w:t>(11) T_CG-SDT expires</w:t>
            </w:r>
          </w:p>
          <w:p w14:paraId="525CA70A" w14:textId="778C237E" w:rsidR="00844C95" w:rsidRPr="00C55F93" w:rsidRDefault="00844C95" w:rsidP="00112797">
            <w:pPr>
              <w:spacing w:after="0"/>
              <w:rPr>
                <w:lang w:eastAsia="x-none"/>
              </w:rPr>
            </w:pPr>
            <w:r w:rsidRPr="00C55F93">
              <w:rPr>
                <w:lang w:eastAsia="x-none"/>
              </w:rPr>
              <w:t>(12) Cell reselection</w:t>
            </w:r>
          </w:p>
          <w:p w14:paraId="0A6FE3BB" w14:textId="34F72500" w:rsidR="00844C95" w:rsidRPr="00C55F93" w:rsidRDefault="00844C95" w:rsidP="00112797">
            <w:pPr>
              <w:spacing w:after="0"/>
            </w:pPr>
            <w:r w:rsidRPr="00C55F93">
              <w:rPr>
                <w:lang w:eastAsia="x-none"/>
              </w:rPr>
              <w:t>(13) Lower layers indication</w:t>
            </w:r>
          </w:p>
        </w:tc>
        <w:tc>
          <w:tcPr>
            <w:tcW w:w="1747" w:type="dxa"/>
          </w:tcPr>
          <w:p w14:paraId="3FFEB2B5" w14:textId="3B54347F" w:rsidR="00844C95" w:rsidRDefault="00844C95" w:rsidP="00112797">
            <w:pPr>
              <w:spacing w:after="0"/>
              <w:rPr>
                <w:lang w:eastAsia="x-none"/>
              </w:rPr>
            </w:pPr>
            <w:r>
              <w:rPr>
                <w:lang w:eastAsia="x-none"/>
              </w:rPr>
              <w:t>(10) INACTIVE</w:t>
            </w:r>
          </w:p>
          <w:p w14:paraId="590171FC" w14:textId="277EAF68" w:rsidR="002037F1" w:rsidRDefault="002037F1" w:rsidP="00112797">
            <w:pPr>
              <w:spacing w:after="0"/>
              <w:rPr>
                <w:lang w:eastAsia="x-none"/>
              </w:rPr>
            </w:pPr>
            <w:r>
              <w:rPr>
                <w:lang w:eastAsia="x-none"/>
              </w:rPr>
              <w:t xml:space="preserve">(11) </w:t>
            </w:r>
            <w:r w:rsidRPr="00844C95">
              <w:rPr>
                <w:color w:val="C00000"/>
                <w:lang w:eastAsia="x-none"/>
              </w:rPr>
              <w:t>??</w:t>
            </w:r>
          </w:p>
          <w:p w14:paraId="70FD5C68" w14:textId="3C361EA9" w:rsidR="00844C95" w:rsidRDefault="00844C95" w:rsidP="00844C95">
            <w:pPr>
              <w:spacing w:after="0"/>
              <w:rPr>
                <w:lang w:eastAsia="x-none"/>
              </w:rPr>
            </w:pPr>
            <w:r>
              <w:rPr>
                <w:lang w:eastAsia="x-none"/>
              </w:rPr>
              <w:t xml:space="preserve">(12) </w:t>
            </w:r>
            <w:r w:rsidRPr="00844C95">
              <w:rPr>
                <w:color w:val="C00000"/>
                <w:lang w:eastAsia="x-none"/>
              </w:rPr>
              <w:t>??</w:t>
            </w:r>
          </w:p>
          <w:p w14:paraId="1569B17C" w14:textId="4DAA170B" w:rsidR="00844C95" w:rsidRPr="00112797" w:rsidRDefault="00844C95" w:rsidP="00112797">
            <w:pPr>
              <w:spacing w:after="0"/>
              <w:rPr>
                <w:lang w:eastAsia="x-none"/>
              </w:rPr>
            </w:pPr>
            <w:r>
              <w:rPr>
                <w:lang w:eastAsia="x-none"/>
              </w:rPr>
              <w:t xml:space="preserve">(13) INACTIVE </w:t>
            </w:r>
          </w:p>
        </w:tc>
      </w:tr>
    </w:tbl>
    <w:p w14:paraId="304C211B" w14:textId="77777777" w:rsidR="00112797" w:rsidRDefault="00112797" w:rsidP="001F03EB">
      <w:pPr>
        <w:spacing w:after="0"/>
        <w:jc w:val="both"/>
      </w:pPr>
    </w:p>
    <w:p w14:paraId="70999431" w14:textId="08A73702" w:rsidR="00112797" w:rsidRDefault="00DF3364" w:rsidP="00112797">
      <w:r w:rsidRPr="00703A9F">
        <w:t>Each of these rows are discussed in more detail below.</w:t>
      </w:r>
    </w:p>
    <w:p w14:paraId="0E02D0FE" w14:textId="35F3091A" w:rsidR="00BE3742" w:rsidRDefault="00BE3742" w:rsidP="006945C4">
      <w:pPr>
        <w:pStyle w:val="Heading3"/>
      </w:pPr>
      <w:r w:rsidRPr="00BE3742">
        <w:lastRenderedPageBreak/>
        <w:t>SDT session ends successful</w:t>
      </w:r>
      <w:r w:rsidR="00101A69">
        <w:t xml:space="preserve"> (scenarios 4, 5, 6)</w:t>
      </w:r>
    </w:p>
    <w:tbl>
      <w:tblPr>
        <w:tblStyle w:val="TableGrid"/>
        <w:tblW w:w="9350" w:type="dxa"/>
        <w:jc w:val="center"/>
        <w:tblLook w:val="04A0" w:firstRow="1" w:lastRow="0" w:firstColumn="1" w:lastColumn="0" w:noHBand="0" w:noVBand="1"/>
      </w:tblPr>
      <w:tblGrid>
        <w:gridCol w:w="1615"/>
        <w:gridCol w:w="2477"/>
        <w:gridCol w:w="3463"/>
        <w:gridCol w:w="1795"/>
      </w:tblGrid>
      <w:tr w:rsidR="00BE3742" w14:paraId="6561D5EF" w14:textId="77777777" w:rsidTr="001E0DAD">
        <w:trPr>
          <w:jc w:val="center"/>
        </w:trPr>
        <w:tc>
          <w:tcPr>
            <w:tcW w:w="1615" w:type="dxa"/>
          </w:tcPr>
          <w:p w14:paraId="73A938BE" w14:textId="77777777" w:rsidR="00BE3742" w:rsidRDefault="00BE3742" w:rsidP="001E0DAD">
            <w:pPr>
              <w:spacing w:after="0"/>
            </w:pPr>
            <w:r>
              <w:t>SDT session ends successful</w:t>
            </w:r>
          </w:p>
        </w:tc>
        <w:tc>
          <w:tcPr>
            <w:tcW w:w="2477" w:type="dxa"/>
          </w:tcPr>
          <w:p w14:paraId="3DF2D86B" w14:textId="77777777" w:rsidR="00BE3742" w:rsidRDefault="00BE3742" w:rsidP="001E0DAD">
            <w:pPr>
              <w:spacing w:after="0"/>
            </w:pPr>
            <w:r>
              <w:t>All data was transferred during SDT session</w:t>
            </w:r>
          </w:p>
        </w:tc>
        <w:tc>
          <w:tcPr>
            <w:tcW w:w="3463" w:type="dxa"/>
          </w:tcPr>
          <w:p w14:paraId="28656367" w14:textId="77777777" w:rsidR="00BE3742" w:rsidRDefault="00BE3742" w:rsidP="001E0DAD">
            <w:pPr>
              <w:spacing w:after="0"/>
            </w:pPr>
            <w:r w:rsidRPr="00112797">
              <w:t xml:space="preserve">(4) </w:t>
            </w:r>
            <w:r>
              <w:t>suspend connection</w:t>
            </w:r>
            <w:r w:rsidRPr="00112797">
              <w:t xml:space="preserve"> w</w:t>
            </w:r>
            <w:r>
              <w:t>/</w:t>
            </w:r>
            <w:r w:rsidRPr="00112797">
              <w:t xml:space="preserve"> SDT config.</w:t>
            </w:r>
          </w:p>
          <w:p w14:paraId="54A33AC9" w14:textId="77777777" w:rsidR="00BE3742" w:rsidRDefault="00BE3742" w:rsidP="001E0DAD">
            <w:pPr>
              <w:spacing w:after="0"/>
            </w:pPr>
            <w:r w:rsidRPr="00112797">
              <w:t xml:space="preserve">(5) </w:t>
            </w:r>
            <w:r>
              <w:t>suspend connection</w:t>
            </w:r>
            <w:r w:rsidRPr="00112797">
              <w:t xml:space="preserve"> w</w:t>
            </w:r>
            <w:r>
              <w:t>/o</w:t>
            </w:r>
            <w:r w:rsidRPr="00112797">
              <w:t xml:space="preserve"> SDT config.</w:t>
            </w:r>
          </w:p>
          <w:p w14:paraId="15131F18" w14:textId="77777777" w:rsidR="00BE3742" w:rsidRPr="00112797" w:rsidRDefault="00BE3742" w:rsidP="001E0DAD">
            <w:pPr>
              <w:spacing w:after="0"/>
            </w:pPr>
            <w:r w:rsidRPr="00112797">
              <w:t xml:space="preserve">(6) </w:t>
            </w:r>
            <w:r>
              <w:t>release connection</w:t>
            </w:r>
          </w:p>
        </w:tc>
        <w:tc>
          <w:tcPr>
            <w:tcW w:w="1795" w:type="dxa"/>
          </w:tcPr>
          <w:p w14:paraId="199C88AE" w14:textId="77777777" w:rsidR="00BE3742" w:rsidRDefault="00BE3742" w:rsidP="001E0DAD">
            <w:pPr>
              <w:spacing w:after="0"/>
            </w:pPr>
            <w:r w:rsidRPr="00112797">
              <w:t xml:space="preserve">(4) INACTIVE </w:t>
            </w:r>
          </w:p>
          <w:p w14:paraId="25342E17" w14:textId="77777777" w:rsidR="00BE3742" w:rsidRDefault="00BE3742" w:rsidP="001E0DAD">
            <w:pPr>
              <w:spacing w:after="0"/>
            </w:pPr>
            <w:r w:rsidRPr="00112797">
              <w:t xml:space="preserve">(5) INACTIVE </w:t>
            </w:r>
          </w:p>
          <w:p w14:paraId="5DD8E8A4" w14:textId="77777777" w:rsidR="00BE3742" w:rsidRPr="00112797" w:rsidRDefault="00BE3742" w:rsidP="001E0DAD">
            <w:pPr>
              <w:spacing w:after="0"/>
            </w:pPr>
            <w:r w:rsidRPr="00112797">
              <w:t>(6) IDLE</w:t>
            </w:r>
          </w:p>
        </w:tc>
      </w:tr>
    </w:tbl>
    <w:p w14:paraId="72A63A7B" w14:textId="414BD5F3" w:rsidR="00BE3742" w:rsidRDefault="00BE3742" w:rsidP="00D17167">
      <w:pPr>
        <w:spacing w:after="0"/>
      </w:pPr>
    </w:p>
    <w:p w14:paraId="2136672B" w14:textId="77777777" w:rsidR="008727CE" w:rsidRPr="004B1E20" w:rsidRDefault="008727CE" w:rsidP="008727CE">
      <w:pPr>
        <w:jc w:val="both"/>
      </w:pPr>
      <w:r w:rsidRPr="00BE3742">
        <w:t xml:space="preserve">A UE can receive </w:t>
      </w:r>
      <w:proofErr w:type="spellStart"/>
      <w:r w:rsidRPr="00BE3742">
        <w:rPr>
          <w:i/>
          <w:iCs/>
        </w:rPr>
        <w:t>RRCRelease</w:t>
      </w:r>
      <w:proofErr w:type="spellEnd"/>
      <w:r w:rsidRPr="00BE3742">
        <w:t xml:space="preserve"> msg. at any time during an ongoing SDT session to successfully end an ongoing SDT session. This </w:t>
      </w:r>
      <w:proofErr w:type="spellStart"/>
      <w:r w:rsidRPr="00BE3742">
        <w:rPr>
          <w:i/>
          <w:iCs/>
        </w:rPr>
        <w:t>RRCRelease</w:t>
      </w:r>
      <w:proofErr w:type="spellEnd"/>
      <w:r w:rsidRPr="00BE3742">
        <w:t xml:space="preserve"> msg would be ciphered and integrity protected with the security keys generated by the NCC provided </w:t>
      </w:r>
      <w:r w:rsidRPr="004B1E20">
        <w:t xml:space="preserve">in a previous </w:t>
      </w:r>
      <w:proofErr w:type="spellStart"/>
      <w:r w:rsidRPr="004B1E20">
        <w:rPr>
          <w:i/>
          <w:iCs/>
        </w:rPr>
        <w:t>RRCRelease</w:t>
      </w:r>
      <w:proofErr w:type="spellEnd"/>
      <w:r w:rsidRPr="004B1E20">
        <w:t xml:space="preserve"> msg. Three scenarios seem possible:</w:t>
      </w:r>
    </w:p>
    <w:p w14:paraId="3F20A873" w14:textId="2032F372" w:rsidR="008727CE" w:rsidRPr="00583E3F" w:rsidRDefault="008727CE" w:rsidP="008727CE">
      <w:pPr>
        <w:pStyle w:val="ListParagraph"/>
        <w:numPr>
          <w:ilvl w:val="0"/>
          <w:numId w:val="37"/>
        </w:numPr>
        <w:jc w:val="both"/>
        <w:rPr>
          <w:rFonts w:ascii="Times New Roman" w:hAnsi="Times New Roman" w:cs="Times New Roman"/>
          <w:sz w:val="20"/>
          <w:szCs w:val="20"/>
          <w:lang w:val="en-GB" w:eastAsia="x-none"/>
        </w:rPr>
      </w:pPr>
      <w:r w:rsidRPr="004B1E20">
        <w:rPr>
          <w:rFonts w:ascii="Times New Roman" w:hAnsi="Times New Roman" w:cs="Times New Roman"/>
          <w:sz w:val="20"/>
          <w:szCs w:val="20"/>
        </w:rPr>
        <w:t xml:space="preserve">Scenario (4) of </w:t>
      </w:r>
      <w:r w:rsidR="004B1E20" w:rsidRPr="00583E3F">
        <w:rPr>
          <w:rFonts w:ascii="Times New Roman" w:hAnsi="Times New Roman" w:cs="Times New Roman"/>
          <w:sz w:val="20"/>
          <w:szCs w:val="20"/>
        </w:rPr>
        <w:fldChar w:fldCharType="begin"/>
      </w:r>
      <w:r w:rsidR="004B1E20" w:rsidRPr="00583E3F">
        <w:rPr>
          <w:rFonts w:ascii="Times New Roman" w:hAnsi="Times New Roman" w:cs="Times New Roman"/>
          <w:sz w:val="20"/>
          <w:szCs w:val="20"/>
        </w:rPr>
        <w:instrText xml:space="preserve"> REF _Ref67926398 \h  \* MERGEFORMAT </w:instrText>
      </w:r>
      <w:r w:rsidR="004B1E20" w:rsidRPr="00583E3F">
        <w:rPr>
          <w:rFonts w:ascii="Times New Roman" w:hAnsi="Times New Roman" w:cs="Times New Roman"/>
          <w:sz w:val="20"/>
          <w:szCs w:val="20"/>
        </w:rPr>
      </w:r>
      <w:r w:rsidR="004B1E20" w:rsidRPr="00583E3F">
        <w:rPr>
          <w:rFonts w:ascii="Times New Roman" w:hAnsi="Times New Roman" w:cs="Times New Roman"/>
          <w:sz w:val="20"/>
          <w:szCs w:val="20"/>
        </w:rPr>
        <w:fldChar w:fldCharType="separate"/>
      </w:r>
      <w:r w:rsidR="00C337EA" w:rsidRPr="00D17167">
        <w:rPr>
          <w:rFonts w:ascii="Times New Roman" w:hAnsi="Times New Roman" w:cs="Times New Roman"/>
          <w:sz w:val="20"/>
          <w:szCs w:val="20"/>
        </w:rPr>
        <w:t xml:space="preserve">Figure </w:t>
      </w:r>
      <w:r w:rsidR="00C337EA" w:rsidRPr="00D17167">
        <w:rPr>
          <w:rFonts w:ascii="Times New Roman" w:hAnsi="Times New Roman" w:cs="Times New Roman"/>
          <w:noProof/>
          <w:sz w:val="20"/>
          <w:szCs w:val="20"/>
        </w:rPr>
        <w:t>2</w:t>
      </w:r>
      <w:r w:rsidR="004B1E20" w:rsidRPr="00583E3F">
        <w:rPr>
          <w:rFonts w:ascii="Times New Roman" w:hAnsi="Times New Roman" w:cs="Times New Roman"/>
          <w:sz w:val="20"/>
          <w:szCs w:val="20"/>
        </w:rPr>
        <w:fldChar w:fldCharType="end"/>
      </w:r>
      <w:r w:rsidRPr="004B1E20">
        <w:rPr>
          <w:rFonts w:ascii="Times New Roman" w:hAnsi="Times New Roman" w:cs="Times New Roman"/>
          <w:sz w:val="20"/>
          <w:szCs w:val="20"/>
        </w:rPr>
        <w:t xml:space="preserve"> represents when UE is allowed to continue using SDT feature i.e. UE stays in RRC_INACTIVE with a valid stored </w:t>
      </w:r>
      <w:proofErr w:type="spellStart"/>
      <w:r w:rsidRPr="00583E3F">
        <w:rPr>
          <w:rFonts w:ascii="Times New Roman" w:hAnsi="Times New Roman" w:cs="Times New Roman"/>
          <w:i/>
          <w:iCs/>
          <w:sz w:val="20"/>
          <w:szCs w:val="20"/>
        </w:rPr>
        <w:t>suspendConfig</w:t>
      </w:r>
      <w:proofErr w:type="spellEnd"/>
      <w:r w:rsidRPr="00583E3F">
        <w:rPr>
          <w:rFonts w:ascii="Times New Roman" w:hAnsi="Times New Roman" w:cs="Times New Roman"/>
          <w:sz w:val="20"/>
          <w:szCs w:val="20"/>
        </w:rPr>
        <w:t xml:space="preserve"> and SDT related configuration.</w:t>
      </w:r>
    </w:p>
    <w:p w14:paraId="62EB16B9" w14:textId="130CF005" w:rsidR="008727CE" w:rsidRPr="00583E3F" w:rsidRDefault="008727CE" w:rsidP="008727CE">
      <w:pPr>
        <w:pStyle w:val="ListParagraph"/>
        <w:numPr>
          <w:ilvl w:val="0"/>
          <w:numId w:val="37"/>
        </w:numPr>
        <w:jc w:val="both"/>
        <w:rPr>
          <w:rFonts w:ascii="Times New Roman" w:hAnsi="Times New Roman" w:cs="Times New Roman"/>
          <w:sz w:val="20"/>
          <w:szCs w:val="20"/>
          <w:lang w:val="en-GB" w:eastAsia="x-none"/>
        </w:rPr>
      </w:pPr>
      <w:r w:rsidRPr="00583E3F">
        <w:rPr>
          <w:rFonts w:ascii="Times New Roman" w:hAnsi="Times New Roman" w:cs="Times New Roman"/>
          <w:sz w:val="20"/>
          <w:szCs w:val="20"/>
        </w:rPr>
        <w:t xml:space="preserve">Scenario (5) of </w:t>
      </w:r>
      <w:r w:rsidR="004B1E20" w:rsidRPr="00583E3F">
        <w:rPr>
          <w:rFonts w:ascii="Times New Roman" w:hAnsi="Times New Roman" w:cs="Times New Roman"/>
          <w:sz w:val="20"/>
          <w:szCs w:val="20"/>
        </w:rPr>
        <w:fldChar w:fldCharType="begin"/>
      </w:r>
      <w:r w:rsidR="004B1E20" w:rsidRPr="00583E3F">
        <w:rPr>
          <w:rFonts w:ascii="Times New Roman" w:hAnsi="Times New Roman" w:cs="Times New Roman"/>
          <w:sz w:val="20"/>
          <w:szCs w:val="20"/>
        </w:rPr>
        <w:instrText xml:space="preserve"> REF _Ref67926398 \h  \* MERGEFORMAT </w:instrText>
      </w:r>
      <w:r w:rsidR="004B1E20" w:rsidRPr="00583E3F">
        <w:rPr>
          <w:rFonts w:ascii="Times New Roman" w:hAnsi="Times New Roman" w:cs="Times New Roman"/>
          <w:sz w:val="20"/>
          <w:szCs w:val="20"/>
        </w:rPr>
      </w:r>
      <w:r w:rsidR="004B1E20" w:rsidRPr="00583E3F">
        <w:rPr>
          <w:rFonts w:ascii="Times New Roman" w:hAnsi="Times New Roman" w:cs="Times New Roman"/>
          <w:sz w:val="20"/>
          <w:szCs w:val="20"/>
        </w:rPr>
        <w:fldChar w:fldCharType="separate"/>
      </w:r>
      <w:r w:rsidR="00C337EA" w:rsidRPr="00D17167">
        <w:rPr>
          <w:rFonts w:ascii="Times New Roman" w:hAnsi="Times New Roman" w:cs="Times New Roman"/>
          <w:sz w:val="20"/>
          <w:szCs w:val="20"/>
        </w:rPr>
        <w:t xml:space="preserve">Figure </w:t>
      </w:r>
      <w:r w:rsidR="00C337EA" w:rsidRPr="00D17167">
        <w:rPr>
          <w:rFonts w:ascii="Times New Roman" w:hAnsi="Times New Roman" w:cs="Times New Roman"/>
          <w:noProof/>
          <w:sz w:val="20"/>
          <w:szCs w:val="20"/>
        </w:rPr>
        <w:t>2</w:t>
      </w:r>
      <w:r w:rsidR="004B1E20" w:rsidRPr="00583E3F">
        <w:rPr>
          <w:rFonts w:ascii="Times New Roman" w:hAnsi="Times New Roman" w:cs="Times New Roman"/>
          <w:sz w:val="20"/>
          <w:szCs w:val="20"/>
        </w:rPr>
        <w:fldChar w:fldCharType="end"/>
      </w:r>
      <w:r w:rsidRPr="004B1E20">
        <w:rPr>
          <w:rFonts w:ascii="Times New Roman" w:hAnsi="Times New Roman" w:cs="Times New Roman"/>
          <w:sz w:val="20"/>
          <w:szCs w:val="20"/>
        </w:rPr>
        <w:t xml:space="preserve"> represents when UE is </w:t>
      </w:r>
      <w:r w:rsidRPr="004B1E20">
        <w:rPr>
          <w:rFonts w:ascii="Times New Roman" w:hAnsi="Times New Roman" w:cs="Times New Roman"/>
          <w:sz w:val="20"/>
          <w:szCs w:val="20"/>
          <w:u w:val="single"/>
        </w:rPr>
        <w:t>not</w:t>
      </w:r>
      <w:r w:rsidRPr="004B1E20">
        <w:rPr>
          <w:rFonts w:ascii="Times New Roman" w:hAnsi="Times New Roman" w:cs="Times New Roman"/>
          <w:sz w:val="20"/>
          <w:szCs w:val="20"/>
        </w:rPr>
        <w:t xml:space="preserve"> allowed or de-configured to continue using SDT feature i.e. UE stays in RRC_INACTIVE with </w:t>
      </w:r>
      <w:r w:rsidRPr="00583E3F">
        <w:rPr>
          <w:rFonts w:ascii="Times New Roman" w:hAnsi="Times New Roman" w:cs="Times New Roman"/>
          <w:sz w:val="20"/>
          <w:szCs w:val="20"/>
        </w:rPr>
        <w:t xml:space="preserve">a valid stored </w:t>
      </w:r>
      <w:proofErr w:type="spellStart"/>
      <w:r w:rsidRPr="00583E3F">
        <w:rPr>
          <w:rFonts w:ascii="Times New Roman" w:hAnsi="Times New Roman" w:cs="Times New Roman"/>
          <w:i/>
          <w:iCs/>
          <w:sz w:val="20"/>
          <w:szCs w:val="20"/>
        </w:rPr>
        <w:t>suspendConfig</w:t>
      </w:r>
      <w:proofErr w:type="spellEnd"/>
      <w:r w:rsidRPr="00583E3F">
        <w:rPr>
          <w:rFonts w:ascii="Times New Roman" w:hAnsi="Times New Roman" w:cs="Times New Roman"/>
          <w:sz w:val="20"/>
          <w:szCs w:val="20"/>
        </w:rPr>
        <w:t xml:space="preserve"> (but stored SDT related configuration is released).</w:t>
      </w:r>
    </w:p>
    <w:p w14:paraId="6FD393F7" w14:textId="02CC6A3F" w:rsidR="008727CE" w:rsidRPr="00583E3F" w:rsidRDefault="008727CE" w:rsidP="008727CE">
      <w:pPr>
        <w:pStyle w:val="ListParagraph"/>
        <w:numPr>
          <w:ilvl w:val="0"/>
          <w:numId w:val="37"/>
        </w:numPr>
        <w:jc w:val="both"/>
        <w:rPr>
          <w:rFonts w:ascii="Times New Roman" w:hAnsi="Times New Roman" w:cs="Times New Roman"/>
          <w:sz w:val="20"/>
          <w:szCs w:val="20"/>
          <w:lang w:val="en-GB" w:eastAsia="x-none"/>
        </w:rPr>
      </w:pPr>
      <w:r w:rsidRPr="00583E3F">
        <w:rPr>
          <w:rFonts w:ascii="Times New Roman" w:hAnsi="Times New Roman" w:cs="Times New Roman"/>
          <w:sz w:val="20"/>
          <w:szCs w:val="20"/>
        </w:rPr>
        <w:t xml:space="preserve">Scenario (6) of </w:t>
      </w:r>
      <w:r w:rsidR="004B1E20" w:rsidRPr="00583E3F">
        <w:rPr>
          <w:rFonts w:ascii="Times New Roman" w:hAnsi="Times New Roman" w:cs="Times New Roman"/>
          <w:sz w:val="20"/>
          <w:szCs w:val="20"/>
        </w:rPr>
        <w:fldChar w:fldCharType="begin"/>
      </w:r>
      <w:r w:rsidR="004B1E20" w:rsidRPr="00583E3F">
        <w:rPr>
          <w:rFonts w:ascii="Times New Roman" w:hAnsi="Times New Roman" w:cs="Times New Roman"/>
          <w:sz w:val="20"/>
          <w:szCs w:val="20"/>
        </w:rPr>
        <w:instrText xml:space="preserve"> REF _Ref67926398 \h  \* MERGEFORMAT </w:instrText>
      </w:r>
      <w:r w:rsidR="004B1E20" w:rsidRPr="00583E3F">
        <w:rPr>
          <w:rFonts w:ascii="Times New Roman" w:hAnsi="Times New Roman" w:cs="Times New Roman"/>
          <w:sz w:val="20"/>
          <w:szCs w:val="20"/>
        </w:rPr>
      </w:r>
      <w:r w:rsidR="004B1E20" w:rsidRPr="00583E3F">
        <w:rPr>
          <w:rFonts w:ascii="Times New Roman" w:hAnsi="Times New Roman" w:cs="Times New Roman"/>
          <w:sz w:val="20"/>
          <w:szCs w:val="20"/>
        </w:rPr>
        <w:fldChar w:fldCharType="separate"/>
      </w:r>
      <w:r w:rsidR="00C337EA" w:rsidRPr="00D17167">
        <w:rPr>
          <w:rFonts w:ascii="Times New Roman" w:hAnsi="Times New Roman" w:cs="Times New Roman"/>
          <w:sz w:val="20"/>
          <w:szCs w:val="20"/>
        </w:rPr>
        <w:t xml:space="preserve">Figure </w:t>
      </w:r>
      <w:r w:rsidR="00C337EA" w:rsidRPr="00D17167">
        <w:rPr>
          <w:rFonts w:ascii="Times New Roman" w:hAnsi="Times New Roman" w:cs="Times New Roman"/>
          <w:noProof/>
          <w:sz w:val="20"/>
          <w:szCs w:val="20"/>
        </w:rPr>
        <w:t>2</w:t>
      </w:r>
      <w:r w:rsidR="004B1E20" w:rsidRPr="00583E3F">
        <w:rPr>
          <w:rFonts w:ascii="Times New Roman" w:hAnsi="Times New Roman" w:cs="Times New Roman"/>
          <w:sz w:val="20"/>
          <w:szCs w:val="20"/>
        </w:rPr>
        <w:fldChar w:fldCharType="end"/>
      </w:r>
      <w:r w:rsidRPr="004B1E20">
        <w:rPr>
          <w:rFonts w:ascii="Times New Roman" w:hAnsi="Times New Roman" w:cs="Times New Roman"/>
          <w:sz w:val="20"/>
          <w:szCs w:val="20"/>
        </w:rPr>
        <w:t xml:space="preserve"> represents when UE is transition into RRC_IDLE, i.e. stored </w:t>
      </w:r>
      <w:proofErr w:type="spellStart"/>
      <w:r w:rsidRPr="004B1E20">
        <w:rPr>
          <w:rFonts w:ascii="Times New Roman" w:hAnsi="Times New Roman" w:cs="Times New Roman"/>
          <w:i/>
          <w:iCs/>
          <w:sz w:val="20"/>
          <w:szCs w:val="20"/>
        </w:rPr>
        <w:t>suspendConfig</w:t>
      </w:r>
      <w:proofErr w:type="spellEnd"/>
      <w:r w:rsidRPr="004B1E20">
        <w:rPr>
          <w:rFonts w:ascii="Times New Roman" w:hAnsi="Times New Roman" w:cs="Times New Roman"/>
          <w:sz w:val="20"/>
          <w:szCs w:val="20"/>
        </w:rPr>
        <w:t xml:space="preserve"> and SDT related configuration are both released.</w:t>
      </w:r>
    </w:p>
    <w:p w14:paraId="22E065FD" w14:textId="77777777" w:rsidR="008727CE" w:rsidRPr="00BE3742" w:rsidRDefault="008727CE" w:rsidP="008727CE">
      <w:pPr>
        <w:pStyle w:val="Proposal"/>
        <w:numPr>
          <w:ilvl w:val="0"/>
          <w:numId w:val="4"/>
        </w:numPr>
        <w:rPr>
          <w:lang w:val="en-US"/>
        </w:rPr>
      </w:pPr>
      <w:bookmarkStart w:id="64" w:name="_Toc68055797"/>
      <w:bookmarkStart w:id="65" w:name="_Toc68123948"/>
      <w:bookmarkStart w:id="66" w:name="_Toc68124675"/>
      <w:bookmarkStart w:id="67" w:name="_Toc68184403"/>
      <w:bookmarkStart w:id="68" w:name="_Toc68184533"/>
      <w:bookmarkStart w:id="69" w:name="_Toc68202261"/>
      <w:bookmarkStart w:id="70" w:name="_Toc68202281"/>
      <w:bookmarkStart w:id="71" w:name="_Toc68202810"/>
      <w:bookmarkStart w:id="72" w:name="_Toc68203301"/>
      <w:bookmarkStart w:id="73" w:name="_Toc68203398"/>
      <w:bookmarkStart w:id="74" w:name="_Toc68205966"/>
      <w:r w:rsidRPr="00BE3742">
        <w:rPr>
          <w:lang w:val="en-US"/>
        </w:rPr>
        <w:t xml:space="preserve">At any time during an SDT session, if UE receives </w:t>
      </w:r>
      <w:proofErr w:type="spellStart"/>
      <w:r w:rsidRPr="00BE3742">
        <w:rPr>
          <w:i/>
          <w:iCs/>
        </w:rPr>
        <w:t>RRCRelease</w:t>
      </w:r>
      <w:proofErr w:type="spellEnd"/>
      <w:r w:rsidRPr="00BE3742">
        <w:t xml:space="preserve"> </w:t>
      </w:r>
      <w:proofErr w:type="spellStart"/>
      <w:r w:rsidRPr="00BE3742">
        <w:t>msg</w:t>
      </w:r>
      <w:proofErr w:type="spellEnd"/>
      <w:r w:rsidRPr="00BE3742">
        <w:rPr>
          <w:lang w:val="en-US"/>
        </w:rPr>
        <w:t>., it triggers the successful end of the ongoing SDT session</w:t>
      </w:r>
      <w:r w:rsidRPr="00BE3742">
        <w:t xml:space="preserve">, and can also indicate either of the following scenarios: (a) UE stays in RRC_INACTIVE with a valid stored </w:t>
      </w:r>
      <w:proofErr w:type="spellStart"/>
      <w:r w:rsidRPr="00BE3742">
        <w:rPr>
          <w:i/>
          <w:iCs/>
        </w:rPr>
        <w:t>suspendConfig</w:t>
      </w:r>
      <w:proofErr w:type="spellEnd"/>
      <w:r w:rsidRPr="00BE3742">
        <w:t xml:space="preserve"> and SDT related configuration, (b) UE stays in RRC_INACTIVE with a valid stored </w:t>
      </w:r>
      <w:proofErr w:type="spellStart"/>
      <w:r w:rsidRPr="00BE3742">
        <w:rPr>
          <w:i/>
          <w:iCs/>
        </w:rPr>
        <w:t>suspendConfig</w:t>
      </w:r>
      <w:proofErr w:type="spellEnd"/>
      <w:r w:rsidRPr="00BE3742">
        <w:t xml:space="preserve"> (but stored SDT related configuration is released), and (c) UE is transition into RRC_IDLE (stored </w:t>
      </w:r>
      <w:proofErr w:type="spellStart"/>
      <w:r w:rsidRPr="00BE3742">
        <w:rPr>
          <w:i/>
          <w:iCs/>
        </w:rPr>
        <w:t>suspendConfig</w:t>
      </w:r>
      <w:proofErr w:type="spellEnd"/>
      <w:r w:rsidRPr="00BE3742">
        <w:t xml:space="preserve"> and SDT related configuration are both released).</w:t>
      </w:r>
      <w:bookmarkEnd w:id="64"/>
      <w:bookmarkEnd w:id="65"/>
      <w:bookmarkEnd w:id="66"/>
      <w:bookmarkEnd w:id="67"/>
      <w:bookmarkEnd w:id="68"/>
      <w:bookmarkEnd w:id="69"/>
      <w:bookmarkEnd w:id="70"/>
      <w:bookmarkEnd w:id="71"/>
      <w:bookmarkEnd w:id="72"/>
      <w:bookmarkEnd w:id="73"/>
      <w:bookmarkEnd w:id="74"/>
    </w:p>
    <w:p w14:paraId="59655E12" w14:textId="77777777" w:rsidR="00BE3742" w:rsidRDefault="00BE3742" w:rsidP="00BE3742"/>
    <w:p w14:paraId="06EF195B" w14:textId="15E72A8B" w:rsidR="00BE3742" w:rsidRPr="00AA43C5" w:rsidRDefault="00BE3742" w:rsidP="006945C4">
      <w:pPr>
        <w:pStyle w:val="Heading3"/>
      </w:pPr>
      <w:r w:rsidRPr="00131E5D">
        <w:t xml:space="preserve"> </w:t>
      </w:r>
      <w:r w:rsidRPr="00BE3742">
        <w:t xml:space="preserve">SDT session </w:t>
      </w:r>
      <w:r w:rsidRPr="004904B4">
        <w:t>continues</w:t>
      </w:r>
      <w:r w:rsidR="0075744C" w:rsidRPr="004904B4">
        <w:t xml:space="preserve"> </w:t>
      </w:r>
      <w:r w:rsidR="0075744C" w:rsidRPr="00AA43C5">
        <w:t>to RRC_CONNECTED</w:t>
      </w:r>
    </w:p>
    <w:tbl>
      <w:tblPr>
        <w:tblStyle w:val="TableGrid"/>
        <w:tblW w:w="9350" w:type="dxa"/>
        <w:jc w:val="center"/>
        <w:tblLook w:val="04A0" w:firstRow="1" w:lastRow="0" w:firstColumn="1" w:lastColumn="0" w:noHBand="0" w:noVBand="1"/>
      </w:tblPr>
      <w:tblGrid>
        <w:gridCol w:w="1615"/>
        <w:gridCol w:w="2477"/>
        <w:gridCol w:w="3463"/>
        <w:gridCol w:w="1795"/>
      </w:tblGrid>
      <w:tr w:rsidR="00BE3742" w:rsidRPr="00112797" w14:paraId="56A8880F" w14:textId="77777777" w:rsidTr="001E0DAD">
        <w:trPr>
          <w:jc w:val="center"/>
        </w:trPr>
        <w:tc>
          <w:tcPr>
            <w:tcW w:w="1615" w:type="dxa"/>
          </w:tcPr>
          <w:p w14:paraId="229C416E" w14:textId="43E5CBF0" w:rsidR="00BE3742" w:rsidRDefault="00BE3742" w:rsidP="001E0DAD">
            <w:pPr>
              <w:spacing w:after="0"/>
            </w:pPr>
            <w:r>
              <w:t xml:space="preserve">SDT session continues </w:t>
            </w:r>
            <w:r w:rsidR="00A006F3" w:rsidRPr="00A006F3">
              <w:rPr>
                <w:b/>
                <w:bCs/>
              </w:rPr>
              <w:t>to RRC_</w:t>
            </w:r>
            <w:r w:rsidR="00A006F3">
              <w:rPr>
                <w:b/>
                <w:bCs/>
              </w:rPr>
              <w:t xml:space="preserve"> </w:t>
            </w:r>
            <w:r w:rsidR="00A006F3" w:rsidRPr="00A006F3">
              <w:rPr>
                <w:b/>
                <w:bCs/>
              </w:rPr>
              <w:t>CONNECTED</w:t>
            </w:r>
          </w:p>
          <w:p w14:paraId="5F86D37A" w14:textId="77777777" w:rsidR="00BE3742" w:rsidRDefault="00BE3742" w:rsidP="001E0DAD">
            <w:pPr>
              <w:spacing w:after="0"/>
            </w:pPr>
          </w:p>
        </w:tc>
        <w:tc>
          <w:tcPr>
            <w:tcW w:w="2477" w:type="dxa"/>
          </w:tcPr>
          <w:p w14:paraId="526BEA34" w14:textId="4C178F5A" w:rsidR="00BE3742" w:rsidRDefault="00BE3742" w:rsidP="001E0DAD">
            <w:pPr>
              <w:spacing w:after="0"/>
            </w:pPr>
            <w:r>
              <w:t>UL data continues being transferred</w:t>
            </w:r>
            <w:r w:rsidR="00924408">
              <w:t xml:space="preserve"> </w:t>
            </w:r>
            <w:r w:rsidR="00924408" w:rsidRPr="00A006F3">
              <w:t>(L2 continues without reset/re-establishment)</w:t>
            </w:r>
          </w:p>
        </w:tc>
        <w:tc>
          <w:tcPr>
            <w:tcW w:w="3463" w:type="dxa"/>
          </w:tcPr>
          <w:p w14:paraId="1104A289" w14:textId="77777777" w:rsidR="00BE3742" w:rsidRDefault="00BE3742" w:rsidP="001E0DAD">
            <w:pPr>
              <w:spacing w:after="0"/>
            </w:pPr>
            <w:r w:rsidRPr="00112797">
              <w:t>(2) Fallback to resume</w:t>
            </w:r>
          </w:p>
          <w:p w14:paraId="79DC2CD8" w14:textId="02EB7849" w:rsidR="00BE3742" w:rsidRDefault="00BE3742" w:rsidP="001E0DAD">
            <w:pPr>
              <w:spacing w:after="0"/>
            </w:pPr>
            <w:r w:rsidRPr="00112797">
              <w:t>(</w:t>
            </w:r>
            <w:r>
              <w:t>7</w:t>
            </w:r>
            <w:r w:rsidRPr="00112797">
              <w:t xml:space="preserve">) </w:t>
            </w:r>
            <w:r>
              <w:t>Non-SDT</w:t>
            </w:r>
            <w:r w:rsidR="004F1037">
              <w:t xml:space="preserve"> data</w:t>
            </w:r>
            <w:r>
              <w:t xml:space="preserve"> trigger</w:t>
            </w:r>
          </w:p>
          <w:p w14:paraId="0EB15AD3" w14:textId="77777777" w:rsidR="00BE3742" w:rsidRPr="00112797" w:rsidRDefault="00BE3742" w:rsidP="001E0DAD">
            <w:pPr>
              <w:spacing w:after="0"/>
            </w:pPr>
            <w:r>
              <w:t>(9) Fallback from 2 to 4 step RA-SDT</w:t>
            </w:r>
          </w:p>
        </w:tc>
        <w:tc>
          <w:tcPr>
            <w:tcW w:w="1795" w:type="dxa"/>
          </w:tcPr>
          <w:p w14:paraId="44F609F9" w14:textId="77777777" w:rsidR="00BE3742" w:rsidRDefault="00BE3742" w:rsidP="001E0DAD">
            <w:pPr>
              <w:spacing w:after="0"/>
            </w:pPr>
            <w:r>
              <w:t>(2) CONNECTED</w:t>
            </w:r>
          </w:p>
          <w:p w14:paraId="2DE96D93" w14:textId="77777777" w:rsidR="00BE3742" w:rsidRDefault="00BE3742" w:rsidP="001E0DAD">
            <w:pPr>
              <w:spacing w:after="0"/>
            </w:pPr>
            <w:r>
              <w:t>(7) CONNECTED</w:t>
            </w:r>
          </w:p>
          <w:p w14:paraId="6F1D6B41" w14:textId="77777777" w:rsidR="00BE3742" w:rsidRPr="00112797" w:rsidRDefault="00BE3742" w:rsidP="001E0DAD">
            <w:pPr>
              <w:spacing w:after="0"/>
            </w:pPr>
            <w:r>
              <w:t>(9) INACTIVE</w:t>
            </w:r>
          </w:p>
        </w:tc>
      </w:tr>
    </w:tbl>
    <w:p w14:paraId="1DAC5A9A" w14:textId="64B68644" w:rsidR="00BE3742" w:rsidRDefault="00BE3742" w:rsidP="00D17167">
      <w:pPr>
        <w:spacing w:after="0"/>
      </w:pPr>
    </w:p>
    <w:p w14:paraId="459A4461" w14:textId="6E025A73" w:rsidR="008727CE" w:rsidRPr="00BE3742" w:rsidRDefault="008727CE" w:rsidP="008727CE">
      <w:pPr>
        <w:pStyle w:val="Heading4"/>
      </w:pPr>
      <w:r w:rsidRPr="00BE3742">
        <w:t xml:space="preserve">Fallback to legacy resume </w:t>
      </w:r>
      <w:r w:rsidR="00CB2B78">
        <w:t xml:space="preserve">(scenarios </w:t>
      </w:r>
      <w:r w:rsidR="00CB2B78">
        <w:rPr>
          <w:lang w:val="en-US"/>
        </w:rPr>
        <w:t>2)</w:t>
      </w:r>
    </w:p>
    <w:p w14:paraId="4A3E21F1" w14:textId="6E3F0F75" w:rsidR="008727CE" w:rsidRPr="00BE3742" w:rsidRDefault="008727CE" w:rsidP="008727CE">
      <w:pPr>
        <w:jc w:val="both"/>
      </w:pPr>
      <w:r w:rsidRPr="00BE3742">
        <w:t xml:space="preserve">Scenario (2) of </w:t>
      </w:r>
      <w:r w:rsidR="004B1E20" w:rsidRPr="00C5004D">
        <w:fldChar w:fldCharType="begin"/>
      </w:r>
      <w:r w:rsidR="004B1E20" w:rsidRPr="00C5004D">
        <w:instrText xml:space="preserve"> REF _Ref67926398 \h  \* MERGEFORMAT </w:instrText>
      </w:r>
      <w:r w:rsidR="004B1E20" w:rsidRPr="00C5004D">
        <w:fldChar w:fldCharType="separate"/>
      </w:r>
      <w:r w:rsidR="00C337EA" w:rsidRPr="00CA6E24">
        <w:t xml:space="preserve">Figure </w:t>
      </w:r>
      <w:r w:rsidR="00C337EA" w:rsidRPr="00D17167">
        <w:rPr>
          <w:noProof/>
        </w:rPr>
        <w:t>2</w:t>
      </w:r>
      <w:r w:rsidR="004B1E20" w:rsidRPr="00C5004D">
        <w:fldChar w:fldCharType="end"/>
      </w:r>
      <w:r w:rsidRPr="00BE3742">
        <w:t xml:space="preserve"> represents that UE receives </w:t>
      </w:r>
      <w:proofErr w:type="spellStart"/>
      <w:r w:rsidRPr="00BE3742">
        <w:rPr>
          <w:i/>
          <w:iCs/>
        </w:rPr>
        <w:t>RRCResume</w:t>
      </w:r>
      <w:proofErr w:type="spellEnd"/>
      <w:r w:rsidRPr="00BE3742">
        <w:t xml:space="preserve"> msg. This can happen at any time during the SDT session (i.e. initiation phase or during an ongoing SDT session) and previous unconfirmed UL data does not need to be resent unless network indicates otherwise.  This operation could allow the UE to start sending traffic belonging to DRBs configured for SDT and non-SDT upon resuming the RRC connection. Therefore, the fallback is done via </w:t>
      </w:r>
      <w:proofErr w:type="spellStart"/>
      <w:r w:rsidRPr="00BE3742">
        <w:rPr>
          <w:i/>
          <w:iCs/>
        </w:rPr>
        <w:t>RRCResume</w:t>
      </w:r>
      <w:proofErr w:type="spellEnd"/>
      <w:r w:rsidRPr="00BE3742">
        <w:t xml:space="preserve">, and data continuity is guaranteed.  During a network-controlled fallback to Resume, the network should successfully process the UL data sent before sending </w:t>
      </w:r>
      <w:proofErr w:type="spellStart"/>
      <w:r w:rsidRPr="00BE3742">
        <w:t>RRCResume</w:t>
      </w:r>
      <w:proofErr w:type="spellEnd"/>
      <w:r w:rsidRPr="00BE3742">
        <w:t xml:space="preserve"> (e.g. in case of initiation of SDT session, this would refer to msg 3/A without loss). </w:t>
      </w:r>
      <w:r w:rsidR="003A6824">
        <w:t xml:space="preserve">The NAS/AS interaction and the handling of non-SDT during an SDT session is discussed in deep details </w:t>
      </w:r>
      <w:r w:rsidR="00470BD6">
        <w:t xml:space="preserve">in this companion document </w:t>
      </w:r>
      <w:r w:rsidR="003A6824">
        <w:rPr>
          <w:lang w:val="en-GB" w:eastAsia="x-none"/>
        </w:rPr>
        <w:fldChar w:fldCharType="begin"/>
      </w:r>
      <w:r w:rsidR="003A6824">
        <w:rPr>
          <w:lang w:val="en-GB" w:eastAsia="x-none"/>
        </w:rPr>
        <w:instrText xml:space="preserve"> REF _Ref68124231 \r \h </w:instrText>
      </w:r>
      <w:r w:rsidR="003A6824">
        <w:rPr>
          <w:lang w:val="en-GB" w:eastAsia="x-none"/>
        </w:rPr>
      </w:r>
      <w:r w:rsidR="003A6824">
        <w:rPr>
          <w:lang w:val="en-GB" w:eastAsia="x-none"/>
        </w:rPr>
        <w:fldChar w:fldCharType="separate"/>
      </w:r>
      <w:r w:rsidR="00C337EA">
        <w:rPr>
          <w:lang w:val="en-GB" w:eastAsia="x-none"/>
        </w:rPr>
        <w:t>[3]</w:t>
      </w:r>
      <w:r w:rsidR="003A6824">
        <w:rPr>
          <w:lang w:val="en-GB" w:eastAsia="x-none"/>
        </w:rPr>
        <w:fldChar w:fldCharType="end"/>
      </w:r>
      <w:r w:rsidR="003A6824">
        <w:rPr>
          <w:lang w:val="en-GB" w:eastAsia="x-none"/>
        </w:rPr>
        <w:t>.</w:t>
      </w:r>
    </w:p>
    <w:p w14:paraId="4CA8F92F" w14:textId="77777777" w:rsidR="008727CE" w:rsidRPr="00BE3742" w:rsidRDefault="008727CE" w:rsidP="008727CE">
      <w:pPr>
        <w:pStyle w:val="Proposal"/>
        <w:numPr>
          <w:ilvl w:val="0"/>
          <w:numId w:val="4"/>
        </w:numPr>
        <w:rPr>
          <w:lang w:val="en-US"/>
        </w:rPr>
      </w:pPr>
      <w:bookmarkStart w:id="75" w:name="_Toc68055798"/>
      <w:bookmarkStart w:id="76" w:name="_Toc68123949"/>
      <w:bookmarkStart w:id="77" w:name="_Toc68124676"/>
      <w:bookmarkStart w:id="78" w:name="_Toc68184404"/>
      <w:bookmarkStart w:id="79" w:name="_Toc68184534"/>
      <w:bookmarkStart w:id="80" w:name="_Toc68202262"/>
      <w:bookmarkStart w:id="81" w:name="_Toc68202282"/>
      <w:bookmarkStart w:id="82" w:name="_Toc68202811"/>
      <w:bookmarkStart w:id="83" w:name="_Toc68203302"/>
      <w:bookmarkStart w:id="84" w:name="_Toc68203399"/>
      <w:bookmarkStart w:id="85" w:name="_Toc68205967"/>
      <w:r w:rsidRPr="00BE3742">
        <w:rPr>
          <w:lang w:val="en-US"/>
        </w:rPr>
        <w:t xml:space="preserve">At any time during an SDT session, if UE receives </w:t>
      </w:r>
      <w:proofErr w:type="spellStart"/>
      <w:r w:rsidRPr="00BE3742">
        <w:rPr>
          <w:i/>
          <w:iCs/>
        </w:rPr>
        <w:t>RRCResume</w:t>
      </w:r>
      <w:proofErr w:type="spellEnd"/>
      <w:r w:rsidRPr="00BE3742">
        <w:t xml:space="preserve"> </w:t>
      </w:r>
      <w:proofErr w:type="spellStart"/>
      <w:r w:rsidRPr="00BE3742">
        <w:t>msg</w:t>
      </w:r>
      <w:proofErr w:type="spellEnd"/>
      <w:r w:rsidRPr="00BE3742">
        <w:rPr>
          <w:lang w:val="en-US"/>
        </w:rPr>
        <w:t>., UE follows legacy fallback to resume mechanism which guarantees the data continuity from the ongoing SDT session and the start of new traffic (e.g. non-SDT DRBs)</w:t>
      </w:r>
      <w:r w:rsidRPr="00BE3742">
        <w:t>.</w:t>
      </w:r>
      <w:bookmarkEnd w:id="75"/>
      <w:bookmarkEnd w:id="76"/>
      <w:bookmarkEnd w:id="77"/>
      <w:bookmarkEnd w:id="78"/>
      <w:bookmarkEnd w:id="79"/>
      <w:bookmarkEnd w:id="80"/>
      <w:bookmarkEnd w:id="81"/>
      <w:bookmarkEnd w:id="82"/>
      <w:bookmarkEnd w:id="83"/>
      <w:bookmarkEnd w:id="84"/>
      <w:bookmarkEnd w:id="85"/>
    </w:p>
    <w:p w14:paraId="096C69BA" w14:textId="0440EBFA" w:rsidR="008727CE" w:rsidRPr="00C55F93" w:rsidRDefault="008727CE" w:rsidP="008727CE">
      <w:pPr>
        <w:pStyle w:val="Proposal"/>
        <w:numPr>
          <w:ilvl w:val="1"/>
          <w:numId w:val="4"/>
        </w:numPr>
        <w:rPr>
          <w:lang w:val="en-US"/>
        </w:rPr>
      </w:pPr>
      <w:bookmarkStart w:id="86" w:name="_Toc68055799"/>
      <w:bookmarkStart w:id="87" w:name="_Toc68123950"/>
      <w:bookmarkStart w:id="88" w:name="_Toc68124677"/>
      <w:bookmarkStart w:id="89" w:name="_Toc68184405"/>
      <w:bookmarkStart w:id="90" w:name="_Toc68184535"/>
      <w:bookmarkStart w:id="91" w:name="_Toc68202263"/>
      <w:bookmarkStart w:id="92" w:name="_Toc68202283"/>
      <w:bookmarkStart w:id="93" w:name="_Toc68202812"/>
      <w:bookmarkStart w:id="94" w:name="_Toc68203303"/>
      <w:bookmarkStart w:id="95" w:name="_Toc68203400"/>
      <w:bookmarkStart w:id="96" w:name="_Toc68205968"/>
      <w:r w:rsidRPr="004904B4">
        <w:t xml:space="preserve">When fallback to Resume is used, network ensures that the data </w:t>
      </w:r>
      <w:r w:rsidR="00F57844" w:rsidRPr="00C55F93">
        <w:t>rec</w:t>
      </w:r>
      <w:r w:rsidR="00F57844" w:rsidRPr="001F03EB">
        <w:t>e</w:t>
      </w:r>
      <w:r w:rsidR="00F57844" w:rsidRPr="004904B4">
        <w:t>ived</w:t>
      </w:r>
      <w:r w:rsidR="00F57844" w:rsidRPr="00AA43C5">
        <w:t xml:space="preserve"> </w:t>
      </w:r>
      <w:r w:rsidRPr="00AA43C5">
        <w:t>before triggering the fallback to resume is not lost (i.e. UE does not need to retransmit it)</w:t>
      </w:r>
      <w:r w:rsidR="001E0DAD" w:rsidRPr="00AA43C5">
        <w:t xml:space="preserve"> and </w:t>
      </w:r>
      <w:r w:rsidR="001B199E" w:rsidRPr="00C55F93">
        <w:t xml:space="preserve">data transfers </w:t>
      </w:r>
      <w:r w:rsidR="001E0DAD" w:rsidRPr="00C55F93">
        <w:t>can continue after UE is CONNECTED</w:t>
      </w:r>
      <w:r w:rsidRPr="00C55F93">
        <w:t>.</w:t>
      </w:r>
      <w:bookmarkEnd w:id="86"/>
      <w:bookmarkEnd w:id="87"/>
      <w:bookmarkEnd w:id="88"/>
      <w:bookmarkEnd w:id="89"/>
      <w:bookmarkEnd w:id="90"/>
      <w:bookmarkEnd w:id="91"/>
      <w:bookmarkEnd w:id="92"/>
      <w:bookmarkEnd w:id="93"/>
      <w:bookmarkEnd w:id="94"/>
      <w:bookmarkEnd w:id="95"/>
      <w:bookmarkEnd w:id="96"/>
    </w:p>
    <w:p w14:paraId="1F20BC65" w14:textId="77777777" w:rsidR="008727CE" w:rsidRPr="00BE3742" w:rsidRDefault="008727CE" w:rsidP="008727CE"/>
    <w:p w14:paraId="72B36657" w14:textId="157C1D83" w:rsidR="008727CE" w:rsidRPr="00BE3742" w:rsidRDefault="008727CE" w:rsidP="008727CE">
      <w:pPr>
        <w:pStyle w:val="Heading4"/>
      </w:pPr>
      <w:r w:rsidRPr="004904B4">
        <w:rPr>
          <w:lang w:val="en-US"/>
        </w:rPr>
        <w:lastRenderedPageBreak/>
        <w:t xml:space="preserve">Non-SDT </w:t>
      </w:r>
      <w:r w:rsidR="00FB3D44" w:rsidRPr="004904B4">
        <w:rPr>
          <w:lang w:val="en-US"/>
        </w:rPr>
        <w:t>data</w:t>
      </w:r>
      <w:r w:rsidR="00FB3D44" w:rsidRPr="00AA43C5">
        <w:rPr>
          <w:lang w:val="en-US"/>
        </w:rPr>
        <w:t xml:space="preserve"> </w:t>
      </w:r>
      <w:r w:rsidRPr="00AA43C5">
        <w:rPr>
          <w:lang w:val="en-US"/>
        </w:rPr>
        <w:t>trigger</w:t>
      </w:r>
      <w:r w:rsidRPr="00BE3742">
        <w:t xml:space="preserve"> </w:t>
      </w:r>
      <w:r w:rsidR="00CB2B78">
        <w:t xml:space="preserve">(scenarios </w:t>
      </w:r>
      <w:r w:rsidR="00CB2B78">
        <w:rPr>
          <w:lang w:val="en-US"/>
        </w:rPr>
        <w:t xml:space="preserve">7) </w:t>
      </w:r>
    </w:p>
    <w:p w14:paraId="68B37977" w14:textId="35184F65" w:rsidR="008727CE" w:rsidRPr="00BE3742" w:rsidRDefault="008727CE" w:rsidP="008727CE">
      <w:pPr>
        <w:jc w:val="both"/>
        <w:rPr>
          <w:lang w:val="en-GB" w:eastAsia="x-none"/>
        </w:rPr>
      </w:pPr>
      <w:r w:rsidRPr="00BE3742">
        <w:t>Scenario (</w:t>
      </w:r>
      <w:r>
        <w:t>7</w:t>
      </w:r>
      <w:r w:rsidRPr="00BE3742">
        <w:t xml:space="preserve">) of </w:t>
      </w:r>
      <w:r w:rsidR="004B1E20" w:rsidRPr="00C5004D">
        <w:fldChar w:fldCharType="begin"/>
      </w:r>
      <w:r w:rsidR="004B1E20" w:rsidRPr="00C5004D">
        <w:instrText xml:space="preserve"> REF _Ref67926398 \h  \* MERGEFORMAT </w:instrText>
      </w:r>
      <w:r w:rsidR="004B1E20" w:rsidRPr="00C5004D">
        <w:fldChar w:fldCharType="separate"/>
      </w:r>
      <w:r w:rsidR="00C337EA" w:rsidRPr="00CA6E24">
        <w:t xml:space="preserve">Figure </w:t>
      </w:r>
      <w:r w:rsidR="00C337EA" w:rsidRPr="00D17167">
        <w:rPr>
          <w:noProof/>
        </w:rPr>
        <w:t>2</w:t>
      </w:r>
      <w:r w:rsidR="004B1E20" w:rsidRPr="00C5004D">
        <w:fldChar w:fldCharType="end"/>
      </w:r>
      <w:r w:rsidRPr="00BE3742">
        <w:t xml:space="preserve"> represents a </w:t>
      </w:r>
      <w:r w:rsidRPr="004904B4">
        <w:t>trigger when non-SDT is triggered</w:t>
      </w:r>
      <w:r w:rsidRPr="00AA43C5">
        <w:t xml:space="preserve"> during an ongoing SDT session</w:t>
      </w:r>
      <w:r w:rsidRPr="00AA43C5">
        <w:rPr>
          <w:lang w:val="en-GB" w:eastAsia="x-none"/>
        </w:rPr>
        <w:t xml:space="preserve">. Upon </w:t>
      </w:r>
      <w:proofErr w:type="spellStart"/>
      <w:r w:rsidRPr="00AA43C5">
        <w:rPr>
          <w:lang w:val="en-GB" w:eastAsia="x-none"/>
        </w:rPr>
        <w:t>gNB</w:t>
      </w:r>
      <w:proofErr w:type="spellEnd"/>
      <w:r w:rsidRPr="00AA43C5">
        <w:rPr>
          <w:lang w:val="en-GB" w:eastAsia="x-none"/>
        </w:rPr>
        <w:t xml:space="preserve"> receives this request or information from UE that indicates that there is non-SDT </w:t>
      </w:r>
      <w:r w:rsidR="00FB3D44" w:rsidRPr="00AA43C5">
        <w:rPr>
          <w:lang w:val="en-GB" w:eastAsia="x-none"/>
        </w:rPr>
        <w:t xml:space="preserve">data </w:t>
      </w:r>
      <w:r w:rsidRPr="00AA43C5">
        <w:rPr>
          <w:lang w:val="en-GB" w:eastAsia="x-none"/>
        </w:rPr>
        <w:t xml:space="preserve">in UE’s buffer, </w:t>
      </w:r>
      <w:proofErr w:type="spellStart"/>
      <w:r w:rsidRPr="00AA43C5">
        <w:rPr>
          <w:lang w:val="en-GB" w:eastAsia="x-none"/>
        </w:rPr>
        <w:t>gNB</w:t>
      </w:r>
      <w:proofErr w:type="spellEnd"/>
      <w:r w:rsidRPr="00AA43C5">
        <w:rPr>
          <w:lang w:val="en-GB" w:eastAsia="x-none"/>
        </w:rPr>
        <w:t xml:space="preserve"> could trigger a fallback to resume the RRC connection directly from the ongoing SDT session, i.e. SDT session continues after getting RRC_CONNECTED</w:t>
      </w:r>
      <w:r w:rsidR="005C38E7" w:rsidRPr="004C122F">
        <w:rPr>
          <w:lang w:val="en-GB" w:eastAsia="x-none"/>
        </w:rPr>
        <w:t xml:space="preserve"> or UE aborts to initiate a fresh legacy Resume</w:t>
      </w:r>
      <w:r w:rsidRPr="00C55F93">
        <w:rPr>
          <w:lang w:val="en-GB" w:eastAsia="x-none"/>
        </w:rPr>
        <w:t xml:space="preserve">. </w:t>
      </w:r>
      <w:r w:rsidR="00942CC1" w:rsidRPr="00C55F93">
        <w:rPr>
          <w:lang w:val="en-GB" w:eastAsia="x-none"/>
        </w:rPr>
        <w:t>The different options and their</w:t>
      </w:r>
      <w:r w:rsidR="00F05A1A" w:rsidRPr="00C55F93">
        <w:rPr>
          <w:lang w:val="en-GB" w:eastAsia="x-none"/>
        </w:rPr>
        <w:t xml:space="preserve"> corresponding</w:t>
      </w:r>
      <w:r w:rsidR="00942CC1" w:rsidRPr="00C55F93">
        <w:rPr>
          <w:lang w:val="en-GB" w:eastAsia="x-none"/>
        </w:rPr>
        <w:t xml:space="preserve"> details are explained in </w:t>
      </w:r>
      <w:r w:rsidR="00942CC1" w:rsidRPr="00AA43C5">
        <w:rPr>
          <w:lang w:val="en-GB" w:eastAsia="x-none"/>
        </w:rPr>
        <w:fldChar w:fldCharType="begin"/>
      </w:r>
      <w:r w:rsidR="00942CC1" w:rsidRPr="00C55F93">
        <w:rPr>
          <w:lang w:val="en-GB" w:eastAsia="x-none"/>
        </w:rPr>
        <w:instrText xml:space="preserve"> REF _Ref68124231 \r \h </w:instrText>
      </w:r>
      <w:r w:rsidR="004904B4">
        <w:rPr>
          <w:lang w:val="en-GB" w:eastAsia="x-none"/>
        </w:rPr>
        <w:instrText xml:space="preserve"> \* MERGEFORMAT </w:instrText>
      </w:r>
      <w:r w:rsidR="00942CC1" w:rsidRPr="00AA43C5">
        <w:rPr>
          <w:lang w:val="en-GB" w:eastAsia="x-none"/>
        </w:rPr>
      </w:r>
      <w:r w:rsidR="00942CC1" w:rsidRPr="00AA43C5">
        <w:rPr>
          <w:lang w:val="en-GB" w:eastAsia="x-none"/>
        </w:rPr>
        <w:fldChar w:fldCharType="separate"/>
      </w:r>
      <w:r w:rsidR="00C337EA">
        <w:rPr>
          <w:lang w:val="en-GB" w:eastAsia="x-none"/>
        </w:rPr>
        <w:t>[3]</w:t>
      </w:r>
      <w:r w:rsidR="00942CC1" w:rsidRPr="00AA43C5">
        <w:rPr>
          <w:lang w:val="en-GB" w:eastAsia="x-none"/>
        </w:rPr>
        <w:fldChar w:fldCharType="end"/>
      </w:r>
      <w:r w:rsidR="00942CC1" w:rsidRPr="004904B4">
        <w:rPr>
          <w:lang w:val="en-GB" w:eastAsia="x-none"/>
        </w:rPr>
        <w:t>.</w:t>
      </w:r>
    </w:p>
    <w:p w14:paraId="4847A87D" w14:textId="4901FC6A" w:rsidR="008727CE" w:rsidRDefault="008727CE" w:rsidP="008727CE">
      <w:pPr>
        <w:pStyle w:val="Proposal"/>
        <w:numPr>
          <w:ilvl w:val="0"/>
          <w:numId w:val="4"/>
        </w:numPr>
        <w:rPr>
          <w:lang w:val="en-US"/>
        </w:rPr>
      </w:pPr>
      <w:bookmarkStart w:id="97" w:name="_Toc68055800"/>
      <w:bookmarkStart w:id="98" w:name="_Toc68123951"/>
      <w:bookmarkStart w:id="99" w:name="_Toc68124678"/>
      <w:bookmarkStart w:id="100" w:name="_Toc68184406"/>
      <w:bookmarkStart w:id="101" w:name="_Toc68184536"/>
      <w:bookmarkStart w:id="102" w:name="_Toc68202264"/>
      <w:bookmarkStart w:id="103" w:name="_Toc68202284"/>
      <w:bookmarkStart w:id="104" w:name="_Toc68202813"/>
      <w:bookmarkStart w:id="105" w:name="_Toc68203304"/>
      <w:bookmarkStart w:id="106" w:name="_Toc68203401"/>
      <w:bookmarkStart w:id="107" w:name="_Toc68205969"/>
      <w:r w:rsidRPr="00BE3742">
        <w:rPr>
          <w:lang w:val="en-US"/>
        </w:rPr>
        <w:t xml:space="preserve">At any time of an ongoing SDT session, UE </w:t>
      </w:r>
      <w:r w:rsidR="009272E2">
        <w:rPr>
          <w:lang w:val="en-US"/>
        </w:rPr>
        <w:t xml:space="preserve">can </w:t>
      </w:r>
      <w:r w:rsidRPr="00BE3742">
        <w:rPr>
          <w:lang w:val="en-US"/>
        </w:rPr>
        <w:t xml:space="preserve">inform </w:t>
      </w:r>
      <w:proofErr w:type="spellStart"/>
      <w:r w:rsidRPr="00BE3742">
        <w:rPr>
          <w:lang w:val="en-US"/>
        </w:rPr>
        <w:t>gNB</w:t>
      </w:r>
      <w:proofErr w:type="spellEnd"/>
      <w:r w:rsidR="009272E2">
        <w:rPr>
          <w:lang w:val="en-US"/>
        </w:rPr>
        <w:t xml:space="preserve"> </w:t>
      </w:r>
      <w:bookmarkEnd w:id="97"/>
      <w:bookmarkEnd w:id="98"/>
      <w:r w:rsidR="0079776A" w:rsidRPr="0079776A">
        <w:rPr>
          <w:lang w:val="en-US"/>
        </w:rPr>
        <w:t xml:space="preserve">when non-SDT is available and </w:t>
      </w:r>
      <w:r w:rsidR="00A3638A">
        <w:rPr>
          <w:lang w:val="en-US"/>
        </w:rPr>
        <w:t xml:space="preserve">it is </w:t>
      </w:r>
      <w:r w:rsidR="0079776A" w:rsidRPr="0079776A">
        <w:rPr>
          <w:lang w:val="en-US"/>
        </w:rPr>
        <w:t>le</w:t>
      </w:r>
      <w:r w:rsidR="00A3638A">
        <w:rPr>
          <w:lang w:val="en-US"/>
        </w:rPr>
        <w:t xml:space="preserve">ft up to network </w:t>
      </w:r>
      <w:r w:rsidR="0079776A" w:rsidRPr="0079776A">
        <w:rPr>
          <w:lang w:val="en-US"/>
        </w:rPr>
        <w:t>the decision on whether/when to fallback to legacy resume</w:t>
      </w:r>
      <w:r w:rsidR="00A3638A">
        <w:rPr>
          <w:lang w:val="en-US"/>
        </w:rPr>
        <w:t>.</w:t>
      </w:r>
      <w:bookmarkEnd w:id="99"/>
      <w:bookmarkEnd w:id="100"/>
      <w:bookmarkEnd w:id="101"/>
      <w:bookmarkEnd w:id="102"/>
      <w:bookmarkEnd w:id="103"/>
      <w:bookmarkEnd w:id="104"/>
      <w:bookmarkEnd w:id="105"/>
      <w:bookmarkEnd w:id="106"/>
      <w:bookmarkEnd w:id="107"/>
    </w:p>
    <w:p w14:paraId="5ACCDB37" w14:textId="00AA948F" w:rsidR="001E0DAD" w:rsidRPr="00BE3742" w:rsidRDefault="001E0DAD" w:rsidP="001E0DAD">
      <w:pPr>
        <w:pStyle w:val="Proposal"/>
        <w:numPr>
          <w:ilvl w:val="1"/>
          <w:numId w:val="4"/>
        </w:numPr>
        <w:rPr>
          <w:lang w:val="en-US"/>
        </w:rPr>
      </w:pPr>
      <w:bookmarkStart w:id="108" w:name="_Toc68055801"/>
      <w:bookmarkStart w:id="109" w:name="_Toc68123952"/>
      <w:bookmarkStart w:id="110" w:name="_Toc68124679"/>
      <w:bookmarkStart w:id="111" w:name="_Toc68184407"/>
      <w:bookmarkStart w:id="112" w:name="_Toc68184537"/>
      <w:bookmarkStart w:id="113" w:name="_Toc68202265"/>
      <w:bookmarkStart w:id="114" w:name="_Toc68202285"/>
      <w:bookmarkStart w:id="115" w:name="_Toc68202814"/>
      <w:bookmarkStart w:id="116" w:name="_Toc68203305"/>
      <w:bookmarkStart w:id="117" w:name="_Toc68203402"/>
      <w:bookmarkStart w:id="118" w:name="_Toc68205970"/>
      <w:r w:rsidRPr="004904B4">
        <w:t xml:space="preserve">When fallback to Resume is </w:t>
      </w:r>
      <w:r w:rsidRPr="00AA43C5">
        <w:t xml:space="preserve">used due to non-SDT trigger, network ensures that the data </w:t>
      </w:r>
      <w:r w:rsidR="008D2427" w:rsidRPr="00C55F93">
        <w:t xml:space="preserve">received </w:t>
      </w:r>
      <w:r w:rsidRPr="00C55F93">
        <w:t>before triggering the fallback to resume is not lost (i.e. UE does not need to retransmit it) and SDT session can continue</w:t>
      </w:r>
      <w:r>
        <w:t xml:space="preserve"> after UE is CONNECTED</w:t>
      </w:r>
      <w:r w:rsidRPr="00BE3742">
        <w:t>.</w:t>
      </w:r>
      <w:bookmarkEnd w:id="108"/>
      <w:bookmarkEnd w:id="109"/>
      <w:bookmarkEnd w:id="110"/>
      <w:bookmarkEnd w:id="111"/>
      <w:bookmarkEnd w:id="112"/>
      <w:bookmarkEnd w:id="113"/>
      <w:bookmarkEnd w:id="114"/>
      <w:bookmarkEnd w:id="115"/>
      <w:bookmarkEnd w:id="116"/>
      <w:bookmarkEnd w:id="117"/>
      <w:bookmarkEnd w:id="118"/>
    </w:p>
    <w:p w14:paraId="43C3BD63" w14:textId="77777777" w:rsidR="001E0DAD" w:rsidRPr="00BE3742" w:rsidRDefault="001E0DAD" w:rsidP="00E67839"/>
    <w:p w14:paraId="05F867E7" w14:textId="698D9245" w:rsidR="008727CE" w:rsidRPr="00BE3742" w:rsidRDefault="001E0DAD" w:rsidP="008727CE">
      <w:pPr>
        <w:pStyle w:val="Heading4"/>
      </w:pPr>
      <w:r>
        <w:rPr>
          <w:lang w:val="en-US"/>
        </w:rPr>
        <w:t>Fallback from 2-step to 4-step</w:t>
      </w:r>
      <w:r w:rsidR="008727CE" w:rsidRPr="00BE3742">
        <w:t xml:space="preserve"> </w:t>
      </w:r>
      <w:r>
        <w:rPr>
          <w:lang w:val="en-US"/>
        </w:rPr>
        <w:t>RA-SDT</w:t>
      </w:r>
      <w:r w:rsidR="00CB2B78">
        <w:rPr>
          <w:lang w:val="en-US"/>
        </w:rPr>
        <w:t xml:space="preserve"> </w:t>
      </w:r>
      <w:r w:rsidR="00CB2B78">
        <w:t xml:space="preserve">(scenarios </w:t>
      </w:r>
      <w:r w:rsidR="00CB2B78">
        <w:rPr>
          <w:lang w:val="en-US"/>
        </w:rPr>
        <w:t>9)</w:t>
      </w:r>
    </w:p>
    <w:p w14:paraId="2174BE93" w14:textId="58FBC124" w:rsidR="008727CE" w:rsidRPr="00BE3742" w:rsidRDefault="008727CE" w:rsidP="008727CE">
      <w:r w:rsidRPr="00BE3742">
        <w:t xml:space="preserve">Scenario (9) of </w:t>
      </w:r>
      <w:r w:rsidR="004B1E20" w:rsidRPr="00C5004D">
        <w:fldChar w:fldCharType="begin"/>
      </w:r>
      <w:r w:rsidR="004B1E20" w:rsidRPr="00C5004D">
        <w:instrText xml:space="preserve"> REF _Ref67926398 \h  \* MERGEFORMAT </w:instrText>
      </w:r>
      <w:r w:rsidR="004B1E20" w:rsidRPr="00C5004D">
        <w:fldChar w:fldCharType="separate"/>
      </w:r>
      <w:r w:rsidR="00C337EA" w:rsidRPr="00CA6E24">
        <w:t xml:space="preserve">Figure </w:t>
      </w:r>
      <w:r w:rsidR="00C337EA" w:rsidRPr="00D17167">
        <w:rPr>
          <w:noProof/>
        </w:rPr>
        <w:t>2</w:t>
      </w:r>
      <w:r w:rsidR="004B1E20" w:rsidRPr="00C5004D">
        <w:fldChar w:fldCharType="end"/>
      </w:r>
      <w:r w:rsidR="001E0DAD">
        <w:t xml:space="preserve"> address the fallback from 2-step RA-SDT to 4-step RA-SDT. </w:t>
      </w:r>
      <w:r w:rsidRPr="00BE3742">
        <w:t xml:space="preserve">In general, legacy 2-step and 4-step RACH failures scenarios/handling of MAC would be applicable without any special handling. </w:t>
      </w:r>
      <w:proofErr w:type="gramStart"/>
      <w:r w:rsidRPr="00BE3742">
        <w:t>However</w:t>
      </w:r>
      <w:proofErr w:type="gramEnd"/>
      <w:r w:rsidRPr="00BE3742">
        <w:t xml:space="preserve"> it might be important to address the following cases:</w:t>
      </w:r>
    </w:p>
    <w:p w14:paraId="16BFD377" w14:textId="2BB53F38" w:rsidR="008727CE" w:rsidRDefault="008727CE" w:rsidP="008727CE">
      <w:r w:rsidRPr="00BE3742">
        <w:rPr>
          <w:b/>
          <w:bCs/>
        </w:rPr>
        <w:t xml:space="preserve">Fallback from 2-step RACH SDT to 4-step RACH SDT. </w:t>
      </w:r>
      <w:r w:rsidRPr="00BE3742">
        <w:t>RA-SDT mechanism should support the same kind of fallback mechanism as legacy from 2-step RACH to 4 step RACH.</w:t>
      </w:r>
    </w:p>
    <w:p w14:paraId="4B4E47A7" w14:textId="77777777" w:rsidR="001E0DAD" w:rsidRPr="00BE3742" w:rsidRDefault="001E0DAD" w:rsidP="001E0DAD">
      <w:r w:rsidRPr="00BE3742">
        <w:t>Note that failures related to the ongoing phase of the SDT session are not discussed here as the triggers are covered within the other sub-sections (which are not specific to CG-SDT or RA-SDT specific operation).</w:t>
      </w:r>
    </w:p>
    <w:p w14:paraId="1B85921B" w14:textId="77777777" w:rsidR="008727CE" w:rsidRPr="00BE3742" w:rsidRDefault="008727CE" w:rsidP="008727CE">
      <w:pPr>
        <w:pStyle w:val="Proposal"/>
        <w:numPr>
          <w:ilvl w:val="0"/>
          <w:numId w:val="4"/>
        </w:numPr>
        <w:rPr>
          <w:lang w:val="en-US"/>
        </w:rPr>
      </w:pPr>
      <w:bookmarkStart w:id="119" w:name="_Toc68055802"/>
      <w:bookmarkStart w:id="120" w:name="_Toc68123953"/>
      <w:bookmarkStart w:id="121" w:name="_Toc68124680"/>
      <w:bookmarkStart w:id="122" w:name="_Toc68184408"/>
      <w:bookmarkStart w:id="123" w:name="_Toc68184538"/>
      <w:bookmarkStart w:id="124" w:name="_Toc68202266"/>
      <w:bookmarkStart w:id="125" w:name="_Toc68202286"/>
      <w:bookmarkStart w:id="126" w:name="_Toc68202815"/>
      <w:bookmarkStart w:id="127" w:name="_Toc68203306"/>
      <w:bookmarkStart w:id="128" w:name="_Toc68203403"/>
      <w:bookmarkStart w:id="129" w:name="_Toc68205971"/>
      <w:r w:rsidRPr="00BE3742">
        <w:rPr>
          <w:lang w:val="en-US"/>
        </w:rPr>
        <w:t>2-step RA-SDT and 4-step RA-SDT behaves as legacy RACH including e.g. same failure scenarios and handling of MAC and same fallback from 2-step RA-SDT to 4-step RA-SDT.</w:t>
      </w:r>
      <w:bookmarkEnd w:id="119"/>
      <w:bookmarkEnd w:id="120"/>
      <w:bookmarkEnd w:id="121"/>
      <w:bookmarkEnd w:id="122"/>
      <w:bookmarkEnd w:id="123"/>
      <w:bookmarkEnd w:id="124"/>
      <w:bookmarkEnd w:id="125"/>
      <w:bookmarkEnd w:id="126"/>
      <w:bookmarkEnd w:id="127"/>
      <w:bookmarkEnd w:id="128"/>
      <w:bookmarkEnd w:id="129"/>
    </w:p>
    <w:p w14:paraId="4FD3637A" w14:textId="77777777" w:rsidR="00BE3742" w:rsidRDefault="00BE3742" w:rsidP="00BE3742"/>
    <w:p w14:paraId="14A28A7C" w14:textId="77777777" w:rsidR="00703A9F" w:rsidRDefault="00703A9F" w:rsidP="006945C4">
      <w:pPr>
        <w:pStyle w:val="Heading3"/>
      </w:pPr>
      <w:r>
        <w:t>CG-</w:t>
      </w:r>
      <w:r w:rsidRPr="00BE3742">
        <w:t xml:space="preserve">SDT session </w:t>
      </w:r>
      <w:r>
        <w:t>FFS</w:t>
      </w:r>
    </w:p>
    <w:tbl>
      <w:tblPr>
        <w:tblStyle w:val="TableGrid"/>
        <w:tblW w:w="9350" w:type="dxa"/>
        <w:jc w:val="center"/>
        <w:tblLook w:val="04A0" w:firstRow="1" w:lastRow="0" w:firstColumn="1" w:lastColumn="0" w:noHBand="0" w:noVBand="1"/>
      </w:tblPr>
      <w:tblGrid>
        <w:gridCol w:w="1885"/>
        <w:gridCol w:w="1980"/>
        <w:gridCol w:w="3690"/>
        <w:gridCol w:w="1795"/>
      </w:tblGrid>
      <w:tr w:rsidR="00703A9F" w14:paraId="4C958DA0" w14:textId="77777777" w:rsidTr="001F03EB">
        <w:trPr>
          <w:jc w:val="center"/>
        </w:trPr>
        <w:tc>
          <w:tcPr>
            <w:tcW w:w="1885" w:type="dxa"/>
            <w:shd w:val="clear" w:color="auto" w:fill="auto"/>
          </w:tcPr>
          <w:p w14:paraId="42C592D4" w14:textId="527ADD99" w:rsidR="00703A9F" w:rsidRPr="00CB1655" w:rsidRDefault="00AA43C5" w:rsidP="00AA43C5">
            <w:pPr>
              <w:spacing w:after="0"/>
              <w:rPr>
                <w:b/>
                <w:bCs/>
              </w:rPr>
            </w:pPr>
            <w:r>
              <w:rPr>
                <w:b/>
                <w:bCs/>
              </w:rPr>
              <w:t>CG-</w:t>
            </w:r>
            <w:r w:rsidR="00703A9F" w:rsidRPr="00CB1655">
              <w:rPr>
                <w:b/>
                <w:bCs/>
              </w:rPr>
              <w:t xml:space="preserve">SDT session </w:t>
            </w:r>
            <w:r w:rsidR="00703A9F" w:rsidRPr="00D734F7">
              <w:rPr>
                <w:b/>
                <w:bCs/>
                <w:color w:val="C00000"/>
              </w:rPr>
              <w:t>??</w:t>
            </w:r>
          </w:p>
        </w:tc>
        <w:tc>
          <w:tcPr>
            <w:tcW w:w="1980" w:type="dxa"/>
          </w:tcPr>
          <w:p w14:paraId="309E9CF1" w14:textId="77777777" w:rsidR="00703A9F" w:rsidRPr="00844C95" w:rsidRDefault="00703A9F" w:rsidP="00D734F7">
            <w:pPr>
              <w:spacing w:after="0"/>
              <w:rPr>
                <w:color w:val="C00000"/>
              </w:rPr>
            </w:pPr>
            <w:r>
              <w:rPr>
                <w:color w:val="C00000"/>
              </w:rPr>
              <w:t>??</w:t>
            </w:r>
          </w:p>
        </w:tc>
        <w:tc>
          <w:tcPr>
            <w:tcW w:w="3690" w:type="dxa"/>
          </w:tcPr>
          <w:p w14:paraId="69BA0B35" w14:textId="548FA64F" w:rsidR="00703A9F" w:rsidRPr="00112797" w:rsidRDefault="00703A9F" w:rsidP="00D734F7">
            <w:pPr>
              <w:spacing w:after="0"/>
              <w:rPr>
                <w:lang w:eastAsia="x-none"/>
              </w:rPr>
            </w:pPr>
            <w:r>
              <w:rPr>
                <w:lang w:eastAsia="x-none"/>
              </w:rPr>
              <w:t>(8) CG</w:t>
            </w:r>
            <w:r w:rsidR="00354235">
              <w:rPr>
                <w:lang w:eastAsia="x-none"/>
              </w:rPr>
              <w:t>-SDT criteria for</w:t>
            </w:r>
            <w:r>
              <w:rPr>
                <w:lang w:eastAsia="x-none"/>
              </w:rPr>
              <w:t xml:space="preserve"> TAT or RSRP-delta </w:t>
            </w:r>
            <w:bookmarkStart w:id="130" w:name="_Hlk68198007"/>
            <w:r w:rsidR="001F3DC5">
              <w:rPr>
                <w:lang w:eastAsia="x-none"/>
              </w:rPr>
              <w:t xml:space="preserve">threshold </w:t>
            </w:r>
            <w:bookmarkEnd w:id="130"/>
            <w:r w:rsidR="00D2136E">
              <w:rPr>
                <w:lang w:eastAsia="x-none"/>
              </w:rPr>
              <w:t>are not met</w:t>
            </w:r>
          </w:p>
        </w:tc>
        <w:tc>
          <w:tcPr>
            <w:tcW w:w="1795" w:type="dxa"/>
          </w:tcPr>
          <w:p w14:paraId="1AC682D3" w14:textId="099F6C4A" w:rsidR="00703A9F" w:rsidRDefault="00703A9F" w:rsidP="00D734F7">
            <w:pPr>
              <w:spacing w:after="0"/>
              <w:rPr>
                <w:lang w:eastAsia="x-none"/>
              </w:rPr>
            </w:pPr>
            <w:r>
              <w:rPr>
                <w:lang w:eastAsia="x-none"/>
              </w:rPr>
              <w:t>(8) INACTIVE</w:t>
            </w:r>
          </w:p>
        </w:tc>
      </w:tr>
    </w:tbl>
    <w:p w14:paraId="20671D13" w14:textId="77777777" w:rsidR="00703A9F" w:rsidRPr="00E86C96" w:rsidRDefault="00703A9F" w:rsidP="00D17167">
      <w:pPr>
        <w:spacing w:after="0"/>
        <w:jc w:val="both"/>
      </w:pPr>
    </w:p>
    <w:p w14:paraId="2ED33599" w14:textId="5C6F89BB" w:rsidR="00703A9F" w:rsidRPr="00BE3742" w:rsidRDefault="00703A9F" w:rsidP="00703A9F">
      <w:pPr>
        <w:pStyle w:val="Heading4"/>
      </w:pPr>
      <w:r>
        <w:rPr>
          <w:lang w:val="en-US"/>
        </w:rPr>
        <w:t>CG-</w:t>
      </w:r>
      <w:r w:rsidRPr="00BE3742">
        <w:t xml:space="preserve">SDT </w:t>
      </w:r>
      <w:r>
        <w:rPr>
          <w:lang w:val="en-US"/>
        </w:rPr>
        <w:t>criteria for TAT or RSRP-delta</w:t>
      </w:r>
      <w:r w:rsidR="001F3DC5">
        <w:rPr>
          <w:lang w:val="en-US"/>
        </w:rPr>
        <w:t xml:space="preserve"> </w:t>
      </w:r>
      <w:r w:rsidR="001F3DC5" w:rsidRPr="001F3DC5">
        <w:rPr>
          <w:lang w:val="en-US"/>
        </w:rPr>
        <w:t>threshold</w:t>
      </w:r>
      <w:r>
        <w:rPr>
          <w:lang w:val="en-US"/>
        </w:rPr>
        <w:t xml:space="preserve"> are not met </w:t>
      </w:r>
      <w:r>
        <w:t xml:space="preserve">(scenario </w:t>
      </w:r>
      <w:r>
        <w:rPr>
          <w:lang w:val="en-US"/>
        </w:rPr>
        <w:t>8</w:t>
      </w:r>
      <w:r>
        <w:t>)</w:t>
      </w:r>
    </w:p>
    <w:p w14:paraId="77BC044C" w14:textId="6253FF36" w:rsidR="00703A9F" w:rsidRPr="0097068B" w:rsidRDefault="00703A9F" w:rsidP="00703A9F">
      <w:pPr>
        <w:jc w:val="both"/>
      </w:pPr>
      <w:r w:rsidRPr="0097068B">
        <w:t xml:space="preserve">Scenario (8) of </w:t>
      </w:r>
      <w:r w:rsidRPr="0097068B">
        <w:fldChar w:fldCharType="begin"/>
      </w:r>
      <w:r w:rsidRPr="0097068B">
        <w:instrText xml:space="preserve"> REF _Ref67926398 \h  \* MERGEFORMAT </w:instrText>
      </w:r>
      <w:r w:rsidRPr="0097068B">
        <w:fldChar w:fldCharType="separate"/>
      </w:r>
      <w:r w:rsidR="00C337EA" w:rsidRPr="00CA6E24">
        <w:t xml:space="preserve">Figure </w:t>
      </w:r>
      <w:r w:rsidR="00C337EA" w:rsidRPr="00D17167">
        <w:rPr>
          <w:noProof/>
        </w:rPr>
        <w:t>2</w:t>
      </w:r>
      <w:r w:rsidRPr="0097068B">
        <w:fldChar w:fldCharType="end"/>
      </w:r>
      <w:r w:rsidRPr="0097068B">
        <w:t xml:space="preserve"> represents an specified a failure for CG-SDT after starting the 1</w:t>
      </w:r>
      <w:r w:rsidRPr="0097068B">
        <w:rPr>
          <w:vertAlign w:val="superscript"/>
        </w:rPr>
        <w:t>st</w:t>
      </w:r>
      <w:r w:rsidRPr="0097068B">
        <w:t xml:space="preserve"> UL SDT transmission (i.e. SDT session is ongoing). Note that the discussion for these criteria during the initiation phase is covered as part of previous section </w:t>
      </w:r>
      <w:r w:rsidRPr="0097068B">
        <w:fldChar w:fldCharType="begin"/>
      </w:r>
      <w:r w:rsidRPr="0097068B">
        <w:instrText xml:space="preserve"> REF _Ref68093387 \r \h  \* MERGEFORMAT </w:instrText>
      </w:r>
      <w:r w:rsidRPr="0097068B">
        <w:fldChar w:fldCharType="separate"/>
      </w:r>
      <w:r w:rsidR="00C337EA">
        <w:t>2.1</w:t>
      </w:r>
      <w:r w:rsidRPr="0097068B">
        <w:fldChar w:fldCharType="end"/>
      </w:r>
      <w:r w:rsidRPr="0097068B">
        <w:t xml:space="preserve">. Moreover, </w:t>
      </w:r>
      <w:r>
        <w:t>CG-specific</w:t>
      </w:r>
      <w:r w:rsidRPr="0097068B">
        <w:t xml:space="preserve"> topic</w:t>
      </w:r>
      <w:r>
        <w:t xml:space="preserve">s are </w:t>
      </w:r>
      <w:r w:rsidRPr="0097068B">
        <w:t xml:space="preserve">discussed in more detailed in </w:t>
      </w:r>
      <w:r w:rsidRPr="0097068B">
        <w:fldChar w:fldCharType="begin"/>
      </w:r>
      <w:r w:rsidRPr="0097068B">
        <w:instrText xml:space="preserve"> REF _Ref68092384 \r \h  \* MERGEFORMAT </w:instrText>
      </w:r>
      <w:r w:rsidRPr="0097068B">
        <w:fldChar w:fldCharType="separate"/>
      </w:r>
      <w:r w:rsidR="00C337EA">
        <w:t>[1]</w:t>
      </w:r>
      <w:r w:rsidRPr="0097068B">
        <w:fldChar w:fldCharType="end"/>
      </w:r>
      <w:r w:rsidRPr="0097068B">
        <w:t>.</w:t>
      </w:r>
    </w:p>
    <w:p w14:paraId="02FDD006" w14:textId="77777777" w:rsidR="00703A9F" w:rsidRDefault="00703A9F" w:rsidP="00703A9F">
      <w:pPr>
        <w:pStyle w:val="ListParagraph"/>
        <w:ind w:left="0"/>
        <w:jc w:val="both"/>
        <w:rPr>
          <w:rFonts w:ascii="Times New Roman" w:hAnsi="Times New Roman" w:cs="Times New Roman"/>
          <w:sz w:val="20"/>
          <w:szCs w:val="20"/>
          <w:lang w:val="en-GB" w:eastAsia="x-none"/>
        </w:rPr>
      </w:pPr>
      <w:r w:rsidRPr="00D34104">
        <w:rPr>
          <w:rFonts w:ascii="Times New Roman" w:hAnsi="Times New Roman" w:cs="Times New Roman"/>
          <w:sz w:val="20"/>
          <w:szCs w:val="20"/>
          <w:lang w:val="en-GB" w:eastAsia="x-none"/>
        </w:rPr>
        <w:t xml:space="preserve">If the TA timer </w:t>
      </w:r>
      <w:r>
        <w:rPr>
          <w:rFonts w:ascii="Times New Roman" w:hAnsi="Times New Roman" w:cs="Times New Roman"/>
          <w:sz w:val="20"/>
          <w:szCs w:val="20"/>
          <w:lang w:val="en-GB" w:eastAsia="x-none"/>
        </w:rPr>
        <w:t>expires or is not running</w:t>
      </w:r>
      <w:r w:rsidRPr="00D34104">
        <w:rPr>
          <w:rFonts w:ascii="Times New Roman" w:hAnsi="Times New Roman" w:cs="Times New Roman"/>
          <w:sz w:val="20"/>
          <w:szCs w:val="20"/>
          <w:lang w:val="en-GB" w:eastAsia="x-none"/>
        </w:rPr>
        <w:t xml:space="preserve">, the UE shall release the CG-SDT configuration (as previously agreed in RAN2). </w:t>
      </w:r>
      <w:r>
        <w:rPr>
          <w:rFonts w:ascii="Times New Roman" w:hAnsi="Times New Roman" w:cs="Times New Roman"/>
          <w:sz w:val="20"/>
          <w:szCs w:val="20"/>
          <w:lang w:val="en-GB" w:eastAsia="x-none"/>
        </w:rPr>
        <w:t xml:space="preserve">To understand the UE expected behaviour, possible cases of the ongoing CG-SDT session are discussed below: </w:t>
      </w:r>
    </w:p>
    <w:p w14:paraId="5E2225C2" w14:textId="77777777" w:rsidR="00703A9F" w:rsidRDefault="00703A9F" w:rsidP="00703A9F">
      <w:pPr>
        <w:pStyle w:val="ListParagraph"/>
        <w:numPr>
          <w:ilvl w:val="0"/>
          <w:numId w:val="81"/>
        </w:numPr>
        <w:jc w:val="both"/>
        <w:rPr>
          <w:rFonts w:ascii="Times New Roman" w:hAnsi="Times New Roman" w:cs="Times New Roman"/>
          <w:sz w:val="20"/>
          <w:szCs w:val="20"/>
          <w:lang w:val="en-GB" w:eastAsia="x-none"/>
        </w:rPr>
      </w:pPr>
      <w:r w:rsidRPr="00D734F7">
        <w:rPr>
          <w:rFonts w:ascii="Times New Roman" w:hAnsi="Times New Roman" w:cs="Times New Roman"/>
          <w:sz w:val="20"/>
          <w:szCs w:val="20"/>
          <w:lang w:val="en-GB" w:eastAsia="x-none"/>
        </w:rPr>
        <w:t xml:space="preserve">UE </w:t>
      </w:r>
      <w:r>
        <w:rPr>
          <w:rFonts w:ascii="Times New Roman" w:hAnsi="Times New Roman" w:cs="Times New Roman"/>
          <w:sz w:val="20"/>
          <w:szCs w:val="20"/>
          <w:lang w:val="en-GB" w:eastAsia="x-none"/>
        </w:rPr>
        <w:t xml:space="preserve">had sent UL SDT and is monitoring PDCCH for corresponding (N)ACK, i.e. UE has not acknowledged data in its buffer. </w:t>
      </w:r>
    </w:p>
    <w:p w14:paraId="5F0F6A6E" w14:textId="77777777" w:rsidR="00703A9F" w:rsidRDefault="00703A9F" w:rsidP="00703A9F">
      <w:pPr>
        <w:pStyle w:val="ListParagraph"/>
        <w:numPr>
          <w:ilvl w:val="0"/>
          <w:numId w:val="81"/>
        </w:numPr>
        <w:jc w:val="both"/>
        <w:rPr>
          <w:rFonts w:ascii="Times New Roman" w:hAnsi="Times New Roman" w:cs="Times New Roman"/>
          <w:sz w:val="20"/>
          <w:szCs w:val="20"/>
          <w:lang w:val="en-GB" w:eastAsia="x-none"/>
        </w:rPr>
      </w:pPr>
      <w:r w:rsidRPr="00FB6065">
        <w:rPr>
          <w:rFonts w:ascii="Times New Roman" w:hAnsi="Times New Roman" w:cs="Times New Roman"/>
          <w:sz w:val="20"/>
          <w:szCs w:val="20"/>
          <w:lang w:val="en-GB" w:eastAsia="x-none"/>
        </w:rPr>
        <w:t xml:space="preserve">UE </w:t>
      </w:r>
      <w:r>
        <w:rPr>
          <w:rFonts w:ascii="Times New Roman" w:hAnsi="Times New Roman" w:cs="Times New Roman"/>
          <w:sz w:val="20"/>
          <w:szCs w:val="20"/>
          <w:lang w:val="en-GB" w:eastAsia="x-none"/>
        </w:rPr>
        <w:t>is waiting for a future DG/CG to send further UL SDT.</w:t>
      </w:r>
    </w:p>
    <w:p w14:paraId="6D72DE77" w14:textId="77777777" w:rsidR="00703A9F" w:rsidRPr="00D734F7" w:rsidRDefault="00703A9F" w:rsidP="00703A9F">
      <w:pPr>
        <w:jc w:val="both"/>
        <w:rPr>
          <w:lang w:val="en-GB" w:eastAsia="x-none"/>
        </w:rPr>
      </w:pPr>
      <w:r w:rsidRPr="00D734F7">
        <w:rPr>
          <w:lang w:val="en-GB" w:eastAsia="x-none"/>
        </w:rPr>
        <w:t xml:space="preserve">For </w:t>
      </w:r>
      <w:r>
        <w:rPr>
          <w:lang w:val="en-GB" w:eastAsia="x-none"/>
        </w:rPr>
        <w:t xml:space="preserve">both </w:t>
      </w:r>
      <w:r w:rsidRPr="00D734F7">
        <w:rPr>
          <w:lang w:val="en-GB" w:eastAsia="x-none"/>
        </w:rPr>
        <w:t>case</w:t>
      </w:r>
      <w:r>
        <w:rPr>
          <w:lang w:val="en-GB" w:eastAsia="x-none"/>
        </w:rPr>
        <w:t>s</w:t>
      </w:r>
      <w:r w:rsidRPr="00D734F7">
        <w:rPr>
          <w:lang w:val="en-GB" w:eastAsia="x-none"/>
        </w:rPr>
        <w:t xml:space="preserve"> (1)</w:t>
      </w:r>
      <w:r>
        <w:rPr>
          <w:lang w:val="en-GB" w:eastAsia="x-none"/>
        </w:rPr>
        <w:t xml:space="preserve"> and (2)</w:t>
      </w:r>
      <w:r w:rsidRPr="00D734F7">
        <w:rPr>
          <w:lang w:val="en-GB" w:eastAsia="x-none"/>
        </w:rPr>
        <w:t xml:space="preserve">, UE could continue with the SDT session </w:t>
      </w:r>
      <w:r>
        <w:rPr>
          <w:lang w:val="en-GB" w:eastAsia="x-none"/>
        </w:rPr>
        <w:t xml:space="preserve">however as </w:t>
      </w:r>
      <w:r w:rsidRPr="00D734F7">
        <w:rPr>
          <w:lang w:val="en-GB" w:eastAsia="x-none"/>
        </w:rPr>
        <w:t>CG-SDT</w:t>
      </w:r>
      <w:r>
        <w:rPr>
          <w:lang w:val="en-GB" w:eastAsia="x-none"/>
        </w:rPr>
        <w:t xml:space="preserve"> configuration is released, any</w:t>
      </w:r>
      <w:r w:rsidRPr="00D734F7">
        <w:rPr>
          <w:lang w:val="en-GB" w:eastAsia="x-none"/>
        </w:rPr>
        <w:t xml:space="preserve"> new/</w:t>
      </w:r>
      <w:r>
        <w:rPr>
          <w:lang w:val="en-GB" w:eastAsia="x-none"/>
        </w:rPr>
        <w:t xml:space="preserve">future </w:t>
      </w:r>
      <w:proofErr w:type="spellStart"/>
      <w:r>
        <w:rPr>
          <w:lang w:val="en-GB" w:eastAsia="x-none"/>
        </w:rPr>
        <w:t>tx</w:t>
      </w:r>
      <w:proofErr w:type="spellEnd"/>
      <w:r>
        <w:rPr>
          <w:lang w:val="en-GB" w:eastAsia="x-none"/>
        </w:rPr>
        <w:t>/</w:t>
      </w:r>
      <w:proofErr w:type="spellStart"/>
      <w:r>
        <w:rPr>
          <w:lang w:val="en-GB" w:eastAsia="x-none"/>
        </w:rPr>
        <w:t>rx</w:t>
      </w:r>
      <w:proofErr w:type="spellEnd"/>
      <w:r>
        <w:rPr>
          <w:lang w:val="en-GB" w:eastAsia="x-none"/>
        </w:rPr>
        <w:t xml:space="preserve"> would depend on DG. Therefore, upon failure of TAT expiry </w:t>
      </w:r>
      <w:r w:rsidRPr="00D734F7">
        <w:rPr>
          <w:lang w:val="en-GB" w:eastAsia="x-none"/>
        </w:rPr>
        <w:t xml:space="preserve">UE </w:t>
      </w:r>
      <w:r>
        <w:rPr>
          <w:lang w:val="en-GB" w:eastAsia="x-none"/>
        </w:rPr>
        <w:t xml:space="preserve">does not </w:t>
      </w:r>
      <w:r w:rsidRPr="00D734F7">
        <w:rPr>
          <w:lang w:val="en-GB" w:eastAsia="x-none"/>
        </w:rPr>
        <w:t xml:space="preserve">trigger </w:t>
      </w:r>
      <w:r>
        <w:rPr>
          <w:lang w:val="en-GB" w:eastAsia="x-none"/>
        </w:rPr>
        <w:t>any change of SDT ongoing session and relies on other triggers discussed in this document while monitoring for the follow up (N)ACK for case (1) or UL grant for case (2)</w:t>
      </w:r>
      <w:r w:rsidRPr="00D734F7">
        <w:rPr>
          <w:lang w:val="en-GB" w:eastAsia="x-none"/>
        </w:rPr>
        <w:t>.</w:t>
      </w:r>
    </w:p>
    <w:p w14:paraId="6ACD79A2" w14:textId="77777777" w:rsidR="00703A9F" w:rsidRPr="00D734F7" w:rsidRDefault="00703A9F" w:rsidP="00703A9F">
      <w:pPr>
        <w:jc w:val="both"/>
        <w:rPr>
          <w:lang w:val="en-GB" w:eastAsia="x-none"/>
        </w:rPr>
      </w:pPr>
      <w:r w:rsidRPr="009E17C8">
        <w:rPr>
          <w:lang w:val="en-GB" w:eastAsia="x-none"/>
        </w:rPr>
        <w:lastRenderedPageBreak/>
        <w:t xml:space="preserve">If </w:t>
      </w:r>
      <w:r w:rsidRPr="00640F59">
        <w:rPr>
          <w:lang w:val="en-GB" w:eastAsia="x-none"/>
        </w:rPr>
        <w:t>the criterion for RSRP-delta is not</w:t>
      </w:r>
      <w:r w:rsidRPr="00D734F7">
        <w:rPr>
          <w:lang w:val="en-GB" w:eastAsia="x-none"/>
        </w:rPr>
        <w:t xml:space="preserve"> met, UE keeps stored CG-SDT configuration (although is considered as not valid) as discussed in previous section. Same cases and behaviours as explained for TAT timer expiry would also apply here</w:t>
      </w:r>
      <w:r>
        <w:rPr>
          <w:lang w:val="en-GB" w:eastAsia="x-none"/>
        </w:rPr>
        <w:t xml:space="preserve"> as even though the CG-SDT configuration is not released, it is considered invalid from UE point of view</w:t>
      </w:r>
      <w:r w:rsidRPr="0021188E">
        <w:rPr>
          <w:lang w:val="en-GB" w:eastAsia="x-none"/>
        </w:rPr>
        <w:t xml:space="preserve">. </w:t>
      </w:r>
    </w:p>
    <w:p w14:paraId="67C0262C" w14:textId="1885620E" w:rsidR="00703A9F" w:rsidRPr="00504AFE" w:rsidRDefault="00703A9F" w:rsidP="00703A9F">
      <w:pPr>
        <w:pStyle w:val="Proposal"/>
        <w:numPr>
          <w:ilvl w:val="0"/>
          <w:numId w:val="4"/>
        </w:numPr>
        <w:rPr>
          <w:lang w:val="en-US"/>
        </w:rPr>
      </w:pPr>
      <w:bookmarkStart w:id="131" w:name="_Toc68184409"/>
      <w:bookmarkStart w:id="132" w:name="_Toc68184539"/>
      <w:bookmarkStart w:id="133" w:name="_Toc68202267"/>
      <w:bookmarkStart w:id="134" w:name="_Toc68202287"/>
      <w:bookmarkStart w:id="135" w:name="_Toc68202816"/>
      <w:bookmarkStart w:id="136" w:name="_Toc68203307"/>
      <w:bookmarkStart w:id="137" w:name="_Toc68203404"/>
      <w:bookmarkStart w:id="138" w:name="_Toc68205972"/>
      <w:r w:rsidRPr="0097068B">
        <w:rPr>
          <w:lang w:val="en-US"/>
        </w:rPr>
        <w:t>At any time of an ongoing SDT session,</w:t>
      </w:r>
      <w:r w:rsidRPr="002C0764">
        <w:rPr>
          <w:lang w:val="en-US"/>
        </w:rPr>
        <w:t xml:space="preserve"> if </w:t>
      </w:r>
      <w:r>
        <w:rPr>
          <w:lang w:val="en-US"/>
        </w:rPr>
        <w:t xml:space="preserve">TAT  expires (or is not running) or TA </w:t>
      </w:r>
      <w:r w:rsidRPr="002C0764">
        <w:t>criterion for RSRP-delta</w:t>
      </w:r>
      <w:r w:rsidR="00854B9F">
        <w:t xml:space="preserve"> threshold</w:t>
      </w:r>
      <w:r w:rsidRPr="002C0764">
        <w:t xml:space="preserve"> is not met, </w:t>
      </w:r>
      <w:r>
        <w:t xml:space="preserve">the SDT session can continue via DG (understanding that CG-SDT configuration is released upon TAT expiry and is considered invalid upon </w:t>
      </w:r>
      <w:r>
        <w:rPr>
          <w:lang w:val="en-US"/>
        </w:rPr>
        <w:t xml:space="preserve">TA </w:t>
      </w:r>
      <w:r w:rsidRPr="002C0764">
        <w:t xml:space="preserve">criterion for RSRP-delta </w:t>
      </w:r>
      <w:r w:rsidR="00854B9F">
        <w:t xml:space="preserve">threshold </w:t>
      </w:r>
      <w:r w:rsidRPr="002C0764">
        <w:t>is not met</w:t>
      </w:r>
      <w:r>
        <w:t>).</w:t>
      </w:r>
      <w:bookmarkEnd w:id="131"/>
      <w:bookmarkEnd w:id="132"/>
      <w:bookmarkEnd w:id="133"/>
      <w:bookmarkEnd w:id="134"/>
      <w:bookmarkEnd w:id="135"/>
      <w:bookmarkEnd w:id="136"/>
      <w:bookmarkEnd w:id="137"/>
      <w:bookmarkEnd w:id="138"/>
      <w:r>
        <w:t xml:space="preserve"> </w:t>
      </w:r>
    </w:p>
    <w:p w14:paraId="5A79FB17" w14:textId="77777777" w:rsidR="00703A9F" w:rsidRDefault="00703A9F" w:rsidP="00BE3742"/>
    <w:p w14:paraId="676B1DD6" w14:textId="74DCC0D2" w:rsidR="00BE3742" w:rsidRDefault="00BE3742" w:rsidP="006945C4">
      <w:pPr>
        <w:pStyle w:val="Heading3"/>
      </w:pPr>
      <w:r w:rsidRPr="00BE3742">
        <w:t xml:space="preserve">SDT session </w:t>
      </w:r>
      <w:r>
        <w:t>terminates</w:t>
      </w:r>
    </w:p>
    <w:tbl>
      <w:tblPr>
        <w:tblStyle w:val="TableGrid"/>
        <w:tblW w:w="9350" w:type="dxa"/>
        <w:jc w:val="center"/>
        <w:tblLook w:val="04A0" w:firstRow="1" w:lastRow="0" w:firstColumn="1" w:lastColumn="0" w:noHBand="0" w:noVBand="1"/>
      </w:tblPr>
      <w:tblGrid>
        <w:gridCol w:w="1615"/>
        <w:gridCol w:w="2477"/>
        <w:gridCol w:w="3463"/>
        <w:gridCol w:w="1795"/>
      </w:tblGrid>
      <w:tr w:rsidR="00BE3742" w:rsidRPr="00112797" w14:paraId="3A5DA96B" w14:textId="77777777" w:rsidTr="001E0DAD">
        <w:trPr>
          <w:jc w:val="center"/>
        </w:trPr>
        <w:tc>
          <w:tcPr>
            <w:tcW w:w="1615" w:type="dxa"/>
            <w:shd w:val="clear" w:color="auto" w:fill="auto"/>
          </w:tcPr>
          <w:p w14:paraId="4444204E" w14:textId="77777777" w:rsidR="00BE3742" w:rsidRDefault="00BE3742" w:rsidP="001E0DAD">
            <w:pPr>
              <w:spacing w:after="0"/>
            </w:pPr>
            <w:r>
              <w:t>SDT session terminates</w:t>
            </w:r>
          </w:p>
        </w:tc>
        <w:tc>
          <w:tcPr>
            <w:tcW w:w="2477" w:type="dxa"/>
          </w:tcPr>
          <w:p w14:paraId="049826F5" w14:textId="77777777" w:rsidR="00BE3742" w:rsidRPr="00844C95" w:rsidRDefault="00BE3742" w:rsidP="001E0DAD">
            <w:pPr>
              <w:spacing w:after="0"/>
              <w:rPr>
                <w:color w:val="C00000"/>
              </w:rPr>
            </w:pPr>
            <w:r w:rsidRPr="00844C95">
              <w:rPr>
                <w:color w:val="C00000"/>
              </w:rPr>
              <w:t>??</w:t>
            </w:r>
          </w:p>
        </w:tc>
        <w:tc>
          <w:tcPr>
            <w:tcW w:w="3463" w:type="dxa"/>
          </w:tcPr>
          <w:p w14:paraId="5C1B3794" w14:textId="78CEA9D6" w:rsidR="00BE3742" w:rsidRPr="002156A9" w:rsidRDefault="00BE3742" w:rsidP="001E0DAD">
            <w:pPr>
              <w:spacing w:after="0"/>
              <w:rPr>
                <w:lang w:eastAsia="x-none"/>
              </w:rPr>
            </w:pPr>
            <w:r w:rsidRPr="00112797">
              <w:rPr>
                <w:lang w:eastAsia="x-none"/>
              </w:rPr>
              <w:t xml:space="preserve">(1) </w:t>
            </w:r>
            <w:r w:rsidRPr="002156A9">
              <w:rPr>
                <w:lang w:eastAsia="x-none"/>
              </w:rPr>
              <w:t xml:space="preserve">Congestion </w:t>
            </w:r>
            <w:r w:rsidR="00C1719B" w:rsidRPr="002156A9">
              <w:rPr>
                <w:lang w:eastAsia="x-none"/>
              </w:rPr>
              <w:t>(RRC Reject)</w:t>
            </w:r>
          </w:p>
          <w:p w14:paraId="1F5EBDC3" w14:textId="3EFCD923" w:rsidR="00BE3742" w:rsidRPr="00112797" w:rsidRDefault="00BE3742" w:rsidP="00256627">
            <w:pPr>
              <w:spacing w:after="0"/>
            </w:pPr>
            <w:r w:rsidRPr="002156A9">
              <w:rPr>
                <w:lang w:eastAsia="x-none"/>
              </w:rPr>
              <w:t>(3) Fallback to setup (new RRC connection is established</w:t>
            </w:r>
            <w:r>
              <w:rPr>
                <w:lang w:eastAsia="x-none"/>
              </w:rPr>
              <w:t>)</w:t>
            </w:r>
          </w:p>
        </w:tc>
        <w:tc>
          <w:tcPr>
            <w:tcW w:w="1795" w:type="dxa"/>
          </w:tcPr>
          <w:p w14:paraId="10A2AB93" w14:textId="77777777" w:rsidR="00BE3742" w:rsidRDefault="00BE3742" w:rsidP="001E0DAD">
            <w:pPr>
              <w:spacing w:after="0"/>
              <w:rPr>
                <w:lang w:eastAsia="x-none"/>
              </w:rPr>
            </w:pPr>
            <w:r>
              <w:rPr>
                <w:lang w:eastAsia="x-none"/>
              </w:rPr>
              <w:t>(1) INACTIVE</w:t>
            </w:r>
          </w:p>
          <w:p w14:paraId="4B9CCFB0" w14:textId="75550B80" w:rsidR="00BE3742" w:rsidRDefault="00BE3742" w:rsidP="001E0DAD">
            <w:pPr>
              <w:spacing w:after="0"/>
              <w:rPr>
                <w:lang w:eastAsia="x-none"/>
              </w:rPr>
            </w:pPr>
            <w:r>
              <w:rPr>
                <w:lang w:eastAsia="x-none"/>
              </w:rPr>
              <w:t>(</w:t>
            </w:r>
            <w:r w:rsidR="00E219F9">
              <w:rPr>
                <w:lang w:eastAsia="x-none"/>
              </w:rPr>
              <w:t>3</w:t>
            </w:r>
            <w:r>
              <w:rPr>
                <w:lang w:eastAsia="x-none"/>
              </w:rPr>
              <w:t>) CONNECTED</w:t>
            </w:r>
          </w:p>
          <w:p w14:paraId="5F4D7A67" w14:textId="0522E431" w:rsidR="00BE3742" w:rsidRPr="00112797" w:rsidRDefault="00BE3742" w:rsidP="001E0DAD">
            <w:pPr>
              <w:spacing w:after="0"/>
              <w:rPr>
                <w:lang w:eastAsia="x-none"/>
              </w:rPr>
            </w:pPr>
          </w:p>
        </w:tc>
      </w:tr>
    </w:tbl>
    <w:p w14:paraId="1364940E" w14:textId="2A6273A4" w:rsidR="00BE3742" w:rsidRDefault="00BE3742" w:rsidP="00D17167">
      <w:pPr>
        <w:spacing w:after="0"/>
      </w:pPr>
    </w:p>
    <w:p w14:paraId="765E3C81" w14:textId="43B0B5B0" w:rsidR="00807B22" w:rsidRDefault="00FB5C54" w:rsidP="00807B22">
      <w:pPr>
        <w:jc w:val="both"/>
      </w:pPr>
      <w:r w:rsidRPr="002156A9">
        <w:t xml:space="preserve">These can happen only at the </w:t>
      </w:r>
      <w:r w:rsidRPr="001F03EB">
        <w:rPr>
          <w:u w:val="single"/>
        </w:rPr>
        <w:t>beginn</w:t>
      </w:r>
      <w:r w:rsidR="00D6083B" w:rsidRPr="001F03EB">
        <w:rPr>
          <w:u w:val="single"/>
        </w:rPr>
        <w:t>ing</w:t>
      </w:r>
      <w:r w:rsidR="00D6083B" w:rsidRPr="002156A9">
        <w:t xml:space="preserve"> of the SDT session as soon as the network receives a </w:t>
      </w:r>
      <w:proofErr w:type="spellStart"/>
      <w:r w:rsidR="00D6083B" w:rsidRPr="001F03EB">
        <w:rPr>
          <w:i/>
          <w:iCs/>
        </w:rPr>
        <w:t>ResumeRequest</w:t>
      </w:r>
      <w:proofErr w:type="spellEnd"/>
      <w:r w:rsidR="00D6083B" w:rsidRPr="002156A9">
        <w:t xml:space="preserve"> with SDT data.  </w:t>
      </w:r>
      <w:r w:rsidR="00BE3742" w:rsidRPr="002156A9">
        <w:t xml:space="preserve">SDT session is considered as terminated when network </w:t>
      </w:r>
      <w:r w:rsidR="00807B22" w:rsidRPr="002156A9">
        <w:t xml:space="preserve">controls </w:t>
      </w:r>
      <w:r w:rsidR="00BE3742" w:rsidRPr="002156A9">
        <w:t xml:space="preserve">the end of the SDT session </w:t>
      </w:r>
      <w:r w:rsidR="00E219F9" w:rsidRPr="002156A9">
        <w:t xml:space="preserve">or the specified conditions to initiate CG-SDT are invalid. For </w:t>
      </w:r>
      <w:proofErr w:type="gramStart"/>
      <w:r w:rsidR="00E219F9" w:rsidRPr="002156A9">
        <w:t>all of</w:t>
      </w:r>
      <w:proofErr w:type="gramEnd"/>
      <w:r w:rsidR="00E219F9" w:rsidRPr="002156A9">
        <w:t xml:space="preserve"> these cases, next attempt would be considered as a new attempt</w:t>
      </w:r>
      <w:r w:rsidR="00BE3742" w:rsidRPr="002156A9">
        <w:t xml:space="preserve">. </w:t>
      </w:r>
      <w:r w:rsidR="00807B22" w:rsidRPr="002156A9">
        <w:t>Therefore, for the UL Data</w:t>
      </w:r>
      <w:r w:rsidR="00807B22" w:rsidRPr="00D90E35">
        <w:t xml:space="preserve"> handling when SDT session terminates</w:t>
      </w:r>
      <w:r w:rsidR="00807B22">
        <w:t>, the</w:t>
      </w:r>
      <w:r w:rsidR="00807B22" w:rsidRPr="004E272C">
        <w:t xml:space="preserve"> </w:t>
      </w:r>
      <w:proofErr w:type="spellStart"/>
      <w:r w:rsidR="00807B22" w:rsidRPr="004E272C">
        <w:t>gNB</w:t>
      </w:r>
      <w:proofErr w:type="spellEnd"/>
      <w:r w:rsidR="00807B22" w:rsidRPr="004E272C">
        <w:t xml:space="preserve"> is not aware of the actual data that was sent</w:t>
      </w:r>
      <w:r w:rsidR="00807B22">
        <w:t xml:space="preserve"> (or wanted to be sent)</w:t>
      </w:r>
      <w:r w:rsidR="00807B22" w:rsidRPr="004E272C">
        <w:t xml:space="preserve"> in UE’s 1</w:t>
      </w:r>
      <w:r w:rsidR="00807B22" w:rsidRPr="00ED0B89">
        <w:rPr>
          <w:vertAlign w:val="superscript"/>
        </w:rPr>
        <w:t>st</w:t>
      </w:r>
      <w:r w:rsidR="00807B22" w:rsidRPr="004E272C">
        <w:t xml:space="preserve"> UL SDT. Therefore, it would be up to UE control to handle the retransmission</w:t>
      </w:r>
      <w:r w:rsidR="00807B22">
        <w:t xml:space="preserve"> of the data</w:t>
      </w:r>
      <w:r w:rsidR="00807B22" w:rsidRPr="004E272C">
        <w:t xml:space="preserve">. </w:t>
      </w:r>
    </w:p>
    <w:p w14:paraId="13AEC9F9" w14:textId="0E0A4D39" w:rsidR="00547294" w:rsidRDefault="00041728" w:rsidP="00807B22">
      <w:pPr>
        <w:pStyle w:val="Proposal"/>
        <w:numPr>
          <w:ilvl w:val="0"/>
          <w:numId w:val="4"/>
        </w:numPr>
        <w:rPr>
          <w:lang w:val="en-US"/>
        </w:rPr>
      </w:pPr>
      <w:bookmarkStart w:id="139" w:name="_Toc68202817"/>
      <w:bookmarkStart w:id="140" w:name="_Toc68203308"/>
      <w:bookmarkStart w:id="141" w:name="_Toc68203405"/>
      <w:bookmarkStart w:id="142" w:name="_Toc68055803"/>
      <w:bookmarkStart w:id="143" w:name="_Toc68123954"/>
      <w:bookmarkStart w:id="144" w:name="_Toc68124681"/>
      <w:bookmarkStart w:id="145" w:name="_Toc68184410"/>
      <w:bookmarkStart w:id="146" w:name="_Toc68184540"/>
      <w:bookmarkStart w:id="147" w:name="_Toc68202268"/>
      <w:bookmarkStart w:id="148" w:name="_Toc68202288"/>
      <w:bookmarkStart w:id="149" w:name="_Toc68205973"/>
      <w:proofErr w:type="spellStart"/>
      <w:r>
        <w:rPr>
          <w:lang w:val="en-US"/>
        </w:rPr>
        <w:t>gNB</w:t>
      </w:r>
      <w:proofErr w:type="spellEnd"/>
      <w:r>
        <w:rPr>
          <w:lang w:val="en-US"/>
        </w:rPr>
        <w:t xml:space="preserve"> can only send </w:t>
      </w:r>
      <w:proofErr w:type="spellStart"/>
      <w:r w:rsidRPr="00D17167">
        <w:rPr>
          <w:i/>
          <w:iCs/>
          <w:lang w:val="en-US"/>
        </w:rPr>
        <w:t>RRCSetup</w:t>
      </w:r>
      <w:proofErr w:type="spellEnd"/>
      <w:r>
        <w:rPr>
          <w:lang w:val="en-US"/>
        </w:rPr>
        <w:t xml:space="preserve"> at the</w:t>
      </w:r>
      <w:r w:rsidRPr="00041728">
        <w:rPr>
          <w:lang w:val="en-US"/>
        </w:rPr>
        <w:t xml:space="preserve"> beginning of the SDT session </w:t>
      </w:r>
      <w:r w:rsidR="00881CD1">
        <w:rPr>
          <w:lang w:val="en-US"/>
        </w:rPr>
        <w:t xml:space="preserve">after </w:t>
      </w:r>
      <w:r w:rsidRPr="00041728">
        <w:rPr>
          <w:lang w:val="en-US"/>
        </w:rPr>
        <w:t xml:space="preserve">the </w:t>
      </w:r>
      <w:proofErr w:type="spellStart"/>
      <w:r w:rsidR="00A5280D">
        <w:rPr>
          <w:lang w:val="en-US"/>
        </w:rPr>
        <w:t>gNB</w:t>
      </w:r>
      <w:proofErr w:type="spellEnd"/>
      <w:r w:rsidRPr="00041728">
        <w:rPr>
          <w:lang w:val="en-US"/>
        </w:rPr>
        <w:t xml:space="preserve"> receives a </w:t>
      </w:r>
      <w:proofErr w:type="spellStart"/>
      <w:r w:rsidRPr="00D17167">
        <w:rPr>
          <w:i/>
          <w:iCs/>
          <w:lang w:val="en-US"/>
        </w:rPr>
        <w:t>ResumeRequest</w:t>
      </w:r>
      <w:proofErr w:type="spellEnd"/>
      <w:r w:rsidRPr="00041728">
        <w:rPr>
          <w:lang w:val="en-US"/>
        </w:rPr>
        <w:t xml:space="preserve"> with SDT data</w:t>
      </w:r>
      <w:r w:rsidR="00D17167">
        <w:rPr>
          <w:lang w:val="en-US"/>
        </w:rPr>
        <w:t xml:space="preserve"> (i.e. </w:t>
      </w:r>
      <w:r w:rsidR="00D17167">
        <w:t>fallback to setup)</w:t>
      </w:r>
      <w:r w:rsidR="00A5280D">
        <w:rPr>
          <w:lang w:val="en-US"/>
        </w:rPr>
        <w:t>.</w:t>
      </w:r>
      <w:bookmarkEnd w:id="139"/>
      <w:bookmarkEnd w:id="140"/>
      <w:bookmarkEnd w:id="141"/>
      <w:bookmarkEnd w:id="149"/>
    </w:p>
    <w:p w14:paraId="68D7AA25" w14:textId="263D2B31" w:rsidR="00807B22" w:rsidRPr="00E86C96" w:rsidRDefault="00807B22" w:rsidP="00807B22">
      <w:pPr>
        <w:pStyle w:val="Proposal"/>
        <w:numPr>
          <w:ilvl w:val="0"/>
          <w:numId w:val="4"/>
        </w:numPr>
        <w:rPr>
          <w:lang w:val="en-US"/>
        </w:rPr>
      </w:pPr>
      <w:bookmarkStart w:id="150" w:name="_Toc68202818"/>
      <w:bookmarkStart w:id="151" w:name="_Toc68203309"/>
      <w:bookmarkStart w:id="152" w:name="_Toc68203406"/>
      <w:bookmarkStart w:id="153" w:name="_Toc68205974"/>
      <w:r>
        <w:rPr>
          <w:lang w:val="en-US"/>
        </w:rPr>
        <w:t xml:space="preserve">Upon </w:t>
      </w:r>
      <w:r w:rsidR="008E7438">
        <w:rPr>
          <w:lang w:val="en-US"/>
        </w:rPr>
        <w:t xml:space="preserve">UE detects an </w:t>
      </w:r>
      <w:r w:rsidR="008E7438" w:rsidRPr="00BE3742">
        <w:t xml:space="preserve">“SDT session </w:t>
      </w:r>
      <w:r w:rsidR="008E7438">
        <w:t>termination</w:t>
      </w:r>
      <w:r w:rsidR="008E7438" w:rsidRPr="00BE3742">
        <w:t>”</w:t>
      </w:r>
      <w:r>
        <w:t xml:space="preserve"> (for congestion,</w:t>
      </w:r>
      <w:r w:rsidR="007E1F09">
        <w:t xml:space="preserve"> and</w:t>
      </w:r>
      <w:r>
        <w:t xml:space="preserve"> fallback to setup), it is up to UE</w:t>
      </w:r>
      <w:r w:rsidRPr="0077031B">
        <w:t xml:space="preserve"> to handle </w:t>
      </w:r>
      <w:r>
        <w:t xml:space="preserve">any retransmission of the </w:t>
      </w:r>
      <w:r w:rsidRPr="0086274C">
        <w:t>not acknowledge</w:t>
      </w:r>
      <w:r>
        <w:t xml:space="preserve"> data.</w:t>
      </w:r>
      <w:bookmarkEnd w:id="142"/>
      <w:bookmarkEnd w:id="143"/>
      <w:bookmarkEnd w:id="144"/>
      <w:bookmarkEnd w:id="145"/>
      <w:bookmarkEnd w:id="146"/>
      <w:bookmarkEnd w:id="147"/>
      <w:bookmarkEnd w:id="148"/>
      <w:bookmarkEnd w:id="150"/>
      <w:bookmarkEnd w:id="151"/>
      <w:bookmarkEnd w:id="152"/>
      <w:bookmarkEnd w:id="153"/>
    </w:p>
    <w:p w14:paraId="4EF28993" w14:textId="77777777" w:rsidR="008E7438" w:rsidRDefault="008E7438" w:rsidP="008E7438">
      <w:pPr>
        <w:jc w:val="both"/>
      </w:pPr>
      <w:r w:rsidRPr="004E272C">
        <w:t>Different ways are possible on how t</w:t>
      </w:r>
      <w:r>
        <w:t>o specify the retransmission of the data</w:t>
      </w:r>
      <w:r w:rsidRPr="004E272C">
        <w:t>:</w:t>
      </w:r>
    </w:p>
    <w:p w14:paraId="4994B30E" w14:textId="77777777" w:rsidR="008E7438" w:rsidRDefault="008E7438" w:rsidP="008E7438">
      <w:pPr>
        <w:pStyle w:val="ListParagraph"/>
        <w:numPr>
          <w:ilvl w:val="0"/>
          <w:numId w:val="21"/>
        </w:numPr>
        <w:jc w:val="both"/>
        <w:rPr>
          <w:rFonts w:ascii="Times New Roman" w:hAnsi="Times New Roman" w:cs="Times New Roman"/>
          <w:sz w:val="20"/>
          <w:szCs w:val="20"/>
        </w:rPr>
      </w:pPr>
      <w:r>
        <w:rPr>
          <w:rFonts w:ascii="Times New Roman" w:hAnsi="Times New Roman" w:cs="Times New Roman"/>
          <w:b/>
          <w:bCs/>
          <w:sz w:val="20"/>
          <w:szCs w:val="20"/>
        </w:rPr>
        <w:t>Leave the failure handling up to UE implementation</w:t>
      </w:r>
      <w:r w:rsidRPr="002A07B0">
        <w:rPr>
          <w:rFonts w:ascii="Times New Roman" w:hAnsi="Times New Roman" w:cs="Times New Roman"/>
          <w:b/>
          <w:bCs/>
          <w:sz w:val="20"/>
          <w:szCs w:val="20"/>
        </w:rPr>
        <w:t>.</w:t>
      </w:r>
      <w:r>
        <w:rPr>
          <w:rFonts w:ascii="Times New Roman" w:hAnsi="Times New Roman" w:cs="Times New Roman"/>
          <w:b/>
          <w:bCs/>
          <w:sz w:val="20"/>
          <w:szCs w:val="20"/>
        </w:rPr>
        <w:t xml:space="preserve"> </w:t>
      </w:r>
    </w:p>
    <w:p w14:paraId="68A5F414" w14:textId="77777777" w:rsidR="008E7438" w:rsidRPr="00442D98" w:rsidRDefault="008E7438" w:rsidP="008E7438">
      <w:pPr>
        <w:pStyle w:val="ListParagraph"/>
        <w:spacing w:after="60"/>
        <w:contextualSpacing w:val="0"/>
        <w:jc w:val="both"/>
        <w:rPr>
          <w:rFonts w:ascii="Times New Roman" w:hAnsi="Times New Roman" w:cs="Times New Roman"/>
          <w:sz w:val="20"/>
          <w:szCs w:val="20"/>
        </w:rPr>
      </w:pPr>
      <w:r w:rsidRPr="00442D98">
        <w:rPr>
          <w:rFonts w:ascii="Times New Roman" w:hAnsi="Times New Roman" w:cs="Times New Roman"/>
          <w:sz w:val="20"/>
          <w:szCs w:val="20"/>
        </w:rPr>
        <w:t xml:space="preserve">LTE PUR </w:t>
      </w:r>
      <w:r>
        <w:rPr>
          <w:rFonts w:ascii="Times New Roman" w:hAnsi="Times New Roman" w:cs="Times New Roman"/>
          <w:sz w:val="20"/>
          <w:szCs w:val="20"/>
        </w:rPr>
        <w:t>handles si</w:t>
      </w:r>
      <w:r w:rsidRPr="00442D98">
        <w:rPr>
          <w:rFonts w:ascii="Times New Roman" w:hAnsi="Times New Roman" w:cs="Times New Roman"/>
          <w:sz w:val="20"/>
          <w:szCs w:val="20"/>
        </w:rPr>
        <w:t xml:space="preserve">milar </w:t>
      </w:r>
      <w:r>
        <w:rPr>
          <w:rFonts w:ascii="Times New Roman" w:hAnsi="Times New Roman" w:cs="Times New Roman"/>
          <w:sz w:val="20"/>
          <w:szCs w:val="20"/>
        </w:rPr>
        <w:t>scenarios</w:t>
      </w:r>
      <w:r w:rsidRPr="00442D98">
        <w:rPr>
          <w:rFonts w:ascii="Times New Roman" w:hAnsi="Times New Roman" w:cs="Times New Roman"/>
          <w:sz w:val="20"/>
          <w:szCs w:val="20"/>
        </w:rPr>
        <w:t xml:space="preserve"> with the following note added in TS 36.331 upon PUR fallback or PUR failure “</w:t>
      </w:r>
      <w:r w:rsidRPr="00442D98">
        <w:rPr>
          <w:rFonts w:ascii="Times New Roman" w:hAnsi="Times New Roman" w:cs="Times New Roman"/>
          <w:i/>
          <w:iCs/>
          <w:sz w:val="20"/>
          <w:szCs w:val="20"/>
        </w:rPr>
        <w:t>NOTE: For transmission using PUR, further UE actions upon reception of PUR fallback or PUR failure indication from lower layers (see TS 36.321 [6]) is left up to implementation</w:t>
      </w:r>
      <w:r w:rsidRPr="00442D98">
        <w:rPr>
          <w:rFonts w:ascii="Times New Roman" w:hAnsi="Times New Roman" w:cs="Times New Roman"/>
          <w:sz w:val="20"/>
          <w:szCs w:val="20"/>
        </w:rPr>
        <w:t xml:space="preserve">”. </w:t>
      </w:r>
      <w:r>
        <w:rPr>
          <w:rFonts w:ascii="Times New Roman" w:hAnsi="Times New Roman" w:cs="Times New Roman"/>
          <w:sz w:val="20"/>
          <w:szCs w:val="20"/>
        </w:rPr>
        <w:t>Same handling could apply here with the difference that in LTE UE had only sent one packet vs here a UE may have sent multiple packets before the failure scenario happens.</w:t>
      </w:r>
    </w:p>
    <w:p w14:paraId="419194DB" w14:textId="77777777" w:rsidR="008E7438" w:rsidRDefault="008E7438" w:rsidP="008E7438">
      <w:pPr>
        <w:pStyle w:val="ListParagraph"/>
        <w:numPr>
          <w:ilvl w:val="0"/>
          <w:numId w:val="21"/>
        </w:numPr>
        <w:jc w:val="both"/>
        <w:rPr>
          <w:rFonts w:ascii="Times New Roman" w:hAnsi="Times New Roman" w:cs="Times New Roman"/>
          <w:b/>
          <w:bCs/>
          <w:sz w:val="20"/>
          <w:szCs w:val="20"/>
        </w:rPr>
      </w:pPr>
      <w:r w:rsidRPr="00C6643C">
        <w:rPr>
          <w:rFonts w:ascii="Times New Roman" w:hAnsi="Times New Roman" w:cs="Times New Roman"/>
          <w:b/>
          <w:bCs/>
          <w:sz w:val="20"/>
          <w:szCs w:val="20"/>
        </w:rPr>
        <w:t xml:space="preserve">Specification defines UE’s behavior. </w:t>
      </w:r>
    </w:p>
    <w:p w14:paraId="09087D7D" w14:textId="77777777" w:rsidR="008E7438" w:rsidRPr="00045E8B" w:rsidRDefault="008E7438" w:rsidP="008E7438">
      <w:pPr>
        <w:pStyle w:val="ListParagraph"/>
        <w:jc w:val="both"/>
        <w:rPr>
          <w:rFonts w:ascii="Times New Roman" w:eastAsia="SimSun" w:hAnsi="Times New Roman" w:cs="Arial"/>
          <w:sz w:val="20"/>
          <w:szCs w:val="20"/>
        </w:rPr>
      </w:pPr>
      <w:r w:rsidRPr="00C6643C">
        <w:rPr>
          <w:rFonts w:ascii="Times New Roman" w:eastAsia="SimSun" w:hAnsi="Times New Roman" w:cs="Arial"/>
          <w:sz w:val="20"/>
          <w:szCs w:val="20"/>
        </w:rPr>
        <w:t>Th</w:t>
      </w:r>
      <w:r>
        <w:rPr>
          <w:rFonts w:ascii="Times New Roman" w:eastAsia="SimSun" w:hAnsi="Times New Roman" w:cs="Arial"/>
          <w:sz w:val="20"/>
          <w:szCs w:val="20"/>
        </w:rPr>
        <w:t>e specification</w:t>
      </w:r>
      <w:r w:rsidRPr="00C6643C">
        <w:rPr>
          <w:rFonts w:ascii="Times New Roman" w:eastAsia="SimSun" w:hAnsi="Times New Roman" w:cs="Arial"/>
          <w:sz w:val="20"/>
          <w:szCs w:val="20"/>
        </w:rPr>
        <w:t xml:space="preserve"> </w:t>
      </w:r>
      <w:r>
        <w:rPr>
          <w:rFonts w:ascii="Times New Roman" w:eastAsia="SimSun" w:hAnsi="Times New Roman" w:cs="Arial"/>
          <w:sz w:val="20"/>
          <w:szCs w:val="20"/>
        </w:rPr>
        <w:t xml:space="preserve">defines UE behaviour to </w:t>
      </w:r>
      <w:r w:rsidRPr="00CC2C1F">
        <w:rPr>
          <w:rFonts w:ascii="Times New Roman" w:eastAsia="SimSun" w:hAnsi="Times New Roman" w:cs="Arial"/>
          <w:sz w:val="20"/>
          <w:szCs w:val="20"/>
        </w:rPr>
        <w:t>guarantee the data continuity</w:t>
      </w:r>
      <w:r>
        <w:rPr>
          <w:rFonts w:ascii="Times New Roman" w:eastAsia="SimSun" w:hAnsi="Times New Roman" w:cs="Arial"/>
          <w:sz w:val="20"/>
          <w:szCs w:val="20"/>
        </w:rPr>
        <w:t xml:space="preserve"> by having t</w:t>
      </w:r>
      <w:r w:rsidRPr="00CC2C1F">
        <w:rPr>
          <w:rFonts w:ascii="Times New Roman" w:eastAsia="SimSun" w:hAnsi="Times New Roman" w:cs="Arial"/>
          <w:sz w:val="20"/>
          <w:szCs w:val="20"/>
        </w:rPr>
        <w:t xml:space="preserve">he UE </w:t>
      </w:r>
      <w:r>
        <w:rPr>
          <w:rFonts w:ascii="Times New Roman" w:eastAsia="SimSun" w:hAnsi="Times New Roman" w:cs="Arial"/>
          <w:sz w:val="20"/>
          <w:szCs w:val="20"/>
        </w:rPr>
        <w:t>to</w:t>
      </w:r>
      <w:r w:rsidRPr="00CC2C1F">
        <w:rPr>
          <w:rFonts w:ascii="Times New Roman" w:eastAsia="SimSun" w:hAnsi="Times New Roman" w:cs="Arial"/>
          <w:sz w:val="20"/>
          <w:szCs w:val="20"/>
        </w:rPr>
        <w:t xml:space="preserve"> retransmi</w:t>
      </w:r>
      <w:r>
        <w:rPr>
          <w:rFonts w:ascii="Times New Roman" w:eastAsia="SimSun" w:hAnsi="Times New Roman" w:cs="Arial"/>
          <w:sz w:val="20"/>
          <w:szCs w:val="20"/>
        </w:rPr>
        <w:t>t all the</w:t>
      </w:r>
      <w:r w:rsidRPr="00CC2C1F">
        <w:rPr>
          <w:rFonts w:ascii="Times New Roman" w:eastAsia="SimSun" w:hAnsi="Times New Roman" w:cs="Arial"/>
          <w:sz w:val="20"/>
          <w:szCs w:val="20"/>
        </w:rPr>
        <w:t xml:space="preserve"> not-confirmed data</w:t>
      </w:r>
      <w:r>
        <w:rPr>
          <w:rFonts w:ascii="Times New Roman" w:eastAsia="SimSun" w:hAnsi="Times New Roman" w:cs="Arial"/>
          <w:sz w:val="20"/>
          <w:szCs w:val="20"/>
        </w:rPr>
        <w:t xml:space="preserve"> after its failure.</w:t>
      </w:r>
      <w:r w:rsidRPr="00CC2C1F">
        <w:rPr>
          <w:rFonts w:ascii="Times New Roman" w:eastAsia="SimSun" w:hAnsi="Times New Roman" w:cs="Arial"/>
          <w:sz w:val="20"/>
          <w:szCs w:val="20"/>
        </w:rPr>
        <w:t xml:space="preserve"> </w:t>
      </w:r>
    </w:p>
    <w:p w14:paraId="25C2D56A" w14:textId="65973347" w:rsidR="008E7438" w:rsidRPr="00E86C96" w:rsidRDefault="008E7438" w:rsidP="008E7438">
      <w:r w:rsidRPr="00ED0B89">
        <w:t xml:space="preserve">Both options are </w:t>
      </w:r>
      <w:r w:rsidR="003A3D27">
        <w:t>feasible,</w:t>
      </w:r>
      <w:r w:rsidR="00C678F1" w:rsidRPr="00ED0B89">
        <w:t xml:space="preserve"> </w:t>
      </w:r>
      <w:r w:rsidRPr="00ED0B89">
        <w:t>and this could be discussed after the design further progresses.</w:t>
      </w:r>
    </w:p>
    <w:p w14:paraId="66887A20" w14:textId="77777777" w:rsidR="008E7438" w:rsidRPr="00ED0B89" w:rsidRDefault="008E7438" w:rsidP="00BE3742">
      <w:pPr>
        <w:jc w:val="both"/>
      </w:pPr>
    </w:p>
    <w:p w14:paraId="1F4F24F5" w14:textId="106D314C" w:rsidR="008727CE" w:rsidRPr="00BE3742" w:rsidRDefault="008727CE" w:rsidP="008727CE">
      <w:pPr>
        <w:pStyle w:val="Heading4"/>
      </w:pPr>
      <w:r w:rsidRPr="00BE3742">
        <w:t>Congestion trigger</w:t>
      </w:r>
      <w:r w:rsidR="00CB2B78">
        <w:rPr>
          <w:lang w:val="en-US"/>
        </w:rPr>
        <w:t xml:space="preserve"> </w:t>
      </w:r>
      <w:r w:rsidR="00CB2B78">
        <w:t>(scenarios (</w:t>
      </w:r>
      <w:r w:rsidR="00CB2B78">
        <w:rPr>
          <w:lang w:val="en-US"/>
        </w:rPr>
        <w:t>1</w:t>
      </w:r>
      <w:r w:rsidR="00CB2B78">
        <w:t>)</w:t>
      </w:r>
      <w:r w:rsidR="00CB2B78">
        <w:rPr>
          <w:lang w:val="en-US"/>
        </w:rPr>
        <w:t>)</w:t>
      </w:r>
    </w:p>
    <w:p w14:paraId="3A499A34" w14:textId="670A19B3" w:rsidR="008727CE" w:rsidRPr="00BE3742" w:rsidRDefault="008727CE" w:rsidP="008727CE">
      <w:pPr>
        <w:jc w:val="both"/>
      </w:pPr>
      <w:r w:rsidRPr="00BE3742">
        <w:rPr>
          <w:lang w:val="en-GB"/>
        </w:rPr>
        <w:t>S</w:t>
      </w:r>
      <w:proofErr w:type="spellStart"/>
      <w:r w:rsidRPr="00BE3742">
        <w:t>cenario</w:t>
      </w:r>
      <w:proofErr w:type="spellEnd"/>
      <w:r w:rsidRPr="00BE3742">
        <w:t xml:space="preserve"> (1) of </w:t>
      </w:r>
      <w:r w:rsidR="004B1E20" w:rsidRPr="00C5004D">
        <w:fldChar w:fldCharType="begin"/>
      </w:r>
      <w:r w:rsidR="004B1E20" w:rsidRPr="00C5004D">
        <w:instrText xml:space="preserve"> REF _Ref67926398 \h  \* MERGEFORMAT </w:instrText>
      </w:r>
      <w:r w:rsidR="004B1E20" w:rsidRPr="00C5004D">
        <w:fldChar w:fldCharType="separate"/>
      </w:r>
      <w:r w:rsidR="00C337EA" w:rsidRPr="00CA6E24">
        <w:t xml:space="preserve">Figure </w:t>
      </w:r>
      <w:r w:rsidR="00C337EA" w:rsidRPr="00D17167">
        <w:rPr>
          <w:noProof/>
        </w:rPr>
        <w:t>2</w:t>
      </w:r>
      <w:r w:rsidR="004B1E20" w:rsidRPr="00C5004D">
        <w:fldChar w:fldCharType="end"/>
      </w:r>
      <w:r w:rsidRPr="00BE3742">
        <w:t xml:space="preserve"> shows that UE receives </w:t>
      </w:r>
      <w:proofErr w:type="spellStart"/>
      <w:r w:rsidRPr="00BE3742">
        <w:rPr>
          <w:i/>
          <w:iCs/>
        </w:rPr>
        <w:t>RRCReject</w:t>
      </w:r>
      <w:proofErr w:type="spellEnd"/>
      <w:r w:rsidRPr="00BE3742">
        <w:t xml:space="preserve"> msg. This can only happen during initiation phase (i.e. after UE sends </w:t>
      </w:r>
      <w:proofErr w:type="spellStart"/>
      <w:r w:rsidRPr="00BE3742">
        <w:rPr>
          <w:i/>
          <w:iCs/>
        </w:rPr>
        <w:t>RRCResumeRequest</w:t>
      </w:r>
      <w:proofErr w:type="spellEnd"/>
      <w:r w:rsidRPr="00BE3742">
        <w:t xml:space="preserve"> msg. with the 1</w:t>
      </w:r>
      <w:r w:rsidRPr="00BE3742">
        <w:rPr>
          <w:vertAlign w:val="superscript"/>
        </w:rPr>
        <w:t>st</w:t>
      </w:r>
      <w:r w:rsidRPr="00BE3742">
        <w:t xml:space="preserve"> UL SDT), and it is driven by the </w:t>
      </w:r>
      <w:proofErr w:type="spellStart"/>
      <w:r w:rsidRPr="00BE3742">
        <w:t>gNB</w:t>
      </w:r>
      <w:proofErr w:type="spellEnd"/>
      <w:r w:rsidRPr="00BE3742">
        <w:t xml:space="preserve"> handling congestion. Legacy handling applies, i.e. UE goes back into legacy RRC_INACTIVE (keeping same stored UE AS Context) but UE shall consider its previous 1st UL SDT as not successful. Therefore, the SDT session should be treated as “SDT session failure”, which would be handled as discussed above.</w:t>
      </w:r>
    </w:p>
    <w:p w14:paraId="34AD9682" w14:textId="625FB817" w:rsidR="008727CE" w:rsidRPr="00BE3742" w:rsidRDefault="00475059" w:rsidP="008727CE">
      <w:pPr>
        <w:pStyle w:val="Proposal"/>
        <w:numPr>
          <w:ilvl w:val="0"/>
          <w:numId w:val="4"/>
        </w:numPr>
        <w:rPr>
          <w:lang w:val="en-US"/>
        </w:rPr>
      </w:pPr>
      <w:bookmarkStart w:id="154" w:name="_Toc68055804"/>
      <w:bookmarkStart w:id="155" w:name="_Toc68123955"/>
      <w:bookmarkStart w:id="156" w:name="_Toc68124682"/>
      <w:bookmarkStart w:id="157" w:name="_Toc68184411"/>
      <w:bookmarkStart w:id="158" w:name="_Toc68184541"/>
      <w:bookmarkStart w:id="159" w:name="_Toc68202269"/>
      <w:bookmarkStart w:id="160" w:name="_Toc68202289"/>
      <w:bookmarkStart w:id="161" w:name="_Toc68202819"/>
      <w:bookmarkStart w:id="162" w:name="_Toc68203310"/>
      <w:bookmarkStart w:id="163" w:name="_Toc68203407"/>
      <w:bookmarkStart w:id="164" w:name="_Toc68205975"/>
      <w:r>
        <w:rPr>
          <w:lang w:val="en-US"/>
        </w:rPr>
        <w:t>Upon starting the</w:t>
      </w:r>
      <w:r w:rsidR="008727CE" w:rsidRPr="00BE3742">
        <w:rPr>
          <w:lang w:val="en-US"/>
        </w:rPr>
        <w:t xml:space="preserve"> SDT session (i.e. upon </w:t>
      </w:r>
      <w:r w:rsidR="008727CE" w:rsidRPr="00BE3742">
        <w:t xml:space="preserve">UE sends </w:t>
      </w:r>
      <w:proofErr w:type="spellStart"/>
      <w:r w:rsidR="008727CE" w:rsidRPr="00BE3742">
        <w:rPr>
          <w:i/>
          <w:iCs/>
        </w:rPr>
        <w:t>RRCResumeRequest</w:t>
      </w:r>
      <w:proofErr w:type="spellEnd"/>
      <w:r w:rsidR="008727CE" w:rsidRPr="00BE3742">
        <w:t xml:space="preserve"> msg. with the 1</w:t>
      </w:r>
      <w:r w:rsidR="008727CE" w:rsidRPr="00BE3742">
        <w:rPr>
          <w:vertAlign w:val="superscript"/>
        </w:rPr>
        <w:t>st</w:t>
      </w:r>
      <w:r w:rsidR="008727CE" w:rsidRPr="00BE3742">
        <w:t xml:space="preserve"> UL SDT</w:t>
      </w:r>
      <w:r w:rsidR="008727CE" w:rsidRPr="00BE3742">
        <w:rPr>
          <w:lang w:val="en-US"/>
        </w:rPr>
        <w:t xml:space="preserve">), if UE receives </w:t>
      </w:r>
      <w:proofErr w:type="spellStart"/>
      <w:r w:rsidR="008727CE" w:rsidRPr="00BE3742">
        <w:rPr>
          <w:i/>
          <w:iCs/>
        </w:rPr>
        <w:t>RRCReject</w:t>
      </w:r>
      <w:proofErr w:type="spellEnd"/>
      <w:r w:rsidR="008727CE" w:rsidRPr="00BE3742">
        <w:t xml:space="preserve"> </w:t>
      </w:r>
      <w:proofErr w:type="spellStart"/>
      <w:r w:rsidR="008727CE" w:rsidRPr="00BE3742">
        <w:t>msg</w:t>
      </w:r>
      <w:proofErr w:type="spellEnd"/>
      <w:r w:rsidR="008727CE" w:rsidRPr="00BE3742">
        <w:rPr>
          <w:lang w:val="en-US"/>
        </w:rPr>
        <w:t xml:space="preserve">., UE follows legacy reject handling, but also triggers the </w:t>
      </w:r>
      <w:r w:rsidR="008727CE" w:rsidRPr="00BE3742">
        <w:t xml:space="preserve">“SDT session </w:t>
      </w:r>
      <w:r w:rsidR="00807B22">
        <w:t>termination</w:t>
      </w:r>
      <w:r w:rsidR="008727CE" w:rsidRPr="00BE3742">
        <w:t>”.</w:t>
      </w:r>
      <w:bookmarkEnd w:id="154"/>
      <w:bookmarkEnd w:id="155"/>
      <w:bookmarkEnd w:id="156"/>
      <w:bookmarkEnd w:id="157"/>
      <w:bookmarkEnd w:id="158"/>
      <w:bookmarkEnd w:id="159"/>
      <w:bookmarkEnd w:id="160"/>
      <w:bookmarkEnd w:id="161"/>
      <w:bookmarkEnd w:id="162"/>
      <w:bookmarkEnd w:id="163"/>
      <w:bookmarkEnd w:id="164"/>
    </w:p>
    <w:p w14:paraId="0273B5FF" w14:textId="77777777" w:rsidR="008727CE" w:rsidRPr="00BE3742" w:rsidRDefault="008727CE" w:rsidP="008727CE">
      <w:pPr>
        <w:jc w:val="both"/>
      </w:pPr>
    </w:p>
    <w:p w14:paraId="2C19B707" w14:textId="186DD8E4" w:rsidR="008727CE" w:rsidRPr="00BE3742" w:rsidRDefault="008727CE" w:rsidP="008727CE">
      <w:pPr>
        <w:pStyle w:val="Heading4"/>
      </w:pPr>
      <w:r w:rsidRPr="00BE3742">
        <w:t xml:space="preserve">Fallback to legacy setup </w:t>
      </w:r>
      <w:r w:rsidR="00CB2B78">
        <w:t>(scenarios (</w:t>
      </w:r>
      <w:r w:rsidR="00CB2B78">
        <w:rPr>
          <w:lang w:val="en-US"/>
        </w:rPr>
        <w:t>3</w:t>
      </w:r>
      <w:r w:rsidR="00CB2B78">
        <w:t>)</w:t>
      </w:r>
      <w:r w:rsidR="00CB2B78">
        <w:rPr>
          <w:lang w:val="en-US"/>
        </w:rPr>
        <w:t>)</w:t>
      </w:r>
    </w:p>
    <w:p w14:paraId="718F54A5" w14:textId="31E0BCC0" w:rsidR="008727CE" w:rsidRPr="002156A9" w:rsidRDefault="008727CE" w:rsidP="008727CE">
      <w:pPr>
        <w:jc w:val="both"/>
      </w:pPr>
      <w:r w:rsidRPr="00BE3742">
        <w:t xml:space="preserve">Scenario (3) of </w:t>
      </w:r>
      <w:r w:rsidR="004B1E20" w:rsidRPr="00C5004D">
        <w:fldChar w:fldCharType="begin"/>
      </w:r>
      <w:r w:rsidR="004B1E20" w:rsidRPr="00C5004D">
        <w:instrText xml:space="preserve"> REF _Ref67926398 \h  \* MERGEFORMAT </w:instrText>
      </w:r>
      <w:r w:rsidR="004B1E20" w:rsidRPr="00C5004D">
        <w:fldChar w:fldCharType="separate"/>
      </w:r>
      <w:r w:rsidR="00C337EA" w:rsidRPr="00CA6E24">
        <w:t xml:space="preserve">Figure </w:t>
      </w:r>
      <w:r w:rsidR="00C337EA" w:rsidRPr="00D17167">
        <w:rPr>
          <w:noProof/>
        </w:rPr>
        <w:t>2</w:t>
      </w:r>
      <w:r w:rsidR="004B1E20" w:rsidRPr="00C5004D">
        <w:fldChar w:fldCharType="end"/>
      </w:r>
      <w:r w:rsidRPr="00BE3742">
        <w:t xml:space="preserve"> represents that UE receives </w:t>
      </w:r>
      <w:proofErr w:type="spellStart"/>
      <w:r w:rsidRPr="00BE3742">
        <w:rPr>
          <w:i/>
          <w:iCs/>
        </w:rPr>
        <w:t>RRCSetup</w:t>
      </w:r>
      <w:proofErr w:type="spellEnd"/>
      <w:r w:rsidRPr="00BE3742">
        <w:t xml:space="preserve"> msg. This can only occur during the initiation phase of the SDT session (e.g. in case </w:t>
      </w:r>
      <w:proofErr w:type="spellStart"/>
      <w:r w:rsidRPr="00BE3742">
        <w:t>gNB</w:t>
      </w:r>
      <w:proofErr w:type="spellEnd"/>
      <w:r w:rsidRPr="00BE3742">
        <w:t xml:space="preserve"> cannot locate UE AS Context or was corrupted for any reason). Enabling this mechanism during an ongoing SDT session seems a corner case and would add complexity due to the data failure handling required. For this Scenario (3), the SDT session should be treated as “SDT session failure”, which would be handled as discussed above.  During a network-controlled fallback to Setup, the UE </w:t>
      </w:r>
      <w:proofErr w:type="gramStart"/>
      <w:r w:rsidRPr="00BE3742">
        <w:t>has to</w:t>
      </w:r>
      <w:proofErr w:type="gramEnd"/>
      <w:r w:rsidRPr="00BE3742">
        <w:t xml:space="preserve"> prevent data loss by re-transmitting the data after the new connection </w:t>
      </w:r>
      <w:r w:rsidRPr="002156A9">
        <w:t>setup.</w:t>
      </w:r>
    </w:p>
    <w:p w14:paraId="22AF2B44" w14:textId="52333308" w:rsidR="008727CE" w:rsidRPr="002156A9" w:rsidRDefault="008727CE" w:rsidP="008727CE">
      <w:pPr>
        <w:pStyle w:val="Proposal"/>
        <w:numPr>
          <w:ilvl w:val="0"/>
          <w:numId w:val="4"/>
        </w:numPr>
        <w:rPr>
          <w:lang w:val="en-US"/>
        </w:rPr>
      </w:pPr>
      <w:bookmarkStart w:id="165" w:name="_Toc68055805"/>
      <w:bookmarkStart w:id="166" w:name="_Toc68123956"/>
      <w:bookmarkStart w:id="167" w:name="_Toc68124683"/>
      <w:bookmarkStart w:id="168" w:name="_Toc68184412"/>
      <w:bookmarkStart w:id="169" w:name="_Toc68184542"/>
      <w:bookmarkStart w:id="170" w:name="_Toc68202270"/>
      <w:bookmarkStart w:id="171" w:name="_Toc68202290"/>
      <w:bookmarkStart w:id="172" w:name="_Toc68202820"/>
      <w:bookmarkStart w:id="173" w:name="_Toc68203311"/>
      <w:bookmarkStart w:id="174" w:name="_Toc68203408"/>
      <w:bookmarkStart w:id="175" w:name="_Toc68205976"/>
      <w:r w:rsidRPr="002156A9">
        <w:rPr>
          <w:lang w:val="en-US"/>
        </w:rPr>
        <w:t>At the initiation of an SDT session</w:t>
      </w:r>
      <w:r w:rsidR="00993AA8" w:rsidRPr="002156A9">
        <w:rPr>
          <w:lang w:val="en-US"/>
        </w:rPr>
        <w:t xml:space="preserve"> (i.e. </w:t>
      </w:r>
      <w:r w:rsidR="00B115B9" w:rsidRPr="001F03EB">
        <w:rPr>
          <w:lang w:val="en-US"/>
        </w:rPr>
        <w:t>after</w:t>
      </w:r>
      <w:r w:rsidR="00993AA8" w:rsidRPr="002156A9">
        <w:rPr>
          <w:lang w:val="en-US"/>
        </w:rPr>
        <w:t xml:space="preserve"> </w:t>
      </w:r>
      <w:r w:rsidR="00993AA8" w:rsidRPr="002156A9">
        <w:t xml:space="preserve">UE sends </w:t>
      </w:r>
      <w:proofErr w:type="spellStart"/>
      <w:r w:rsidR="00993AA8" w:rsidRPr="002156A9">
        <w:rPr>
          <w:i/>
          <w:iCs/>
        </w:rPr>
        <w:t>RRCResumeRequest</w:t>
      </w:r>
      <w:proofErr w:type="spellEnd"/>
      <w:r w:rsidR="00993AA8" w:rsidRPr="002156A9">
        <w:t xml:space="preserve"> msg. with the 1</w:t>
      </w:r>
      <w:r w:rsidR="00993AA8" w:rsidRPr="002156A9">
        <w:rPr>
          <w:vertAlign w:val="superscript"/>
        </w:rPr>
        <w:t>st</w:t>
      </w:r>
      <w:r w:rsidR="00993AA8" w:rsidRPr="002156A9">
        <w:t xml:space="preserve"> UL SDT</w:t>
      </w:r>
      <w:r w:rsidR="00993AA8" w:rsidRPr="002156A9">
        <w:rPr>
          <w:lang w:val="en-US"/>
        </w:rPr>
        <w:t>)</w:t>
      </w:r>
      <w:r w:rsidRPr="002156A9">
        <w:rPr>
          <w:lang w:val="en-US"/>
        </w:rPr>
        <w:t xml:space="preserve">, if UE receives </w:t>
      </w:r>
      <w:proofErr w:type="spellStart"/>
      <w:r w:rsidRPr="002156A9">
        <w:rPr>
          <w:i/>
          <w:iCs/>
        </w:rPr>
        <w:t>RRCSetup</w:t>
      </w:r>
      <w:proofErr w:type="spellEnd"/>
      <w:r w:rsidRPr="002156A9">
        <w:t xml:space="preserve"> </w:t>
      </w:r>
      <w:proofErr w:type="spellStart"/>
      <w:r w:rsidRPr="002156A9">
        <w:t>msg</w:t>
      </w:r>
      <w:proofErr w:type="spellEnd"/>
      <w:r w:rsidRPr="002156A9">
        <w:rPr>
          <w:lang w:val="en-US"/>
        </w:rPr>
        <w:t xml:space="preserve">., UE follows legacy fallback mechanism to setup a new RRC connection but also triggers the </w:t>
      </w:r>
      <w:r w:rsidRPr="002156A9">
        <w:t xml:space="preserve">“SDT session </w:t>
      </w:r>
      <w:r w:rsidR="00807B22" w:rsidRPr="002156A9">
        <w:t>termination</w:t>
      </w:r>
      <w:r w:rsidRPr="002156A9">
        <w:t>”.</w:t>
      </w:r>
      <w:bookmarkEnd w:id="165"/>
      <w:bookmarkEnd w:id="166"/>
      <w:bookmarkEnd w:id="167"/>
      <w:bookmarkEnd w:id="168"/>
      <w:bookmarkEnd w:id="169"/>
      <w:bookmarkEnd w:id="170"/>
      <w:bookmarkEnd w:id="171"/>
      <w:bookmarkEnd w:id="172"/>
      <w:bookmarkEnd w:id="173"/>
      <w:bookmarkEnd w:id="174"/>
      <w:bookmarkEnd w:id="175"/>
    </w:p>
    <w:p w14:paraId="07EB7361" w14:textId="77777777" w:rsidR="008727CE" w:rsidRDefault="008727CE" w:rsidP="00BE3742"/>
    <w:p w14:paraId="6038EDC1" w14:textId="4589C180" w:rsidR="00BE3742" w:rsidRDefault="00BE3742" w:rsidP="006945C4">
      <w:pPr>
        <w:pStyle w:val="Heading3"/>
      </w:pPr>
      <w:r w:rsidRPr="00BE3742">
        <w:t xml:space="preserve">SDT session </w:t>
      </w:r>
      <w:r>
        <w:t>failure</w:t>
      </w:r>
    </w:p>
    <w:tbl>
      <w:tblPr>
        <w:tblStyle w:val="TableGrid"/>
        <w:tblW w:w="9350" w:type="dxa"/>
        <w:jc w:val="center"/>
        <w:tblLook w:val="04A0" w:firstRow="1" w:lastRow="0" w:firstColumn="1" w:lastColumn="0" w:noHBand="0" w:noVBand="1"/>
      </w:tblPr>
      <w:tblGrid>
        <w:gridCol w:w="1615"/>
        <w:gridCol w:w="2477"/>
        <w:gridCol w:w="3463"/>
        <w:gridCol w:w="1795"/>
      </w:tblGrid>
      <w:tr w:rsidR="00BE3742" w:rsidRPr="00112797" w14:paraId="5B4DE54D" w14:textId="77777777" w:rsidTr="001E0DAD">
        <w:trPr>
          <w:jc w:val="center"/>
        </w:trPr>
        <w:tc>
          <w:tcPr>
            <w:tcW w:w="1615" w:type="dxa"/>
            <w:shd w:val="clear" w:color="auto" w:fill="auto"/>
          </w:tcPr>
          <w:p w14:paraId="073C8AD9" w14:textId="77777777" w:rsidR="00BE3742" w:rsidRDefault="00BE3742" w:rsidP="001E0DAD">
            <w:pPr>
              <w:spacing w:after="0"/>
            </w:pPr>
            <w:r>
              <w:t>SDT session failure</w:t>
            </w:r>
          </w:p>
        </w:tc>
        <w:tc>
          <w:tcPr>
            <w:tcW w:w="2477" w:type="dxa"/>
          </w:tcPr>
          <w:p w14:paraId="38A76433" w14:textId="77777777" w:rsidR="00BE3742" w:rsidRPr="00844C95" w:rsidRDefault="00BE3742" w:rsidP="001E0DAD">
            <w:pPr>
              <w:spacing w:after="0"/>
              <w:rPr>
                <w:color w:val="C00000"/>
              </w:rPr>
            </w:pPr>
            <w:r w:rsidRPr="00844C95">
              <w:rPr>
                <w:color w:val="C00000"/>
              </w:rPr>
              <w:t>??</w:t>
            </w:r>
          </w:p>
        </w:tc>
        <w:tc>
          <w:tcPr>
            <w:tcW w:w="3463" w:type="dxa"/>
          </w:tcPr>
          <w:p w14:paraId="08BBC94E" w14:textId="6FBB7E28" w:rsidR="00BE3742" w:rsidRDefault="00BE3742" w:rsidP="001E0DAD">
            <w:pPr>
              <w:spacing w:after="0"/>
              <w:rPr>
                <w:lang w:eastAsia="x-none"/>
              </w:rPr>
            </w:pPr>
            <w:r w:rsidRPr="00112797">
              <w:rPr>
                <w:lang w:eastAsia="x-none"/>
              </w:rPr>
              <w:t>(</w:t>
            </w:r>
            <w:r>
              <w:rPr>
                <w:lang w:eastAsia="x-none"/>
              </w:rPr>
              <w:t>10</w:t>
            </w:r>
            <w:r w:rsidRPr="00112797">
              <w:rPr>
                <w:lang w:eastAsia="x-none"/>
              </w:rPr>
              <w:t xml:space="preserve">) </w:t>
            </w:r>
            <w:r w:rsidR="00DC2F29">
              <w:rPr>
                <w:lang w:eastAsia="x-none"/>
              </w:rPr>
              <w:t>T319’ expires</w:t>
            </w:r>
          </w:p>
          <w:p w14:paraId="5AAA0CFF" w14:textId="4834FA4B" w:rsidR="00DC2F29" w:rsidRDefault="00DC2F29" w:rsidP="001E0DAD">
            <w:pPr>
              <w:spacing w:after="0"/>
              <w:rPr>
                <w:lang w:eastAsia="x-none"/>
              </w:rPr>
            </w:pPr>
            <w:r>
              <w:rPr>
                <w:lang w:eastAsia="x-none"/>
              </w:rPr>
              <w:t>(11) T_CG-SDT expires</w:t>
            </w:r>
          </w:p>
          <w:p w14:paraId="067611EA" w14:textId="77777777" w:rsidR="00BE3742" w:rsidRDefault="00BE3742" w:rsidP="001E0DAD">
            <w:pPr>
              <w:spacing w:after="0"/>
              <w:rPr>
                <w:lang w:eastAsia="x-none"/>
              </w:rPr>
            </w:pPr>
            <w:r w:rsidRPr="00112797">
              <w:rPr>
                <w:lang w:eastAsia="x-none"/>
              </w:rPr>
              <w:t>(1</w:t>
            </w:r>
            <w:r>
              <w:rPr>
                <w:lang w:eastAsia="x-none"/>
              </w:rPr>
              <w:t>2</w:t>
            </w:r>
            <w:r w:rsidRPr="00112797">
              <w:rPr>
                <w:lang w:eastAsia="x-none"/>
              </w:rPr>
              <w:t>) Cell reselection</w:t>
            </w:r>
          </w:p>
          <w:p w14:paraId="7A99DEE6" w14:textId="77777777" w:rsidR="00BE3742" w:rsidRPr="00112797" w:rsidRDefault="00BE3742" w:rsidP="001E0DAD">
            <w:pPr>
              <w:spacing w:after="0"/>
            </w:pPr>
            <w:r w:rsidRPr="00112797">
              <w:rPr>
                <w:lang w:eastAsia="x-none"/>
              </w:rPr>
              <w:t>(1</w:t>
            </w:r>
            <w:r>
              <w:rPr>
                <w:lang w:eastAsia="x-none"/>
              </w:rPr>
              <w:t>3</w:t>
            </w:r>
            <w:r w:rsidRPr="00112797">
              <w:rPr>
                <w:lang w:eastAsia="x-none"/>
              </w:rPr>
              <w:t>) Lower layers indication</w:t>
            </w:r>
          </w:p>
        </w:tc>
        <w:tc>
          <w:tcPr>
            <w:tcW w:w="1795" w:type="dxa"/>
          </w:tcPr>
          <w:p w14:paraId="7C0913CA" w14:textId="77777777" w:rsidR="00BE3742" w:rsidRDefault="00BE3742" w:rsidP="001E0DAD">
            <w:pPr>
              <w:spacing w:after="0"/>
              <w:rPr>
                <w:lang w:eastAsia="x-none"/>
              </w:rPr>
            </w:pPr>
            <w:r>
              <w:rPr>
                <w:lang w:eastAsia="x-none"/>
              </w:rPr>
              <w:t>(10) INACTIVE</w:t>
            </w:r>
          </w:p>
          <w:p w14:paraId="497F4E36" w14:textId="00057731" w:rsidR="00DC2F29" w:rsidRDefault="00DC2F29" w:rsidP="00DC2F29">
            <w:pPr>
              <w:spacing w:after="0"/>
              <w:rPr>
                <w:lang w:eastAsia="x-none"/>
              </w:rPr>
            </w:pPr>
            <w:r>
              <w:rPr>
                <w:lang w:eastAsia="x-none"/>
              </w:rPr>
              <w:t xml:space="preserve">(11) </w:t>
            </w:r>
            <w:r w:rsidRPr="00844C95">
              <w:rPr>
                <w:color w:val="C00000"/>
                <w:lang w:eastAsia="x-none"/>
              </w:rPr>
              <w:t>??</w:t>
            </w:r>
          </w:p>
          <w:p w14:paraId="2723E08E" w14:textId="77777777" w:rsidR="00BE3742" w:rsidRDefault="00BE3742" w:rsidP="001E0DAD">
            <w:pPr>
              <w:spacing w:after="0"/>
              <w:rPr>
                <w:lang w:eastAsia="x-none"/>
              </w:rPr>
            </w:pPr>
            <w:r>
              <w:rPr>
                <w:lang w:eastAsia="x-none"/>
              </w:rPr>
              <w:t xml:space="preserve">(12) </w:t>
            </w:r>
            <w:r w:rsidRPr="00844C95">
              <w:rPr>
                <w:color w:val="C00000"/>
                <w:lang w:eastAsia="x-none"/>
              </w:rPr>
              <w:t>??</w:t>
            </w:r>
          </w:p>
          <w:p w14:paraId="266A6914" w14:textId="77777777" w:rsidR="00BE3742" w:rsidRPr="00112797" w:rsidRDefault="00BE3742" w:rsidP="001E0DAD">
            <w:pPr>
              <w:spacing w:after="0"/>
              <w:rPr>
                <w:lang w:eastAsia="x-none"/>
              </w:rPr>
            </w:pPr>
            <w:r>
              <w:rPr>
                <w:lang w:eastAsia="x-none"/>
              </w:rPr>
              <w:t xml:space="preserve">(13) INACTIVE </w:t>
            </w:r>
          </w:p>
        </w:tc>
      </w:tr>
    </w:tbl>
    <w:p w14:paraId="0305F6DC" w14:textId="37586D4B" w:rsidR="00BE3742" w:rsidRDefault="00BE3742" w:rsidP="00D17167">
      <w:pPr>
        <w:spacing w:after="0"/>
      </w:pPr>
    </w:p>
    <w:p w14:paraId="7D44F186" w14:textId="4D7C0EE0" w:rsidR="001E0DAD" w:rsidRPr="0086274C" w:rsidRDefault="001E0DAD" w:rsidP="001E0DAD">
      <w:pPr>
        <w:jc w:val="both"/>
      </w:pPr>
      <w:r>
        <w:t xml:space="preserve">SDT session is considered a failure when the </w:t>
      </w:r>
      <w:r w:rsidRPr="0086274C">
        <w:t>SDT session terminates abruptly leaving data packets not sent or even not acknowledge by the network</w:t>
      </w:r>
      <w:r>
        <w:t xml:space="preserve"> (i.e. network does not control this termination of the SDT session)</w:t>
      </w:r>
      <w:r w:rsidRPr="0086274C">
        <w:t xml:space="preserve">. </w:t>
      </w:r>
    </w:p>
    <w:p w14:paraId="31CC7F56" w14:textId="77777777" w:rsidR="00E219F9" w:rsidRPr="0086274C" w:rsidRDefault="00E219F9" w:rsidP="00E219F9">
      <w:pPr>
        <w:jc w:val="both"/>
      </w:pPr>
      <w:r w:rsidRPr="0086274C">
        <w:t xml:space="preserve">RAN2 agreed that UE and network may transfer more than one data packet in the UL and DL during an SDT session.  This can be quite useful as the size of data field in msg 3 may be limited.  It also allows the data to be segmented as sent over multiple TBs if the PDCP SDU size is too large to fit in one TB.  </w:t>
      </w:r>
    </w:p>
    <w:p w14:paraId="0D3DD4D8" w14:textId="71728A86" w:rsidR="00E219F9" w:rsidRPr="0086274C" w:rsidRDefault="00E219F9" w:rsidP="00E219F9">
      <w:pPr>
        <w:jc w:val="both"/>
      </w:pPr>
      <w:r w:rsidRPr="0086274C">
        <w:t>This then also increases the overall duration of an SDT session compared to a legacy resume procedure (limited by legacy T319).  UE is also likely to perform many SDT transfers.  Therefore, SDT session failure</w:t>
      </w:r>
      <w:r w:rsidR="003850CB">
        <w:t xml:space="preserve"> may</w:t>
      </w:r>
      <w:r w:rsidRPr="0086274C">
        <w:t xml:space="preserve"> </w:t>
      </w:r>
      <w:proofErr w:type="gramStart"/>
      <w:r w:rsidRPr="0086274C">
        <w:t>happens</w:t>
      </w:r>
      <w:proofErr w:type="gramEnd"/>
      <w:r w:rsidRPr="0086274C">
        <w:t xml:space="preserve"> as we discussed in next sections e.g. due to cell reselection during an SDT session.</w:t>
      </w:r>
    </w:p>
    <w:p w14:paraId="181B2AB4" w14:textId="77777777" w:rsidR="00E219F9" w:rsidRPr="0086274C" w:rsidRDefault="00E219F9" w:rsidP="00E219F9">
      <w:pPr>
        <w:jc w:val="both"/>
      </w:pPr>
      <w:r w:rsidRPr="0086274C">
        <w:t>Possible ways for a UE to handle the SDT session failure:</w:t>
      </w:r>
    </w:p>
    <w:p w14:paraId="6541F2C3" w14:textId="77777777" w:rsidR="00E219F9" w:rsidRPr="0086274C" w:rsidRDefault="00E219F9" w:rsidP="00E219F9">
      <w:pPr>
        <w:pStyle w:val="ListParagraph"/>
        <w:numPr>
          <w:ilvl w:val="0"/>
          <w:numId w:val="46"/>
        </w:numPr>
        <w:jc w:val="both"/>
        <w:rPr>
          <w:rFonts w:ascii="Times New Roman" w:hAnsi="Times New Roman" w:cs="Times New Roman"/>
          <w:sz w:val="20"/>
          <w:szCs w:val="20"/>
        </w:rPr>
      </w:pPr>
      <w:r w:rsidRPr="0086274C">
        <w:rPr>
          <w:rFonts w:ascii="Times New Roman" w:hAnsi="Times New Roman" w:cs="Times New Roman"/>
          <w:sz w:val="20"/>
          <w:szCs w:val="20"/>
        </w:rPr>
        <w:t>Upon triggering SDT session failure, the UE autonomously transitions into RRC_IDLE.</w:t>
      </w:r>
    </w:p>
    <w:p w14:paraId="2E0B0599" w14:textId="77777777" w:rsidR="00E219F9" w:rsidRPr="0086274C" w:rsidRDefault="00E219F9" w:rsidP="00E219F9">
      <w:pPr>
        <w:pStyle w:val="ListParagraph"/>
        <w:numPr>
          <w:ilvl w:val="0"/>
          <w:numId w:val="46"/>
        </w:numPr>
        <w:jc w:val="both"/>
        <w:rPr>
          <w:rFonts w:ascii="Times New Roman" w:hAnsi="Times New Roman" w:cs="Times New Roman"/>
          <w:b/>
          <w:bCs/>
          <w:sz w:val="20"/>
          <w:szCs w:val="20"/>
        </w:rPr>
      </w:pPr>
      <w:r w:rsidRPr="0086274C">
        <w:rPr>
          <w:rFonts w:ascii="Times New Roman" w:hAnsi="Times New Roman" w:cs="Times New Roman"/>
          <w:sz w:val="20"/>
          <w:szCs w:val="20"/>
        </w:rPr>
        <w:t>Upon triggering SDT session failure, the UE continues into RRC_INACTIVE.</w:t>
      </w:r>
    </w:p>
    <w:p w14:paraId="77E2817D" w14:textId="49CB6D4C" w:rsidR="00E219F9" w:rsidRPr="0086274C" w:rsidRDefault="00E219F9" w:rsidP="00E219F9">
      <w:pPr>
        <w:jc w:val="both"/>
      </w:pPr>
      <w:r w:rsidRPr="0086274C">
        <w:t>For option (1)</w:t>
      </w:r>
      <w:r w:rsidR="00E03997">
        <w:t>,</w:t>
      </w:r>
      <w:r w:rsidRPr="0086274C">
        <w:t xml:space="preserve"> on transitioning to RRC_IDLE, the UE context </w:t>
      </w:r>
      <w:r w:rsidR="00617B4F">
        <w:t xml:space="preserve">stored </w:t>
      </w:r>
      <w:r w:rsidRPr="0086274C">
        <w:t xml:space="preserve">in </w:t>
      </w:r>
      <w:proofErr w:type="spellStart"/>
      <w:r w:rsidRPr="0086274C">
        <w:t>gNB</w:t>
      </w:r>
      <w:proofErr w:type="spellEnd"/>
      <w:r w:rsidRPr="0086274C">
        <w:t xml:space="preserve"> is released and any DL data in the </w:t>
      </w:r>
      <w:proofErr w:type="spellStart"/>
      <w:r w:rsidRPr="0086274C">
        <w:t>gNB</w:t>
      </w:r>
      <w:proofErr w:type="spellEnd"/>
      <w:r w:rsidRPr="0086274C">
        <w:t xml:space="preserve"> is also cleared.  If the UE </w:t>
      </w:r>
      <w:proofErr w:type="gramStart"/>
      <w:r w:rsidRPr="0086274C">
        <w:t>is allowed to</w:t>
      </w:r>
      <w:proofErr w:type="gramEnd"/>
      <w:r w:rsidRPr="0086274C">
        <w:t xml:space="preserve"> go RRC_IDLE during an SDT transfer, any DL data could be lost without any possibility of recovery or retransmission.  In addition, for the UL data after transition to RRC_IDLE, UE could repeat data PDCP SDUs in the UL that have not been acknowledged.   However, it is possible that the network may have already received the data packet over the previous SDT session</w:t>
      </w:r>
      <w:r w:rsidR="00C3096D">
        <w:t>,</w:t>
      </w:r>
      <w:r w:rsidRPr="0086274C">
        <w:t xml:space="preserve"> but the acknowledgement was not received by the UE.  As the PDCP SN for the data is not maintained in the network and UE when UE goes to RRC_IDLE, it is possible that a UE </w:t>
      </w:r>
      <w:proofErr w:type="gramStart"/>
      <w:r w:rsidRPr="0086274C">
        <w:t>implementation based</w:t>
      </w:r>
      <w:proofErr w:type="gramEnd"/>
      <w:r w:rsidRPr="0086274C">
        <w:t xml:space="preserve"> UL retransmission will result in duplication of the data.  Therefore option (2) might be more suitable to prevent data loss and duplication after triggering a failure during an ongoing SDT session.</w:t>
      </w:r>
    </w:p>
    <w:p w14:paraId="478EA07B" w14:textId="77777777" w:rsidR="00E219F9" w:rsidRPr="0086274C" w:rsidRDefault="00E219F9" w:rsidP="00E219F9">
      <w:pPr>
        <w:pStyle w:val="observ"/>
        <w:ind w:left="360"/>
        <w:rPr>
          <w:lang w:val="en-US"/>
        </w:rPr>
      </w:pPr>
      <w:bookmarkStart w:id="176" w:name="_Toc68055770"/>
      <w:bookmarkStart w:id="177" w:name="_Toc68123974"/>
      <w:bookmarkStart w:id="178" w:name="_Toc68124668"/>
      <w:bookmarkStart w:id="179" w:name="_Toc68184457"/>
      <w:bookmarkStart w:id="180" w:name="_Toc68184587"/>
      <w:bookmarkStart w:id="181" w:name="_Toc68202257"/>
      <w:bookmarkStart w:id="182" w:name="_Toc68202805"/>
      <w:bookmarkStart w:id="183" w:name="_Toc68203297"/>
      <w:bookmarkStart w:id="184" w:name="_Toc68203394"/>
      <w:bookmarkStart w:id="185" w:name="_Toc68205986"/>
      <w:r w:rsidRPr="0086274C">
        <w:rPr>
          <w:lang w:val="en-US"/>
        </w:rPr>
        <w:t xml:space="preserve">Upon triggering “SDT session failure”, if the UE autonomously transitions into RRC_IDLE, data could be lost or </w:t>
      </w:r>
      <w:proofErr w:type="gramStart"/>
      <w:r w:rsidRPr="0086274C">
        <w:rPr>
          <w:lang w:val="en-US"/>
        </w:rPr>
        <w:t>duplicated</w:t>
      </w:r>
      <w:proofErr w:type="gramEnd"/>
      <w:r w:rsidRPr="0086274C">
        <w:rPr>
          <w:lang w:val="en-US"/>
        </w:rPr>
        <w:t xml:space="preserve"> and this could happen frequently with SDT expected operation.</w:t>
      </w:r>
      <w:bookmarkEnd w:id="176"/>
      <w:bookmarkEnd w:id="177"/>
      <w:bookmarkEnd w:id="178"/>
      <w:bookmarkEnd w:id="179"/>
      <w:bookmarkEnd w:id="180"/>
      <w:bookmarkEnd w:id="181"/>
      <w:bookmarkEnd w:id="182"/>
      <w:bookmarkEnd w:id="183"/>
      <w:bookmarkEnd w:id="184"/>
      <w:bookmarkEnd w:id="185"/>
      <w:r w:rsidRPr="0086274C">
        <w:rPr>
          <w:lang w:val="en-US"/>
        </w:rPr>
        <w:t xml:space="preserve">  </w:t>
      </w:r>
    </w:p>
    <w:p w14:paraId="45AF6321" w14:textId="2CCA9A70" w:rsidR="00E219F9" w:rsidRPr="00E219F9" w:rsidRDefault="00E219F9" w:rsidP="00E219F9">
      <w:pPr>
        <w:pStyle w:val="Proposal"/>
        <w:numPr>
          <w:ilvl w:val="0"/>
          <w:numId w:val="4"/>
        </w:numPr>
        <w:rPr>
          <w:lang w:val="en-US"/>
        </w:rPr>
      </w:pPr>
      <w:bookmarkStart w:id="186" w:name="_Toc68055807"/>
      <w:bookmarkStart w:id="187" w:name="_Toc68123957"/>
      <w:bookmarkStart w:id="188" w:name="_Toc68124684"/>
      <w:bookmarkStart w:id="189" w:name="_Toc68184413"/>
      <w:bookmarkStart w:id="190" w:name="_Toc68184543"/>
      <w:bookmarkStart w:id="191" w:name="_Toc68202271"/>
      <w:bookmarkStart w:id="192" w:name="_Toc68202291"/>
      <w:bookmarkStart w:id="193" w:name="_Toc68202821"/>
      <w:bookmarkStart w:id="194" w:name="_Toc68203312"/>
      <w:bookmarkStart w:id="195" w:name="_Toc68203409"/>
      <w:bookmarkStart w:id="196" w:name="_Toc68205977"/>
      <w:r w:rsidRPr="00E219F9">
        <w:rPr>
          <w:lang w:val="en-US"/>
        </w:rPr>
        <w:t xml:space="preserve">Upon triggering </w:t>
      </w:r>
      <w:r w:rsidR="000759F3">
        <w:rPr>
          <w:lang w:val="en-US"/>
        </w:rPr>
        <w:t>“</w:t>
      </w:r>
      <w:r w:rsidRPr="00E219F9">
        <w:rPr>
          <w:lang w:val="en-US"/>
        </w:rPr>
        <w:t>SDT session failure</w:t>
      </w:r>
      <w:r w:rsidR="000759F3">
        <w:rPr>
          <w:lang w:val="en-US"/>
        </w:rPr>
        <w:t>”</w:t>
      </w:r>
      <w:r w:rsidRPr="00E219F9">
        <w:rPr>
          <w:lang w:val="en-US"/>
        </w:rPr>
        <w:t>, UE continues in RRC_INACTIVE (keeping the stored SDT configuration) aiming to prevent data loss and duplication during an ongoing SDT session.</w:t>
      </w:r>
      <w:bookmarkEnd w:id="186"/>
      <w:bookmarkEnd w:id="187"/>
      <w:bookmarkEnd w:id="188"/>
      <w:bookmarkEnd w:id="189"/>
      <w:bookmarkEnd w:id="190"/>
      <w:bookmarkEnd w:id="191"/>
      <w:bookmarkEnd w:id="192"/>
      <w:bookmarkEnd w:id="193"/>
      <w:bookmarkEnd w:id="194"/>
      <w:bookmarkEnd w:id="195"/>
      <w:bookmarkEnd w:id="196"/>
    </w:p>
    <w:p w14:paraId="582C9251" w14:textId="3B87998D" w:rsidR="00BE3742" w:rsidRDefault="00BE3742" w:rsidP="00BE3742">
      <w:pPr>
        <w:jc w:val="both"/>
      </w:pPr>
      <w:r>
        <w:t xml:space="preserve">For the </w:t>
      </w:r>
      <w:r w:rsidRPr="00C7492B">
        <w:t>UL Data handling when SDT session fails</w:t>
      </w:r>
      <w:r>
        <w:t xml:space="preserve">: </w:t>
      </w:r>
      <w:r w:rsidRPr="0077031B">
        <w:t>the</w:t>
      </w:r>
      <w:r>
        <w:t xml:space="preserve"> triggering of</w:t>
      </w:r>
      <w:r w:rsidRPr="0077031B">
        <w:t xml:space="preserve"> </w:t>
      </w:r>
      <w:r>
        <w:t xml:space="preserve">related </w:t>
      </w:r>
      <w:r w:rsidRPr="0077031B">
        <w:t xml:space="preserve">scenarios </w:t>
      </w:r>
      <w:r>
        <w:t>is not under network controlled. Therefore</w:t>
      </w:r>
      <w:r w:rsidR="00617B4F">
        <w:t>,</w:t>
      </w:r>
      <w:r>
        <w:t xml:space="preserve"> any retransmission of the </w:t>
      </w:r>
      <w:r w:rsidRPr="0086274C">
        <w:t>not acknowledge</w:t>
      </w:r>
      <w:r>
        <w:t xml:space="preserve"> data should be up to UE control aiming to </w:t>
      </w:r>
      <w:r w:rsidRPr="0086274C">
        <w:t>prevent data loss and duplication after triggering a failure during an ongoing SDT session</w:t>
      </w:r>
    </w:p>
    <w:p w14:paraId="40F608FD" w14:textId="025B3959" w:rsidR="00BE3742" w:rsidRPr="00E86C96" w:rsidRDefault="00BE3742" w:rsidP="00BE3742">
      <w:pPr>
        <w:pStyle w:val="Proposal"/>
        <w:numPr>
          <w:ilvl w:val="0"/>
          <w:numId w:val="4"/>
        </w:numPr>
        <w:rPr>
          <w:lang w:val="en-US"/>
        </w:rPr>
      </w:pPr>
      <w:bookmarkStart w:id="197" w:name="_Toc68055808"/>
      <w:bookmarkStart w:id="198" w:name="_Toc68123958"/>
      <w:bookmarkStart w:id="199" w:name="_Toc68124685"/>
      <w:bookmarkStart w:id="200" w:name="_Toc68184414"/>
      <w:bookmarkStart w:id="201" w:name="_Toc68184544"/>
      <w:bookmarkStart w:id="202" w:name="_Toc68202272"/>
      <w:bookmarkStart w:id="203" w:name="_Toc68202292"/>
      <w:bookmarkStart w:id="204" w:name="_Toc68202822"/>
      <w:bookmarkStart w:id="205" w:name="_Toc68203313"/>
      <w:bookmarkStart w:id="206" w:name="_Toc68203410"/>
      <w:bookmarkStart w:id="207" w:name="_Toc68205978"/>
      <w:r>
        <w:rPr>
          <w:lang w:val="en-US"/>
        </w:rPr>
        <w:lastRenderedPageBreak/>
        <w:t xml:space="preserve">Upon </w:t>
      </w:r>
      <w:r w:rsidR="008E7438">
        <w:t>UE detects an</w:t>
      </w:r>
      <w:r>
        <w:t xml:space="preserve"> </w:t>
      </w:r>
      <w:r w:rsidR="008E7438">
        <w:t>“</w:t>
      </w:r>
      <w:r>
        <w:t>SDT session</w:t>
      </w:r>
      <w:r w:rsidR="008E7438">
        <w:t xml:space="preserve"> failure”</w:t>
      </w:r>
      <w:r>
        <w:t>, it is up to UE</w:t>
      </w:r>
      <w:r w:rsidRPr="0077031B">
        <w:t xml:space="preserve"> to handle the </w:t>
      </w:r>
      <w:r>
        <w:t xml:space="preserve">any retransmission of the </w:t>
      </w:r>
      <w:r w:rsidRPr="0086274C">
        <w:t>not acknowledge</w:t>
      </w:r>
      <w:r>
        <w:t xml:space="preserve"> data.</w:t>
      </w:r>
      <w:bookmarkEnd w:id="197"/>
      <w:bookmarkEnd w:id="198"/>
      <w:bookmarkEnd w:id="199"/>
      <w:bookmarkEnd w:id="200"/>
      <w:bookmarkEnd w:id="201"/>
      <w:bookmarkEnd w:id="202"/>
      <w:bookmarkEnd w:id="203"/>
      <w:bookmarkEnd w:id="204"/>
      <w:bookmarkEnd w:id="205"/>
      <w:bookmarkEnd w:id="206"/>
      <w:bookmarkEnd w:id="207"/>
    </w:p>
    <w:p w14:paraId="7E2517FC" w14:textId="394EB479" w:rsidR="00BE3742" w:rsidRDefault="008E7438" w:rsidP="00BE3742">
      <w:pPr>
        <w:jc w:val="both"/>
      </w:pPr>
      <w:r>
        <w:t>The d</w:t>
      </w:r>
      <w:r w:rsidR="00BE3742" w:rsidRPr="004E272C">
        <w:t>ifferent ways possible on how t</w:t>
      </w:r>
      <w:r w:rsidR="00BE3742">
        <w:t>o specify the retransmission of the data</w:t>
      </w:r>
      <w:r>
        <w:t xml:space="preserve"> previously discussed for the “SDT session termination” would also be applicable here.</w:t>
      </w:r>
    </w:p>
    <w:p w14:paraId="030D28AD" w14:textId="6CC9EB80" w:rsidR="00BE3742" w:rsidRPr="00BE3742" w:rsidRDefault="00092B1A" w:rsidP="00BE3742">
      <w:pPr>
        <w:pStyle w:val="Heading4"/>
      </w:pPr>
      <w:bookmarkStart w:id="208" w:name="_Ref68123010"/>
      <w:r>
        <w:rPr>
          <w:lang w:val="en-US"/>
        </w:rPr>
        <w:t>SDT failure detection t</w:t>
      </w:r>
      <w:r w:rsidR="001E0742">
        <w:rPr>
          <w:lang w:val="en-US"/>
        </w:rPr>
        <w:t xml:space="preserve">imers: </w:t>
      </w:r>
      <w:r w:rsidR="00285734">
        <w:rPr>
          <w:lang w:val="en-US"/>
        </w:rPr>
        <w:t>T319’</w:t>
      </w:r>
      <w:bookmarkEnd w:id="208"/>
      <w:r w:rsidR="001E0742">
        <w:rPr>
          <w:lang w:val="en-US"/>
        </w:rPr>
        <w:t xml:space="preserve"> and T_CG-SDT (scenario</w:t>
      </w:r>
      <w:r>
        <w:rPr>
          <w:lang w:val="en-US"/>
        </w:rPr>
        <w:t>s</w:t>
      </w:r>
      <w:r w:rsidR="001E0742">
        <w:rPr>
          <w:lang w:val="en-US"/>
        </w:rPr>
        <w:t xml:space="preserve"> </w:t>
      </w:r>
      <w:r>
        <w:rPr>
          <w:lang w:val="en-US"/>
        </w:rPr>
        <w:t xml:space="preserve">(10) &amp; </w:t>
      </w:r>
      <w:r w:rsidR="001E0742">
        <w:rPr>
          <w:lang w:val="en-US"/>
        </w:rPr>
        <w:t>(11))</w:t>
      </w:r>
    </w:p>
    <w:p w14:paraId="2ADE215B" w14:textId="0CFF5FC6" w:rsidR="00BE3742" w:rsidRDefault="00BE3742" w:rsidP="00BE3742">
      <w:pPr>
        <w:jc w:val="both"/>
      </w:pPr>
      <w:r w:rsidRPr="00BE3742">
        <w:t xml:space="preserve">This section </w:t>
      </w:r>
      <w:r w:rsidR="003D6C27">
        <w:t>discuss</w:t>
      </w:r>
      <w:r w:rsidR="00E135C8">
        <w:t>es</w:t>
      </w:r>
      <w:r w:rsidR="003D6C27">
        <w:t xml:space="preserve"> the </w:t>
      </w:r>
      <w:r w:rsidRPr="00BE3742">
        <w:t>failure detection timer</w:t>
      </w:r>
      <w:r w:rsidR="003D6C27">
        <w:t>s involved in</w:t>
      </w:r>
      <w:r w:rsidRPr="00BE3742">
        <w:t xml:space="preserve"> SDT operation</w:t>
      </w:r>
      <w:r w:rsidR="003D6C27">
        <w:t xml:space="preserve"> considering the related timers also discussed on e</w:t>
      </w:r>
      <w:r w:rsidR="000759F3">
        <w:t>mail discussions #501</w:t>
      </w:r>
      <w:r w:rsidR="003D6C27">
        <w:t xml:space="preserve"> (i.e. T319’)</w:t>
      </w:r>
      <w:r w:rsidR="000759F3">
        <w:t xml:space="preserve"> and #504</w:t>
      </w:r>
      <w:r w:rsidR="003D6C27">
        <w:t xml:space="preserve"> (i.e. T_CG-SDT)</w:t>
      </w:r>
      <w:r w:rsidRPr="00BE3742">
        <w:t xml:space="preserve">. In both cases, the motivation is that the UE does not keep trying to send data or monitor PDCCH unnecessarily e.g. in case </w:t>
      </w:r>
      <w:proofErr w:type="spellStart"/>
      <w:r w:rsidRPr="00BE3742">
        <w:t>gNB</w:t>
      </w:r>
      <w:proofErr w:type="spellEnd"/>
      <w:r w:rsidRPr="00BE3742">
        <w:t xml:space="preserve"> had sent </w:t>
      </w:r>
      <w:proofErr w:type="spellStart"/>
      <w:r w:rsidRPr="00BE3742">
        <w:rPr>
          <w:i/>
          <w:iCs/>
        </w:rPr>
        <w:t>RRCRelease</w:t>
      </w:r>
      <w:proofErr w:type="spellEnd"/>
      <w:r w:rsidRPr="00BE3742">
        <w:t xml:space="preserve"> and UE had not received it.</w:t>
      </w:r>
      <w:r w:rsidR="0046233E">
        <w:t xml:space="preserve"> </w:t>
      </w:r>
    </w:p>
    <w:p w14:paraId="18E9FD1D" w14:textId="1C7AC533" w:rsidR="0049247E" w:rsidRDefault="0049247E" w:rsidP="00BE3742">
      <w:pPr>
        <w:jc w:val="both"/>
      </w:pPr>
      <w:r w:rsidRPr="00C5004D">
        <w:fldChar w:fldCharType="begin"/>
      </w:r>
      <w:r w:rsidRPr="00C5004D">
        <w:instrText xml:space="preserve"> REF _Ref67926398 \h  \* MERGEFORMAT </w:instrText>
      </w:r>
      <w:r w:rsidRPr="00C5004D">
        <w:fldChar w:fldCharType="separate"/>
      </w:r>
      <w:r w:rsidR="00C337EA" w:rsidRPr="00CA6E24">
        <w:t xml:space="preserve">Figure </w:t>
      </w:r>
      <w:r w:rsidR="00C337EA" w:rsidRPr="00D17167">
        <w:rPr>
          <w:noProof/>
        </w:rPr>
        <w:t>2</w:t>
      </w:r>
      <w:r w:rsidRPr="00C5004D">
        <w:fldChar w:fldCharType="end"/>
      </w:r>
      <w:r>
        <w:t xml:space="preserve"> depicts their related events in </w:t>
      </w:r>
      <w:r w:rsidRPr="00BE3742">
        <w:t>Scenario (</w:t>
      </w:r>
      <w:r>
        <w:t>10</w:t>
      </w:r>
      <w:r w:rsidRPr="00BE3742">
        <w:t>)</w:t>
      </w:r>
      <w:r w:rsidR="00E135C8">
        <w:t xml:space="preserve"> for</w:t>
      </w:r>
      <w:r>
        <w:t xml:space="preserve"> </w:t>
      </w:r>
      <w:r w:rsidR="00E135C8">
        <w:t xml:space="preserve">T319’ expiry </w:t>
      </w:r>
      <w:r>
        <w:t xml:space="preserve">and </w:t>
      </w:r>
      <w:r w:rsidRPr="00BE3742">
        <w:t>Scenario (</w:t>
      </w:r>
      <w:r>
        <w:t>11</w:t>
      </w:r>
      <w:r w:rsidRPr="00BE3742">
        <w:t>)</w:t>
      </w:r>
      <w:r>
        <w:t xml:space="preserve"> for T_CG-SDT expiry. </w:t>
      </w:r>
      <w:r w:rsidR="00E135C8">
        <w:t>In</w:t>
      </w:r>
      <w:r>
        <w:t xml:space="preserve"> this discussion, we understand that two </w:t>
      </w:r>
      <w:proofErr w:type="spellStart"/>
      <w:r>
        <w:t>flavours</w:t>
      </w:r>
      <w:proofErr w:type="spellEnd"/>
      <w:r>
        <w:t xml:space="preserve"> of T319’ needs to be consider</w:t>
      </w:r>
      <w:r w:rsidR="00E135C8">
        <w:t>ed</w:t>
      </w:r>
      <w:r>
        <w:t xml:space="preserve"> as there are different suggestions on how this timer work</w:t>
      </w:r>
      <w:r w:rsidR="00E135C8">
        <w:t>s</w:t>
      </w:r>
      <w:r>
        <w:t xml:space="preserve"> on email discussion #501. </w:t>
      </w:r>
      <w:r w:rsidR="008E3086" w:rsidRPr="00F20173">
        <w:fldChar w:fldCharType="begin"/>
      </w:r>
      <w:r w:rsidR="008E3086" w:rsidRPr="00C55F93">
        <w:instrText xml:space="preserve"> REF _Ref68182758 \h </w:instrText>
      </w:r>
      <w:r w:rsidR="004C122F" w:rsidRPr="001F03EB">
        <w:instrText xml:space="preserve"> \* MERGEFORMAT </w:instrText>
      </w:r>
      <w:r w:rsidR="008E3086" w:rsidRPr="00F20173">
        <w:fldChar w:fldCharType="separate"/>
      </w:r>
      <w:r w:rsidR="00C337EA" w:rsidRPr="008E3086">
        <w:t xml:space="preserve">Table </w:t>
      </w:r>
      <w:r w:rsidR="00C337EA" w:rsidRPr="00D17167">
        <w:rPr>
          <w:noProof/>
        </w:rPr>
        <w:t>2</w:t>
      </w:r>
      <w:r w:rsidR="008E3086" w:rsidRPr="00F20173">
        <w:fldChar w:fldCharType="end"/>
      </w:r>
      <w:r w:rsidR="008E3086" w:rsidRPr="004C122F">
        <w:t xml:space="preserve"> summarizes</w:t>
      </w:r>
      <w:r w:rsidR="008E3086">
        <w:t xml:space="preserve"> our understanding on the different timers being consider</w:t>
      </w:r>
      <w:r w:rsidR="00E01010">
        <w:t>ed</w:t>
      </w:r>
      <w:r w:rsidR="008E3086">
        <w:t xml:space="preserve"> and</w:t>
      </w:r>
      <w:r w:rsidR="008E3086" w:rsidRPr="004C122F">
        <w:t xml:space="preserve"> </w:t>
      </w:r>
      <w:r w:rsidR="00764DF2" w:rsidRPr="00F20173">
        <w:fldChar w:fldCharType="begin"/>
      </w:r>
      <w:r w:rsidR="00764DF2" w:rsidRPr="00C55F93">
        <w:instrText xml:space="preserve"> REF _Ref68182907 \h </w:instrText>
      </w:r>
      <w:r w:rsidR="004C122F" w:rsidRPr="001F03EB">
        <w:instrText xml:space="preserve"> \* MERGEFORMAT </w:instrText>
      </w:r>
      <w:r w:rsidR="00764DF2" w:rsidRPr="00F20173">
        <w:fldChar w:fldCharType="separate"/>
      </w:r>
      <w:r w:rsidR="00C337EA" w:rsidRPr="00764DF2">
        <w:t xml:space="preserve">Figure </w:t>
      </w:r>
      <w:r w:rsidR="00C337EA" w:rsidRPr="00D17167">
        <w:rPr>
          <w:noProof/>
        </w:rPr>
        <w:t>3</w:t>
      </w:r>
      <w:r w:rsidR="00764DF2" w:rsidRPr="00F20173">
        <w:fldChar w:fldCharType="end"/>
      </w:r>
      <w:r w:rsidR="00764DF2" w:rsidRPr="004C122F">
        <w:t xml:space="preserve"> provides</w:t>
      </w:r>
      <w:r w:rsidR="00764DF2" w:rsidRPr="00F20173">
        <w:t xml:space="preserve"> </w:t>
      </w:r>
      <w:r w:rsidR="00764DF2">
        <w:t xml:space="preserve">exemplary scenarios </w:t>
      </w:r>
      <w:r w:rsidR="002F4AF1" w:rsidRPr="002F4AF1">
        <w:t>for RA-SDT and CG-SDT (</w:t>
      </w:r>
      <w:r w:rsidR="00E135C8">
        <w:t xml:space="preserve">assuming </w:t>
      </w:r>
      <w:r w:rsidR="002F4AF1" w:rsidRPr="002F4AF1">
        <w:t>subsequent via DG vs</w:t>
      </w:r>
      <w:r w:rsidR="002F4AF1">
        <w:t xml:space="preserve"> </w:t>
      </w:r>
      <w:r w:rsidR="002F4AF1" w:rsidRPr="002F4AF1">
        <w:t>DG/CG)</w:t>
      </w:r>
      <w:r w:rsidR="002F4AF1">
        <w:t xml:space="preserve"> in relation to those possible </w:t>
      </w:r>
      <w:r w:rsidR="002F4AF1" w:rsidRPr="002F4AF1">
        <w:t xml:space="preserve">SDT detection timer </w:t>
      </w:r>
      <w:r w:rsidR="002F4AF1">
        <w:t>under discussion.</w:t>
      </w:r>
    </w:p>
    <w:p w14:paraId="64D9E544" w14:textId="62C5E340" w:rsidR="008E3086" w:rsidRPr="008E3086" w:rsidRDefault="008E3086" w:rsidP="001F03EB">
      <w:pPr>
        <w:pStyle w:val="Caption"/>
        <w:keepNext/>
        <w:spacing w:after="0"/>
        <w:jc w:val="center"/>
      </w:pPr>
      <w:bookmarkStart w:id="209" w:name="_Ref68182758"/>
      <w:r w:rsidRPr="008E3086">
        <w:rPr>
          <w:i w:val="0"/>
          <w:iCs w:val="0"/>
          <w:color w:val="auto"/>
          <w:sz w:val="20"/>
          <w:szCs w:val="20"/>
        </w:rPr>
        <w:t xml:space="preserve">Table </w:t>
      </w:r>
      <w:r w:rsidRPr="001F03EB">
        <w:rPr>
          <w:i w:val="0"/>
          <w:iCs w:val="0"/>
          <w:color w:val="auto"/>
          <w:sz w:val="20"/>
          <w:szCs w:val="20"/>
        </w:rPr>
        <w:fldChar w:fldCharType="begin"/>
      </w:r>
      <w:r w:rsidRPr="008E3086">
        <w:rPr>
          <w:i w:val="0"/>
          <w:iCs w:val="0"/>
          <w:color w:val="auto"/>
          <w:sz w:val="20"/>
          <w:szCs w:val="20"/>
        </w:rPr>
        <w:instrText xml:space="preserve"> SEQ Table \* ARABIC </w:instrText>
      </w:r>
      <w:r w:rsidRPr="001F03EB">
        <w:rPr>
          <w:i w:val="0"/>
          <w:iCs w:val="0"/>
          <w:color w:val="auto"/>
          <w:sz w:val="20"/>
          <w:szCs w:val="20"/>
        </w:rPr>
        <w:fldChar w:fldCharType="separate"/>
      </w:r>
      <w:r w:rsidR="00C337EA">
        <w:rPr>
          <w:i w:val="0"/>
          <w:iCs w:val="0"/>
          <w:noProof/>
          <w:color w:val="auto"/>
          <w:sz w:val="20"/>
          <w:szCs w:val="20"/>
        </w:rPr>
        <w:t>2</w:t>
      </w:r>
      <w:r w:rsidRPr="001F03EB">
        <w:rPr>
          <w:i w:val="0"/>
          <w:iCs w:val="0"/>
          <w:color w:val="auto"/>
          <w:sz w:val="20"/>
          <w:szCs w:val="20"/>
        </w:rPr>
        <w:fldChar w:fldCharType="end"/>
      </w:r>
      <w:bookmarkEnd w:id="209"/>
      <w:r w:rsidRPr="008E3086">
        <w:rPr>
          <w:i w:val="0"/>
          <w:iCs w:val="0"/>
          <w:color w:val="auto"/>
          <w:sz w:val="20"/>
          <w:szCs w:val="20"/>
        </w:rPr>
        <w:t>. SDT detection timer</w:t>
      </w:r>
    </w:p>
    <w:tbl>
      <w:tblPr>
        <w:tblStyle w:val="TableGrid"/>
        <w:tblW w:w="9350" w:type="dxa"/>
        <w:tblLook w:val="04A0" w:firstRow="1" w:lastRow="0" w:firstColumn="1" w:lastColumn="0" w:noHBand="0" w:noVBand="1"/>
      </w:tblPr>
      <w:tblGrid>
        <w:gridCol w:w="1078"/>
        <w:gridCol w:w="1220"/>
        <w:gridCol w:w="2737"/>
        <w:gridCol w:w="2430"/>
        <w:gridCol w:w="1885"/>
      </w:tblGrid>
      <w:tr w:rsidR="00092B1A" w:rsidRPr="00D734F7" w14:paraId="77A092C2" w14:textId="77777777" w:rsidTr="001F03EB">
        <w:tc>
          <w:tcPr>
            <w:tcW w:w="1078" w:type="dxa"/>
            <w:shd w:val="clear" w:color="auto" w:fill="A6A6A6" w:themeFill="background1" w:themeFillShade="A6"/>
          </w:tcPr>
          <w:p w14:paraId="58EA8C47" w14:textId="77777777" w:rsidR="00092B1A" w:rsidRPr="00D734F7" w:rsidRDefault="00092B1A" w:rsidP="00D734F7">
            <w:pPr>
              <w:spacing w:after="0"/>
              <w:jc w:val="center"/>
              <w:rPr>
                <w:b/>
                <w:bCs/>
                <w:lang w:val="en-GB" w:eastAsia="x-none"/>
              </w:rPr>
            </w:pPr>
            <w:r>
              <w:rPr>
                <w:b/>
                <w:bCs/>
                <w:lang w:val="en-GB" w:eastAsia="x-none"/>
              </w:rPr>
              <w:t>Scenario in Fig.2</w:t>
            </w:r>
          </w:p>
        </w:tc>
        <w:tc>
          <w:tcPr>
            <w:tcW w:w="1220" w:type="dxa"/>
            <w:shd w:val="clear" w:color="auto" w:fill="A6A6A6" w:themeFill="background1" w:themeFillShade="A6"/>
          </w:tcPr>
          <w:p w14:paraId="39147056" w14:textId="77777777" w:rsidR="00092B1A" w:rsidRPr="00D734F7" w:rsidRDefault="00092B1A" w:rsidP="00D734F7">
            <w:pPr>
              <w:spacing w:after="0"/>
              <w:jc w:val="center"/>
              <w:rPr>
                <w:b/>
                <w:bCs/>
                <w:lang w:val="en-GB" w:eastAsia="x-none"/>
              </w:rPr>
            </w:pPr>
            <w:r w:rsidRPr="00D734F7">
              <w:rPr>
                <w:b/>
                <w:bCs/>
                <w:lang w:val="en-GB" w:eastAsia="x-none"/>
              </w:rPr>
              <w:t>Timer</w:t>
            </w:r>
          </w:p>
        </w:tc>
        <w:tc>
          <w:tcPr>
            <w:tcW w:w="2737" w:type="dxa"/>
            <w:shd w:val="clear" w:color="auto" w:fill="A6A6A6" w:themeFill="background1" w:themeFillShade="A6"/>
          </w:tcPr>
          <w:p w14:paraId="60266656" w14:textId="77777777" w:rsidR="00092B1A" w:rsidRPr="00D734F7" w:rsidRDefault="00092B1A" w:rsidP="00D734F7">
            <w:pPr>
              <w:spacing w:after="0"/>
              <w:jc w:val="center"/>
              <w:rPr>
                <w:b/>
                <w:bCs/>
                <w:lang w:val="en-GB" w:eastAsia="x-none"/>
              </w:rPr>
            </w:pPr>
            <w:r w:rsidRPr="00D734F7">
              <w:rPr>
                <w:b/>
                <w:bCs/>
                <w:lang w:val="en-GB" w:eastAsia="x-none"/>
              </w:rPr>
              <w:t>Start condition</w:t>
            </w:r>
          </w:p>
        </w:tc>
        <w:tc>
          <w:tcPr>
            <w:tcW w:w="2430" w:type="dxa"/>
            <w:shd w:val="clear" w:color="auto" w:fill="A6A6A6" w:themeFill="background1" w:themeFillShade="A6"/>
          </w:tcPr>
          <w:p w14:paraId="3C30DBF1" w14:textId="77777777" w:rsidR="00092B1A" w:rsidRPr="00D734F7" w:rsidRDefault="00092B1A" w:rsidP="00D734F7">
            <w:pPr>
              <w:spacing w:after="0"/>
              <w:jc w:val="center"/>
              <w:rPr>
                <w:b/>
                <w:bCs/>
                <w:lang w:val="en-GB" w:eastAsia="x-none"/>
              </w:rPr>
            </w:pPr>
            <w:r w:rsidRPr="00D734F7">
              <w:rPr>
                <w:b/>
                <w:bCs/>
                <w:lang w:val="en-GB" w:eastAsia="x-none"/>
              </w:rPr>
              <w:t>Stop trigger/action</w:t>
            </w:r>
          </w:p>
        </w:tc>
        <w:tc>
          <w:tcPr>
            <w:tcW w:w="1885" w:type="dxa"/>
            <w:shd w:val="clear" w:color="auto" w:fill="A6A6A6" w:themeFill="background1" w:themeFillShade="A6"/>
          </w:tcPr>
          <w:p w14:paraId="39727934" w14:textId="77777777" w:rsidR="00092B1A" w:rsidRPr="00D734F7" w:rsidRDefault="00092B1A" w:rsidP="00D734F7">
            <w:pPr>
              <w:spacing w:after="0"/>
              <w:jc w:val="center"/>
              <w:rPr>
                <w:b/>
                <w:bCs/>
                <w:lang w:val="en-GB" w:eastAsia="x-none"/>
              </w:rPr>
            </w:pPr>
            <w:r w:rsidRPr="00D734F7">
              <w:rPr>
                <w:b/>
                <w:bCs/>
                <w:lang w:val="en-GB" w:eastAsia="x-none"/>
              </w:rPr>
              <w:t>Action upon ex</w:t>
            </w:r>
            <w:r>
              <w:rPr>
                <w:b/>
                <w:bCs/>
                <w:lang w:val="en-GB" w:eastAsia="x-none"/>
              </w:rPr>
              <w:t>p</w:t>
            </w:r>
            <w:r w:rsidRPr="00D734F7">
              <w:rPr>
                <w:b/>
                <w:bCs/>
                <w:lang w:val="en-GB" w:eastAsia="x-none"/>
              </w:rPr>
              <w:t>iry</w:t>
            </w:r>
          </w:p>
        </w:tc>
      </w:tr>
      <w:tr w:rsidR="00092B1A" w14:paraId="7C0859B1" w14:textId="77777777" w:rsidTr="001F03EB">
        <w:tc>
          <w:tcPr>
            <w:tcW w:w="1078" w:type="dxa"/>
          </w:tcPr>
          <w:p w14:paraId="662B18A1" w14:textId="77777777" w:rsidR="00092B1A" w:rsidRDefault="00092B1A" w:rsidP="00D734F7">
            <w:pPr>
              <w:spacing w:after="0"/>
              <w:jc w:val="both"/>
              <w:rPr>
                <w:b/>
                <w:bCs/>
                <w:lang w:val="en-GB" w:eastAsia="x-none"/>
              </w:rPr>
            </w:pPr>
            <w:r>
              <w:rPr>
                <w:b/>
                <w:bCs/>
                <w:lang w:val="en-GB" w:eastAsia="x-none"/>
              </w:rPr>
              <w:t>(10)</w:t>
            </w:r>
          </w:p>
          <w:p w14:paraId="1E5CD7F2" w14:textId="77777777" w:rsidR="00092B1A" w:rsidRPr="00D734F7" w:rsidRDefault="00092B1A" w:rsidP="00D734F7">
            <w:pPr>
              <w:spacing w:after="0"/>
              <w:jc w:val="both"/>
              <w:rPr>
                <w:b/>
                <w:bCs/>
                <w:lang w:val="en-GB" w:eastAsia="x-none"/>
              </w:rPr>
            </w:pPr>
            <w:r>
              <w:rPr>
                <w:b/>
                <w:bCs/>
                <w:lang w:val="en-GB" w:eastAsia="x-none"/>
              </w:rPr>
              <w:t>option a)</w:t>
            </w:r>
          </w:p>
        </w:tc>
        <w:tc>
          <w:tcPr>
            <w:tcW w:w="1220" w:type="dxa"/>
          </w:tcPr>
          <w:p w14:paraId="6AD51143" w14:textId="77777777" w:rsidR="00092B1A" w:rsidRPr="00D734F7" w:rsidRDefault="00092B1A" w:rsidP="00D734F7">
            <w:pPr>
              <w:spacing w:after="0"/>
              <w:jc w:val="both"/>
              <w:rPr>
                <w:b/>
                <w:bCs/>
                <w:lang w:val="en-GB" w:eastAsia="x-none"/>
              </w:rPr>
            </w:pPr>
            <w:r w:rsidRPr="00D734F7">
              <w:rPr>
                <w:b/>
                <w:bCs/>
                <w:lang w:val="en-GB" w:eastAsia="x-none"/>
              </w:rPr>
              <w:t>T319’-a</w:t>
            </w:r>
          </w:p>
        </w:tc>
        <w:tc>
          <w:tcPr>
            <w:tcW w:w="2737" w:type="dxa"/>
          </w:tcPr>
          <w:p w14:paraId="0B0439F2" w14:textId="77777777" w:rsidR="00092B1A" w:rsidRDefault="00092B1A" w:rsidP="001F03EB">
            <w:pPr>
              <w:spacing w:after="0"/>
              <w:rPr>
                <w:lang w:val="en-GB" w:eastAsia="x-none"/>
              </w:rPr>
            </w:pPr>
            <w:r>
              <w:rPr>
                <w:lang w:val="en-GB" w:eastAsia="x-none"/>
              </w:rPr>
              <w:t>S</w:t>
            </w:r>
            <w:r w:rsidRPr="00FD42B5">
              <w:rPr>
                <w:lang w:val="en-GB" w:eastAsia="x-none"/>
              </w:rPr>
              <w:t>tarts only at initiation of an SDT session</w:t>
            </w:r>
            <w:r>
              <w:rPr>
                <w:lang w:val="en-GB" w:eastAsia="x-none"/>
              </w:rPr>
              <w:t xml:space="preserve"> (upon sending </w:t>
            </w:r>
            <w:proofErr w:type="spellStart"/>
            <w:r w:rsidRPr="00B56EBF">
              <w:rPr>
                <w:i/>
                <w:iCs/>
                <w:lang w:val="en-GB" w:eastAsia="x-none"/>
              </w:rPr>
              <w:t>RRCResumeRequest</w:t>
            </w:r>
            <w:proofErr w:type="spellEnd"/>
            <w:r>
              <w:rPr>
                <w:lang w:val="en-GB" w:eastAsia="x-none"/>
              </w:rPr>
              <w:t xml:space="preserve"> </w:t>
            </w:r>
            <w:proofErr w:type="spellStart"/>
            <w:r>
              <w:rPr>
                <w:lang w:val="en-GB" w:eastAsia="x-none"/>
              </w:rPr>
              <w:t>msg</w:t>
            </w:r>
            <w:proofErr w:type="spellEnd"/>
            <w:r>
              <w:rPr>
                <w:lang w:val="en-GB" w:eastAsia="x-none"/>
              </w:rPr>
              <w:t>)</w:t>
            </w:r>
          </w:p>
        </w:tc>
        <w:tc>
          <w:tcPr>
            <w:tcW w:w="2430" w:type="dxa"/>
          </w:tcPr>
          <w:p w14:paraId="3C2F9D1B" w14:textId="77777777" w:rsidR="00092B1A" w:rsidRDefault="00092B1A" w:rsidP="001F03EB">
            <w:pPr>
              <w:spacing w:after="0"/>
              <w:rPr>
                <w:lang w:val="en-GB" w:eastAsia="x-none"/>
              </w:rPr>
            </w:pPr>
            <w:r>
              <w:rPr>
                <w:lang w:val="en-GB" w:eastAsia="x-none"/>
              </w:rPr>
              <w:t xml:space="preserve">Stops at the end of SDT session (upon reception of </w:t>
            </w:r>
            <w:proofErr w:type="spellStart"/>
            <w:r w:rsidRPr="008E2495">
              <w:rPr>
                <w:i/>
                <w:iCs/>
                <w:lang w:val="en-GB" w:eastAsia="x-none"/>
              </w:rPr>
              <w:t>RRCRelease</w:t>
            </w:r>
            <w:proofErr w:type="spellEnd"/>
            <w:r>
              <w:rPr>
                <w:lang w:val="en-GB" w:eastAsia="x-none"/>
              </w:rPr>
              <w:t xml:space="preserve"> </w:t>
            </w:r>
            <w:proofErr w:type="spellStart"/>
            <w:r>
              <w:rPr>
                <w:lang w:val="en-GB" w:eastAsia="x-none"/>
              </w:rPr>
              <w:t>msg</w:t>
            </w:r>
            <w:proofErr w:type="spellEnd"/>
            <w:r>
              <w:rPr>
                <w:lang w:val="en-GB" w:eastAsia="x-none"/>
              </w:rPr>
              <w:t>)</w:t>
            </w:r>
          </w:p>
        </w:tc>
        <w:tc>
          <w:tcPr>
            <w:tcW w:w="1885" w:type="dxa"/>
          </w:tcPr>
          <w:p w14:paraId="09AAE463" w14:textId="77777777" w:rsidR="00092B1A" w:rsidRDefault="00092B1A" w:rsidP="001F03EB">
            <w:pPr>
              <w:spacing w:after="0"/>
              <w:rPr>
                <w:lang w:val="en-GB" w:eastAsia="x-none"/>
              </w:rPr>
            </w:pPr>
            <w:r>
              <w:rPr>
                <w:lang w:val="en-GB" w:eastAsia="x-none"/>
              </w:rPr>
              <w:t>SDT session failure</w:t>
            </w:r>
          </w:p>
        </w:tc>
      </w:tr>
      <w:tr w:rsidR="00092B1A" w14:paraId="322F3A48" w14:textId="77777777" w:rsidTr="001F03EB">
        <w:tc>
          <w:tcPr>
            <w:tcW w:w="1078" w:type="dxa"/>
          </w:tcPr>
          <w:p w14:paraId="6765D030" w14:textId="77777777" w:rsidR="00092B1A" w:rsidRDefault="00092B1A" w:rsidP="00D734F7">
            <w:pPr>
              <w:spacing w:after="0"/>
              <w:jc w:val="both"/>
              <w:rPr>
                <w:b/>
                <w:bCs/>
                <w:lang w:val="en-GB" w:eastAsia="x-none"/>
              </w:rPr>
            </w:pPr>
            <w:r>
              <w:rPr>
                <w:b/>
                <w:bCs/>
                <w:lang w:val="en-GB" w:eastAsia="x-none"/>
              </w:rPr>
              <w:t>(10)</w:t>
            </w:r>
          </w:p>
          <w:p w14:paraId="47F0A910" w14:textId="77777777" w:rsidR="00092B1A" w:rsidRPr="00D734F7" w:rsidRDefault="00092B1A" w:rsidP="00D734F7">
            <w:pPr>
              <w:spacing w:after="0"/>
              <w:jc w:val="both"/>
              <w:rPr>
                <w:b/>
                <w:bCs/>
                <w:lang w:val="en-GB" w:eastAsia="x-none"/>
              </w:rPr>
            </w:pPr>
            <w:r>
              <w:rPr>
                <w:b/>
                <w:bCs/>
                <w:lang w:val="en-GB" w:eastAsia="x-none"/>
              </w:rPr>
              <w:t>option b)</w:t>
            </w:r>
          </w:p>
        </w:tc>
        <w:tc>
          <w:tcPr>
            <w:tcW w:w="1220" w:type="dxa"/>
          </w:tcPr>
          <w:p w14:paraId="7692ACAA" w14:textId="77777777" w:rsidR="00092B1A" w:rsidRPr="00D734F7" w:rsidRDefault="00092B1A" w:rsidP="00D734F7">
            <w:pPr>
              <w:spacing w:after="0"/>
              <w:jc w:val="both"/>
              <w:rPr>
                <w:b/>
                <w:bCs/>
                <w:lang w:val="en-GB" w:eastAsia="x-none"/>
              </w:rPr>
            </w:pPr>
            <w:r w:rsidRPr="00D734F7">
              <w:rPr>
                <w:b/>
                <w:bCs/>
                <w:lang w:val="en-GB" w:eastAsia="x-none"/>
              </w:rPr>
              <w:t>T319’-b</w:t>
            </w:r>
          </w:p>
        </w:tc>
        <w:tc>
          <w:tcPr>
            <w:tcW w:w="2737" w:type="dxa"/>
          </w:tcPr>
          <w:p w14:paraId="73F6FE80" w14:textId="0B8AA964" w:rsidR="00092B1A" w:rsidRDefault="00092B1A" w:rsidP="001F03EB">
            <w:pPr>
              <w:spacing w:after="0"/>
              <w:rPr>
                <w:lang w:val="en-GB" w:eastAsia="x-none"/>
              </w:rPr>
            </w:pPr>
            <w:r w:rsidRPr="00B56EBF">
              <w:rPr>
                <w:lang w:val="en-GB" w:eastAsia="x-none"/>
              </w:rPr>
              <w:t>(</w:t>
            </w:r>
            <w:r>
              <w:rPr>
                <w:lang w:val="en-GB" w:eastAsia="x-none"/>
              </w:rPr>
              <w:t>R</w:t>
            </w:r>
            <w:r w:rsidRPr="00B56EBF">
              <w:rPr>
                <w:lang w:val="en-GB" w:eastAsia="x-none"/>
              </w:rPr>
              <w:t xml:space="preserve">e)starts with every DG/CG </w:t>
            </w:r>
            <w:proofErr w:type="spellStart"/>
            <w:r w:rsidRPr="00B56EBF">
              <w:rPr>
                <w:lang w:val="en-GB" w:eastAsia="x-none"/>
              </w:rPr>
              <w:t>tx</w:t>
            </w:r>
            <w:proofErr w:type="spellEnd"/>
            <w:r>
              <w:rPr>
                <w:lang w:val="en-GB" w:eastAsia="x-none"/>
              </w:rPr>
              <w:t>/</w:t>
            </w:r>
            <w:proofErr w:type="spellStart"/>
            <w:r>
              <w:rPr>
                <w:lang w:val="en-GB" w:eastAsia="x-none"/>
              </w:rPr>
              <w:t>rx</w:t>
            </w:r>
            <w:proofErr w:type="spellEnd"/>
            <w:r w:rsidRPr="00B56EBF">
              <w:rPr>
                <w:lang w:val="en-GB" w:eastAsia="x-none"/>
              </w:rPr>
              <w:t xml:space="preserve"> during </w:t>
            </w:r>
            <w:proofErr w:type="gramStart"/>
            <w:r w:rsidRPr="00B56EBF">
              <w:rPr>
                <w:lang w:val="en-GB" w:eastAsia="x-none"/>
              </w:rPr>
              <w:t>an</w:t>
            </w:r>
            <w:proofErr w:type="gramEnd"/>
            <w:r w:rsidRPr="00B56EBF">
              <w:rPr>
                <w:lang w:val="en-GB" w:eastAsia="x-none"/>
              </w:rPr>
              <w:t xml:space="preserve"> </w:t>
            </w:r>
            <w:r w:rsidR="001E3FE2">
              <w:rPr>
                <w:lang w:val="en-GB" w:eastAsia="x-none"/>
              </w:rPr>
              <w:t xml:space="preserve">given </w:t>
            </w:r>
            <w:r w:rsidRPr="00B56EBF">
              <w:rPr>
                <w:lang w:val="en-GB" w:eastAsia="x-none"/>
              </w:rPr>
              <w:t>SDT session</w:t>
            </w:r>
          </w:p>
        </w:tc>
        <w:tc>
          <w:tcPr>
            <w:tcW w:w="2430" w:type="dxa"/>
          </w:tcPr>
          <w:p w14:paraId="658E615E" w14:textId="77777777" w:rsidR="00092B1A" w:rsidRDefault="00092B1A" w:rsidP="001F03EB">
            <w:pPr>
              <w:spacing w:after="0"/>
              <w:rPr>
                <w:lang w:val="en-GB" w:eastAsia="x-none"/>
              </w:rPr>
            </w:pPr>
            <w:r>
              <w:rPr>
                <w:lang w:val="en-GB" w:eastAsia="x-none"/>
              </w:rPr>
              <w:t xml:space="preserve">Stops at the end of SDT session (upon reception of </w:t>
            </w:r>
            <w:proofErr w:type="spellStart"/>
            <w:r w:rsidRPr="008E2495">
              <w:rPr>
                <w:i/>
                <w:iCs/>
                <w:lang w:val="en-GB" w:eastAsia="x-none"/>
              </w:rPr>
              <w:t>RRCRelease</w:t>
            </w:r>
            <w:proofErr w:type="spellEnd"/>
            <w:r>
              <w:rPr>
                <w:lang w:val="en-GB" w:eastAsia="x-none"/>
              </w:rPr>
              <w:t xml:space="preserve"> </w:t>
            </w:r>
            <w:proofErr w:type="spellStart"/>
            <w:r>
              <w:rPr>
                <w:lang w:val="en-GB" w:eastAsia="x-none"/>
              </w:rPr>
              <w:t>msg</w:t>
            </w:r>
            <w:proofErr w:type="spellEnd"/>
            <w:r>
              <w:rPr>
                <w:lang w:val="en-GB" w:eastAsia="x-none"/>
              </w:rPr>
              <w:t>)</w:t>
            </w:r>
          </w:p>
        </w:tc>
        <w:tc>
          <w:tcPr>
            <w:tcW w:w="1885" w:type="dxa"/>
          </w:tcPr>
          <w:p w14:paraId="223A5081" w14:textId="77777777" w:rsidR="00092B1A" w:rsidRDefault="00092B1A" w:rsidP="001F03EB">
            <w:pPr>
              <w:spacing w:after="0"/>
              <w:rPr>
                <w:lang w:val="en-GB" w:eastAsia="x-none"/>
              </w:rPr>
            </w:pPr>
            <w:r>
              <w:rPr>
                <w:lang w:val="en-GB" w:eastAsia="x-none"/>
              </w:rPr>
              <w:t>SDT session failure</w:t>
            </w:r>
          </w:p>
        </w:tc>
      </w:tr>
      <w:tr w:rsidR="00092B1A" w14:paraId="1D454DEF" w14:textId="77777777" w:rsidTr="001F03EB">
        <w:tc>
          <w:tcPr>
            <w:tcW w:w="1078" w:type="dxa"/>
          </w:tcPr>
          <w:p w14:paraId="58DBB8B1" w14:textId="77777777" w:rsidR="00092B1A" w:rsidRPr="00D734F7" w:rsidRDefault="00092B1A" w:rsidP="00D734F7">
            <w:pPr>
              <w:spacing w:after="0"/>
              <w:jc w:val="both"/>
              <w:rPr>
                <w:b/>
                <w:bCs/>
                <w:lang w:val="en-GB" w:eastAsia="x-none"/>
              </w:rPr>
            </w:pPr>
            <w:r>
              <w:rPr>
                <w:b/>
                <w:bCs/>
                <w:lang w:val="en-GB" w:eastAsia="x-none"/>
              </w:rPr>
              <w:t>(11)</w:t>
            </w:r>
          </w:p>
        </w:tc>
        <w:tc>
          <w:tcPr>
            <w:tcW w:w="1220" w:type="dxa"/>
          </w:tcPr>
          <w:p w14:paraId="004944A8" w14:textId="77777777" w:rsidR="00092B1A" w:rsidRPr="00D734F7" w:rsidRDefault="00092B1A" w:rsidP="00D734F7">
            <w:pPr>
              <w:spacing w:after="0"/>
              <w:jc w:val="both"/>
              <w:rPr>
                <w:b/>
                <w:bCs/>
                <w:lang w:val="en-GB" w:eastAsia="x-none"/>
              </w:rPr>
            </w:pPr>
            <w:r w:rsidRPr="00D734F7">
              <w:rPr>
                <w:b/>
                <w:bCs/>
                <w:lang w:val="en-GB" w:eastAsia="x-none"/>
              </w:rPr>
              <w:t>T_CG-SDT</w:t>
            </w:r>
          </w:p>
        </w:tc>
        <w:tc>
          <w:tcPr>
            <w:tcW w:w="2737" w:type="dxa"/>
          </w:tcPr>
          <w:p w14:paraId="15DB9928" w14:textId="6D6D307B" w:rsidR="00092B1A" w:rsidRDefault="00092B1A" w:rsidP="001F03EB">
            <w:pPr>
              <w:spacing w:after="0"/>
              <w:rPr>
                <w:lang w:val="en-GB" w:eastAsia="x-none"/>
              </w:rPr>
            </w:pPr>
            <w:r w:rsidRPr="00B56EBF">
              <w:rPr>
                <w:lang w:val="en-GB" w:eastAsia="x-none"/>
              </w:rPr>
              <w:t>(</w:t>
            </w:r>
            <w:r>
              <w:rPr>
                <w:lang w:val="en-GB" w:eastAsia="x-none"/>
              </w:rPr>
              <w:t>R</w:t>
            </w:r>
            <w:r w:rsidRPr="00B56EBF">
              <w:rPr>
                <w:lang w:val="en-GB" w:eastAsia="x-none"/>
              </w:rPr>
              <w:t xml:space="preserve">e)starts with every CG </w:t>
            </w:r>
            <w:proofErr w:type="spellStart"/>
            <w:r w:rsidRPr="00B56EBF">
              <w:rPr>
                <w:lang w:val="en-GB" w:eastAsia="x-none"/>
              </w:rPr>
              <w:t>tx</w:t>
            </w:r>
            <w:proofErr w:type="spellEnd"/>
            <w:r w:rsidRPr="00B56EBF">
              <w:rPr>
                <w:lang w:val="en-GB" w:eastAsia="x-none"/>
              </w:rPr>
              <w:t xml:space="preserve"> during </w:t>
            </w:r>
            <w:proofErr w:type="gramStart"/>
            <w:r w:rsidRPr="00B56EBF">
              <w:rPr>
                <w:lang w:val="en-GB" w:eastAsia="x-none"/>
              </w:rPr>
              <w:t>an</w:t>
            </w:r>
            <w:proofErr w:type="gramEnd"/>
            <w:r w:rsidR="001E3FE2">
              <w:rPr>
                <w:lang w:val="en-GB" w:eastAsia="x-none"/>
              </w:rPr>
              <w:t xml:space="preserve"> given</w:t>
            </w:r>
            <w:r w:rsidRPr="00B56EBF">
              <w:rPr>
                <w:lang w:val="en-GB" w:eastAsia="x-none"/>
              </w:rPr>
              <w:t xml:space="preserve"> SDT session</w:t>
            </w:r>
          </w:p>
        </w:tc>
        <w:tc>
          <w:tcPr>
            <w:tcW w:w="2430" w:type="dxa"/>
          </w:tcPr>
          <w:p w14:paraId="248F48E2" w14:textId="77777777" w:rsidR="00092B1A" w:rsidRDefault="00092B1A" w:rsidP="001F03EB">
            <w:pPr>
              <w:spacing w:after="0"/>
              <w:rPr>
                <w:lang w:val="en-GB" w:eastAsia="x-none"/>
              </w:rPr>
            </w:pPr>
            <w:r>
              <w:rPr>
                <w:lang w:val="en-GB" w:eastAsia="x-none"/>
              </w:rPr>
              <w:t>Reception of (N)ACK</w:t>
            </w:r>
          </w:p>
        </w:tc>
        <w:tc>
          <w:tcPr>
            <w:tcW w:w="1885" w:type="dxa"/>
          </w:tcPr>
          <w:p w14:paraId="27EBD489" w14:textId="77777777" w:rsidR="00092B1A" w:rsidRDefault="00092B1A" w:rsidP="001F03EB">
            <w:pPr>
              <w:spacing w:after="0"/>
              <w:rPr>
                <w:lang w:val="en-GB" w:eastAsia="x-none"/>
              </w:rPr>
            </w:pPr>
            <w:r>
              <w:rPr>
                <w:lang w:val="en-GB" w:eastAsia="x-none"/>
              </w:rPr>
              <w:t>SDT session failure</w:t>
            </w:r>
          </w:p>
        </w:tc>
      </w:tr>
    </w:tbl>
    <w:p w14:paraId="38E19919" w14:textId="77777777" w:rsidR="00092B1A" w:rsidRDefault="00092B1A" w:rsidP="00BE3742">
      <w:pPr>
        <w:jc w:val="both"/>
      </w:pPr>
    </w:p>
    <w:p w14:paraId="5588D04E" w14:textId="0B4E62B0" w:rsidR="00764DF2" w:rsidRDefault="00476DDE" w:rsidP="001F03EB">
      <w:pPr>
        <w:keepNext/>
        <w:spacing w:after="0"/>
        <w:jc w:val="both"/>
      </w:pPr>
      <w:r>
        <w:object w:dxaOrig="20389" w:dyaOrig="6841" w14:anchorId="04B1D386">
          <v:shape id="_x0000_i1029" type="#_x0000_t75" style="width:467.85pt;height:157.05pt" o:ole="">
            <v:imagedata r:id="rId15" o:title=""/>
          </v:shape>
          <o:OLEObject Type="Embed" ProgID="Visio.Drawing.15" ShapeID="_x0000_i1029" DrawAspect="Content" ObjectID="_1678818722" r:id="rId16"/>
        </w:object>
      </w:r>
    </w:p>
    <w:p w14:paraId="21B00DC5" w14:textId="43374EA7" w:rsidR="008E3086" w:rsidRPr="00764DF2" w:rsidRDefault="00764DF2" w:rsidP="001F03EB">
      <w:pPr>
        <w:pStyle w:val="Caption"/>
        <w:jc w:val="center"/>
      </w:pPr>
      <w:bookmarkStart w:id="210" w:name="_Ref68182907"/>
      <w:r w:rsidRPr="00764DF2">
        <w:rPr>
          <w:i w:val="0"/>
          <w:iCs w:val="0"/>
          <w:color w:val="auto"/>
          <w:sz w:val="20"/>
          <w:szCs w:val="20"/>
        </w:rPr>
        <w:t xml:space="preserve">Figure </w:t>
      </w:r>
      <w:r w:rsidRPr="001F03EB">
        <w:rPr>
          <w:i w:val="0"/>
          <w:iCs w:val="0"/>
          <w:color w:val="auto"/>
          <w:sz w:val="20"/>
          <w:szCs w:val="20"/>
        </w:rPr>
        <w:fldChar w:fldCharType="begin"/>
      </w:r>
      <w:r w:rsidRPr="00764DF2">
        <w:rPr>
          <w:i w:val="0"/>
          <w:iCs w:val="0"/>
          <w:color w:val="auto"/>
          <w:sz w:val="20"/>
          <w:szCs w:val="20"/>
        </w:rPr>
        <w:instrText xml:space="preserve"> SEQ Figure \* ARABIC </w:instrText>
      </w:r>
      <w:r w:rsidRPr="001F03EB">
        <w:rPr>
          <w:i w:val="0"/>
          <w:iCs w:val="0"/>
          <w:color w:val="auto"/>
          <w:sz w:val="20"/>
          <w:szCs w:val="20"/>
        </w:rPr>
        <w:fldChar w:fldCharType="separate"/>
      </w:r>
      <w:r w:rsidR="00C337EA">
        <w:rPr>
          <w:i w:val="0"/>
          <w:iCs w:val="0"/>
          <w:noProof/>
          <w:color w:val="auto"/>
          <w:sz w:val="20"/>
          <w:szCs w:val="20"/>
        </w:rPr>
        <w:t>3</w:t>
      </w:r>
      <w:r w:rsidRPr="001F03EB">
        <w:rPr>
          <w:i w:val="0"/>
          <w:iCs w:val="0"/>
          <w:color w:val="auto"/>
          <w:sz w:val="20"/>
          <w:szCs w:val="20"/>
        </w:rPr>
        <w:fldChar w:fldCharType="end"/>
      </w:r>
      <w:bookmarkEnd w:id="210"/>
      <w:r w:rsidRPr="00764DF2">
        <w:rPr>
          <w:i w:val="0"/>
          <w:iCs w:val="0"/>
          <w:color w:val="auto"/>
          <w:sz w:val="20"/>
          <w:szCs w:val="20"/>
        </w:rPr>
        <w:t>. Exemplary SDT detection timer operation for RA-SDT</w:t>
      </w:r>
      <w:r w:rsidRPr="00764DF2">
        <w:rPr>
          <w:i w:val="0"/>
          <w:iCs w:val="0"/>
          <w:noProof/>
          <w:color w:val="auto"/>
          <w:sz w:val="20"/>
          <w:szCs w:val="20"/>
        </w:rPr>
        <w:t xml:space="preserve"> and CG-SDT (with subsequent via DG vsDG/CG)</w:t>
      </w:r>
    </w:p>
    <w:p w14:paraId="6A88C0AD" w14:textId="74225CD5" w:rsidR="00940448" w:rsidRDefault="00940448" w:rsidP="00BE3742">
      <w:pPr>
        <w:jc w:val="both"/>
      </w:pPr>
      <w:r>
        <w:t xml:space="preserve">Scenario (10) of </w:t>
      </w:r>
      <w:r w:rsidRPr="00C5004D">
        <w:fldChar w:fldCharType="begin"/>
      </w:r>
      <w:r w:rsidRPr="00C5004D">
        <w:instrText xml:space="preserve"> REF _Ref67926398 \h  \* MERGEFORMAT </w:instrText>
      </w:r>
      <w:r w:rsidRPr="00C5004D">
        <w:fldChar w:fldCharType="separate"/>
      </w:r>
      <w:r w:rsidR="00C337EA" w:rsidRPr="00CA6E24">
        <w:t xml:space="preserve">Figure </w:t>
      </w:r>
      <w:r w:rsidR="00C337EA" w:rsidRPr="00D17167">
        <w:rPr>
          <w:noProof/>
        </w:rPr>
        <w:t>2</w:t>
      </w:r>
      <w:r w:rsidRPr="00C5004D">
        <w:fldChar w:fldCharType="end"/>
      </w:r>
      <w:r>
        <w:t xml:space="preserve">: </w:t>
      </w:r>
      <w:r w:rsidR="00F674EE">
        <w:t>T319’-a would need to have</w:t>
      </w:r>
      <w:r w:rsidR="00BE3742" w:rsidRPr="00BE3742">
        <w:t xml:space="preserve"> a range of values that allow the exchange of multiple DL/UL SDT during a given SDT session. </w:t>
      </w:r>
      <w:r w:rsidR="002F769C">
        <w:t>T319’</w:t>
      </w:r>
      <w:r w:rsidR="004B0206">
        <w:t>-b</w:t>
      </w:r>
      <w:r w:rsidR="00BE3742" w:rsidRPr="00BE3742">
        <w:t xml:space="preserve"> would allow the UE to detect earlier failure of data transmission than </w:t>
      </w:r>
      <w:r w:rsidR="004B0206">
        <w:t>T319’-a</w:t>
      </w:r>
      <w:r w:rsidR="00BE3742" w:rsidRPr="00BE3742">
        <w:t xml:space="preserve"> as associated timer </w:t>
      </w:r>
      <w:r w:rsidR="00D21389">
        <w:t xml:space="preserve">most likely </w:t>
      </w:r>
      <w:r w:rsidR="00BE3742" w:rsidRPr="00BE3742">
        <w:t xml:space="preserve">would have a shorter value. New interaction required between RRC and lower layers would be required as this </w:t>
      </w:r>
      <w:r w:rsidR="00D21389">
        <w:t>T319’-b</w:t>
      </w:r>
      <w:r w:rsidR="00D21389" w:rsidRPr="00BE3742">
        <w:t xml:space="preserve"> </w:t>
      </w:r>
      <w:r w:rsidR="00BE3742" w:rsidRPr="00BE3742">
        <w:t xml:space="preserve">timer would need to be handled by lower layers. </w:t>
      </w:r>
    </w:p>
    <w:p w14:paraId="10DB45C4" w14:textId="51DE9342" w:rsidR="007F7D2B" w:rsidRDefault="00940448" w:rsidP="00940448">
      <w:pPr>
        <w:jc w:val="both"/>
      </w:pPr>
      <w:r>
        <w:t xml:space="preserve">Scenario (11) of </w:t>
      </w:r>
      <w:r w:rsidRPr="00C5004D">
        <w:fldChar w:fldCharType="begin"/>
      </w:r>
      <w:r w:rsidRPr="00C5004D">
        <w:instrText xml:space="preserve"> REF _Ref67926398 \h  \* MERGEFORMAT </w:instrText>
      </w:r>
      <w:r w:rsidRPr="00C5004D">
        <w:fldChar w:fldCharType="separate"/>
      </w:r>
      <w:r w:rsidR="00C337EA" w:rsidRPr="00CA6E24">
        <w:t xml:space="preserve">Figure </w:t>
      </w:r>
      <w:r w:rsidR="00C337EA" w:rsidRPr="00D17167">
        <w:rPr>
          <w:noProof/>
        </w:rPr>
        <w:t>2</w:t>
      </w:r>
      <w:r w:rsidRPr="00C5004D">
        <w:fldChar w:fldCharType="end"/>
      </w:r>
      <w:r>
        <w:t>:</w:t>
      </w:r>
      <w:r w:rsidR="002816BF">
        <w:t xml:space="preserve"> for CG-SDT operation, a timer </w:t>
      </w:r>
      <w:r w:rsidR="004A189E">
        <w:t>(here referred as</w:t>
      </w:r>
      <w:r>
        <w:t xml:space="preserve"> </w:t>
      </w:r>
      <w:r w:rsidR="004A189E">
        <w:t xml:space="preserve">T_CG-SDT) </w:t>
      </w:r>
      <w:r w:rsidR="002816BF">
        <w:t xml:space="preserve">is under discussion </w:t>
      </w:r>
      <w:r w:rsidR="004A189E">
        <w:t xml:space="preserve">to monitor for </w:t>
      </w:r>
      <w:r w:rsidR="002816BF">
        <w:t xml:space="preserve">the PDCCH </w:t>
      </w:r>
      <w:r w:rsidR="004A189E">
        <w:t>after sending UL data in a given CG occasion.</w:t>
      </w:r>
      <w:r w:rsidR="00CC2622">
        <w:t xml:space="preserve"> Further details are explained in CG-SDT companion contribution </w:t>
      </w:r>
      <w:r w:rsidR="00CC2622" w:rsidRPr="0097068B">
        <w:fldChar w:fldCharType="begin"/>
      </w:r>
      <w:r w:rsidR="00CC2622" w:rsidRPr="00FB6065">
        <w:instrText xml:space="preserve"> REF _Ref68092384 \r \h  \* MERGEFORMAT </w:instrText>
      </w:r>
      <w:r w:rsidR="00CC2622" w:rsidRPr="0097068B">
        <w:fldChar w:fldCharType="separate"/>
      </w:r>
      <w:r w:rsidR="00C337EA">
        <w:t>[1]</w:t>
      </w:r>
      <w:r w:rsidR="00CC2622" w:rsidRPr="0097068B">
        <w:fldChar w:fldCharType="end"/>
      </w:r>
      <w:r w:rsidR="00CC2622">
        <w:t>.</w:t>
      </w:r>
      <w:r>
        <w:t xml:space="preserve"> </w:t>
      </w:r>
    </w:p>
    <w:p w14:paraId="64AA4111" w14:textId="07523A12" w:rsidR="007F7D2B" w:rsidRPr="00D17167" w:rsidRDefault="007F7D2B" w:rsidP="007F7D2B">
      <w:pPr>
        <w:jc w:val="both"/>
      </w:pPr>
      <w:r>
        <w:lastRenderedPageBreak/>
        <w:t>It was claimed that some of th</w:t>
      </w:r>
      <w:r w:rsidR="00BC66F4">
        <w:t>ese</w:t>
      </w:r>
      <w:r>
        <w:t xml:space="preserve"> timers (e.g. T319’-b or T_CG-SDT) </w:t>
      </w:r>
      <w:r w:rsidR="00722CD7">
        <w:t xml:space="preserve">can </w:t>
      </w:r>
      <w:r>
        <w:t>be</w:t>
      </w:r>
      <w:r w:rsidRPr="00F20173">
        <w:t xml:space="preserve"> </w:t>
      </w:r>
      <w:proofErr w:type="gramStart"/>
      <w:r w:rsidRPr="00F20173">
        <w:t>similar to</w:t>
      </w:r>
      <w:proofErr w:type="gramEnd"/>
      <w:r w:rsidRPr="00F20173">
        <w:t xml:space="preserve"> </w:t>
      </w:r>
      <w:proofErr w:type="spellStart"/>
      <w:r w:rsidRPr="00F20173">
        <w:rPr>
          <w:i/>
          <w:iCs/>
        </w:rPr>
        <w:t>pur-ResponseWindowSize</w:t>
      </w:r>
      <w:proofErr w:type="spellEnd"/>
      <w:r w:rsidRPr="00F20173">
        <w:t xml:space="preserve"> for LTE PUR mechanism</w:t>
      </w:r>
      <w:r w:rsidR="00945039">
        <w:t xml:space="preserve">. </w:t>
      </w:r>
      <w:proofErr w:type="gramStart"/>
      <w:r w:rsidR="00945039">
        <w:t>However</w:t>
      </w:r>
      <w:proofErr w:type="gramEnd"/>
      <w:r w:rsidR="00945039">
        <w:t xml:space="preserve"> PUR</w:t>
      </w:r>
      <w:r w:rsidRPr="00F20173">
        <w:t xml:space="preserve"> operation would not be the </w:t>
      </w:r>
      <w:r w:rsidRPr="00D17167">
        <w:t xml:space="preserve">same as NR </w:t>
      </w:r>
      <w:r w:rsidR="00945039" w:rsidRPr="00D17167">
        <w:t xml:space="preserve">because SDT </w:t>
      </w:r>
      <w:r w:rsidRPr="00D17167">
        <w:t>allows exchange of multiple UL/DL data (vs LTE that only allows one UL/DL transmissions)</w:t>
      </w:r>
      <w:r w:rsidR="00F50B6B" w:rsidRPr="00D17167">
        <w:t xml:space="preserve"> followed by an RRC Release message</w:t>
      </w:r>
      <w:r w:rsidRPr="00D17167">
        <w:t xml:space="preserve">. </w:t>
      </w:r>
    </w:p>
    <w:p w14:paraId="7740B033" w14:textId="5F623A85" w:rsidR="00066D56" w:rsidRDefault="00FD45EA" w:rsidP="00D86BEA">
      <w:pPr>
        <w:jc w:val="both"/>
        <w:rPr>
          <w:lang w:val="en-GB" w:eastAsia="x-none"/>
        </w:rPr>
      </w:pPr>
      <w:proofErr w:type="gramStart"/>
      <w:r w:rsidRPr="00D17167">
        <w:rPr>
          <w:lang w:val="en-GB" w:eastAsia="x-none"/>
        </w:rPr>
        <w:t>Moreover</w:t>
      </w:r>
      <w:proofErr w:type="gramEnd"/>
      <w:r w:rsidRPr="00D17167">
        <w:rPr>
          <w:lang w:val="en-GB" w:eastAsia="x-none"/>
        </w:rPr>
        <w:t xml:space="preserve"> w</w:t>
      </w:r>
      <w:r w:rsidR="00940448" w:rsidRPr="00D17167">
        <w:rPr>
          <w:lang w:val="en-GB" w:eastAsia="x-none"/>
        </w:rPr>
        <w:t>hen UE has an ongoing CG-SDT session, the question is regarding UE behaviour in relation to this</w:t>
      </w:r>
      <w:r w:rsidRPr="00D17167">
        <w:rPr>
          <w:lang w:val="en-GB" w:eastAsia="x-none"/>
        </w:rPr>
        <w:t xml:space="preserve"> new T_CG-SDT</w:t>
      </w:r>
      <w:r w:rsidR="00940448" w:rsidRPr="00D17167">
        <w:rPr>
          <w:lang w:val="en-GB" w:eastAsia="x-none"/>
        </w:rPr>
        <w:t xml:space="preserve"> timer. The following cases are possible: case (1) UE had sent UL SDT and is monitoring</w:t>
      </w:r>
      <w:r w:rsidR="00940448" w:rsidRPr="001F03EB">
        <w:rPr>
          <w:lang w:val="en-GB" w:eastAsia="x-none"/>
        </w:rPr>
        <w:t xml:space="preserve"> PDCCH for corresponding (N)ACK, i.e. UE has not acknowledged data in its buffer</w:t>
      </w:r>
      <w:r w:rsidR="00940448">
        <w:rPr>
          <w:lang w:val="en-GB" w:eastAsia="x-none"/>
        </w:rPr>
        <w:t xml:space="preserve">, or case (2) </w:t>
      </w:r>
      <w:r w:rsidR="00940448" w:rsidRPr="001F03EB">
        <w:rPr>
          <w:lang w:val="en-GB" w:eastAsia="x-none"/>
        </w:rPr>
        <w:t>UE is waiting for a future DG/CG to send further UL SDT.</w:t>
      </w:r>
      <w:r w:rsidR="00940448">
        <w:rPr>
          <w:lang w:val="en-GB" w:eastAsia="x-none"/>
        </w:rPr>
        <w:t xml:space="preserve"> </w:t>
      </w:r>
      <w:r w:rsidR="00D86BEA">
        <w:rPr>
          <w:lang w:val="en-GB" w:eastAsia="x-none"/>
        </w:rPr>
        <w:t>T</w:t>
      </w:r>
      <w:r w:rsidR="00940448" w:rsidRPr="00D734F7">
        <w:rPr>
          <w:lang w:val="en-GB" w:eastAsia="x-none"/>
        </w:rPr>
        <w:t xml:space="preserve">he exact </w:t>
      </w:r>
      <w:r w:rsidR="00940448">
        <w:rPr>
          <w:lang w:val="en-GB" w:eastAsia="x-none"/>
        </w:rPr>
        <w:t>behaviour</w:t>
      </w:r>
      <w:r w:rsidR="00940448" w:rsidRPr="00D734F7">
        <w:rPr>
          <w:lang w:val="en-GB" w:eastAsia="x-none"/>
        </w:rPr>
        <w:t xml:space="preserve"> </w:t>
      </w:r>
      <w:r w:rsidR="00940448">
        <w:rPr>
          <w:lang w:val="en-GB" w:eastAsia="x-none"/>
        </w:rPr>
        <w:t>may also</w:t>
      </w:r>
      <w:r w:rsidR="00940448" w:rsidRPr="00D734F7">
        <w:rPr>
          <w:lang w:val="en-GB" w:eastAsia="x-none"/>
        </w:rPr>
        <w:t xml:space="preserve"> dependent on</w:t>
      </w:r>
      <w:r w:rsidR="00D86BEA">
        <w:rPr>
          <w:lang w:val="en-GB" w:eastAsia="x-none"/>
        </w:rPr>
        <w:t xml:space="preserve"> factors such as,</w:t>
      </w:r>
      <w:r w:rsidR="00940448" w:rsidRPr="00D734F7">
        <w:rPr>
          <w:lang w:val="en-GB" w:eastAsia="x-none"/>
        </w:rPr>
        <w:t xml:space="preserve"> the periodicity and availability of CG resources, the latency requirement associated with the SDT and the actual value of </w:t>
      </w:r>
      <w:r w:rsidR="00940448" w:rsidRPr="00624938">
        <w:rPr>
          <w:lang w:val="en-GB" w:eastAsia="x-none"/>
        </w:rPr>
        <w:t>SDT detection timer</w:t>
      </w:r>
      <w:r w:rsidR="00940448" w:rsidRPr="00D734F7">
        <w:rPr>
          <w:lang w:val="en-GB" w:eastAsia="x-none"/>
        </w:rPr>
        <w:t xml:space="preserve">. </w:t>
      </w:r>
    </w:p>
    <w:p w14:paraId="67BD621E" w14:textId="05EA1C2F" w:rsidR="00940448" w:rsidRPr="00D734F7" w:rsidRDefault="00066D56" w:rsidP="00066D56">
      <w:pPr>
        <w:jc w:val="both"/>
      </w:pPr>
      <w:r>
        <w:rPr>
          <w:lang w:val="en-GB" w:eastAsia="x-none"/>
        </w:rPr>
        <w:t>On other hand</w:t>
      </w:r>
      <w:r w:rsidR="00940448">
        <w:rPr>
          <w:lang w:val="en-GB" w:eastAsia="x-none"/>
        </w:rPr>
        <w:t xml:space="preserve">, we understand that the right configuration could be decided by network implementation. For example, </w:t>
      </w:r>
      <w:r w:rsidR="00940448" w:rsidRPr="002B051C">
        <w:rPr>
          <w:lang w:val="en-GB" w:eastAsia="x-none"/>
        </w:rPr>
        <w:t xml:space="preserve">subsequent UL SDT via CG </w:t>
      </w:r>
      <w:r w:rsidR="00940448">
        <w:rPr>
          <w:lang w:val="en-GB" w:eastAsia="x-none"/>
        </w:rPr>
        <w:t xml:space="preserve">would require </w:t>
      </w:r>
      <w:proofErr w:type="spellStart"/>
      <w:r w:rsidR="00940448">
        <w:rPr>
          <w:lang w:val="en-GB" w:eastAsia="x-none"/>
        </w:rPr>
        <w:t>gNB</w:t>
      </w:r>
      <w:proofErr w:type="spellEnd"/>
      <w:r w:rsidR="00940448">
        <w:rPr>
          <w:lang w:val="en-GB" w:eastAsia="x-none"/>
        </w:rPr>
        <w:t xml:space="preserve"> to configure the </w:t>
      </w:r>
      <w:r w:rsidR="00940448" w:rsidRPr="002B051C">
        <w:rPr>
          <w:lang w:val="en-GB" w:eastAsia="x-none"/>
        </w:rPr>
        <w:t>CG periodicity is shorter than</w:t>
      </w:r>
      <w:r w:rsidR="00940448">
        <w:rPr>
          <w:lang w:val="en-GB" w:eastAsia="x-none"/>
        </w:rPr>
        <w:t xml:space="preserve"> this</w:t>
      </w:r>
      <w:r w:rsidR="00940448" w:rsidRPr="002B051C">
        <w:rPr>
          <w:lang w:val="en-GB" w:eastAsia="x-none"/>
        </w:rPr>
        <w:t xml:space="preserve"> </w:t>
      </w:r>
      <w:r>
        <w:rPr>
          <w:lang w:val="en-GB" w:eastAsia="x-none"/>
        </w:rPr>
        <w:t>T_CG-SDT</w:t>
      </w:r>
      <w:r w:rsidR="00940448" w:rsidRPr="002B051C">
        <w:rPr>
          <w:lang w:val="en-GB" w:eastAsia="x-none"/>
        </w:rPr>
        <w:t xml:space="preserve"> timer</w:t>
      </w:r>
      <w:r w:rsidR="00940448">
        <w:rPr>
          <w:lang w:val="en-GB" w:eastAsia="x-none"/>
        </w:rPr>
        <w:t>. Therefore</w:t>
      </w:r>
      <w:r w:rsidR="00DE7479">
        <w:rPr>
          <w:lang w:val="en-GB" w:eastAsia="x-none"/>
        </w:rPr>
        <w:t>,</w:t>
      </w:r>
      <w:r w:rsidR="00940448">
        <w:rPr>
          <w:lang w:val="en-GB" w:eastAsia="x-none"/>
        </w:rPr>
        <w:t xml:space="preserve"> by relying on network configuration, no special handling may be required for CG-SDT operation.</w:t>
      </w:r>
    </w:p>
    <w:p w14:paraId="302DF37D" w14:textId="0F327A15" w:rsidR="00E64350" w:rsidRDefault="00066D56" w:rsidP="00BE3742">
      <w:pPr>
        <w:jc w:val="both"/>
      </w:pPr>
      <w:r>
        <w:t>On summary,</w:t>
      </w:r>
      <w:r w:rsidR="00DE7479">
        <w:t xml:space="preserve"> </w:t>
      </w:r>
      <w:r w:rsidR="00F21A22">
        <w:t>considering the operation explained</w:t>
      </w:r>
      <w:r>
        <w:t xml:space="preserve"> above,</w:t>
      </w:r>
      <w:r w:rsidR="00F21A22">
        <w:t xml:space="preserve"> </w:t>
      </w:r>
      <w:r w:rsidR="00F21A22" w:rsidRPr="00D734F7">
        <w:fldChar w:fldCharType="begin"/>
      </w:r>
      <w:r w:rsidR="00F21A22" w:rsidRPr="00D734F7">
        <w:instrText xml:space="preserve"> REF _Ref68182758 \h  \* MERGEFORMAT </w:instrText>
      </w:r>
      <w:r w:rsidR="00F21A22" w:rsidRPr="00D734F7">
        <w:fldChar w:fldCharType="separate"/>
      </w:r>
      <w:r w:rsidR="00C337EA" w:rsidRPr="008E3086">
        <w:t xml:space="preserve">Table </w:t>
      </w:r>
      <w:r w:rsidR="00C337EA" w:rsidRPr="00D17167">
        <w:rPr>
          <w:noProof/>
        </w:rPr>
        <w:t>2</w:t>
      </w:r>
      <w:r w:rsidR="00F21A22" w:rsidRPr="00D734F7">
        <w:fldChar w:fldCharType="end"/>
      </w:r>
      <w:r w:rsidR="00F21A22">
        <w:t xml:space="preserve"> and </w:t>
      </w:r>
      <w:r w:rsidR="00DE7479" w:rsidRPr="00D734F7">
        <w:fldChar w:fldCharType="begin"/>
      </w:r>
      <w:r w:rsidR="00DE7479" w:rsidRPr="00D734F7">
        <w:instrText xml:space="preserve"> REF _Ref68182907 \h  \* MERGEFORMAT </w:instrText>
      </w:r>
      <w:r w:rsidR="00DE7479" w:rsidRPr="00D734F7">
        <w:fldChar w:fldCharType="separate"/>
      </w:r>
      <w:r w:rsidR="00C337EA" w:rsidRPr="00764DF2">
        <w:t xml:space="preserve">Figure </w:t>
      </w:r>
      <w:r w:rsidR="00C337EA" w:rsidRPr="00D17167">
        <w:rPr>
          <w:noProof/>
        </w:rPr>
        <w:t>3</w:t>
      </w:r>
      <w:r w:rsidR="00DE7479" w:rsidRPr="00D734F7">
        <w:fldChar w:fldCharType="end"/>
      </w:r>
      <w:r w:rsidR="00F21A22">
        <w:t xml:space="preserve">, we conclude that a single SDT detection timer could be sufficient to cover </w:t>
      </w:r>
      <w:r w:rsidR="009B21F0">
        <w:t xml:space="preserve">the different </w:t>
      </w:r>
      <w:r w:rsidR="00F21A22">
        <w:t xml:space="preserve">cases </w:t>
      </w:r>
      <w:r w:rsidR="00450A1D">
        <w:t>if T319’-b were used (</w:t>
      </w:r>
      <w:r w:rsidR="009B21F0">
        <w:t>for both</w:t>
      </w:r>
      <w:r w:rsidR="00450A1D">
        <w:t xml:space="preserve"> RA-SDT or CG-SDT</w:t>
      </w:r>
      <w:r w:rsidR="003102EE">
        <w:t>)</w:t>
      </w:r>
      <w:r w:rsidR="00450A1D">
        <w:t>.</w:t>
      </w:r>
      <w:r w:rsidR="00E135C8">
        <w:t xml:space="preserve"> </w:t>
      </w:r>
    </w:p>
    <w:p w14:paraId="233CAE55" w14:textId="561B2F1D" w:rsidR="00CF7102" w:rsidRPr="00BE3742" w:rsidRDefault="00CF7102" w:rsidP="00CF7102">
      <w:pPr>
        <w:pStyle w:val="Proposal"/>
        <w:numPr>
          <w:ilvl w:val="0"/>
          <w:numId w:val="4"/>
        </w:numPr>
        <w:rPr>
          <w:lang w:val="en-US"/>
        </w:rPr>
      </w:pPr>
      <w:bookmarkStart w:id="211" w:name="_Toc68184415"/>
      <w:bookmarkStart w:id="212" w:name="_Toc68184545"/>
      <w:bookmarkStart w:id="213" w:name="_Toc68202273"/>
      <w:bookmarkStart w:id="214" w:name="_Toc68202293"/>
      <w:bookmarkStart w:id="215" w:name="_Toc68202823"/>
      <w:bookmarkStart w:id="216" w:name="_Toc68203314"/>
      <w:bookmarkStart w:id="217" w:name="_Toc68203411"/>
      <w:bookmarkStart w:id="218" w:name="_Toc68205979"/>
      <w:r>
        <w:rPr>
          <w:lang w:val="en-US"/>
        </w:rPr>
        <w:t xml:space="preserve">A single </w:t>
      </w:r>
      <w:r w:rsidRPr="00BE3742">
        <w:t>SDT failure detection timer</w:t>
      </w:r>
      <w:r>
        <w:t xml:space="preserve"> (here referred as T319’-b) is used for RA-SDT and CG-SDT.</w:t>
      </w:r>
      <w:r w:rsidRPr="00BE3742">
        <w:t xml:space="preserve"> </w:t>
      </w:r>
      <w:r w:rsidR="00586196">
        <w:t xml:space="preserve">T319’-b </w:t>
      </w:r>
      <w:r w:rsidR="00586196" w:rsidRPr="00586196">
        <w:t>(</w:t>
      </w:r>
      <w:r w:rsidR="00586196">
        <w:t>r</w:t>
      </w:r>
      <w:r w:rsidR="00586196" w:rsidRPr="00586196">
        <w:t xml:space="preserve">e)starts with every DG/CG </w:t>
      </w:r>
      <w:proofErr w:type="spellStart"/>
      <w:r w:rsidR="00586196" w:rsidRPr="00586196">
        <w:t>tx</w:t>
      </w:r>
      <w:proofErr w:type="spellEnd"/>
      <w:r w:rsidR="00586196" w:rsidRPr="00586196">
        <w:t>/</w:t>
      </w:r>
      <w:proofErr w:type="spellStart"/>
      <w:r w:rsidR="00586196" w:rsidRPr="00586196">
        <w:t>rx</w:t>
      </w:r>
      <w:proofErr w:type="spellEnd"/>
      <w:r w:rsidR="00586196" w:rsidRPr="00586196">
        <w:t xml:space="preserve"> during a given SDT session</w:t>
      </w:r>
      <w:r w:rsidR="00586196">
        <w:t xml:space="preserve">, stops only </w:t>
      </w:r>
      <w:r w:rsidR="00586196" w:rsidRPr="00586196">
        <w:t>at the end of SDT session (</w:t>
      </w:r>
      <w:r w:rsidR="00A33BD4">
        <w:t xml:space="preserve">i.e. </w:t>
      </w:r>
      <w:r w:rsidR="00586196" w:rsidRPr="00586196">
        <w:t xml:space="preserve">upon reception of </w:t>
      </w:r>
      <w:proofErr w:type="spellStart"/>
      <w:r w:rsidR="00586196" w:rsidRPr="00EA3EEA">
        <w:rPr>
          <w:i/>
          <w:iCs/>
        </w:rPr>
        <w:t>RRCRelease</w:t>
      </w:r>
      <w:proofErr w:type="spellEnd"/>
      <w:r w:rsidR="00586196" w:rsidRPr="00586196">
        <w:t xml:space="preserve"> </w:t>
      </w:r>
      <w:proofErr w:type="spellStart"/>
      <w:r w:rsidR="00586196" w:rsidRPr="00586196">
        <w:t>msg</w:t>
      </w:r>
      <w:proofErr w:type="spellEnd"/>
      <w:r w:rsidR="00586196" w:rsidRPr="00586196">
        <w:t>)</w:t>
      </w:r>
      <w:r w:rsidR="00E64350">
        <w:t xml:space="preserve"> and upon expiry, UE triggers “SDT session failure”</w:t>
      </w:r>
      <w:bookmarkEnd w:id="211"/>
      <w:bookmarkEnd w:id="212"/>
      <w:bookmarkEnd w:id="213"/>
      <w:bookmarkEnd w:id="214"/>
      <w:bookmarkEnd w:id="215"/>
      <w:bookmarkEnd w:id="216"/>
      <w:bookmarkEnd w:id="217"/>
      <w:bookmarkEnd w:id="218"/>
    </w:p>
    <w:p w14:paraId="281007CB" w14:textId="393C2ED6" w:rsidR="007B12E6" w:rsidRPr="0097068B" w:rsidRDefault="007B12E6" w:rsidP="007B12E6">
      <w:pPr>
        <w:pStyle w:val="Proposal"/>
        <w:numPr>
          <w:ilvl w:val="0"/>
          <w:numId w:val="4"/>
        </w:numPr>
        <w:rPr>
          <w:lang w:val="en-US"/>
        </w:rPr>
      </w:pPr>
      <w:bookmarkStart w:id="219" w:name="_Toc68184416"/>
      <w:bookmarkStart w:id="220" w:name="_Toc68184546"/>
      <w:bookmarkStart w:id="221" w:name="_Toc68184417"/>
      <w:bookmarkStart w:id="222" w:name="_Toc68184547"/>
      <w:bookmarkStart w:id="223" w:name="_Toc68184418"/>
      <w:bookmarkStart w:id="224" w:name="_Toc68184548"/>
      <w:bookmarkStart w:id="225" w:name="_Toc68184419"/>
      <w:bookmarkStart w:id="226" w:name="_Toc68184549"/>
      <w:bookmarkStart w:id="227" w:name="_Toc68184420"/>
      <w:bookmarkStart w:id="228" w:name="_Toc68184550"/>
      <w:bookmarkStart w:id="229" w:name="_Toc68184421"/>
      <w:bookmarkStart w:id="230" w:name="_Toc68184551"/>
      <w:bookmarkStart w:id="231" w:name="_Toc68184422"/>
      <w:bookmarkStart w:id="232" w:name="_Toc68184552"/>
      <w:bookmarkStart w:id="233" w:name="_Toc68184423"/>
      <w:bookmarkStart w:id="234" w:name="_Toc68184553"/>
      <w:bookmarkStart w:id="235" w:name="_Toc68184424"/>
      <w:bookmarkStart w:id="236" w:name="_Toc68184554"/>
      <w:bookmarkStart w:id="237" w:name="_Toc68184425"/>
      <w:bookmarkStart w:id="238" w:name="_Toc68184555"/>
      <w:bookmarkStart w:id="239" w:name="_Toc68184426"/>
      <w:bookmarkStart w:id="240" w:name="_Toc68184556"/>
      <w:bookmarkStart w:id="241" w:name="_Toc68184427"/>
      <w:bookmarkStart w:id="242" w:name="_Toc68184557"/>
      <w:bookmarkStart w:id="243" w:name="_Toc68184448"/>
      <w:bookmarkStart w:id="244" w:name="_Toc68184578"/>
      <w:bookmarkStart w:id="245" w:name="_Toc68184449"/>
      <w:bookmarkStart w:id="246" w:name="_Toc68184579"/>
      <w:bookmarkStart w:id="247" w:name="_Toc68202274"/>
      <w:bookmarkStart w:id="248" w:name="_Toc68202294"/>
      <w:bookmarkStart w:id="249" w:name="_Toc68202824"/>
      <w:bookmarkStart w:id="250" w:name="_Toc68203315"/>
      <w:bookmarkStart w:id="251" w:name="_Toc68203412"/>
      <w:bookmarkStart w:id="252" w:name="_Toc68205980"/>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A957C0">
        <w:t>For an CG-SDT session, it is up to network implementation to provide a CG-SDT configuration that allow</w:t>
      </w:r>
      <w:r>
        <w:t>s</w:t>
      </w:r>
      <w:r w:rsidRPr="00A957C0">
        <w:t xml:space="preserve"> </w:t>
      </w:r>
      <w:r>
        <w:t>the desirable behaviour (e.g. for</w:t>
      </w:r>
      <w:r w:rsidRPr="00A957C0">
        <w:t xml:space="preserve"> subsequent UL SDT via CG</w:t>
      </w:r>
      <w:r>
        <w:t>, the</w:t>
      </w:r>
      <w:r w:rsidRPr="00A957C0">
        <w:t xml:space="preserve"> CG periodicity is shorter than</w:t>
      </w:r>
      <w:r>
        <w:t xml:space="preserve"> </w:t>
      </w:r>
      <w:r w:rsidR="00C55F93">
        <w:t>T319’-b</w:t>
      </w:r>
      <w:r w:rsidRPr="00A957C0">
        <w:t>)</w:t>
      </w:r>
      <w:r>
        <w:t>.</w:t>
      </w:r>
      <w:bookmarkEnd w:id="245"/>
      <w:bookmarkEnd w:id="246"/>
      <w:bookmarkEnd w:id="247"/>
      <w:bookmarkEnd w:id="248"/>
      <w:bookmarkEnd w:id="249"/>
      <w:bookmarkEnd w:id="250"/>
      <w:bookmarkEnd w:id="251"/>
      <w:bookmarkEnd w:id="252"/>
      <w:r>
        <w:t xml:space="preserve"> </w:t>
      </w:r>
    </w:p>
    <w:p w14:paraId="1B23F77C" w14:textId="77777777" w:rsidR="004B172B" w:rsidRPr="00BE3742" w:rsidRDefault="004B172B" w:rsidP="00BE3742"/>
    <w:p w14:paraId="37826D54" w14:textId="2AE59130" w:rsidR="00BE3742" w:rsidRPr="00BE3742" w:rsidRDefault="00BE3742" w:rsidP="00BE3742">
      <w:pPr>
        <w:pStyle w:val="Heading4"/>
      </w:pPr>
      <w:r w:rsidRPr="00BE3742">
        <w:t>Cell reselection</w:t>
      </w:r>
      <w:r w:rsidR="00CB2B78">
        <w:rPr>
          <w:lang w:val="en-US"/>
        </w:rPr>
        <w:t xml:space="preserve"> </w:t>
      </w:r>
      <w:r w:rsidR="00CB2B78">
        <w:t xml:space="preserve">(scenarios </w:t>
      </w:r>
      <w:r w:rsidR="00CB2B78">
        <w:rPr>
          <w:lang w:val="en-US"/>
        </w:rPr>
        <w:t>12)</w:t>
      </w:r>
    </w:p>
    <w:p w14:paraId="21A91173" w14:textId="036614DB" w:rsidR="00BE3742" w:rsidRPr="00BE3742" w:rsidRDefault="00BE3742" w:rsidP="00BE3742">
      <w:pPr>
        <w:jc w:val="both"/>
      </w:pPr>
      <w:r w:rsidRPr="00BE3742">
        <w:t>Scenario (1</w:t>
      </w:r>
      <w:r w:rsidR="008E7438">
        <w:t>2</w:t>
      </w:r>
      <w:r w:rsidRPr="00BE3742">
        <w:t xml:space="preserve">) of </w:t>
      </w:r>
      <w:r w:rsidR="004B1E20" w:rsidRPr="00C5004D">
        <w:fldChar w:fldCharType="begin"/>
      </w:r>
      <w:r w:rsidR="004B1E20" w:rsidRPr="00C5004D">
        <w:instrText xml:space="preserve"> REF _Ref67926398 \h  \* MERGEFORMAT </w:instrText>
      </w:r>
      <w:r w:rsidR="004B1E20" w:rsidRPr="00C5004D">
        <w:fldChar w:fldCharType="separate"/>
      </w:r>
      <w:r w:rsidR="00C337EA" w:rsidRPr="00CA6E24">
        <w:t xml:space="preserve">Figure </w:t>
      </w:r>
      <w:r w:rsidR="00C337EA" w:rsidRPr="00D17167">
        <w:rPr>
          <w:noProof/>
        </w:rPr>
        <w:t>2</w:t>
      </w:r>
      <w:r w:rsidR="004B1E20" w:rsidRPr="00C5004D">
        <w:fldChar w:fldCharType="end"/>
      </w:r>
      <w:r w:rsidRPr="00BE3742">
        <w:t xml:space="preserve"> represent a cell reselection at any time of the ongoing SDT session. When reselecting a different cell, CG-SDT shall always be released autonomously by UE (as this feature is limited to the cell where it was previously RRC_CONNECTED and the UE AS Context is stored). Said that, the following options are possible:</w:t>
      </w:r>
    </w:p>
    <w:p w14:paraId="6E0F2BC3" w14:textId="77777777" w:rsidR="00BE3742" w:rsidRPr="00BE3742" w:rsidRDefault="00BE3742" w:rsidP="00BE3742">
      <w:pPr>
        <w:pStyle w:val="ListParagraph"/>
        <w:numPr>
          <w:ilvl w:val="0"/>
          <w:numId w:val="24"/>
        </w:numPr>
        <w:jc w:val="both"/>
        <w:rPr>
          <w:rFonts w:ascii="Times New Roman" w:hAnsi="Times New Roman" w:cs="Times New Roman"/>
          <w:sz w:val="20"/>
          <w:szCs w:val="20"/>
        </w:rPr>
      </w:pPr>
      <w:r w:rsidRPr="00BE3742">
        <w:rPr>
          <w:rFonts w:ascii="Times New Roman" w:hAnsi="Times New Roman" w:cs="Times New Roman"/>
          <w:sz w:val="20"/>
          <w:szCs w:val="20"/>
        </w:rPr>
        <w:t>UE continues in RRC_INACTIVE keeping the valid stored UE AS Context (including the RA-SDT config) except the CG-SDT configuration that is autonomously released by the UE.</w:t>
      </w:r>
    </w:p>
    <w:p w14:paraId="570EC083" w14:textId="77777777" w:rsidR="00BE3742" w:rsidRPr="00BE3742" w:rsidRDefault="00BE3742" w:rsidP="00BE3742">
      <w:pPr>
        <w:pStyle w:val="ListParagraph"/>
        <w:numPr>
          <w:ilvl w:val="0"/>
          <w:numId w:val="24"/>
        </w:numPr>
        <w:jc w:val="both"/>
        <w:rPr>
          <w:rFonts w:ascii="Times New Roman" w:hAnsi="Times New Roman" w:cs="Times New Roman"/>
          <w:sz w:val="20"/>
          <w:szCs w:val="20"/>
        </w:rPr>
      </w:pPr>
      <w:r w:rsidRPr="00BE3742">
        <w:rPr>
          <w:rFonts w:ascii="Times New Roman" w:hAnsi="Times New Roman" w:cs="Times New Roman"/>
          <w:sz w:val="20"/>
          <w:szCs w:val="20"/>
        </w:rPr>
        <w:t>UE continues in RRC_INACTIVE keeping the stored UE AS Context except for CG-SDT config. and RA-SDT config that are both autonomously released by the UE.</w:t>
      </w:r>
    </w:p>
    <w:p w14:paraId="6BFC5859" w14:textId="77777777" w:rsidR="00BE3742" w:rsidRPr="00BE3742" w:rsidRDefault="00BE3742" w:rsidP="00BE3742">
      <w:pPr>
        <w:pStyle w:val="ListParagraph"/>
        <w:numPr>
          <w:ilvl w:val="0"/>
          <w:numId w:val="24"/>
        </w:numPr>
        <w:jc w:val="both"/>
        <w:rPr>
          <w:rFonts w:ascii="Times New Roman" w:hAnsi="Times New Roman" w:cs="Times New Roman"/>
          <w:sz w:val="20"/>
          <w:szCs w:val="20"/>
        </w:rPr>
      </w:pPr>
      <w:r w:rsidRPr="00BE3742">
        <w:rPr>
          <w:rFonts w:ascii="Times New Roman" w:hAnsi="Times New Roman" w:cs="Times New Roman"/>
          <w:sz w:val="20"/>
          <w:szCs w:val="20"/>
        </w:rPr>
        <w:t xml:space="preserve">UE autonomously transition into RRC_IDLE (releasing the stored UE AS Context). </w:t>
      </w:r>
    </w:p>
    <w:p w14:paraId="4AD64AB6" w14:textId="44A94954" w:rsidR="00BE3742" w:rsidRPr="00BE3742" w:rsidRDefault="00BE3742" w:rsidP="00BE3742">
      <w:pPr>
        <w:jc w:val="both"/>
        <w:rPr>
          <w:lang w:eastAsia="x-none"/>
        </w:rPr>
      </w:pPr>
      <w:r w:rsidRPr="00BE3742">
        <w:rPr>
          <w:lang w:eastAsia="x-none"/>
        </w:rPr>
        <w:t xml:space="preserve">Option (a) allows the UE to continue using RA-SDT configuration in the new cell, understanding that UE could start a new SDT </w:t>
      </w:r>
      <w:r w:rsidRPr="001209CF">
        <w:rPr>
          <w:lang w:eastAsia="x-none"/>
        </w:rPr>
        <w:t xml:space="preserve">session or a new legacy resume in the new reselected cell to continue with its data transmission. Option (b) is </w:t>
      </w:r>
      <w:proofErr w:type="gramStart"/>
      <w:r w:rsidRPr="001209CF">
        <w:rPr>
          <w:lang w:eastAsia="x-none"/>
        </w:rPr>
        <w:t>similar to</w:t>
      </w:r>
      <w:proofErr w:type="gramEnd"/>
      <w:r w:rsidRPr="001209CF">
        <w:rPr>
          <w:lang w:eastAsia="x-none"/>
        </w:rPr>
        <w:t xml:space="preserve"> (</w:t>
      </w:r>
      <w:r w:rsidR="000F4BDC" w:rsidRPr="001209CF">
        <w:rPr>
          <w:lang w:eastAsia="x-none"/>
        </w:rPr>
        <w:t>a</w:t>
      </w:r>
      <w:r w:rsidRPr="001209CF">
        <w:rPr>
          <w:lang w:eastAsia="x-none"/>
        </w:rPr>
        <w:t xml:space="preserve">) although UE would only be allowed continuing its data transmission </w:t>
      </w:r>
      <w:r w:rsidR="003308BD" w:rsidRPr="001209CF">
        <w:rPr>
          <w:lang w:eastAsia="x-none"/>
        </w:rPr>
        <w:t xml:space="preserve">with </w:t>
      </w:r>
      <w:r w:rsidRPr="001209CF">
        <w:rPr>
          <w:lang w:eastAsia="x-none"/>
        </w:rPr>
        <w:t xml:space="preserve">a </w:t>
      </w:r>
      <w:r w:rsidR="003308BD" w:rsidRPr="001209CF">
        <w:rPr>
          <w:lang w:eastAsia="x-none"/>
        </w:rPr>
        <w:t xml:space="preserve">legacy </w:t>
      </w:r>
      <w:r w:rsidRPr="001209CF">
        <w:rPr>
          <w:lang w:eastAsia="x-none"/>
        </w:rPr>
        <w:t xml:space="preserve">resume (i.e. getting back RRC_CONNECTED). However, option (c) would not allowed the data continuity of the previous ongoing SDT session as by transitioning the UE into RRC_IDLE, this would require the UE to start a new RRC connection the next time (i.e. the stored UE AS context would not be relocated and previous packet sent on the SDT session that failed would be fully lost). Moreover, it is always preferable minimize the cases when UE autonomously </w:t>
      </w:r>
      <w:proofErr w:type="gramStart"/>
      <w:r w:rsidRPr="001209CF">
        <w:rPr>
          <w:lang w:eastAsia="x-none"/>
        </w:rPr>
        <w:t>is allowed to</w:t>
      </w:r>
      <w:proofErr w:type="gramEnd"/>
      <w:r w:rsidRPr="001209CF">
        <w:rPr>
          <w:lang w:eastAsia="x-none"/>
        </w:rPr>
        <w:t xml:space="preserve"> change its RRC</w:t>
      </w:r>
      <w:r w:rsidRPr="00BE3742">
        <w:rPr>
          <w:lang w:eastAsia="x-none"/>
        </w:rPr>
        <w:t xml:space="preserve"> state from RRC_INACTIVE to RRC_IDLE to minimize scenarios where UE and </w:t>
      </w:r>
      <w:proofErr w:type="spellStart"/>
      <w:r w:rsidRPr="00BE3742">
        <w:rPr>
          <w:lang w:eastAsia="x-none"/>
        </w:rPr>
        <w:t>gNB</w:t>
      </w:r>
      <w:proofErr w:type="spellEnd"/>
      <w:r w:rsidRPr="00BE3742">
        <w:rPr>
          <w:lang w:eastAsia="x-none"/>
        </w:rPr>
        <w:t xml:space="preserve"> are un-synchronized.</w:t>
      </w:r>
    </w:p>
    <w:p w14:paraId="19FD160A" w14:textId="77777777" w:rsidR="00BE3742" w:rsidRPr="00BE3742" w:rsidRDefault="00BE3742" w:rsidP="00BE3742">
      <w:pPr>
        <w:jc w:val="both"/>
        <w:rPr>
          <w:lang w:eastAsia="x-none"/>
        </w:rPr>
      </w:pPr>
      <w:r w:rsidRPr="00BE3742">
        <w:rPr>
          <w:lang w:eastAsia="x-none"/>
        </w:rPr>
        <w:t xml:space="preserve">Therefore, our preference is keeping the UE in RRC_INACTIVE while maintaining the stored RA-SDT configuration. In addition, </w:t>
      </w:r>
      <w:r w:rsidRPr="00BE3742">
        <w:t>the ongoing SDT session should be treated as “SDT session failure”, which would be handled as discussed above.</w:t>
      </w:r>
    </w:p>
    <w:p w14:paraId="1D434305" w14:textId="77777777" w:rsidR="00BE3742" w:rsidRPr="00BE3742" w:rsidRDefault="00BE3742" w:rsidP="00BE3742">
      <w:pPr>
        <w:pStyle w:val="Proposal"/>
        <w:numPr>
          <w:ilvl w:val="0"/>
          <w:numId w:val="4"/>
        </w:numPr>
        <w:rPr>
          <w:lang w:val="en-US"/>
        </w:rPr>
      </w:pPr>
      <w:bookmarkStart w:id="253" w:name="_Toc68055811"/>
      <w:bookmarkStart w:id="254" w:name="_Toc68123961"/>
      <w:bookmarkStart w:id="255" w:name="_Toc68124688"/>
      <w:bookmarkStart w:id="256" w:name="_Toc68184450"/>
      <w:bookmarkStart w:id="257" w:name="_Toc68184580"/>
      <w:bookmarkStart w:id="258" w:name="_Toc68202275"/>
      <w:bookmarkStart w:id="259" w:name="_Toc68202295"/>
      <w:bookmarkStart w:id="260" w:name="_Toc68202825"/>
      <w:bookmarkStart w:id="261" w:name="_Toc68203316"/>
      <w:bookmarkStart w:id="262" w:name="_Toc68203413"/>
      <w:bookmarkStart w:id="263" w:name="_Toc68205981"/>
      <w:r w:rsidRPr="00BE3742">
        <w:rPr>
          <w:lang w:val="en-US"/>
        </w:rPr>
        <w:t>Cell reselection during an SDT session follows legacy mechanism for a UE in RRC_INACTIVE.</w:t>
      </w:r>
      <w:bookmarkEnd w:id="253"/>
      <w:bookmarkEnd w:id="254"/>
      <w:bookmarkEnd w:id="255"/>
      <w:bookmarkEnd w:id="256"/>
      <w:bookmarkEnd w:id="257"/>
      <w:bookmarkEnd w:id="258"/>
      <w:bookmarkEnd w:id="259"/>
      <w:bookmarkEnd w:id="260"/>
      <w:bookmarkEnd w:id="261"/>
      <w:bookmarkEnd w:id="262"/>
      <w:bookmarkEnd w:id="263"/>
    </w:p>
    <w:p w14:paraId="386ED1F0" w14:textId="77777777" w:rsidR="00BE3742" w:rsidRPr="00BE3742" w:rsidRDefault="00BE3742" w:rsidP="00BE3742">
      <w:pPr>
        <w:pStyle w:val="Proposal"/>
        <w:numPr>
          <w:ilvl w:val="0"/>
          <w:numId w:val="4"/>
        </w:numPr>
        <w:rPr>
          <w:lang w:val="en-US"/>
        </w:rPr>
      </w:pPr>
      <w:bookmarkStart w:id="264" w:name="_Toc68055812"/>
      <w:bookmarkStart w:id="265" w:name="_Toc68123962"/>
      <w:bookmarkStart w:id="266" w:name="_Toc68124689"/>
      <w:bookmarkStart w:id="267" w:name="_Toc68184451"/>
      <w:bookmarkStart w:id="268" w:name="_Toc68184581"/>
      <w:bookmarkStart w:id="269" w:name="_Toc68202276"/>
      <w:bookmarkStart w:id="270" w:name="_Toc68202296"/>
      <w:bookmarkStart w:id="271" w:name="_Toc68202826"/>
      <w:bookmarkStart w:id="272" w:name="_Toc68203317"/>
      <w:bookmarkStart w:id="273" w:name="_Toc68203414"/>
      <w:bookmarkStart w:id="274" w:name="_Toc68205982"/>
      <w:r w:rsidRPr="00BE3742">
        <w:rPr>
          <w:lang w:val="en-US"/>
        </w:rPr>
        <w:t>At any time of an ongoing SDT session, cell reselection to a new cell triggers an “SDT session failure” but UE stays in RRC_INACTIVE keeping the valid stored UE AS Context (including the RA-SDT configuration) except the CG-SDT configuration that is autonomously released by the UE.</w:t>
      </w:r>
      <w:bookmarkEnd w:id="264"/>
      <w:bookmarkEnd w:id="265"/>
      <w:bookmarkEnd w:id="266"/>
      <w:bookmarkEnd w:id="267"/>
      <w:bookmarkEnd w:id="268"/>
      <w:bookmarkEnd w:id="269"/>
      <w:bookmarkEnd w:id="270"/>
      <w:bookmarkEnd w:id="271"/>
      <w:bookmarkEnd w:id="272"/>
      <w:bookmarkEnd w:id="273"/>
      <w:bookmarkEnd w:id="274"/>
    </w:p>
    <w:p w14:paraId="0E9ABBC0" w14:textId="1232537A" w:rsidR="00BE3742" w:rsidRPr="00BE3742" w:rsidRDefault="00BE3742" w:rsidP="00BE3742">
      <w:pPr>
        <w:pStyle w:val="Heading4"/>
      </w:pPr>
      <w:r w:rsidRPr="00BE3742">
        <w:lastRenderedPageBreak/>
        <w:t>Lower Layer trigger</w:t>
      </w:r>
      <w:r w:rsidR="00CB2B78">
        <w:rPr>
          <w:lang w:val="en-US"/>
        </w:rPr>
        <w:t xml:space="preserve"> </w:t>
      </w:r>
      <w:r w:rsidR="00CB2B78">
        <w:t xml:space="preserve">(scenarios </w:t>
      </w:r>
      <w:r w:rsidR="00CB2B78">
        <w:rPr>
          <w:lang w:val="en-US"/>
        </w:rPr>
        <w:t>13)</w:t>
      </w:r>
    </w:p>
    <w:p w14:paraId="61217290" w14:textId="2E3CA718" w:rsidR="00BE3742" w:rsidRPr="00BE3742" w:rsidRDefault="00BE3742" w:rsidP="00BE3742">
      <w:pPr>
        <w:jc w:val="both"/>
      </w:pPr>
      <w:r w:rsidRPr="00BE3742">
        <w:rPr>
          <w:lang w:val="en-GB"/>
        </w:rPr>
        <w:t>S</w:t>
      </w:r>
      <w:proofErr w:type="spellStart"/>
      <w:r w:rsidRPr="00BE3742">
        <w:t>cenario</w:t>
      </w:r>
      <w:proofErr w:type="spellEnd"/>
      <w:r w:rsidRPr="00BE3742">
        <w:t xml:space="preserve"> (1</w:t>
      </w:r>
      <w:r w:rsidR="008E7438">
        <w:t>3</w:t>
      </w:r>
      <w:r w:rsidRPr="00BE3742">
        <w:t xml:space="preserve">) of </w:t>
      </w:r>
      <w:r w:rsidR="004B1E20" w:rsidRPr="00C5004D">
        <w:fldChar w:fldCharType="begin"/>
      </w:r>
      <w:r w:rsidR="004B1E20" w:rsidRPr="00C5004D">
        <w:instrText xml:space="preserve"> REF _Ref67926398 \h  \* MERGEFORMAT </w:instrText>
      </w:r>
      <w:r w:rsidR="004B1E20" w:rsidRPr="00C5004D">
        <w:fldChar w:fldCharType="separate"/>
      </w:r>
      <w:r w:rsidR="00C337EA" w:rsidRPr="00CA6E24">
        <w:t xml:space="preserve">Figure </w:t>
      </w:r>
      <w:r w:rsidR="00C337EA" w:rsidRPr="00D17167">
        <w:rPr>
          <w:noProof/>
        </w:rPr>
        <w:t>2</w:t>
      </w:r>
      <w:r w:rsidR="004B1E20" w:rsidRPr="00C5004D">
        <w:fldChar w:fldCharType="end"/>
      </w:r>
      <w:r w:rsidRPr="00BE3742">
        <w:t xml:space="preserve"> </w:t>
      </w:r>
      <w:r w:rsidR="005C7E93">
        <w:t>represent possible scenarios in which</w:t>
      </w:r>
      <w:r w:rsidRPr="00BE3742">
        <w:t xml:space="preserve"> UE receives indication </w:t>
      </w:r>
      <w:r w:rsidR="006F16EC">
        <w:t>from</w:t>
      </w:r>
      <w:r w:rsidRPr="00BE3742">
        <w:t xml:space="preserve"> lower layers of some form of failure. We suggest waiting for</w:t>
      </w:r>
      <w:r w:rsidR="006F16EC">
        <w:t xml:space="preserve"> RAN1 and RAN2 to further progress in</w:t>
      </w:r>
      <w:r w:rsidRPr="00BE3742">
        <w:t xml:space="preserve"> the end to end SDT solution </w:t>
      </w:r>
      <w:r w:rsidR="006F16EC">
        <w:t>before discussing these possible triggers</w:t>
      </w:r>
      <w:r w:rsidRPr="00BE3742">
        <w:t>.</w:t>
      </w:r>
    </w:p>
    <w:p w14:paraId="5B34F8E5" w14:textId="545BA85D" w:rsidR="00BE3742" w:rsidRPr="00BE3742" w:rsidRDefault="00BE3742" w:rsidP="00BE3742">
      <w:pPr>
        <w:pStyle w:val="Proposal"/>
        <w:numPr>
          <w:ilvl w:val="0"/>
          <w:numId w:val="4"/>
        </w:numPr>
        <w:rPr>
          <w:lang w:val="en-US"/>
        </w:rPr>
      </w:pPr>
      <w:bookmarkStart w:id="275" w:name="_Toc68055813"/>
      <w:bookmarkStart w:id="276" w:name="_Toc68123963"/>
      <w:bookmarkStart w:id="277" w:name="_Toc68124690"/>
      <w:bookmarkStart w:id="278" w:name="_Toc68184452"/>
      <w:bookmarkStart w:id="279" w:name="_Toc68184582"/>
      <w:bookmarkStart w:id="280" w:name="_Toc68202277"/>
      <w:bookmarkStart w:id="281" w:name="_Toc68202297"/>
      <w:bookmarkStart w:id="282" w:name="_Toc68202827"/>
      <w:bookmarkStart w:id="283" w:name="_Toc68203318"/>
      <w:bookmarkStart w:id="284" w:name="_Toc68203415"/>
      <w:bookmarkStart w:id="285" w:name="_Toc68205983"/>
      <w:r w:rsidRPr="00BE3742">
        <w:rPr>
          <w:lang w:val="en-US"/>
        </w:rPr>
        <w:t xml:space="preserve">RAN2 assumes that at any time of an ongoing SDT session, lower layers </w:t>
      </w:r>
      <w:r w:rsidR="006F16EC">
        <w:rPr>
          <w:lang w:val="en-US"/>
        </w:rPr>
        <w:t>may</w:t>
      </w:r>
      <w:r w:rsidR="006F16EC" w:rsidRPr="00BE3742">
        <w:rPr>
          <w:lang w:val="en-US"/>
        </w:rPr>
        <w:t xml:space="preserve"> </w:t>
      </w:r>
      <w:r w:rsidRPr="00BE3742">
        <w:rPr>
          <w:lang w:val="en-US"/>
        </w:rPr>
        <w:t>trigger an SDT session failure</w:t>
      </w:r>
      <w:r w:rsidR="006F16EC">
        <w:rPr>
          <w:lang w:val="en-US"/>
        </w:rPr>
        <w:t xml:space="preserve">. Details FFS until RAN1 and RAN2 </w:t>
      </w:r>
      <w:r w:rsidRPr="00BE3742">
        <w:rPr>
          <w:lang w:val="en-US"/>
        </w:rPr>
        <w:t xml:space="preserve">further progresses </w:t>
      </w:r>
      <w:r w:rsidR="006F16EC">
        <w:rPr>
          <w:lang w:val="en-US"/>
        </w:rPr>
        <w:t>on SDT solution</w:t>
      </w:r>
      <w:r w:rsidRPr="00BE3742">
        <w:rPr>
          <w:lang w:val="en-US"/>
        </w:rPr>
        <w:t>.</w:t>
      </w:r>
      <w:bookmarkEnd w:id="275"/>
      <w:bookmarkEnd w:id="276"/>
      <w:bookmarkEnd w:id="277"/>
      <w:bookmarkEnd w:id="278"/>
      <w:bookmarkEnd w:id="279"/>
      <w:bookmarkEnd w:id="280"/>
      <w:bookmarkEnd w:id="281"/>
      <w:bookmarkEnd w:id="282"/>
      <w:bookmarkEnd w:id="283"/>
      <w:bookmarkEnd w:id="284"/>
      <w:bookmarkEnd w:id="285"/>
    </w:p>
    <w:p w14:paraId="198EE752" w14:textId="77777777" w:rsidR="00B56EBF" w:rsidRDefault="00B56EBF" w:rsidP="00A81961">
      <w:pPr>
        <w:jc w:val="both"/>
      </w:pPr>
      <w:bookmarkStart w:id="286" w:name="_Toc68055806"/>
    </w:p>
    <w:bookmarkEnd w:id="286"/>
    <w:p w14:paraId="5ECED1A6" w14:textId="77777777" w:rsidR="00EB410E" w:rsidRPr="00E86C96" w:rsidRDefault="00EB410E" w:rsidP="001F03EB">
      <w:pPr>
        <w:overflowPunct/>
        <w:autoSpaceDE/>
        <w:autoSpaceDN/>
        <w:adjustRightInd/>
        <w:spacing w:after="0"/>
      </w:pPr>
    </w:p>
    <w:p w14:paraId="5AB4BABA" w14:textId="77777777" w:rsidR="00EB410E" w:rsidRPr="00E86C96" w:rsidRDefault="00EB410E" w:rsidP="006945C4">
      <w:pPr>
        <w:pStyle w:val="Heading1"/>
        <w:numPr>
          <w:ilvl w:val="0"/>
          <w:numId w:val="2"/>
        </w:numPr>
      </w:pPr>
      <w:r w:rsidRPr="00E86C96">
        <w:t>Conclusion</w:t>
      </w:r>
    </w:p>
    <w:p w14:paraId="626C5779" w14:textId="77777777" w:rsidR="00EB410E" w:rsidRPr="00E86C96" w:rsidRDefault="00EB410E" w:rsidP="00EB410E">
      <w:pPr>
        <w:spacing w:after="60"/>
        <w:jc w:val="both"/>
        <w:rPr>
          <w:lang w:eastAsia="zh-CN"/>
        </w:rPr>
      </w:pPr>
      <w:r w:rsidRPr="00E86C96">
        <w:rPr>
          <w:iCs/>
          <w:lang w:eastAsia="ja-JP"/>
        </w:rPr>
        <w:t>The observations captured are the following</w:t>
      </w:r>
      <w:r w:rsidRPr="00E86C96">
        <w:rPr>
          <w:lang w:eastAsia="zh-CN"/>
        </w:rPr>
        <w:t>:</w:t>
      </w:r>
    </w:p>
    <w:p w14:paraId="1684B37B" w14:textId="77777777" w:rsidR="00D765E0" w:rsidRDefault="00EB410E">
      <w:pPr>
        <w:pStyle w:val="TOC1"/>
        <w:rPr>
          <w:rFonts w:asciiTheme="minorHAnsi" w:eastAsiaTheme="minorEastAsia" w:hAnsiTheme="minorHAnsi" w:cstheme="minorBidi"/>
          <w:noProof/>
          <w:sz w:val="22"/>
        </w:rPr>
      </w:pPr>
      <w:r w:rsidRPr="00E86C96">
        <w:rPr>
          <w:iCs/>
          <w:lang w:eastAsia="ja-JP"/>
        </w:rPr>
        <w:fldChar w:fldCharType="begin"/>
      </w:r>
      <w:r w:rsidRPr="00E86C96">
        <w:rPr>
          <w:iCs/>
          <w:lang w:eastAsia="ja-JP"/>
        </w:rPr>
        <w:instrText xml:space="preserve"> TOC \n \p " " \t "observ.,1" </w:instrText>
      </w:r>
      <w:r w:rsidRPr="00E86C96">
        <w:rPr>
          <w:iCs/>
          <w:lang w:eastAsia="ja-JP"/>
        </w:rPr>
        <w:fldChar w:fldCharType="separate"/>
      </w:r>
      <w:r w:rsidR="00D765E0" w:rsidRPr="00291FCF">
        <w:rPr>
          <w:b/>
          <w:noProof/>
        </w:rPr>
        <w:t>Observation 1.</w:t>
      </w:r>
      <w:r w:rsidR="00D765E0">
        <w:rPr>
          <w:rFonts w:asciiTheme="minorHAnsi" w:eastAsiaTheme="minorEastAsia" w:hAnsiTheme="minorHAnsi" w:cstheme="minorBidi"/>
          <w:noProof/>
          <w:sz w:val="22"/>
        </w:rPr>
        <w:tab/>
      </w:r>
      <w:r w:rsidR="00D765E0" w:rsidRPr="00291FCF">
        <w:rPr>
          <w:noProof/>
        </w:rPr>
        <w:t xml:space="preserve">At the </w:t>
      </w:r>
      <w:r w:rsidR="00D765E0">
        <w:rPr>
          <w:noProof/>
        </w:rPr>
        <w:t>initiation phase of the SDT session (i.e. UE has not sent any 1</w:t>
      </w:r>
      <w:r w:rsidR="00D765E0" w:rsidRPr="00291FCF">
        <w:rPr>
          <w:noProof/>
          <w:vertAlign w:val="superscript"/>
        </w:rPr>
        <w:t>st</w:t>
      </w:r>
      <w:r w:rsidR="00D765E0">
        <w:rPr>
          <w:noProof/>
        </w:rPr>
        <w:t xml:space="preserve"> UL attempt yet), if any of the CG-SDT specific conditions are not met/valid (i.e. TAT is not running or TA validation criteria of the RSRP delta threshold is not met), UE is allowed to fallback to RA-SDT (which would be still considered the 1</w:t>
      </w:r>
      <w:r w:rsidR="00D765E0" w:rsidRPr="00291FCF">
        <w:rPr>
          <w:noProof/>
          <w:vertAlign w:val="superscript"/>
        </w:rPr>
        <w:t>st</w:t>
      </w:r>
      <w:r w:rsidR="00D765E0">
        <w:rPr>
          <w:noProof/>
        </w:rPr>
        <w:t xml:space="preserve"> UL attempt). However, rebuilding of the MAC PDU should not be a concern (as rebuilding is not needed)</w:t>
      </w:r>
      <w:r w:rsidR="00D765E0" w:rsidRPr="00291FCF">
        <w:rPr>
          <w:noProof/>
        </w:rPr>
        <w:t>.</w:t>
      </w:r>
    </w:p>
    <w:p w14:paraId="7BE63811" w14:textId="77777777" w:rsidR="00D765E0" w:rsidRDefault="00D765E0">
      <w:pPr>
        <w:pStyle w:val="TOC1"/>
        <w:rPr>
          <w:rFonts w:asciiTheme="minorHAnsi" w:eastAsiaTheme="minorEastAsia" w:hAnsiTheme="minorHAnsi" w:cstheme="minorBidi"/>
          <w:noProof/>
          <w:sz w:val="22"/>
        </w:rPr>
      </w:pPr>
      <w:r w:rsidRPr="00291FCF">
        <w:rPr>
          <w:b/>
          <w:noProof/>
        </w:rPr>
        <w:t>Observation 2.</w:t>
      </w:r>
      <w:r>
        <w:rPr>
          <w:rFonts w:asciiTheme="minorHAnsi" w:eastAsiaTheme="minorEastAsia" w:hAnsiTheme="minorHAnsi" w:cstheme="minorBidi"/>
          <w:noProof/>
          <w:sz w:val="22"/>
        </w:rPr>
        <w:tab/>
      </w:r>
      <w:r w:rsidRPr="00291FCF">
        <w:rPr>
          <w:noProof/>
        </w:rPr>
        <w:t xml:space="preserve">At the </w:t>
      </w:r>
      <w:r>
        <w:rPr>
          <w:noProof/>
        </w:rPr>
        <w:t>initiation phase of the SDT session (i.e. UE has not sent any 1</w:t>
      </w:r>
      <w:r w:rsidRPr="00291FCF">
        <w:rPr>
          <w:noProof/>
          <w:vertAlign w:val="superscript"/>
        </w:rPr>
        <w:t>st</w:t>
      </w:r>
      <w:r>
        <w:rPr>
          <w:noProof/>
        </w:rPr>
        <w:t xml:space="preserve"> UL attempt yet), </w:t>
      </w:r>
      <w:r w:rsidRPr="00291FCF">
        <w:rPr>
          <w:noProof/>
        </w:rPr>
        <w:t xml:space="preserve">if none of the SSBs have an RSRP value above the </w:t>
      </w:r>
      <w:r w:rsidRPr="00291FCF">
        <w:rPr>
          <w:i/>
          <w:iCs/>
          <w:noProof/>
        </w:rPr>
        <w:t>rsrp-ThresholdSSB-CG-SDT</w:t>
      </w:r>
      <w:r w:rsidRPr="00291FCF">
        <w:rPr>
          <w:noProof/>
        </w:rPr>
        <w:t>, the UE selects any SSB to initiate CG-SDT (same as for legacy RA procedure)</w:t>
      </w:r>
      <w:r>
        <w:rPr>
          <w:noProof/>
        </w:rPr>
        <w:t>.</w:t>
      </w:r>
    </w:p>
    <w:p w14:paraId="4A01E1D5" w14:textId="77777777" w:rsidR="00D765E0" w:rsidRDefault="00D765E0">
      <w:pPr>
        <w:pStyle w:val="TOC1"/>
        <w:rPr>
          <w:rFonts w:asciiTheme="minorHAnsi" w:eastAsiaTheme="minorEastAsia" w:hAnsiTheme="minorHAnsi" w:cstheme="minorBidi"/>
          <w:noProof/>
          <w:sz w:val="22"/>
        </w:rPr>
      </w:pPr>
      <w:r w:rsidRPr="00291FCF">
        <w:rPr>
          <w:b/>
          <w:noProof/>
        </w:rPr>
        <w:t>Observation 3.</w:t>
      </w:r>
      <w:r>
        <w:rPr>
          <w:rFonts w:asciiTheme="minorHAnsi" w:eastAsiaTheme="minorEastAsia" w:hAnsiTheme="minorHAnsi" w:cstheme="minorBidi"/>
          <w:noProof/>
          <w:sz w:val="22"/>
        </w:rPr>
        <w:tab/>
      </w:r>
      <w:r w:rsidRPr="00291FCF">
        <w:rPr>
          <w:noProof/>
        </w:rPr>
        <w:t>Upon triggering “SDT session failure”, if the UE autonomously transitions into RRC_IDLE, data could be lost or duplicated and this could happen frequently with SDT expected operation.</w:t>
      </w:r>
    </w:p>
    <w:p w14:paraId="5239C8EE" w14:textId="45417362" w:rsidR="00EB410E" w:rsidRPr="00E86C96" w:rsidRDefault="00EB410E" w:rsidP="00EB410E">
      <w:pPr>
        <w:spacing w:before="240" w:after="120"/>
        <w:jc w:val="both"/>
        <w:rPr>
          <w:lang w:eastAsia="zh-CN"/>
        </w:rPr>
      </w:pPr>
      <w:r w:rsidRPr="00E86C96">
        <w:rPr>
          <w:iCs/>
          <w:lang w:eastAsia="ja-JP"/>
        </w:rPr>
        <w:fldChar w:fldCharType="end"/>
      </w:r>
      <w:r w:rsidRPr="00E86C96">
        <w:rPr>
          <w:iCs/>
          <w:lang w:eastAsia="ja-JP"/>
        </w:rPr>
        <w:t>The proposals captured are the following</w:t>
      </w:r>
      <w:r w:rsidRPr="00E86C96">
        <w:rPr>
          <w:lang w:eastAsia="zh-CN"/>
        </w:rPr>
        <w:t>:</w:t>
      </w:r>
    </w:p>
    <w:p w14:paraId="782016D2" w14:textId="77777777" w:rsidR="00D765E0"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D765E0" w:rsidRPr="008D73A1">
        <w:rPr>
          <w:b/>
          <w:noProof/>
        </w:rPr>
        <w:t>Proposal 1.</w:t>
      </w:r>
      <w:r w:rsidR="00D765E0">
        <w:rPr>
          <w:rFonts w:asciiTheme="minorHAnsi" w:eastAsiaTheme="minorEastAsia" w:hAnsiTheme="minorHAnsi" w:cstheme="minorBidi"/>
          <w:noProof/>
          <w:sz w:val="22"/>
        </w:rPr>
        <w:tab/>
      </w:r>
      <w:r w:rsidR="00D765E0" w:rsidRPr="008D73A1">
        <w:rPr>
          <w:noProof/>
        </w:rPr>
        <w:t>Cell reselection is not impacted due to the initiation phase of SDT operation (i.e. UE selects UL carrier based on legacy operation).</w:t>
      </w:r>
    </w:p>
    <w:p w14:paraId="0218699C" w14:textId="77777777" w:rsidR="00D765E0" w:rsidRDefault="00D765E0">
      <w:pPr>
        <w:pStyle w:val="TOC1"/>
        <w:rPr>
          <w:rFonts w:asciiTheme="minorHAnsi" w:eastAsiaTheme="minorEastAsia" w:hAnsiTheme="minorHAnsi" w:cstheme="minorBidi"/>
          <w:noProof/>
          <w:sz w:val="22"/>
        </w:rPr>
      </w:pPr>
      <w:r w:rsidRPr="008D73A1">
        <w:rPr>
          <w:b/>
          <w:noProof/>
        </w:rPr>
        <w:t>Proposal 2.</w:t>
      </w:r>
      <w:r>
        <w:rPr>
          <w:rFonts w:asciiTheme="minorHAnsi" w:eastAsiaTheme="minorEastAsia" w:hAnsiTheme="minorHAnsi" w:cstheme="minorBidi"/>
          <w:noProof/>
          <w:sz w:val="22"/>
        </w:rPr>
        <w:tab/>
      </w:r>
      <w:r w:rsidRPr="008D73A1">
        <w:rPr>
          <w:noProof/>
        </w:rPr>
        <w:t>The data volume new threshold is defined as an upper limit on the amount of data in the buffer (for SDT DRBs) during the initiation phase of SDT. The volume calculation accounts for the headers in the same way as legacy data volume calculations done for BSR.</w:t>
      </w:r>
    </w:p>
    <w:p w14:paraId="7D9827C3" w14:textId="77777777" w:rsidR="00D765E0" w:rsidRDefault="00D765E0">
      <w:pPr>
        <w:pStyle w:val="TOC1"/>
        <w:rPr>
          <w:rFonts w:asciiTheme="minorHAnsi" w:eastAsiaTheme="minorEastAsia" w:hAnsiTheme="minorHAnsi" w:cstheme="minorBidi"/>
          <w:noProof/>
          <w:sz w:val="22"/>
        </w:rPr>
      </w:pPr>
      <w:r w:rsidRPr="008D73A1">
        <w:rPr>
          <w:b/>
          <w:noProof/>
        </w:rPr>
        <w:t>Proposal 3.</w:t>
      </w:r>
      <w:r>
        <w:rPr>
          <w:rFonts w:asciiTheme="minorHAnsi" w:eastAsiaTheme="minorEastAsia" w:hAnsiTheme="minorHAnsi" w:cstheme="minorBidi"/>
          <w:noProof/>
          <w:sz w:val="22"/>
        </w:rPr>
        <w:tab/>
      </w:r>
      <w:r w:rsidRPr="008D73A1">
        <w:rPr>
          <w:noProof/>
        </w:rPr>
        <w:t xml:space="preserve">At the </w:t>
      </w:r>
      <w:r>
        <w:rPr>
          <w:noProof/>
        </w:rPr>
        <w:t>initiation phase of the SDT session (i.e. UE has not sent any 1</w:t>
      </w:r>
      <w:r w:rsidRPr="008D73A1">
        <w:rPr>
          <w:noProof/>
          <w:vertAlign w:val="superscript"/>
        </w:rPr>
        <w:t>st</w:t>
      </w:r>
      <w:r>
        <w:rPr>
          <w:noProof/>
        </w:rPr>
        <w:t xml:space="preserve"> UL attempt yet), if CG-SDT configuration is not valid (i.e. TAT is not running or TA validation criteria of the RSRP delta threshold is not met), UE is allowed to fallback to RA-SDT (which would be still considered the 1</w:t>
      </w:r>
      <w:r w:rsidRPr="008D73A1">
        <w:rPr>
          <w:noProof/>
          <w:vertAlign w:val="superscript"/>
        </w:rPr>
        <w:t>st</w:t>
      </w:r>
      <w:r>
        <w:rPr>
          <w:noProof/>
        </w:rPr>
        <w:t xml:space="preserve"> UL attempt).</w:t>
      </w:r>
    </w:p>
    <w:p w14:paraId="513A567B" w14:textId="77777777" w:rsidR="00D765E0" w:rsidRDefault="00D765E0">
      <w:pPr>
        <w:pStyle w:val="TOC1"/>
        <w:rPr>
          <w:rFonts w:asciiTheme="minorHAnsi" w:eastAsiaTheme="minorEastAsia" w:hAnsiTheme="minorHAnsi" w:cstheme="minorBidi"/>
          <w:noProof/>
          <w:sz w:val="22"/>
        </w:rPr>
      </w:pPr>
      <w:r w:rsidRPr="008D73A1">
        <w:rPr>
          <w:b/>
          <w:noProof/>
        </w:rPr>
        <w:t>Proposal 4.</w:t>
      </w:r>
      <w:r>
        <w:rPr>
          <w:rFonts w:asciiTheme="minorHAnsi" w:eastAsiaTheme="minorEastAsia" w:hAnsiTheme="minorHAnsi" w:cstheme="minorBidi"/>
          <w:noProof/>
          <w:sz w:val="22"/>
        </w:rPr>
        <w:tab/>
      </w:r>
      <w:r w:rsidRPr="008D73A1">
        <w:rPr>
          <w:noProof/>
        </w:rPr>
        <w:t xml:space="preserve">At any time during an SDT session, if UE receives </w:t>
      </w:r>
      <w:r w:rsidRPr="008D73A1">
        <w:rPr>
          <w:i/>
          <w:iCs/>
          <w:noProof/>
        </w:rPr>
        <w:t>RRCRelease</w:t>
      </w:r>
      <w:r>
        <w:rPr>
          <w:noProof/>
        </w:rPr>
        <w:t xml:space="preserve"> msg</w:t>
      </w:r>
      <w:r w:rsidRPr="008D73A1">
        <w:rPr>
          <w:noProof/>
        </w:rPr>
        <w:t>., it triggers the successful end of the ongoing SDT session</w:t>
      </w:r>
      <w:r>
        <w:rPr>
          <w:noProof/>
        </w:rPr>
        <w:t xml:space="preserve">, and can also indicate either of the following scenarios: (a) UE stays in RRC_INACTIVE with a valid stored </w:t>
      </w:r>
      <w:r w:rsidRPr="008D73A1">
        <w:rPr>
          <w:i/>
          <w:iCs/>
          <w:noProof/>
        </w:rPr>
        <w:t>suspendConfig</w:t>
      </w:r>
      <w:r>
        <w:rPr>
          <w:noProof/>
        </w:rPr>
        <w:t xml:space="preserve"> and SDT related configuration, (b) UE stays in RRC_INACTIVE with a valid stored </w:t>
      </w:r>
      <w:r w:rsidRPr="008D73A1">
        <w:rPr>
          <w:i/>
          <w:iCs/>
          <w:noProof/>
        </w:rPr>
        <w:t>suspendConfig</w:t>
      </w:r>
      <w:r>
        <w:rPr>
          <w:noProof/>
        </w:rPr>
        <w:t xml:space="preserve"> (but stored SDT related configuration is released), and (c) UE is transition into RRC_IDLE (stored </w:t>
      </w:r>
      <w:r w:rsidRPr="008D73A1">
        <w:rPr>
          <w:i/>
          <w:iCs/>
          <w:noProof/>
        </w:rPr>
        <w:t>suspendConfig</w:t>
      </w:r>
      <w:r>
        <w:rPr>
          <w:noProof/>
        </w:rPr>
        <w:t xml:space="preserve"> and SDT related configuration are both released).</w:t>
      </w:r>
    </w:p>
    <w:p w14:paraId="46149A27" w14:textId="77777777" w:rsidR="00D765E0" w:rsidRDefault="00D765E0">
      <w:pPr>
        <w:pStyle w:val="TOC1"/>
        <w:rPr>
          <w:rFonts w:asciiTheme="minorHAnsi" w:eastAsiaTheme="minorEastAsia" w:hAnsiTheme="minorHAnsi" w:cstheme="minorBidi"/>
          <w:noProof/>
          <w:sz w:val="22"/>
        </w:rPr>
      </w:pPr>
      <w:r w:rsidRPr="008D73A1">
        <w:rPr>
          <w:b/>
          <w:noProof/>
        </w:rPr>
        <w:t>Proposal 5.</w:t>
      </w:r>
      <w:r>
        <w:rPr>
          <w:rFonts w:asciiTheme="minorHAnsi" w:eastAsiaTheme="minorEastAsia" w:hAnsiTheme="minorHAnsi" w:cstheme="minorBidi"/>
          <w:noProof/>
          <w:sz w:val="22"/>
        </w:rPr>
        <w:tab/>
      </w:r>
      <w:r w:rsidRPr="008D73A1">
        <w:rPr>
          <w:noProof/>
        </w:rPr>
        <w:t xml:space="preserve">At any time during an SDT session, if UE receives </w:t>
      </w:r>
      <w:r w:rsidRPr="008D73A1">
        <w:rPr>
          <w:i/>
          <w:iCs/>
          <w:noProof/>
        </w:rPr>
        <w:t>RRCResume</w:t>
      </w:r>
      <w:r>
        <w:rPr>
          <w:noProof/>
        </w:rPr>
        <w:t xml:space="preserve"> msg</w:t>
      </w:r>
      <w:r w:rsidRPr="008D73A1">
        <w:rPr>
          <w:noProof/>
        </w:rPr>
        <w:t>., UE follows legacy fallback to resume mechanism which guarantees the data continuity from the ongoing SDT session and the start of new traffic (e.g. non-SDT DRBs)</w:t>
      </w:r>
      <w:r>
        <w:rPr>
          <w:noProof/>
        </w:rPr>
        <w:t>.</w:t>
      </w:r>
    </w:p>
    <w:p w14:paraId="1F6AB278" w14:textId="77777777" w:rsidR="00D765E0" w:rsidRDefault="00D765E0">
      <w:pPr>
        <w:pStyle w:val="TOC1"/>
        <w:rPr>
          <w:rFonts w:asciiTheme="minorHAnsi" w:eastAsiaTheme="minorEastAsia" w:hAnsiTheme="minorHAnsi" w:cstheme="minorBidi"/>
          <w:noProof/>
          <w:sz w:val="22"/>
        </w:rPr>
      </w:pPr>
      <w:r w:rsidRPr="008D73A1">
        <w:rPr>
          <w:b/>
          <w:noProof/>
        </w:rPr>
        <w:t>Proposal 5.1.</w:t>
      </w:r>
      <w:r>
        <w:rPr>
          <w:rFonts w:asciiTheme="minorHAnsi" w:eastAsiaTheme="minorEastAsia" w:hAnsiTheme="minorHAnsi" w:cstheme="minorBidi"/>
          <w:noProof/>
          <w:sz w:val="22"/>
        </w:rPr>
        <w:tab/>
      </w:r>
      <w:r>
        <w:rPr>
          <w:noProof/>
        </w:rPr>
        <w:t>When fallback to Resume is used, network ensures that the data received before triggering the fallback to resume is not lost (i.e. UE does not need to retransmit it) and data transfers can continue after UE is CONNECTED.</w:t>
      </w:r>
    </w:p>
    <w:p w14:paraId="5B4D7970" w14:textId="77777777" w:rsidR="00D765E0" w:rsidRDefault="00D765E0">
      <w:pPr>
        <w:pStyle w:val="TOC1"/>
        <w:rPr>
          <w:rFonts w:asciiTheme="minorHAnsi" w:eastAsiaTheme="minorEastAsia" w:hAnsiTheme="minorHAnsi" w:cstheme="minorBidi"/>
          <w:noProof/>
          <w:sz w:val="22"/>
        </w:rPr>
      </w:pPr>
      <w:r w:rsidRPr="008D73A1">
        <w:rPr>
          <w:b/>
          <w:noProof/>
        </w:rPr>
        <w:t>Proposal 6.</w:t>
      </w:r>
      <w:r>
        <w:rPr>
          <w:rFonts w:asciiTheme="minorHAnsi" w:eastAsiaTheme="minorEastAsia" w:hAnsiTheme="minorHAnsi" w:cstheme="minorBidi"/>
          <w:noProof/>
          <w:sz w:val="22"/>
        </w:rPr>
        <w:tab/>
      </w:r>
      <w:r w:rsidRPr="008D73A1">
        <w:rPr>
          <w:noProof/>
        </w:rPr>
        <w:t>At any time of an ongoing SDT session, UE can inform gNB when non-SDT is available and it is left up to network the decision on whether/when to fallback to legacy resume.</w:t>
      </w:r>
    </w:p>
    <w:p w14:paraId="4638A158" w14:textId="77777777" w:rsidR="00D765E0" w:rsidRDefault="00D765E0">
      <w:pPr>
        <w:pStyle w:val="TOC1"/>
        <w:rPr>
          <w:rFonts w:asciiTheme="minorHAnsi" w:eastAsiaTheme="minorEastAsia" w:hAnsiTheme="minorHAnsi" w:cstheme="minorBidi"/>
          <w:noProof/>
          <w:sz w:val="22"/>
        </w:rPr>
      </w:pPr>
      <w:r w:rsidRPr="008D73A1">
        <w:rPr>
          <w:b/>
          <w:noProof/>
        </w:rPr>
        <w:lastRenderedPageBreak/>
        <w:t>Proposal 6.1.</w:t>
      </w:r>
      <w:r>
        <w:rPr>
          <w:rFonts w:asciiTheme="minorHAnsi" w:eastAsiaTheme="minorEastAsia" w:hAnsiTheme="minorHAnsi" w:cstheme="minorBidi"/>
          <w:noProof/>
          <w:sz w:val="22"/>
        </w:rPr>
        <w:tab/>
      </w:r>
      <w:r>
        <w:rPr>
          <w:noProof/>
        </w:rPr>
        <w:t>When fallback to Resume is used due to non-SDT trigger, network ensures that the data received before triggering the fallback to resume is not lost (i.e. UE does not need to retransmit it) and SDT session can continue after UE is CONNECTED.</w:t>
      </w:r>
    </w:p>
    <w:p w14:paraId="059276C7" w14:textId="77777777" w:rsidR="00D765E0" w:rsidRDefault="00D765E0">
      <w:pPr>
        <w:pStyle w:val="TOC1"/>
        <w:rPr>
          <w:rFonts w:asciiTheme="minorHAnsi" w:eastAsiaTheme="minorEastAsia" w:hAnsiTheme="minorHAnsi" w:cstheme="minorBidi"/>
          <w:noProof/>
          <w:sz w:val="22"/>
        </w:rPr>
      </w:pPr>
      <w:r w:rsidRPr="008D73A1">
        <w:rPr>
          <w:b/>
          <w:noProof/>
        </w:rPr>
        <w:t>Proposal 7.</w:t>
      </w:r>
      <w:r>
        <w:rPr>
          <w:rFonts w:asciiTheme="minorHAnsi" w:eastAsiaTheme="minorEastAsia" w:hAnsiTheme="minorHAnsi" w:cstheme="minorBidi"/>
          <w:noProof/>
          <w:sz w:val="22"/>
        </w:rPr>
        <w:tab/>
      </w:r>
      <w:r w:rsidRPr="008D73A1">
        <w:rPr>
          <w:noProof/>
        </w:rPr>
        <w:t>2-step RA-SDT and 4-step RA-SDT behaves as legacy RACH including e.g. same failure scenarios and handling of MAC and same fallback from 2-step RA-SDT to 4-step RA-SDT.</w:t>
      </w:r>
    </w:p>
    <w:p w14:paraId="5EE3608C" w14:textId="77777777" w:rsidR="00D765E0" w:rsidRDefault="00D765E0">
      <w:pPr>
        <w:pStyle w:val="TOC1"/>
        <w:rPr>
          <w:rFonts w:asciiTheme="minorHAnsi" w:eastAsiaTheme="minorEastAsia" w:hAnsiTheme="minorHAnsi" w:cstheme="minorBidi"/>
          <w:noProof/>
          <w:sz w:val="22"/>
        </w:rPr>
      </w:pPr>
      <w:r w:rsidRPr="008D73A1">
        <w:rPr>
          <w:b/>
          <w:noProof/>
        </w:rPr>
        <w:t>Proposal 8.</w:t>
      </w:r>
      <w:r>
        <w:rPr>
          <w:rFonts w:asciiTheme="minorHAnsi" w:eastAsiaTheme="minorEastAsia" w:hAnsiTheme="minorHAnsi" w:cstheme="minorBidi"/>
          <w:noProof/>
          <w:sz w:val="22"/>
        </w:rPr>
        <w:tab/>
      </w:r>
      <w:r w:rsidRPr="008D73A1">
        <w:rPr>
          <w:noProof/>
        </w:rPr>
        <w:t xml:space="preserve">At any time of an ongoing SDT session, if TAT  expires (or is not running) or TA </w:t>
      </w:r>
      <w:r>
        <w:rPr>
          <w:noProof/>
        </w:rPr>
        <w:t xml:space="preserve">criterion for RSRP-delta threshold is not met, the SDT session can continue via DG (understanding that CG-SDT configuration is released upon TAT expiry and is considered invalid upon </w:t>
      </w:r>
      <w:r w:rsidRPr="008D73A1">
        <w:rPr>
          <w:noProof/>
        </w:rPr>
        <w:t xml:space="preserve">TA </w:t>
      </w:r>
      <w:r>
        <w:rPr>
          <w:noProof/>
        </w:rPr>
        <w:t>criterion for RSRP-delta threshold is not met).</w:t>
      </w:r>
    </w:p>
    <w:p w14:paraId="53FBB3CC" w14:textId="77777777" w:rsidR="00D765E0" w:rsidRDefault="00D765E0">
      <w:pPr>
        <w:pStyle w:val="TOC1"/>
        <w:rPr>
          <w:rFonts w:asciiTheme="minorHAnsi" w:eastAsiaTheme="minorEastAsia" w:hAnsiTheme="minorHAnsi" w:cstheme="minorBidi"/>
          <w:noProof/>
          <w:sz w:val="22"/>
        </w:rPr>
      </w:pPr>
      <w:r w:rsidRPr="008D73A1">
        <w:rPr>
          <w:b/>
          <w:noProof/>
        </w:rPr>
        <w:t>Proposal 9.</w:t>
      </w:r>
      <w:r>
        <w:rPr>
          <w:rFonts w:asciiTheme="minorHAnsi" w:eastAsiaTheme="minorEastAsia" w:hAnsiTheme="minorHAnsi" w:cstheme="minorBidi"/>
          <w:noProof/>
          <w:sz w:val="22"/>
        </w:rPr>
        <w:tab/>
      </w:r>
      <w:r w:rsidRPr="008D73A1">
        <w:rPr>
          <w:noProof/>
        </w:rPr>
        <w:t xml:space="preserve">gNB can only send </w:t>
      </w:r>
      <w:r w:rsidRPr="008D73A1">
        <w:rPr>
          <w:i/>
          <w:iCs/>
          <w:noProof/>
        </w:rPr>
        <w:t>RRCSetup</w:t>
      </w:r>
      <w:r w:rsidRPr="008D73A1">
        <w:rPr>
          <w:noProof/>
        </w:rPr>
        <w:t xml:space="preserve"> at the beginning of the SDT session after the gNB receives a </w:t>
      </w:r>
      <w:r w:rsidRPr="008D73A1">
        <w:rPr>
          <w:i/>
          <w:iCs/>
          <w:noProof/>
        </w:rPr>
        <w:t>ResumeRequest</w:t>
      </w:r>
      <w:r w:rsidRPr="008D73A1">
        <w:rPr>
          <w:noProof/>
        </w:rPr>
        <w:t xml:space="preserve"> with SDT data (i.e. </w:t>
      </w:r>
      <w:r>
        <w:rPr>
          <w:noProof/>
        </w:rPr>
        <w:t>fallback to setup)</w:t>
      </w:r>
      <w:r w:rsidRPr="008D73A1">
        <w:rPr>
          <w:noProof/>
        </w:rPr>
        <w:t>.</w:t>
      </w:r>
    </w:p>
    <w:p w14:paraId="7A2D8A3F" w14:textId="77777777" w:rsidR="00D765E0" w:rsidRDefault="00D765E0">
      <w:pPr>
        <w:pStyle w:val="TOC1"/>
        <w:rPr>
          <w:rFonts w:asciiTheme="minorHAnsi" w:eastAsiaTheme="minorEastAsia" w:hAnsiTheme="minorHAnsi" w:cstheme="minorBidi"/>
          <w:noProof/>
          <w:sz w:val="22"/>
        </w:rPr>
      </w:pPr>
      <w:r w:rsidRPr="008D73A1">
        <w:rPr>
          <w:b/>
          <w:noProof/>
        </w:rPr>
        <w:t>Proposal 10.</w:t>
      </w:r>
      <w:r>
        <w:rPr>
          <w:rFonts w:asciiTheme="minorHAnsi" w:eastAsiaTheme="minorEastAsia" w:hAnsiTheme="minorHAnsi" w:cstheme="minorBidi"/>
          <w:noProof/>
          <w:sz w:val="22"/>
        </w:rPr>
        <w:tab/>
      </w:r>
      <w:r w:rsidRPr="008D73A1">
        <w:rPr>
          <w:noProof/>
        </w:rPr>
        <w:t xml:space="preserve">Upon UE detects an </w:t>
      </w:r>
      <w:r>
        <w:rPr>
          <w:noProof/>
        </w:rPr>
        <w:t>“SDT session termination” (for congestion, and fallback to setup), it is up to UE to handle any retransmission of the not acknowledge data.</w:t>
      </w:r>
    </w:p>
    <w:p w14:paraId="401D9DBB" w14:textId="77777777" w:rsidR="00D765E0" w:rsidRDefault="00D765E0">
      <w:pPr>
        <w:pStyle w:val="TOC1"/>
        <w:rPr>
          <w:rFonts w:asciiTheme="minorHAnsi" w:eastAsiaTheme="minorEastAsia" w:hAnsiTheme="minorHAnsi" w:cstheme="minorBidi"/>
          <w:noProof/>
          <w:sz w:val="22"/>
        </w:rPr>
      </w:pPr>
      <w:r w:rsidRPr="008D73A1">
        <w:rPr>
          <w:b/>
          <w:noProof/>
        </w:rPr>
        <w:t>Proposal 11.</w:t>
      </w:r>
      <w:r>
        <w:rPr>
          <w:rFonts w:asciiTheme="minorHAnsi" w:eastAsiaTheme="minorEastAsia" w:hAnsiTheme="minorHAnsi" w:cstheme="minorBidi"/>
          <w:noProof/>
          <w:sz w:val="22"/>
        </w:rPr>
        <w:tab/>
      </w:r>
      <w:r w:rsidRPr="008D73A1">
        <w:rPr>
          <w:noProof/>
        </w:rPr>
        <w:t xml:space="preserve">Upon starting the SDT session (i.e. upon </w:t>
      </w:r>
      <w:r>
        <w:rPr>
          <w:noProof/>
        </w:rPr>
        <w:t xml:space="preserve">UE sends </w:t>
      </w:r>
      <w:r w:rsidRPr="008D73A1">
        <w:rPr>
          <w:i/>
          <w:iCs/>
          <w:noProof/>
        </w:rPr>
        <w:t>RRCResumeRequest</w:t>
      </w:r>
      <w:r>
        <w:rPr>
          <w:noProof/>
        </w:rPr>
        <w:t xml:space="preserve"> msg. with the 1</w:t>
      </w:r>
      <w:r w:rsidRPr="008D73A1">
        <w:rPr>
          <w:noProof/>
          <w:vertAlign w:val="superscript"/>
        </w:rPr>
        <w:t>st</w:t>
      </w:r>
      <w:r>
        <w:rPr>
          <w:noProof/>
        </w:rPr>
        <w:t xml:space="preserve"> UL SDT</w:t>
      </w:r>
      <w:r w:rsidRPr="008D73A1">
        <w:rPr>
          <w:noProof/>
        </w:rPr>
        <w:t xml:space="preserve">), if UE receives </w:t>
      </w:r>
      <w:r w:rsidRPr="008D73A1">
        <w:rPr>
          <w:i/>
          <w:iCs/>
          <w:noProof/>
        </w:rPr>
        <w:t>RRCReject</w:t>
      </w:r>
      <w:r>
        <w:rPr>
          <w:noProof/>
        </w:rPr>
        <w:t xml:space="preserve"> msg</w:t>
      </w:r>
      <w:r w:rsidRPr="008D73A1">
        <w:rPr>
          <w:noProof/>
        </w:rPr>
        <w:t xml:space="preserve">., UE follows legacy reject handling, but also triggers the </w:t>
      </w:r>
      <w:r>
        <w:rPr>
          <w:noProof/>
        </w:rPr>
        <w:t>“SDT session termination”.</w:t>
      </w:r>
    </w:p>
    <w:p w14:paraId="4B38D8BD" w14:textId="77777777" w:rsidR="00D765E0" w:rsidRDefault="00D765E0">
      <w:pPr>
        <w:pStyle w:val="TOC1"/>
        <w:rPr>
          <w:rFonts w:asciiTheme="minorHAnsi" w:eastAsiaTheme="minorEastAsia" w:hAnsiTheme="minorHAnsi" w:cstheme="minorBidi"/>
          <w:noProof/>
          <w:sz w:val="22"/>
        </w:rPr>
      </w:pPr>
      <w:r w:rsidRPr="008D73A1">
        <w:rPr>
          <w:b/>
          <w:noProof/>
        </w:rPr>
        <w:t>Proposal 12.</w:t>
      </w:r>
      <w:r>
        <w:rPr>
          <w:rFonts w:asciiTheme="minorHAnsi" w:eastAsiaTheme="minorEastAsia" w:hAnsiTheme="minorHAnsi" w:cstheme="minorBidi"/>
          <w:noProof/>
          <w:sz w:val="22"/>
        </w:rPr>
        <w:tab/>
      </w:r>
      <w:r w:rsidRPr="008D73A1">
        <w:rPr>
          <w:noProof/>
        </w:rPr>
        <w:t xml:space="preserve">At the initiation of an SDT session (i.e. after </w:t>
      </w:r>
      <w:r>
        <w:rPr>
          <w:noProof/>
        </w:rPr>
        <w:t xml:space="preserve">UE sends </w:t>
      </w:r>
      <w:r w:rsidRPr="008D73A1">
        <w:rPr>
          <w:i/>
          <w:iCs/>
          <w:noProof/>
        </w:rPr>
        <w:t>RRCResumeRequest</w:t>
      </w:r>
      <w:r>
        <w:rPr>
          <w:noProof/>
        </w:rPr>
        <w:t xml:space="preserve"> msg. with the 1</w:t>
      </w:r>
      <w:r w:rsidRPr="008D73A1">
        <w:rPr>
          <w:noProof/>
          <w:vertAlign w:val="superscript"/>
        </w:rPr>
        <w:t>st</w:t>
      </w:r>
      <w:r>
        <w:rPr>
          <w:noProof/>
        </w:rPr>
        <w:t xml:space="preserve"> UL SDT</w:t>
      </w:r>
      <w:r w:rsidRPr="008D73A1">
        <w:rPr>
          <w:noProof/>
        </w:rPr>
        <w:t xml:space="preserve">), if UE receives </w:t>
      </w:r>
      <w:r w:rsidRPr="008D73A1">
        <w:rPr>
          <w:i/>
          <w:iCs/>
          <w:noProof/>
        </w:rPr>
        <w:t>RRCSetup</w:t>
      </w:r>
      <w:r>
        <w:rPr>
          <w:noProof/>
        </w:rPr>
        <w:t xml:space="preserve"> msg</w:t>
      </w:r>
      <w:r w:rsidRPr="008D73A1">
        <w:rPr>
          <w:noProof/>
        </w:rPr>
        <w:t xml:space="preserve">., UE follows legacy fallback mechanism to setup a new RRC connection but also triggers the </w:t>
      </w:r>
      <w:r>
        <w:rPr>
          <w:noProof/>
        </w:rPr>
        <w:t>“SDT session termination”.</w:t>
      </w:r>
    </w:p>
    <w:p w14:paraId="5EDFA147" w14:textId="77777777" w:rsidR="00D765E0" w:rsidRDefault="00D765E0">
      <w:pPr>
        <w:pStyle w:val="TOC1"/>
        <w:rPr>
          <w:rFonts w:asciiTheme="minorHAnsi" w:eastAsiaTheme="minorEastAsia" w:hAnsiTheme="minorHAnsi" w:cstheme="minorBidi"/>
          <w:noProof/>
          <w:sz w:val="22"/>
        </w:rPr>
      </w:pPr>
      <w:r w:rsidRPr="008D73A1">
        <w:rPr>
          <w:b/>
          <w:noProof/>
        </w:rPr>
        <w:t>Proposal 13.</w:t>
      </w:r>
      <w:r>
        <w:rPr>
          <w:rFonts w:asciiTheme="minorHAnsi" w:eastAsiaTheme="minorEastAsia" w:hAnsiTheme="minorHAnsi" w:cstheme="minorBidi"/>
          <w:noProof/>
          <w:sz w:val="22"/>
        </w:rPr>
        <w:tab/>
      </w:r>
      <w:r w:rsidRPr="008D73A1">
        <w:rPr>
          <w:noProof/>
        </w:rPr>
        <w:t>Upon triggering “SDT session failure”, UE continues in RRC_INACTIVE (keeping the stored SDT configuration) aiming to prevent data loss and duplication during an ongoing SDT session.</w:t>
      </w:r>
    </w:p>
    <w:p w14:paraId="443AF9BC" w14:textId="77777777" w:rsidR="00D765E0" w:rsidRDefault="00D765E0">
      <w:pPr>
        <w:pStyle w:val="TOC1"/>
        <w:rPr>
          <w:rFonts w:asciiTheme="minorHAnsi" w:eastAsiaTheme="minorEastAsia" w:hAnsiTheme="minorHAnsi" w:cstheme="minorBidi"/>
          <w:noProof/>
          <w:sz w:val="22"/>
        </w:rPr>
      </w:pPr>
      <w:r w:rsidRPr="008D73A1">
        <w:rPr>
          <w:b/>
          <w:noProof/>
        </w:rPr>
        <w:t>Proposal 14.</w:t>
      </w:r>
      <w:r>
        <w:rPr>
          <w:rFonts w:asciiTheme="minorHAnsi" w:eastAsiaTheme="minorEastAsia" w:hAnsiTheme="minorHAnsi" w:cstheme="minorBidi"/>
          <w:noProof/>
          <w:sz w:val="22"/>
        </w:rPr>
        <w:tab/>
      </w:r>
      <w:r w:rsidRPr="008D73A1">
        <w:rPr>
          <w:noProof/>
        </w:rPr>
        <w:t xml:space="preserve">Upon </w:t>
      </w:r>
      <w:r>
        <w:rPr>
          <w:noProof/>
        </w:rPr>
        <w:t>UE detects an “SDT session failure”, it is up to UE to handle the any retransmission of the not acknowledge data.</w:t>
      </w:r>
    </w:p>
    <w:p w14:paraId="258B6C14" w14:textId="77777777" w:rsidR="00D765E0" w:rsidRDefault="00D765E0">
      <w:pPr>
        <w:pStyle w:val="TOC1"/>
        <w:rPr>
          <w:rFonts w:asciiTheme="minorHAnsi" w:eastAsiaTheme="minorEastAsia" w:hAnsiTheme="minorHAnsi" w:cstheme="minorBidi"/>
          <w:noProof/>
          <w:sz w:val="22"/>
        </w:rPr>
      </w:pPr>
      <w:r w:rsidRPr="008D73A1">
        <w:rPr>
          <w:b/>
          <w:noProof/>
        </w:rPr>
        <w:t>Proposal 15.</w:t>
      </w:r>
      <w:r>
        <w:rPr>
          <w:rFonts w:asciiTheme="minorHAnsi" w:eastAsiaTheme="minorEastAsia" w:hAnsiTheme="minorHAnsi" w:cstheme="minorBidi"/>
          <w:noProof/>
          <w:sz w:val="22"/>
        </w:rPr>
        <w:tab/>
      </w:r>
      <w:r w:rsidRPr="008D73A1">
        <w:rPr>
          <w:noProof/>
        </w:rPr>
        <w:t xml:space="preserve">A single </w:t>
      </w:r>
      <w:r>
        <w:rPr>
          <w:noProof/>
        </w:rPr>
        <w:t xml:space="preserve">SDT failure detection timer (here referred as T319’-b) is used for RA-SDT and CG-SDT. T319’-b (re)starts with every DG/CG tx/rx during a given SDT session, stops only at the end of SDT session (i.e. upon reception of </w:t>
      </w:r>
      <w:r w:rsidRPr="008D73A1">
        <w:rPr>
          <w:i/>
          <w:iCs/>
          <w:noProof/>
        </w:rPr>
        <w:t>RRCRelease</w:t>
      </w:r>
      <w:r>
        <w:rPr>
          <w:noProof/>
        </w:rPr>
        <w:t xml:space="preserve"> msg) and upon expiry, UE triggers “SDT session failure”</w:t>
      </w:r>
    </w:p>
    <w:p w14:paraId="70BDF961" w14:textId="77777777" w:rsidR="00D765E0" w:rsidRDefault="00D765E0">
      <w:pPr>
        <w:pStyle w:val="TOC1"/>
        <w:rPr>
          <w:rFonts w:asciiTheme="minorHAnsi" w:eastAsiaTheme="minorEastAsia" w:hAnsiTheme="minorHAnsi" w:cstheme="minorBidi"/>
          <w:noProof/>
          <w:sz w:val="22"/>
        </w:rPr>
      </w:pPr>
      <w:r w:rsidRPr="008D73A1">
        <w:rPr>
          <w:b/>
          <w:noProof/>
        </w:rPr>
        <w:t>Proposal 16.</w:t>
      </w:r>
      <w:r>
        <w:rPr>
          <w:rFonts w:asciiTheme="minorHAnsi" w:eastAsiaTheme="minorEastAsia" w:hAnsiTheme="minorHAnsi" w:cstheme="minorBidi"/>
          <w:noProof/>
          <w:sz w:val="22"/>
        </w:rPr>
        <w:tab/>
      </w:r>
      <w:r>
        <w:rPr>
          <w:noProof/>
        </w:rPr>
        <w:t>For an CG-SDT session, it is up to network implementation to provide a CG-SDT configuration that allows the desirable behaviour (e.g. for subsequent UL SDT via CG, the CG periodicity is shorter than T319’-b).</w:t>
      </w:r>
    </w:p>
    <w:p w14:paraId="4314EE55" w14:textId="77777777" w:rsidR="00D765E0" w:rsidRDefault="00D765E0">
      <w:pPr>
        <w:pStyle w:val="TOC1"/>
        <w:rPr>
          <w:rFonts w:asciiTheme="minorHAnsi" w:eastAsiaTheme="minorEastAsia" w:hAnsiTheme="minorHAnsi" w:cstheme="minorBidi"/>
          <w:noProof/>
          <w:sz w:val="22"/>
        </w:rPr>
      </w:pPr>
      <w:r w:rsidRPr="008D73A1">
        <w:rPr>
          <w:b/>
          <w:noProof/>
        </w:rPr>
        <w:t>Proposal 17.</w:t>
      </w:r>
      <w:r>
        <w:rPr>
          <w:rFonts w:asciiTheme="minorHAnsi" w:eastAsiaTheme="minorEastAsia" w:hAnsiTheme="minorHAnsi" w:cstheme="minorBidi"/>
          <w:noProof/>
          <w:sz w:val="22"/>
        </w:rPr>
        <w:tab/>
      </w:r>
      <w:r w:rsidRPr="008D73A1">
        <w:rPr>
          <w:noProof/>
        </w:rPr>
        <w:t>Cell reselection during an SDT session follows legacy mechanism for a UE in RRC_INACTIVE.</w:t>
      </w:r>
    </w:p>
    <w:p w14:paraId="15080288" w14:textId="77777777" w:rsidR="00D765E0" w:rsidRDefault="00D765E0">
      <w:pPr>
        <w:pStyle w:val="TOC1"/>
        <w:rPr>
          <w:rFonts w:asciiTheme="minorHAnsi" w:eastAsiaTheme="minorEastAsia" w:hAnsiTheme="minorHAnsi" w:cstheme="minorBidi"/>
          <w:noProof/>
          <w:sz w:val="22"/>
        </w:rPr>
      </w:pPr>
      <w:r w:rsidRPr="008D73A1">
        <w:rPr>
          <w:b/>
          <w:noProof/>
        </w:rPr>
        <w:t>Proposal 18.</w:t>
      </w:r>
      <w:r>
        <w:rPr>
          <w:rFonts w:asciiTheme="minorHAnsi" w:eastAsiaTheme="minorEastAsia" w:hAnsiTheme="minorHAnsi" w:cstheme="minorBidi"/>
          <w:noProof/>
          <w:sz w:val="22"/>
        </w:rPr>
        <w:tab/>
      </w:r>
      <w:r w:rsidRPr="008D73A1">
        <w:rPr>
          <w:noProof/>
        </w:rPr>
        <w:t>At any time of an ongoing SDT session, cell reselection to a new cell triggers an “SDT session failure” but UE stays in RRC_INACTIVE keeping the valid stored UE AS Context (including the RA-SDT configuration) except the CG-SDT configuration that is autonomously released by the UE.</w:t>
      </w:r>
    </w:p>
    <w:p w14:paraId="6F55D21A" w14:textId="77777777" w:rsidR="00D765E0" w:rsidRDefault="00D765E0">
      <w:pPr>
        <w:pStyle w:val="TOC1"/>
        <w:rPr>
          <w:rFonts w:asciiTheme="minorHAnsi" w:eastAsiaTheme="minorEastAsia" w:hAnsiTheme="minorHAnsi" w:cstheme="minorBidi"/>
          <w:noProof/>
          <w:sz w:val="22"/>
        </w:rPr>
      </w:pPr>
      <w:r w:rsidRPr="008D73A1">
        <w:rPr>
          <w:b/>
          <w:noProof/>
        </w:rPr>
        <w:t>Proposal 19.</w:t>
      </w:r>
      <w:r>
        <w:rPr>
          <w:rFonts w:asciiTheme="minorHAnsi" w:eastAsiaTheme="minorEastAsia" w:hAnsiTheme="minorHAnsi" w:cstheme="minorBidi"/>
          <w:noProof/>
          <w:sz w:val="22"/>
        </w:rPr>
        <w:tab/>
      </w:r>
      <w:r w:rsidRPr="008D73A1">
        <w:rPr>
          <w:noProof/>
        </w:rPr>
        <w:t>RAN2 assumes that at any time of an ongoing SDT session, lower layers may trigger an SDT session failure. Details FFS until RAN1 and RAN2 further progresses on SDT solution.</w:t>
      </w:r>
    </w:p>
    <w:p w14:paraId="5B182433" w14:textId="4A6A2036" w:rsidR="001D136B" w:rsidRDefault="00EB410E" w:rsidP="00EB410E">
      <w:pPr>
        <w:jc w:val="both"/>
        <w:rPr>
          <w:lang w:eastAsia="zh-CN"/>
        </w:rPr>
      </w:pPr>
      <w:r w:rsidRPr="00E86C96">
        <w:rPr>
          <w:lang w:eastAsia="zh-CN"/>
        </w:rPr>
        <w:fldChar w:fldCharType="end"/>
      </w:r>
    </w:p>
    <w:p w14:paraId="588E2E2E" w14:textId="77777777" w:rsidR="00B2063E" w:rsidRPr="00E86C96" w:rsidRDefault="00B2063E" w:rsidP="00EB410E">
      <w:pPr>
        <w:jc w:val="both"/>
        <w:rPr>
          <w:lang w:eastAsia="zh-CN"/>
        </w:rPr>
      </w:pPr>
    </w:p>
    <w:p w14:paraId="4831B0DD" w14:textId="77777777" w:rsidR="00EB410E" w:rsidRPr="00E86C96" w:rsidRDefault="00EB410E" w:rsidP="006945C4">
      <w:pPr>
        <w:pStyle w:val="Heading1"/>
        <w:numPr>
          <w:ilvl w:val="0"/>
          <w:numId w:val="2"/>
        </w:numPr>
      </w:pPr>
      <w:bookmarkStart w:id="287" w:name="_Ref434066290"/>
      <w:r w:rsidRPr="00E86C96">
        <w:t>Reference</w:t>
      </w:r>
      <w:bookmarkEnd w:id="287"/>
    </w:p>
    <w:p w14:paraId="187491C5" w14:textId="3F33F722" w:rsidR="00B41117" w:rsidRDefault="00E4260F" w:rsidP="00EB410E">
      <w:pPr>
        <w:pStyle w:val="Doc-title"/>
        <w:numPr>
          <w:ilvl w:val="0"/>
          <w:numId w:val="3"/>
        </w:numPr>
        <w:spacing w:before="0" w:after="60"/>
        <w:rPr>
          <w:rFonts w:ascii="Times New Roman" w:hAnsi="Times New Roman" w:cs="Times New Roman"/>
          <w:noProof w:val="0"/>
          <w:sz w:val="20"/>
          <w:lang w:val="en-US"/>
        </w:rPr>
      </w:pPr>
      <w:bookmarkStart w:id="288" w:name="_Ref68092384"/>
      <w:bookmarkStart w:id="289" w:name="_Ref478150265"/>
      <w:bookmarkStart w:id="290" w:name="_Ref68077431"/>
      <w:bookmarkEnd w:id="1"/>
      <w:r>
        <w:rPr>
          <w:rFonts w:ascii="Times New Roman" w:hAnsi="Times New Roman" w:cs="Times New Roman"/>
          <w:noProof w:val="0"/>
          <w:sz w:val="20"/>
          <w:lang w:val="en-US"/>
        </w:rPr>
        <w:t xml:space="preserve">R2-21028043, </w:t>
      </w:r>
      <w:r w:rsidR="00333E4A" w:rsidRPr="00333E4A">
        <w:rPr>
          <w:rFonts w:ascii="Times New Roman" w:hAnsi="Times New Roman" w:cs="Times New Roman"/>
          <w:noProof w:val="0"/>
          <w:sz w:val="20"/>
          <w:lang w:val="en-US"/>
        </w:rPr>
        <w:t>On Configured Grant aspects for SDT</w:t>
      </w:r>
      <w:r w:rsidR="00333E4A">
        <w:rPr>
          <w:rFonts w:ascii="Times New Roman" w:hAnsi="Times New Roman" w:cs="Times New Roman"/>
          <w:noProof w:val="0"/>
          <w:sz w:val="20"/>
          <w:lang w:val="en-US"/>
        </w:rPr>
        <w:t>, Intel Corporation, April 2021</w:t>
      </w:r>
      <w:bookmarkEnd w:id="288"/>
    </w:p>
    <w:p w14:paraId="498BDF13" w14:textId="77777777" w:rsidR="005C16E1" w:rsidRPr="001F03EB" w:rsidRDefault="00B41117" w:rsidP="00EB410E">
      <w:pPr>
        <w:pStyle w:val="Doc-title"/>
        <w:numPr>
          <w:ilvl w:val="0"/>
          <w:numId w:val="3"/>
        </w:numPr>
        <w:spacing w:before="0" w:after="60"/>
        <w:rPr>
          <w:rFonts w:ascii="Times New Roman" w:hAnsi="Times New Roman" w:cs="Times New Roman"/>
          <w:noProof w:val="0"/>
          <w:sz w:val="20"/>
          <w:lang w:val="en-US"/>
        </w:rPr>
      </w:pPr>
      <w:bookmarkStart w:id="291" w:name="_Ref68078500"/>
      <w:r w:rsidRPr="00FB65D3">
        <w:rPr>
          <w:rFonts w:ascii="Times New Roman" w:hAnsi="Times New Roman" w:cs="Times New Roman"/>
          <w:sz w:val="20"/>
        </w:rPr>
        <w:t xml:space="preserve">R2-2102840, </w:t>
      </w:r>
      <w:r w:rsidRPr="00B73867">
        <w:rPr>
          <w:rFonts w:ascii="Times New Roman" w:hAnsi="Times New Roman" w:cs="Times New Roman"/>
          <w:sz w:val="20"/>
        </w:rPr>
        <w:t>User plane aspects for SDT</w:t>
      </w:r>
      <w:r>
        <w:rPr>
          <w:rFonts w:ascii="Times New Roman" w:hAnsi="Times New Roman" w:cs="Times New Roman"/>
          <w:sz w:val="20"/>
        </w:rPr>
        <w:t>, Intel Corporation, April 2021</w:t>
      </w:r>
    </w:p>
    <w:p w14:paraId="355ADD30" w14:textId="479CAD1E" w:rsidR="00EB410E" w:rsidRPr="00E86C96" w:rsidRDefault="005C16E1" w:rsidP="00EB410E">
      <w:pPr>
        <w:pStyle w:val="Doc-title"/>
        <w:numPr>
          <w:ilvl w:val="0"/>
          <w:numId w:val="3"/>
        </w:numPr>
        <w:spacing w:before="0" w:after="60"/>
        <w:rPr>
          <w:rFonts w:ascii="Times New Roman" w:hAnsi="Times New Roman" w:cs="Times New Roman"/>
          <w:noProof w:val="0"/>
          <w:sz w:val="20"/>
          <w:lang w:val="en-US"/>
        </w:rPr>
      </w:pPr>
      <w:bookmarkStart w:id="292" w:name="_Ref68124231"/>
      <w:r w:rsidRPr="005C16E1">
        <w:rPr>
          <w:rFonts w:ascii="Times New Roman" w:hAnsi="Times New Roman" w:cs="Times New Roman"/>
          <w:noProof w:val="0"/>
          <w:sz w:val="20"/>
          <w:lang w:val="en-US"/>
        </w:rPr>
        <w:t>R2-2102841</w:t>
      </w:r>
      <w:r w:rsidR="007C6E93">
        <w:rPr>
          <w:rFonts w:ascii="Times New Roman" w:hAnsi="Times New Roman" w:cs="Times New Roman"/>
          <w:noProof w:val="0"/>
          <w:sz w:val="20"/>
          <w:lang w:val="en-US"/>
        </w:rPr>
        <w:t>,</w:t>
      </w:r>
      <w:r w:rsidR="007C6E93" w:rsidRPr="007C6E93">
        <w:t xml:space="preserve"> </w:t>
      </w:r>
      <w:proofErr w:type="spellStart"/>
      <w:r w:rsidR="007C6E93" w:rsidRPr="007C6E93">
        <w:rPr>
          <w:rFonts w:ascii="Times New Roman" w:hAnsi="Times New Roman" w:cs="Times New Roman"/>
          <w:noProof w:val="0"/>
          <w:sz w:val="20"/>
          <w:lang w:val="en-US"/>
        </w:rPr>
        <w:t>Signalling</w:t>
      </w:r>
      <w:proofErr w:type="spellEnd"/>
      <w:r w:rsidR="007C6E93" w:rsidRPr="007C6E93">
        <w:rPr>
          <w:rFonts w:ascii="Times New Roman" w:hAnsi="Times New Roman" w:cs="Times New Roman"/>
          <w:noProof w:val="0"/>
          <w:sz w:val="20"/>
          <w:lang w:val="en-US"/>
        </w:rPr>
        <w:t xml:space="preserve"> and NAS-AS interaction for SDT</w:t>
      </w:r>
      <w:r w:rsidR="007C6E93">
        <w:rPr>
          <w:rFonts w:ascii="Times New Roman" w:hAnsi="Times New Roman" w:cs="Times New Roman"/>
          <w:noProof w:val="0"/>
          <w:sz w:val="20"/>
          <w:lang w:val="en-US"/>
        </w:rPr>
        <w:t xml:space="preserve">, </w:t>
      </w:r>
      <w:r w:rsidR="007C6E93">
        <w:rPr>
          <w:rFonts w:ascii="Times New Roman" w:hAnsi="Times New Roman" w:cs="Times New Roman"/>
          <w:sz w:val="20"/>
        </w:rPr>
        <w:t>April 2021</w:t>
      </w:r>
      <w:bookmarkEnd w:id="289"/>
      <w:bookmarkEnd w:id="290"/>
      <w:bookmarkEnd w:id="291"/>
      <w:bookmarkEnd w:id="292"/>
    </w:p>
    <w:p w14:paraId="79E4382D" w14:textId="77777777" w:rsidR="00EB410E" w:rsidRPr="00E86C96" w:rsidRDefault="00EB410E" w:rsidP="00EB410E">
      <w:pPr>
        <w:rPr>
          <w:lang w:eastAsia="en-GB"/>
        </w:rPr>
      </w:pPr>
    </w:p>
    <w:sectPr w:rsidR="00EB410E"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F71DD" w14:textId="77777777" w:rsidR="0036210E" w:rsidRDefault="0036210E" w:rsidP="002F3E93">
      <w:pPr>
        <w:spacing w:after="0"/>
      </w:pPr>
      <w:r>
        <w:separator/>
      </w:r>
    </w:p>
  </w:endnote>
  <w:endnote w:type="continuationSeparator" w:id="0">
    <w:p w14:paraId="161714FC" w14:textId="77777777" w:rsidR="0036210E" w:rsidRDefault="0036210E" w:rsidP="002F3E93">
      <w:pPr>
        <w:spacing w:after="0"/>
      </w:pPr>
      <w:r>
        <w:continuationSeparator/>
      </w:r>
    </w:p>
  </w:endnote>
  <w:endnote w:type="continuationNotice" w:id="1">
    <w:p w14:paraId="4B484050" w14:textId="77777777" w:rsidR="0036210E" w:rsidRDefault="00362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3241C" w14:textId="77777777" w:rsidR="0036210E" w:rsidRDefault="0036210E" w:rsidP="002F3E93">
      <w:pPr>
        <w:spacing w:after="0"/>
      </w:pPr>
      <w:r>
        <w:separator/>
      </w:r>
    </w:p>
  </w:footnote>
  <w:footnote w:type="continuationSeparator" w:id="0">
    <w:p w14:paraId="1D1B114F" w14:textId="77777777" w:rsidR="0036210E" w:rsidRDefault="0036210E" w:rsidP="002F3E93">
      <w:pPr>
        <w:spacing w:after="0"/>
      </w:pPr>
      <w:r>
        <w:continuationSeparator/>
      </w:r>
    </w:p>
  </w:footnote>
  <w:footnote w:type="continuationNotice" w:id="1">
    <w:p w14:paraId="1E9FCFFE" w14:textId="77777777" w:rsidR="0036210E" w:rsidRDefault="00362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44E"/>
    <w:multiLevelType w:val="hybridMultilevel"/>
    <w:tmpl w:val="CFF0B78C"/>
    <w:lvl w:ilvl="0" w:tplc="32763680">
      <w:start w:val="1"/>
      <w:numFmt w:val="bullet"/>
      <w:lvlText w:val="-"/>
      <w:lvlJc w:val="left"/>
      <w:pPr>
        <w:ind w:left="720" w:hanging="360"/>
      </w:pPr>
      <w:rPr>
        <w:rFonts w:ascii="Courier New" w:hAnsi="Courier New" w:hint="default"/>
      </w:rPr>
    </w:lvl>
    <w:lvl w:ilvl="1" w:tplc="7AC69C40">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5150C"/>
    <w:multiLevelType w:val="hybridMultilevel"/>
    <w:tmpl w:val="515830C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77620"/>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540DD"/>
    <w:multiLevelType w:val="hybridMultilevel"/>
    <w:tmpl w:val="CC706066"/>
    <w:lvl w:ilvl="0" w:tplc="446C5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4A557E"/>
    <w:multiLevelType w:val="hybridMultilevel"/>
    <w:tmpl w:val="F49CA2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612F27"/>
    <w:multiLevelType w:val="hybridMultilevel"/>
    <w:tmpl w:val="F66C42BA"/>
    <w:lvl w:ilvl="0" w:tplc="D2BE83D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F642F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BB6FC1"/>
    <w:multiLevelType w:val="hybridMultilevel"/>
    <w:tmpl w:val="1236EA4A"/>
    <w:lvl w:ilvl="0" w:tplc="D46CF2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10B49"/>
    <w:multiLevelType w:val="hybridMultilevel"/>
    <w:tmpl w:val="2E3620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D538A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764863"/>
    <w:multiLevelType w:val="multilevel"/>
    <w:tmpl w:val="708E88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BFD51D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F871300"/>
    <w:multiLevelType w:val="hybridMultilevel"/>
    <w:tmpl w:val="52505D1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F7F83"/>
    <w:multiLevelType w:val="hybridMultilevel"/>
    <w:tmpl w:val="4998BE58"/>
    <w:lvl w:ilvl="0" w:tplc="2934F304">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647301"/>
    <w:multiLevelType w:val="multilevel"/>
    <w:tmpl w:val="7500E9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71F71CB"/>
    <w:multiLevelType w:val="hybridMultilevel"/>
    <w:tmpl w:val="90E083DA"/>
    <w:lvl w:ilvl="0" w:tplc="CEB6C592">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B63B34"/>
    <w:multiLevelType w:val="hybridMultilevel"/>
    <w:tmpl w:val="01D0DFB6"/>
    <w:lvl w:ilvl="0" w:tplc="5D4A5C78">
      <w:start w:val="1"/>
      <w:numFmt w:val="lowerLetter"/>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2B4111"/>
    <w:multiLevelType w:val="hybridMultilevel"/>
    <w:tmpl w:val="EA80EE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9D543D"/>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CF5899"/>
    <w:multiLevelType w:val="hybridMultilevel"/>
    <w:tmpl w:val="553A0B88"/>
    <w:lvl w:ilvl="0" w:tplc="3184DA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7A0E23"/>
    <w:multiLevelType w:val="hybridMultilevel"/>
    <w:tmpl w:val="1B38B27E"/>
    <w:lvl w:ilvl="0" w:tplc="32763680">
      <w:start w:val="1"/>
      <w:numFmt w:val="bullet"/>
      <w:lvlText w:val="-"/>
      <w:lvlJc w:val="left"/>
      <w:pPr>
        <w:ind w:left="773" w:hanging="360"/>
      </w:pPr>
      <w:rPr>
        <w:rFonts w:ascii="Courier New" w:hAnsi="Courier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E8D68E8"/>
    <w:multiLevelType w:val="hybridMultilevel"/>
    <w:tmpl w:val="6C905130"/>
    <w:lvl w:ilvl="0" w:tplc="20B89AC8">
      <w:start w:val="1"/>
      <w:numFmt w:val="decimal"/>
      <w:lvlText w:val="%1)"/>
      <w:lvlJc w:val="left"/>
      <w:pPr>
        <w:ind w:left="720" w:hanging="360"/>
      </w:pPr>
      <w:rPr>
        <w:rFonts w:ascii="Times New Roman Bold" w:hAnsi="Times New Roman Bold" w:hint="default"/>
        <w:b/>
        <w:i w:val="0"/>
        <w:sz w:val="20"/>
      </w:rPr>
    </w:lvl>
    <w:lvl w:ilvl="1" w:tplc="94563F94">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C2522"/>
    <w:multiLevelType w:val="hybridMultilevel"/>
    <w:tmpl w:val="95D45926"/>
    <w:lvl w:ilvl="0" w:tplc="8C447B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38A572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4CD3D0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A3391E"/>
    <w:multiLevelType w:val="hybridMultilevel"/>
    <w:tmpl w:val="C7D60E54"/>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EC0134"/>
    <w:multiLevelType w:val="hybridMultilevel"/>
    <w:tmpl w:val="8EDAD62C"/>
    <w:lvl w:ilvl="0" w:tplc="0EE6E5E8">
      <w:start w:val="1"/>
      <w:numFmt w:val="lowerLetter"/>
      <w:lvlText w:val="%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427AC4"/>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786DAF"/>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BA155E"/>
    <w:multiLevelType w:val="hybridMultilevel"/>
    <w:tmpl w:val="E6F4A044"/>
    <w:lvl w:ilvl="0" w:tplc="94563F94">
      <w:start w:val="1"/>
      <w:numFmt w:val="lowerLetter"/>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35D6D35"/>
    <w:multiLevelType w:val="hybridMultilevel"/>
    <w:tmpl w:val="C936BB3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382C7D"/>
    <w:multiLevelType w:val="hybridMultilevel"/>
    <w:tmpl w:val="DD023F5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941560F"/>
    <w:multiLevelType w:val="hybridMultilevel"/>
    <w:tmpl w:val="71428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6F11DC"/>
    <w:multiLevelType w:val="hybridMultilevel"/>
    <w:tmpl w:val="5C5817FC"/>
    <w:lvl w:ilvl="0" w:tplc="4C3CFA7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DA21DC"/>
    <w:multiLevelType w:val="hybridMultilevel"/>
    <w:tmpl w:val="02A4A6B6"/>
    <w:lvl w:ilvl="0" w:tplc="AF98DF6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84770B"/>
    <w:multiLevelType w:val="hybridMultilevel"/>
    <w:tmpl w:val="C854BA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705DCC"/>
    <w:multiLevelType w:val="hybridMultilevel"/>
    <w:tmpl w:val="FA9AB3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FE97E24"/>
    <w:multiLevelType w:val="hybridMultilevel"/>
    <w:tmpl w:val="12965D22"/>
    <w:lvl w:ilvl="0" w:tplc="3184DAC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014BAB"/>
    <w:multiLevelType w:val="hybridMultilevel"/>
    <w:tmpl w:val="7EF2741C"/>
    <w:lvl w:ilvl="0" w:tplc="E7C88EFA">
      <w:start w:val="1"/>
      <w:numFmt w:val="decimal"/>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3F66956"/>
    <w:multiLevelType w:val="hybridMultilevel"/>
    <w:tmpl w:val="C3A05F08"/>
    <w:lvl w:ilvl="0" w:tplc="8AECE698">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685769"/>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17"/>
  </w:num>
  <w:num w:numId="5">
    <w:abstractNumId w:val="38"/>
  </w:num>
  <w:num w:numId="6">
    <w:abstractNumId w:val="48"/>
  </w:num>
  <w:num w:numId="7">
    <w:abstractNumId w:val="3"/>
  </w:num>
  <w:num w:numId="8">
    <w:abstractNumId w:val="11"/>
  </w:num>
  <w:num w:numId="9">
    <w:abstractNumId w:val="44"/>
  </w:num>
  <w:num w:numId="10">
    <w:abstractNumId w:val="26"/>
  </w:num>
  <w:num w:numId="11">
    <w:abstractNumId w:val="34"/>
  </w:num>
  <w:num w:numId="12">
    <w:abstractNumId w:val="47"/>
  </w:num>
  <w:num w:numId="13">
    <w:abstractNumId w:val="45"/>
  </w:num>
  <w:num w:numId="14">
    <w:abstractNumId w:val="29"/>
  </w:num>
  <w:num w:numId="15">
    <w:abstractNumId w:val="54"/>
  </w:num>
  <w:num w:numId="16">
    <w:abstractNumId w:val="37"/>
  </w:num>
  <w:num w:numId="17">
    <w:abstractNumId w:val="41"/>
  </w:num>
  <w:num w:numId="18">
    <w:abstractNumId w:val="32"/>
  </w:num>
  <w:num w:numId="19">
    <w:abstractNumId w:val="20"/>
  </w:num>
  <w:num w:numId="20">
    <w:abstractNumId w:val="28"/>
  </w:num>
  <w:num w:numId="21">
    <w:abstractNumId w:val="30"/>
  </w:num>
  <w:num w:numId="22">
    <w:abstractNumId w:val="12"/>
  </w:num>
  <w:num w:numId="23">
    <w:abstractNumId w:val="5"/>
  </w:num>
  <w:num w:numId="24">
    <w:abstractNumId w:val="1"/>
  </w:num>
  <w:num w:numId="25">
    <w:abstractNumId w:val="16"/>
  </w:num>
  <w:num w:numId="26">
    <w:abstractNumId w:val="35"/>
  </w:num>
  <w:num w:numId="27">
    <w:abstractNumId w:val="21"/>
  </w:num>
  <w:num w:numId="28">
    <w:abstractNumId w:val="36"/>
  </w:num>
  <w:num w:numId="29">
    <w:abstractNumId w:val="47"/>
    <w:lvlOverride w:ilvl="0">
      <w:startOverride w:val="1"/>
    </w:lvlOverride>
  </w:num>
  <w:num w:numId="30">
    <w:abstractNumId w:val="38"/>
  </w:num>
  <w:num w:numId="31">
    <w:abstractNumId w:val="38"/>
  </w:num>
  <w:num w:numId="32">
    <w:abstractNumId w:val="38"/>
  </w:num>
  <w:num w:numId="33">
    <w:abstractNumId w:val="38"/>
  </w:num>
  <w:num w:numId="34">
    <w:abstractNumId w:val="38"/>
  </w:num>
  <w:num w:numId="35">
    <w:abstractNumId w:val="49"/>
  </w:num>
  <w:num w:numId="36">
    <w:abstractNumId w:val="14"/>
  </w:num>
  <w:num w:numId="37">
    <w:abstractNumId w:val="9"/>
  </w:num>
  <w:num w:numId="38">
    <w:abstractNumId w:val="0"/>
  </w:num>
  <w:num w:numId="39">
    <w:abstractNumId w:val="24"/>
  </w:num>
  <w:num w:numId="40">
    <w:abstractNumId w:val="38"/>
  </w:num>
  <w:num w:numId="41">
    <w:abstractNumId w:val="24"/>
  </w:num>
  <w:num w:numId="42">
    <w:abstractNumId w:val="24"/>
  </w:num>
  <w:num w:numId="43">
    <w:abstractNumId w:val="23"/>
  </w:num>
  <w:num w:numId="44">
    <w:abstractNumId w:val="6"/>
  </w:num>
  <w:num w:numId="45">
    <w:abstractNumId w:val="22"/>
  </w:num>
  <w:num w:numId="46">
    <w:abstractNumId w:val="2"/>
  </w:num>
  <w:num w:numId="47">
    <w:abstractNumId w:val="38"/>
  </w:num>
  <w:num w:numId="48">
    <w:abstractNumId w:val="31"/>
  </w:num>
  <w:num w:numId="49">
    <w:abstractNumId w:val="39"/>
  </w:num>
  <w:num w:numId="50">
    <w:abstractNumId w:val="8"/>
  </w:num>
  <w:num w:numId="51">
    <w:abstractNumId w:val="43"/>
  </w:num>
  <w:num w:numId="52">
    <w:abstractNumId w:val="56"/>
  </w:num>
  <w:num w:numId="53">
    <w:abstractNumId w:val="57"/>
  </w:num>
  <w:num w:numId="54">
    <w:abstractNumId w:val="24"/>
  </w:num>
  <w:num w:numId="55">
    <w:abstractNumId w:val="24"/>
  </w:num>
  <w:num w:numId="56">
    <w:abstractNumId w:val="24"/>
  </w:num>
  <w:num w:numId="57">
    <w:abstractNumId w:val="24"/>
  </w:num>
  <w:num w:numId="58">
    <w:abstractNumId w:val="58"/>
  </w:num>
  <w:num w:numId="59">
    <w:abstractNumId w:val="50"/>
  </w:num>
  <w:num w:numId="60">
    <w:abstractNumId w:val="51"/>
  </w:num>
  <w:num w:numId="61">
    <w:abstractNumId w:val="19"/>
  </w:num>
  <w:num w:numId="62">
    <w:abstractNumId w:val="10"/>
  </w:num>
  <w:num w:numId="63">
    <w:abstractNumId w:val="46"/>
  </w:num>
  <w:num w:numId="64">
    <w:abstractNumId w:val="38"/>
  </w:num>
  <w:num w:numId="65">
    <w:abstractNumId w:val="38"/>
  </w:num>
  <w:num w:numId="66">
    <w:abstractNumId w:val="38"/>
  </w:num>
  <w:num w:numId="67">
    <w:abstractNumId w:val="38"/>
  </w:num>
  <w:num w:numId="68">
    <w:abstractNumId w:val="38"/>
  </w:num>
  <w:num w:numId="69">
    <w:abstractNumId w:val="38"/>
  </w:num>
  <w:num w:numId="70">
    <w:abstractNumId w:val="38"/>
  </w:num>
  <w:num w:numId="71">
    <w:abstractNumId w:val="53"/>
  </w:num>
  <w:num w:numId="72">
    <w:abstractNumId w:val="13"/>
  </w:num>
  <w:num w:numId="73">
    <w:abstractNumId w:val="4"/>
  </w:num>
  <w:num w:numId="74">
    <w:abstractNumId w:val="27"/>
  </w:num>
  <w:num w:numId="75">
    <w:abstractNumId w:val="7"/>
  </w:num>
  <w:num w:numId="76">
    <w:abstractNumId w:val="33"/>
  </w:num>
  <w:num w:numId="77">
    <w:abstractNumId w:val="52"/>
  </w:num>
  <w:num w:numId="78">
    <w:abstractNumId w:val="18"/>
  </w:num>
  <w:num w:numId="79">
    <w:abstractNumId w:val="15"/>
  </w:num>
  <w:num w:numId="80">
    <w:abstractNumId w:val="25"/>
  </w:num>
  <w:num w:numId="81">
    <w:abstractNumId w:val="40"/>
  </w:num>
  <w:num w:numId="82">
    <w:abstractNumId w:val="42"/>
  </w:num>
  <w:num w:numId="83">
    <w:abstractNumId w:val="38"/>
  </w:num>
  <w:num w:numId="84">
    <w:abstractNumId w:val="3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2DE3"/>
    <w:rsid w:val="00002FC2"/>
    <w:rsid w:val="000036C2"/>
    <w:rsid w:val="000039BD"/>
    <w:rsid w:val="00004042"/>
    <w:rsid w:val="00007430"/>
    <w:rsid w:val="0001095B"/>
    <w:rsid w:val="00010A38"/>
    <w:rsid w:val="000110B0"/>
    <w:rsid w:val="000113A4"/>
    <w:rsid w:val="000114C0"/>
    <w:rsid w:val="00013720"/>
    <w:rsid w:val="00013D67"/>
    <w:rsid w:val="00014648"/>
    <w:rsid w:val="00017A3E"/>
    <w:rsid w:val="00020E08"/>
    <w:rsid w:val="0002123C"/>
    <w:rsid w:val="00023891"/>
    <w:rsid w:val="00025A1D"/>
    <w:rsid w:val="00026DAC"/>
    <w:rsid w:val="00027C17"/>
    <w:rsid w:val="00030E21"/>
    <w:rsid w:val="00031035"/>
    <w:rsid w:val="00031999"/>
    <w:rsid w:val="00031DF0"/>
    <w:rsid w:val="0003224F"/>
    <w:rsid w:val="00034A53"/>
    <w:rsid w:val="00035291"/>
    <w:rsid w:val="0003550A"/>
    <w:rsid w:val="00037D27"/>
    <w:rsid w:val="00037D51"/>
    <w:rsid w:val="000407A7"/>
    <w:rsid w:val="0004082A"/>
    <w:rsid w:val="0004097F"/>
    <w:rsid w:val="00040F15"/>
    <w:rsid w:val="00041728"/>
    <w:rsid w:val="000435F2"/>
    <w:rsid w:val="0004361A"/>
    <w:rsid w:val="00044336"/>
    <w:rsid w:val="00046664"/>
    <w:rsid w:val="00046A51"/>
    <w:rsid w:val="00046E0E"/>
    <w:rsid w:val="0004741F"/>
    <w:rsid w:val="000506AD"/>
    <w:rsid w:val="00051AD7"/>
    <w:rsid w:val="000522FE"/>
    <w:rsid w:val="00053D65"/>
    <w:rsid w:val="0005549F"/>
    <w:rsid w:val="000563D5"/>
    <w:rsid w:val="00056515"/>
    <w:rsid w:val="00056FD3"/>
    <w:rsid w:val="0006134A"/>
    <w:rsid w:val="0006354D"/>
    <w:rsid w:val="000654F5"/>
    <w:rsid w:val="00066C7A"/>
    <w:rsid w:val="00066D56"/>
    <w:rsid w:val="000673FC"/>
    <w:rsid w:val="00067654"/>
    <w:rsid w:val="00067803"/>
    <w:rsid w:val="00067C23"/>
    <w:rsid w:val="00070424"/>
    <w:rsid w:val="00070B7B"/>
    <w:rsid w:val="00073250"/>
    <w:rsid w:val="000748BA"/>
    <w:rsid w:val="00074C31"/>
    <w:rsid w:val="00074F26"/>
    <w:rsid w:val="000759F3"/>
    <w:rsid w:val="00080CCC"/>
    <w:rsid w:val="000817E2"/>
    <w:rsid w:val="00081A38"/>
    <w:rsid w:val="00081EF3"/>
    <w:rsid w:val="0008367F"/>
    <w:rsid w:val="0008417B"/>
    <w:rsid w:val="00084C81"/>
    <w:rsid w:val="00085815"/>
    <w:rsid w:val="00087A26"/>
    <w:rsid w:val="00090628"/>
    <w:rsid w:val="00092B1A"/>
    <w:rsid w:val="00093CDC"/>
    <w:rsid w:val="00096C38"/>
    <w:rsid w:val="00097BDF"/>
    <w:rsid w:val="000A123D"/>
    <w:rsid w:val="000A140B"/>
    <w:rsid w:val="000A20E0"/>
    <w:rsid w:val="000A289E"/>
    <w:rsid w:val="000A3B38"/>
    <w:rsid w:val="000A3DCF"/>
    <w:rsid w:val="000A6655"/>
    <w:rsid w:val="000A7474"/>
    <w:rsid w:val="000B0A99"/>
    <w:rsid w:val="000B11BE"/>
    <w:rsid w:val="000B14DC"/>
    <w:rsid w:val="000B4F98"/>
    <w:rsid w:val="000B5426"/>
    <w:rsid w:val="000B5CD1"/>
    <w:rsid w:val="000B6116"/>
    <w:rsid w:val="000B6CC3"/>
    <w:rsid w:val="000B71FF"/>
    <w:rsid w:val="000C09F4"/>
    <w:rsid w:val="000C0A9A"/>
    <w:rsid w:val="000C0C24"/>
    <w:rsid w:val="000C1128"/>
    <w:rsid w:val="000C2413"/>
    <w:rsid w:val="000C2AEB"/>
    <w:rsid w:val="000C3E62"/>
    <w:rsid w:val="000C41C6"/>
    <w:rsid w:val="000C4D05"/>
    <w:rsid w:val="000C5773"/>
    <w:rsid w:val="000C60E7"/>
    <w:rsid w:val="000C66FD"/>
    <w:rsid w:val="000C6811"/>
    <w:rsid w:val="000C7CE2"/>
    <w:rsid w:val="000D1221"/>
    <w:rsid w:val="000D26E5"/>
    <w:rsid w:val="000D3B76"/>
    <w:rsid w:val="000D4E28"/>
    <w:rsid w:val="000D5912"/>
    <w:rsid w:val="000D5D17"/>
    <w:rsid w:val="000D5F9F"/>
    <w:rsid w:val="000D6ED9"/>
    <w:rsid w:val="000E0FE2"/>
    <w:rsid w:val="000E2635"/>
    <w:rsid w:val="000E51B4"/>
    <w:rsid w:val="000E51B6"/>
    <w:rsid w:val="000E524B"/>
    <w:rsid w:val="000E5C92"/>
    <w:rsid w:val="000E6032"/>
    <w:rsid w:val="000E7941"/>
    <w:rsid w:val="000F1B76"/>
    <w:rsid w:val="000F2BD4"/>
    <w:rsid w:val="000F2DEC"/>
    <w:rsid w:val="000F3BDA"/>
    <w:rsid w:val="000F4524"/>
    <w:rsid w:val="000F4A95"/>
    <w:rsid w:val="000F4BDC"/>
    <w:rsid w:val="000F5A03"/>
    <w:rsid w:val="000F67CB"/>
    <w:rsid w:val="000F6D9B"/>
    <w:rsid w:val="001010DC"/>
    <w:rsid w:val="001015E5"/>
    <w:rsid w:val="00101A69"/>
    <w:rsid w:val="001026F9"/>
    <w:rsid w:val="00102A05"/>
    <w:rsid w:val="0010389A"/>
    <w:rsid w:val="001044BC"/>
    <w:rsid w:val="00104A67"/>
    <w:rsid w:val="00104F71"/>
    <w:rsid w:val="0010526C"/>
    <w:rsid w:val="001060D6"/>
    <w:rsid w:val="001069E2"/>
    <w:rsid w:val="00106C9B"/>
    <w:rsid w:val="00107751"/>
    <w:rsid w:val="00110608"/>
    <w:rsid w:val="00110F2F"/>
    <w:rsid w:val="00111B69"/>
    <w:rsid w:val="00112797"/>
    <w:rsid w:val="00112962"/>
    <w:rsid w:val="0011725E"/>
    <w:rsid w:val="0011785F"/>
    <w:rsid w:val="00117945"/>
    <w:rsid w:val="00117E18"/>
    <w:rsid w:val="001201DB"/>
    <w:rsid w:val="001209CF"/>
    <w:rsid w:val="00120C43"/>
    <w:rsid w:val="0012262C"/>
    <w:rsid w:val="00123022"/>
    <w:rsid w:val="00123808"/>
    <w:rsid w:val="00123ACF"/>
    <w:rsid w:val="00123D83"/>
    <w:rsid w:val="0012435C"/>
    <w:rsid w:val="00124610"/>
    <w:rsid w:val="00125081"/>
    <w:rsid w:val="00125577"/>
    <w:rsid w:val="00125CE0"/>
    <w:rsid w:val="00126E42"/>
    <w:rsid w:val="001271FB"/>
    <w:rsid w:val="00127531"/>
    <w:rsid w:val="0013239F"/>
    <w:rsid w:val="001338BC"/>
    <w:rsid w:val="00134DDB"/>
    <w:rsid w:val="00134DF7"/>
    <w:rsid w:val="00136627"/>
    <w:rsid w:val="00137890"/>
    <w:rsid w:val="00137F89"/>
    <w:rsid w:val="001407A3"/>
    <w:rsid w:val="00141669"/>
    <w:rsid w:val="00142382"/>
    <w:rsid w:val="001439F5"/>
    <w:rsid w:val="001441BB"/>
    <w:rsid w:val="00144C6E"/>
    <w:rsid w:val="0014515E"/>
    <w:rsid w:val="00146201"/>
    <w:rsid w:val="00150C7F"/>
    <w:rsid w:val="0015388C"/>
    <w:rsid w:val="00155403"/>
    <w:rsid w:val="00155B58"/>
    <w:rsid w:val="00156CF3"/>
    <w:rsid w:val="00156E64"/>
    <w:rsid w:val="00160A00"/>
    <w:rsid w:val="001642C1"/>
    <w:rsid w:val="00164934"/>
    <w:rsid w:val="00165D86"/>
    <w:rsid w:val="001679DD"/>
    <w:rsid w:val="001730D5"/>
    <w:rsid w:val="00173589"/>
    <w:rsid w:val="001738DC"/>
    <w:rsid w:val="001739C0"/>
    <w:rsid w:val="0017429A"/>
    <w:rsid w:val="00174815"/>
    <w:rsid w:val="00175265"/>
    <w:rsid w:val="001752B8"/>
    <w:rsid w:val="001768EB"/>
    <w:rsid w:val="00180B62"/>
    <w:rsid w:val="00182307"/>
    <w:rsid w:val="001846BB"/>
    <w:rsid w:val="00184F74"/>
    <w:rsid w:val="00186407"/>
    <w:rsid w:val="00187DEB"/>
    <w:rsid w:val="00192B9D"/>
    <w:rsid w:val="001930B9"/>
    <w:rsid w:val="00193FB3"/>
    <w:rsid w:val="001969D4"/>
    <w:rsid w:val="0019705D"/>
    <w:rsid w:val="001A0C87"/>
    <w:rsid w:val="001A2DD3"/>
    <w:rsid w:val="001A3D38"/>
    <w:rsid w:val="001A43D1"/>
    <w:rsid w:val="001A504B"/>
    <w:rsid w:val="001A6A4C"/>
    <w:rsid w:val="001A6BE8"/>
    <w:rsid w:val="001A70DE"/>
    <w:rsid w:val="001A7453"/>
    <w:rsid w:val="001B0BF7"/>
    <w:rsid w:val="001B199E"/>
    <w:rsid w:val="001B2051"/>
    <w:rsid w:val="001B2C02"/>
    <w:rsid w:val="001B4281"/>
    <w:rsid w:val="001B4677"/>
    <w:rsid w:val="001B495F"/>
    <w:rsid w:val="001B5020"/>
    <w:rsid w:val="001B53D0"/>
    <w:rsid w:val="001B56D1"/>
    <w:rsid w:val="001B591C"/>
    <w:rsid w:val="001B5CE5"/>
    <w:rsid w:val="001B6285"/>
    <w:rsid w:val="001B6EC0"/>
    <w:rsid w:val="001B7272"/>
    <w:rsid w:val="001B7C65"/>
    <w:rsid w:val="001C067F"/>
    <w:rsid w:val="001C1052"/>
    <w:rsid w:val="001C4C1D"/>
    <w:rsid w:val="001C4F32"/>
    <w:rsid w:val="001C6CF1"/>
    <w:rsid w:val="001C72F0"/>
    <w:rsid w:val="001C733A"/>
    <w:rsid w:val="001D0656"/>
    <w:rsid w:val="001D0EA6"/>
    <w:rsid w:val="001D136B"/>
    <w:rsid w:val="001D20DB"/>
    <w:rsid w:val="001D23BF"/>
    <w:rsid w:val="001D271F"/>
    <w:rsid w:val="001D3659"/>
    <w:rsid w:val="001D38E6"/>
    <w:rsid w:val="001D7225"/>
    <w:rsid w:val="001E0742"/>
    <w:rsid w:val="001E0DAD"/>
    <w:rsid w:val="001E0FF8"/>
    <w:rsid w:val="001E1242"/>
    <w:rsid w:val="001E297D"/>
    <w:rsid w:val="001E30D7"/>
    <w:rsid w:val="001E3AF7"/>
    <w:rsid w:val="001E3FE2"/>
    <w:rsid w:val="001E617C"/>
    <w:rsid w:val="001E6B07"/>
    <w:rsid w:val="001E7734"/>
    <w:rsid w:val="001F03EB"/>
    <w:rsid w:val="001F05CD"/>
    <w:rsid w:val="001F22E9"/>
    <w:rsid w:val="001F24DF"/>
    <w:rsid w:val="001F3DC5"/>
    <w:rsid w:val="001F4E11"/>
    <w:rsid w:val="001F60C3"/>
    <w:rsid w:val="001F6604"/>
    <w:rsid w:val="001F674F"/>
    <w:rsid w:val="001F7376"/>
    <w:rsid w:val="001F7405"/>
    <w:rsid w:val="001F7A6B"/>
    <w:rsid w:val="001F7FDB"/>
    <w:rsid w:val="00201453"/>
    <w:rsid w:val="00202307"/>
    <w:rsid w:val="00203004"/>
    <w:rsid w:val="002037F1"/>
    <w:rsid w:val="00206159"/>
    <w:rsid w:val="0020625D"/>
    <w:rsid w:val="00210E80"/>
    <w:rsid w:val="0021188E"/>
    <w:rsid w:val="002126FB"/>
    <w:rsid w:val="00213819"/>
    <w:rsid w:val="0021513F"/>
    <w:rsid w:val="002156A9"/>
    <w:rsid w:val="00215974"/>
    <w:rsid w:val="00216C6E"/>
    <w:rsid w:val="00217066"/>
    <w:rsid w:val="00224C06"/>
    <w:rsid w:val="00225C53"/>
    <w:rsid w:val="00225D8E"/>
    <w:rsid w:val="00231A65"/>
    <w:rsid w:val="00232296"/>
    <w:rsid w:val="002322BD"/>
    <w:rsid w:val="00233BBC"/>
    <w:rsid w:val="00234285"/>
    <w:rsid w:val="002362A7"/>
    <w:rsid w:val="00236951"/>
    <w:rsid w:val="00236F96"/>
    <w:rsid w:val="0023729B"/>
    <w:rsid w:val="00241A6C"/>
    <w:rsid w:val="00242F28"/>
    <w:rsid w:val="0024377F"/>
    <w:rsid w:val="002447AA"/>
    <w:rsid w:val="00244FD3"/>
    <w:rsid w:val="0024538D"/>
    <w:rsid w:val="0025142A"/>
    <w:rsid w:val="00251778"/>
    <w:rsid w:val="002536E8"/>
    <w:rsid w:val="002538D1"/>
    <w:rsid w:val="00253CD4"/>
    <w:rsid w:val="00253FD2"/>
    <w:rsid w:val="0025433F"/>
    <w:rsid w:val="00256627"/>
    <w:rsid w:val="002600DE"/>
    <w:rsid w:val="00260979"/>
    <w:rsid w:val="00261178"/>
    <w:rsid w:val="002625B2"/>
    <w:rsid w:val="00263F69"/>
    <w:rsid w:val="00265089"/>
    <w:rsid w:val="00266C7C"/>
    <w:rsid w:val="00267C89"/>
    <w:rsid w:val="00271938"/>
    <w:rsid w:val="00273B8D"/>
    <w:rsid w:val="002740AD"/>
    <w:rsid w:val="00274611"/>
    <w:rsid w:val="00275762"/>
    <w:rsid w:val="00275D16"/>
    <w:rsid w:val="0027786D"/>
    <w:rsid w:val="002816BF"/>
    <w:rsid w:val="0028226C"/>
    <w:rsid w:val="00282C65"/>
    <w:rsid w:val="00282D81"/>
    <w:rsid w:val="00285734"/>
    <w:rsid w:val="0028578D"/>
    <w:rsid w:val="002864FB"/>
    <w:rsid w:val="002870B6"/>
    <w:rsid w:val="00290316"/>
    <w:rsid w:val="00290E85"/>
    <w:rsid w:val="002913E6"/>
    <w:rsid w:val="00297009"/>
    <w:rsid w:val="0029749A"/>
    <w:rsid w:val="002A07B0"/>
    <w:rsid w:val="002A1543"/>
    <w:rsid w:val="002A4A8F"/>
    <w:rsid w:val="002A5191"/>
    <w:rsid w:val="002A52C4"/>
    <w:rsid w:val="002A5369"/>
    <w:rsid w:val="002A5393"/>
    <w:rsid w:val="002A55BC"/>
    <w:rsid w:val="002A585E"/>
    <w:rsid w:val="002A6F60"/>
    <w:rsid w:val="002A7BF4"/>
    <w:rsid w:val="002B03EC"/>
    <w:rsid w:val="002B051C"/>
    <w:rsid w:val="002B0A1F"/>
    <w:rsid w:val="002B1680"/>
    <w:rsid w:val="002B25DE"/>
    <w:rsid w:val="002B28BD"/>
    <w:rsid w:val="002B2C33"/>
    <w:rsid w:val="002B302C"/>
    <w:rsid w:val="002B35F4"/>
    <w:rsid w:val="002B4028"/>
    <w:rsid w:val="002B4EF9"/>
    <w:rsid w:val="002B5747"/>
    <w:rsid w:val="002B6A4C"/>
    <w:rsid w:val="002B733D"/>
    <w:rsid w:val="002C0764"/>
    <w:rsid w:val="002C1096"/>
    <w:rsid w:val="002C2530"/>
    <w:rsid w:val="002C26AC"/>
    <w:rsid w:val="002C32E9"/>
    <w:rsid w:val="002C3C4F"/>
    <w:rsid w:val="002C4908"/>
    <w:rsid w:val="002C5048"/>
    <w:rsid w:val="002C642D"/>
    <w:rsid w:val="002C6733"/>
    <w:rsid w:val="002C7E2C"/>
    <w:rsid w:val="002D149F"/>
    <w:rsid w:val="002D2B10"/>
    <w:rsid w:val="002D31EA"/>
    <w:rsid w:val="002D5070"/>
    <w:rsid w:val="002D5465"/>
    <w:rsid w:val="002D73E2"/>
    <w:rsid w:val="002E0830"/>
    <w:rsid w:val="002E1596"/>
    <w:rsid w:val="002E1A03"/>
    <w:rsid w:val="002E4119"/>
    <w:rsid w:val="002E436C"/>
    <w:rsid w:val="002E4727"/>
    <w:rsid w:val="002E511F"/>
    <w:rsid w:val="002E58B6"/>
    <w:rsid w:val="002E5C2D"/>
    <w:rsid w:val="002E6205"/>
    <w:rsid w:val="002E74E4"/>
    <w:rsid w:val="002E78AA"/>
    <w:rsid w:val="002F04B4"/>
    <w:rsid w:val="002F1C7B"/>
    <w:rsid w:val="002F3E93"/>
    <w:rsid w:val="002F46E9"/>
    <w:rsid w:val="002F4A78"/>
    <w:rsid w:val="002F4AF1"/>
    <w:rsid w:val="002F4EA0"/>
    <w:rsid w:val="002F6380"/>
    <w:rsid w:val="002F656D"/>
    <w:rsid w:val="002F769C"/>
    <w:rsid w:val="002F76C3"/>
    <w:rsid w:val="002F7A40"/>
    <w:rsid w:val="00300A2B"/>
    <w:rsid w:val="003011E6"/>
    <w:rsid w:val="00302433"/>
    <w:rsid w:val="00303F49"/>
    <w:rsid w:val="0030411F"/>
    <w:rsid w:val="0030508B"/>
    <w:rsid w:val="003062BD"/>
    <w:rsid w:val="00306FEC"/>
    <w:rsid w:val="00307BCD"/>
    <w:rsid w:val="003102EE"/>
    <w:rsid w:val="00311CA6"/>
    <w:rsid w:val="00311D6E"/>
    <w:rsid w:val="003139C2"/>
    <w:rsid w:val="0031425C"/>
    <w:rsid w:val="00317993"/>
    <w:rsid w:val="00322B67"/>
    <w:rsid w:val="003234DB"/>
    <w:rsid w:val="00323A5E"/>
    <w:rsid w:val="00323AEC"/>
    <w:rsid w:val="0032455E"/>
    <w:rsid w:val="003308BD"/>
    <w:rsid w:val="00332898"/>
    <w:rsid w:val="003337EA"/>
    <w:rsid w:val="00333937"/>
    <w:rsid w:val="00333E4A"/>
    <w:rsid w:val="00333F68"/>
    <w:rsid w:val="00334728"/>
    <w:rsid w:val="00335794"/>
    <w:rsid w:val="00335BDD"/>
    <w:rsid w:val="003374B9"/>
    <w:rsid w:val="00337A3C"/>
    <w:rsid w:val="00337D89"/>
    <w:rsid w:val="00340300"/>
    <w:rsid w:val="00341335"/>
    <w:rsid w:val="00341572"/>
    <w:rsid w:val="0034559B"/>
    <w:rsid w:val="00346139"/>
    <w:rsid w:val="00347626"/>
    <w:rsid w:val="0035076B"/>
    <w:rsid w:val="00350DE0"/>
    <w:rsid w:val="00351074"/>
    <w:rsid w:val="00351662"/>
    <w:rsid w:val="00351828"/>
    <w:rsid w:val="003523BC"/>
    <w:rsid w:val="0035406C"/>
    <w:rsid w:val="00354235"/>
    <w:rsid w:val="00356108"/>
    <w:rsid w:val="00356A2B"/>
    <w:rsid w:val="00360584"/>
    <w:rsid w:val="003605F1"/>
    <w:rsid w:val="003611E4"/>
    <w:rsid w:val="0036210E"/>
    <w:rsid w:val="0036261C"/>
    <w:rsid w:val="00363C4D"/>
    <w:rsid w:val="00367DB9"/>
    <w:rsid w:val="003713FF"/>
    <w:rsid w:val="0037146D"/>
    <w:rsid w:val="00371C00"/>
    <w:rsid w:val="00371F67"/>
    <w:rsid w:val="003729EA"/>
    <w:rsid w:val="0037379C"/>
    <w:rsid w:val="00373E25"/>
    <w:rsid w:val="0037453B"/>
    <w:rsid w:val="003746BA"/>
    <w:rsid w:val="00374BFE"/>
    <w:rsid w:val="00376280"/>
    <w:rsid w:val="00376B92"/>
    <w:rsid w:val="00376F14"/>
    <w:rsid w:val="00377582"/>
    <w:rsid w:val="003801E5"/>
    <w:rsid w:val="00380F17"/>
    <w:rsid w:val="00382549"/>
    <w:rsid w:val="00383A6B"/>
    <w:rsid w:val="00384374"/>
    <w:rsid w:val="003850CB"/>
    <w:rsid w:val="00385C2B"/>
    <w:rsid w:val="00385E3F"/>
    <w:rsid w:val="0038613C"/>
    <w:rsid w:val="0038636B"/>
    <w:rsid w:val="003866EC"/>
    <w:rsid w:val="00390D26"/>
    <w:rsid w:val="00390DCE"/>
    <w:rsid w:val="00391F26"/>
    <w:rsid w:val="00391F88"/>
    <w:rsid w:val="0039360A"/>
    <w:rsid w:val="00393F1E"/>
    <w:rsid w:val="00394827"/>
    <w:rsid w:val="00394D62"/>
    <w:rsid w:val="00395E4E"/>
    <w:rsid w:val="00396F52"/>
    <w:rsid w:val="003A0B3C"/>
    <w:rsid w:val="003A1520"/>
    <w:rsid w:val="003A398B"/>
    <w:rsid w:val="003A3C78"/>
    <w:rsid w:val="003A3D27"/>
    <w:rsid w:val="003A3E8D"/>
    <w:rsid w:val="003A43F1"/>
    <w:rsid w:val="003A5A8D"/>
    <w:rsid w:val="003A66FC"/>
    <w:rsid w:val="003A6824"/>
    <w:rsid w:val="003A6AE5"/>
    <w:rsid w:val="003A6C19"/>
    <w:rsid w:val="003A7627"/>
    <w:rsid w:val="003B24F7"/>
    <w:rsid w:val="003B28E6"/>
    <w:rsid w:val="003B29F0"/>
    <w:rsid w:val="003B324C"/>
    <w:rsid w:val="003B4457"/>
    <w:rsid w:val="003B4566"/>
    <w:rsid w:val="003B490C"/>
    <w:rsid w:val="003B51CF"/>
    <w:rsid w:val="003B53E9"/>
    <w:rsid w:val="003B6852"/>
    <w:rsid w:val="003B7500"/>
    <w:rsid w:val="003C0188"/>
    <w:rsid w:val="003C1B10"/>
    <w:rsid w:val="003C2019"/>
    <w:rsid w:val="003C22CA"/>
    <w:rsid w:val="003D0DF7"/>
    <w:rsid w:val="003D181B"/>
    <w:rsid w:val="003D2598"/>
    <w:rsid w:val="003D3439"/>
    <w:rsid w:val="003D3A33"/>
    <w:rsid w:val="003D40C6"/>
    <w:rsid w:val="003D41CD"/>
    <w:rsid w:val="003D4382"/>
    <w:rsid w:val="003D4641"/>
    <w:rsid w:val="003D4869"/>
    <w:rsid w:val="003D51BF"/>
    <w:rsid w:val="003D60D8"/>
    <w:rsid w:val="003D6543"/>
    <w:rsid w:val="003D6564"/>
    <w:rsid w:val="003D6C27"/>
    <w:rsid w:val="003D6E80"/>
    <w:rsid w:val="003E15AF"/>
    <w:rsid w:val="003E1D45"/>
    <w:rsid w:val="003E1F80"/>
    <w:rsid w:val="003E2B6D"/>
    <w:rsid w:val="003E2C86"/>
    <w:rsid w:val="003E507C"/>
    <w:rsid w:val="003E5E26"/>
    <w:rsid w:val="003E69DD"/>
    <w:rsid w:val="003E6A43"/>
    <w:rsid w:val="003E72AA"/>
    <w:rsid w:val="003E7E08"/>
    <w:rsid w:val="003F2780"/>
    <w:rsid w:val="003F410C"/>
    <w:rsid w:val="003F4B89"/>
    <w:rsid w:val="003F4BD2"/>
    <w:rsid w:val="003F6A5E"/>
    <w:rsid w:val="00400B73"/>
    <w:rsid w:val="00402773"/>
    <w:rsid w:val="00402AB8"/>
    <w:rsid w:val="00402E65"/>
    <w:rsid w:val="00402EE9"/>
    <w:rsid w:val="00404AEC"/>
    <w:rsid w:val="004072ED"/>
    <w:rsid w:val="004077A5"/>
    <w:rsid w:val="00410CC5"/>
    <w:rsid w:val="0041353C"/>
    <w:rsid w:val="004137F7"/>
    <w:rsid w:val="0041458B"/>
    <w:rsid w:val="00415D3A"/>
    <w:rsid w:val="00417B43"/>
    <w:rsid w:val="0042215A"/>
    <w:rsid w:val="00422355"/>
    <w:rsid w:val="0042562A"/>
    <w:rsid w:val="00425E2D"/>
    <w:rsid w:val="00426042"/>
    <w:rsid w:val="00427C8B"/>
    <w:rsid w:val="00431670"/>
    <w:rsid w:val="00431A2C"/>
    <w:rsid w:val="004332FB"/>
    <w:rsid w:val="00433744"/>
    <w:rsid w:val="00434413"/>
    <w:rsid w:val="0043643C"/>
    <w:rsid w:val="00440D54"/>
    <w:rsid w:val="00441A6C"/>
    <w:rsid w:val="00442711"/>
    <w:rsid w:val="00442721"/>
    <w:rsid w:val="00442D98"/>
    <w:rsid w:val="00442FB8"/>
    <w:rsid w:val="004433EB"/>
    <w:rsid w:val="004446ED"/>
    <w:rsid w:val="00450A1D"/>
    <w:rsid w:val="00451029"/>
    <w:rsid w:val="004520CA"/>
    <w:rsid w:val="0045333B"/>
    <w:rsid w:val="0045386E"/>
    <w:rsid w:val="004540FC"/>
    <w:rsid w:val="00454EC2"/>
    <w:rsid w:val="00457409"/>
    <w:rsid w:val="00457772"/>
    <w:rsid w:val="004611E1"/>
    <w:rsid w:val="00461F0B"/>
    <w:rsid w:val="0046233E"/>
    <w:rsid w:val="00462B31"/>
    <w:rsid w:val="004638ED"/>
    <w:rsid w:val="00464704"/>
    <w:rsid w:val="00466759"/>
    <w:rsid w:val="00466831"/>
    <w:rsid w:val="00466BE3"/>
    <w:rsid w:val="00466D1C"/>
    <w:rsid w:val="004676EC"/>
    <w:rsid w:val="004702EB"/>
    <w:rsid w:val="00470B22"/>
    <w:rsid w:val="00470BD6"/>
    <w:rsid w:val="00472933"/>
    <w:rsid w:val="00473AB2"/>
    <w:rsid w:val="00475059"/>
    <w:rsid w:val="004754B0"/>
    <w:rsid w:val="00475B0F"/>
    <w:rsid w:val="00476DDE"/>
    <w:rsid w:val="004802C9"/>
    <w:rsid w:val="004805E7"/>
    <w:rsid w:val="00480A17"/>
    <w:rsid w:val="00481243"/>
    <w:rsid w:val="00481ED1"/>
    <w:rsid w:val="0048327F"/>
    <w:rsid w:val="00483471"/>
    <w:rsid w:val="0048406E"/>
    <w:rsid w:val="00485721"/>
    <w:rsid w:val="00486A55"/>
    <w:rsid w:val="00487972"/>
    <w:rsid w:val="004904B4"/>
    <w:rsid w:val="00491161"/>
    <w:rsid w:val="0049247E"/>
    <w:rsid w:val="00492C9E"/>
    <w:rsid w:val="00495548"/>
    <w:rsid w:val="00495559"/>
    <w:rsid w:val="00496233"/>
    <w:rsid w:val="00496B61"/>
    <w:rsid w:val="00497037"/>
    <w:rsid w:val="004A0395"/>
    <w:rsid w:val="004A0D9B"/>
    <w:rsid w:val="004A178F"/>
    <w:rsid w:val="004A189E"/>
    <w:rsid w:val="004A41F7"/>
    <w:rsid w:val="004A5A35"/>
    <w:rsid w:val="004A5D38"/>
    <w:rsid w:val="004A5F44"/>
    <w:rsid w:val="004A67B2"/>
    <w:rsid w:val="004A72FA"/>
    <w:rsid w:val="004B0206"/>
    <w:rsid w:val="004B1615"/>
    <w:rsid w:val="004B172B"/>
    <w:rsid w:val="004B1E20"/>
    <w:rsid w:val="004B2E37"/>
    <w:rsid w:val="004B3538"/>
    <w:rsid w:val="004B3972"/>
    <w:rsid w:val="004B3D26"/>
    <w:rsid w:val="004B437A"/>
    <w:rsid w:val="004B5E9F"/>
    <w:rsid w:val="004B6F8B"/>
    <w:rsid w:val="004C122F"/>
    <w:rsid w:val="004C12A6"/>
    <w:rsid w:val="004C1BE7"/>
    <w:rsid w:val="004C2C98"/>
    <w:rsid w:val="004C3618"/>
    <w:rsid w:val="004C3B6A"/>
    <w:rsid w:val="004C6014"/>
    <w:rsid w:val="004C60BA"/>
    <w:rsid w:val="004C7630"/>
    <w:rsid w:val="004C7645"/>
    <w:rsid w:val="004C7F6E"/>
    <w:rsid w:val="004D033B"/>
    <w:rsid w:val="004D2155"/>
    <w:rsid w:val="004D3202"/>
    <w:rsid w:val="004D6912"/>
    <w:rsid w:val="004D6CEC"/>
    <w:rsid w:val="004D707B"/>
    <w:rsid w:val="004E0FCB"/>
    <w:rsid w:val="004E10E4"/>
    <w:rsid w:val="004E272C"/>
    <w:rsid w:val="004E38A0"/>
    <w:rsid w:val="004E4414"/>
    <w:rsid w:val="004E4478"/>
    <w:rsid w:val="004E55EC"/>
    <w:rsid w:val="004E5746"/>
    <w:rsid w:val="004E762A"/>
    <w:rsid w:val="004F08EF"/>
    <w:rsid w:val="004F0EF9"/>
    <w:rsid w:val="004F1037"/>
    <w:rsid w:val="004F1C79"/>
    <w:rsid w:val="004F574E"/>
    <w:rsid w:val="004F71FE"/>
    <w:rsid w:val="004F73A7"/>
    <w:rsid w:val="005001A6"/>
    <w:rsid w:val="00500C6E"/>
    <w:rsid w:val="00501333"/>
    <w:rsid w:val="005021D0"/>
    <w:rsid w:val="00503C11"/>
    <w:rsid w:val="00504575"/>
    <w:rsid w:val="005045D2"/>
    <w:rsid w:val="00504AFE"/>
    <w:rsid w:val="00504F8B"/>
    <w:rsid w:val="00506335"/>
    <w:rsid w:val="00512B23"/>
    <w:rsid w:val="00513FBB"/>
    <w:rsid w:val="0051416A"/>
    <w:rsid w:val="0051486A"/>
    <w:rsid w:val="00514D99"/>
    <w:rsid w:val="0051567E"/>
    <w:rsid w:val="00515807"/>
    <w:rsid w:val="0051596D"/>
    <w:rsid w:val="00520077"/>
    <w:rsid w:val="0052029A"/>
    <w:rsid w:val="005206C8"/>
    <w:rsid w:val="0052078D"/>
    <w:rsid w:val="0052319B"/>
    <w:rsid w:val="005237B6"/>
    <w:rsid w:val="0052394D"/>
    <w:rsid w:val="00525300"/>
    <w:rsid w:val="005260A0"/>
    <w:rsid w:val="005302EA"/>
    <w:rsid w:val="00530522"/>
    <w:rsid w:val="00531546"/>
    <w:rsid w:val="00531F55"/>
    <w:rsid w:val="005349FB"/>
    <w:rsid w:val="00535395"/>
    <w:rsid w:val="0053546B"/>
    <w:rsid w:val="0053741A"/>
    <w:rsid w:val="00540AFE"/>
    <w:rsid w:val="00540CA7"/>
    <w:rsid w:val="00542132"/>
    <w:rsid w:val="00543B39"/>
    <w:rsid w:val="00543F51"/>
    <w:rsid w:val="005442DF"/>
    <w:rsid w:val="00545BC6"/>
    <w:rsid w:val="00547294"/>
    <w:rsid w:val="005478AF"/>
    <w:rsid w:val="00547A0E"/>
    <w:rsid w:val="00550D6C"/>
    <w:rsid w:val="00551016"/>
    <w:rsid w:val="00553717"/>
    <w:rsid w:val="00553790"/>
    <w:rsid w:val="005537EC"/>
    <w:rsid w:val="00554DB1"/>
    <w:rsid w:val="00554F82"/>
    <w:rsid w:val="00556BDA"/>
    <w:rsid w:val="00560B5A"/>
    <w:rsid w:val="005613D3"/>
    <w:rsid w:val="00564907"/>
    <w:rsid w:val="005659D0"/>
    <w:rsid w:val="00566561"/>
    <w:rsid w:val="00567F46"/>
    <w:rsid w:val="00570496"/>
    <w:rsid w:val="00571EE3"/>
    <w:rsid w:val="00572CA0"/>
    <w:rsid w:val="005735A7"/>
    <w:rsid w:val="00573F20"/>
    <w:rsid w:val="00574E9C"/>
    <w:rsid w:val="00576836"/>
    <w:rsid w:val="0057736B"/>
    <w:rsid w:val="00580133"/>
    <w:rsid w:val="00580780"/>
    <w:rsid w:val="005807E9"/>
    <w:rsid w:val="00580AFB"/>
    <w:rsid w:val="00583E3F"/>
    <w:rsid w:val="005841FB"/>
    <w:rsid w:val="00586196"/>
    <w:rsid w:val="00587603"/>
    <w:rsid w:val="00587CEE"/>
    <w:rsid w:val="00590534"/>
    <w:rsid w:val="00590786"/>
    <w:rsid w:val="005908ED"/>
    <w:rsid w:val="005915F8"/>
    <w:rsid w:val="00592F11"/>
    <w:rsid w:val="0059337D"/>
    <w:rsid w:val="00594164"/>
    <w:rsid w:val="005A0A7F"/>
    <w:rsid w:val="005A0DD3"/>
    <w:rsid w:val="005A2010"/>
    <w:rsid w:val="005A4606"/>
    <w:rsid w:val="005A465D"/>
    <w:rsid w:val="005A5CF9"/>
    <w:rsid w:val="005B139C"/>
    <w:rsid w:val="005B4757"/>
    <w:rsid w:val="005B503D"/>
    <w:rsid w:val="005B75A9"/>
    <w:rsid w:val="005C16E1"/>
    <w:rsid w:val="005C195E"/>
    <w:rsid w:val="005C35D7"/>
    <w:rsid w:val="005C38E7"/>
    <w:rsid w:val="005C39D6"/>
    <w:rsid w:val="005C3B6D"/>
    <w:rsid w:val="005C4240"/>
    <w:rsid w:val="005C4578"/>
    <w:rsid w:val="005C56A3"/>
    <w:rsid w:val="005C630F"/>
    <w:rsid w:val="005C786C"/>
    <w:rsid w:val="005C7C73"/>
    <w:rsid w:val="005C7E93"/>
    <w:rsid w:val="005D11BF"/>
    <w:rsid w:val="005D313A"/>
    <w:rsid w:val="005D6244"/>
    <w:rsid w:val="005D62D2"/>
    <w:rsid w:val="005D70B5"/>
    <w:rsid w:val="005E1E81"/>
    <w:rsid w:val="005E50E1"/>
    <w:rsid w:val="005E5E8D"/>
    <w:rsid w:val="005F03E4"/>
    <w:rsid w:val="005F2ACA"/>
    <w:rsid w:val="005F380C"/>
    <w:rsid w:val="005F3EB1"/>
    <w:rsid w:val="005F497B"/>
    <w:rsid w:val="00600C11"/>
    <w:rsid w:val="00601399"/>
    <w:rsid w:val="00601622"/>
    <w:rsid w:val="006060E6"/>
    <w:rsid w:val="00606E68"/>
    <w:rsid w:val="0061216B"/>
    <w:rsid w:val="006121B3"/>
    <w:rsid w:val="0061463E"/>
    <w:rsid w:val="00614A03"/>
    <w:rsid w:val="00615FA7"/>
    <w:rsid w:val="00616B44"/>
    <w:rsid w:val="00616E6E"/>
    <w:rsid w:val="00617B4F"/>
    <w:rsid w:val="00617D65"/>
    <w:rsid w:val="00617FFB"/>
    <w:rsid w:val="006219DD"/>
    <w:rsid w:val="00622361"/>
    <w:rsid w:val="0062243F"/>
    <w:rsid w:val="00624938"/>
    <w:rsid w:val="006265A8"/>
    <w:rsid w:val="006272C6"/>
    <w:rsid w:val="00630C85"/>
    <w:rsid w:val="00632754"/>
    <w:rsid w:val="006378BC"/>
    <w:rsid w:val="00640F59"/>
    <w:rsid w:val="00641292"/>
    <w:rsid w:val="00642883"/>
    <w:rsid w:val="006434C7"/>
    <w:rsid w:val="00643BD5"/>
    <w:rsid w:val="00644546"/>
    <w:rsid w:val="0064783F"/>
    <w:rsid w:val="00650A77"/>
    <w:rsid w:val="00650D6F"/>
    <w:rsid w:val="00651020"/>
    <w:rsid w:val="006526C5"/>
    <w:rsid w:val="00653E16"/>
    <w:rsid w:val="00654E08"/>
    <w:rsid w:val="006630F8"/>
    <w:rsid w:val="00663C43"/>
    <w:rsid w:val="00663D2B"/>
    <w:rsid w:val="006655D7"/>
    <w:rsid w:val="00667244"/>
    <w:rsid w:val="00670442"/>
    <w:rsid w:val="006718FB"/>
    <w:rsid w:val="00673C31"/>
    <w:rsid w:val="006742C1"/>
    <w:rsid w:val="006750ED"/>
    <w:rsid w:val="006804D8"/>
    <w:rsid w:val="00680A08"/>
    <w:rsid w:val="00682B5C"/>
    <w:rsid w:val="006834B7"/>
    <w:rsid w:val="006851A2"/>
    <w:rsid w:val="006851E3"/>
    <w:rsid w:val="00685548"/>
    <w:rsid w:val="00685E5A"/>
    <w:rsid w:val="00685ECA"/>
    <w:rsid w:val="00686524"/>
    <w:rsid w:val="006945C4"/>
    <w:rsid w:val="00694CE4"/>
    <w:rsid w:val="006956BA"/>
    <w:rsid w:val="006A0C56"/>
    <w:rsid w:val="006A194D"/>
    <w:rsid w:val="006A2057"/>
    <w:rsid w:val="006A2ED6"/>
    <w:rsid w:val="006A42DE"/>
    <w:rsid w:val="006A5476"/>
    <w:rsid w:val="006A5D28"/>
    <w:rsid w:val="006A70DB"/>
    <w:rsid w:val="006B10C3"/>
    <w:rsid w:val="006B184C"/>
    <w:rsid w:val="006B1933"/>
    <w:rsid w:val="006B2B39"/>
    <w:rsid w:val="006B2D13"/>
    <w:rsid w:val="006B2F0D"/>
    <w:rsid w:val="006B3407"/>
    <w:rsid w:val="006B3B4A"/>
    <w:rsid w:val="006B3EAA"/>
    <w:rsid w:val="006C0FE7"/>
    <w:rsid w:val="006C28F7"/>
    <w:rsid w:val="006C2D8C"/>
    <w:rsid w:val="006C2F6B"/>
    <w:rsid w:val="006C329E"/>
    <w:rsid w:val="006C34D8"/>
    <w:rsid w:val="006C3EF7"/>
    <w:rsid w:val="006C4BAC"/>
    <w:rsid w:val="006C6D8B"/>
    <w:rsid w:val="006D1393"/>
    <w:rsid w:val="006D1565"/>
    <w:rsid w:val="006D15F9"/>
    <w:rsid w:val="006D2015"/>
    <w:rsid w:val="006D3D20"/>
    <w:rsid w:val="006D4CCA"/>
    <w:rsid w:val="006D53DE"/>
    <w:rsid w:val="006D58B4"/>
    <w:rsid w:val="006E0427"/>
    <w:rsid w:val="006E1549"/>
    <w:rsid w:val="006E1A47"/>
    <w:rsid w:val="006E4045"/>
    <w:rsid w:val="006E42FA"/>
    <w:rsid w:val="006E62EE"/>
    <w:rsid w:val="006F16EC"/>
    <w:rsid w:val="006F1896"/>
    <w:rsid w:val="006F3307"/>
    <w:rsid w:val="006F54F3"/>
    <w:rsid w:val="006F6420"/>
    <w:rsid w:val="006F666D"/>
    <w:rsid w:val="006F7582"/>
    <w:rsid w:val="00701469"/>
    <w:rsid w:val="00701E95"/>
    <w:rsid w:val="00702959"/>
    <w:rsid w:val="00703A9F"/>
    <w:rsid w:val="00703E18"/>
    <w:rsid w:val="00705115"/>
    <w:rsid w:val="007103D2"/>
    <w:rsid w:val="00710757"/>
    <w:rsid w:val="00710A36"/>
    <w:rsid w:val="0071225B"/>
    <w:rsid w:val="00712971"/>
    <w:rsid w:val="0071422A"/>
    <w:rsid w:val="0071468A"/>
    <w:rsid w:val="00715650"/>
    <w:rsid w:val="0071610D"/>
    <w:rsid w:val="00716B04"/>
    <w:rsid w:val="00716FDE"/>
    <w:rsid w:val="00717FD7"/>
    <w:rsid w:val="00722191"/>
    <w:rsid w:val="00722654"/>
    <w:rsid w:val="00722CD7"/>
    <w:rsid w:val="0072396F"/>
    <w:rsid w:val="00723F24"/>
    <w:rsid w:val="00724AED"/>
    <w:rsid w:val="007252D4"/>
    <w:rsid w:val="0072637A"/>
    <w:rsid w:val="00727928"/>
    <w:rsid w:val="00731CE0"/>
    <w:rsid w:val="007322FB"/>
    <w:rsid w:val="007337C6"/>
    <w:rsid w:val="007342AA"/>
    <w:rsid w:val="0073696F"/>
    <w:rsid w:val="007369F1"/>
    <w:rsid w:val="00736A21"/>
    <w:rsid w:val="00736F76"/>
    <w:rsid w:val="00740429"/>
    <w:rsid w:val="00740616"/>
    <w:rsid w:val="00740962"/>
    <w:rsid w:val="007416F6"/>
    <w:rsid w:val="00741DE8"/>
    <w:rsid w:val="007423B5"/>
    <w:rsid w:val="007423C2"/>
    <w:rsid w:val="007426D4"/>
    <w:rsid w:val="00742B28"/>
    <w:rsid w:val="00742E72"/>
    <w:rsid w:val="00744836"/>
    <w:rsid w:val="0075162F"/>
    <w:rsid w:val="007518F3"/>
    <w:rsid w:val="00752078"/>
    <w:rsid w:val="00752128"/>
    <w:rsid w:val="0075324D"/>
    <w:rsid w:val="007554F3"/>
    <w:rsid w:val="00755743"/>
    <w:rsid w:val="007560A5"/>
    <w:rsid w:val="00756250"/>
    <w:rsid w:val="00756499"/>
    <w:rsid w:val="00757267"/>
    <w:rsid w:val="0075744C"/>
    <w:rsid w:val="0076073D"/>
    <w:rsid w:val="00764DF2"/>
    <w:rsid w:val="00765708"/>
    <w:rsid w:val="00767BC7"/>
    <w:rsid w:val="00767CFC"/>
    <w:rsid w:val="0077188E"/>
    <w:rsid w:val="00772B59"/>
    <w:rsid w:val="00773A6C"/>
    <w:rsid w:val="00773AAC"/>
    <w:rsid w:val="00774AAE"/>
    <w:rsid w:val="00776501"/>
    <w:rsid w:val="00782CD3"/>
    <w:rsid w:val="00784191"/>
    <w:rsid w:val="00784429"/>
    <w:rsid w:val="00786AD7"/>
    <w:rsid w:val="0078776D"/>
    <w:rsid w:val="00790826"/>
    <w:rsid w:val="00792947"/>
    <w:rsid w:val="007930CE"/>
    <w:rsid w:val="0079333C"/>
    <w:rsid w:val="00794320"/>
    <w:rsid w:val="00795FBC"/>
    <w:rsid w:val="0079776A"/>
    <w:rsid w:val="0079799D"/>
    <w:rsid w:val="007A0C0A"/>
    <w:rsid w:val="007A0DF0"/>
    <w:rsid w:val="007A1C3B"/>
    <w:rsid w:val="007A3F27"/>
    <w:rsid w:val="007A505A"/>
    <w:rsid w:val="007A5201"/>
    <w:rsid w:val="007A5FCA"/>
    <w:rsid w:val="007A6D20"/>
    <w:rsid w:val="007A75B9"/>
    <w:rsid w:val="007A7EB2"/>
    <w:rsid w:val="007B12E6"/>
    <w:rsid w:val="007B16FC"/>
    <w:rsid w:val="007B43B6"/>
    <w:rsid w:val="007B6B1C"/>
    <w:rsid w:val="007B6E25"/>
    <w:rsid w:val="007B6EDA"/>
    <w:rsid w:val="007B7939"/>
    <w:rsid w:val="007C1CB0"/>
    <w:rsid w:val="007C20AA"/>
    <w:rsid w:val="007C2CDC"/>
    <w:rsid w:val="007C2DE7"/>
    <w:rsid w:val="007C35EF"/>
    <w:rsid w:val="007C48F2"/>
    <w:rsid w:val="007C52B6"/>
    <w:rsid w:val="007C557C"/>
    <w:rsid w:val="007C6038"/>
    <w:rsid w:val="007C672A"/>
    <w:rsid w:val="007C6E93"/>
    <w:rsid w:val="007C717B"/>
    <w:rsid w:val="007C7394"/>
    <w:rsid w:val="007C74DC"/>
    <w:rsid w:val="007D10D9"/>
    <w:rsid w:val="007D4177"/>
    <w:rsid w:val="007D4356"/>
    <w:rsid w:val="007D61C3"/>
    <w:rsid w:val="007D76D0"/>
    <w:rsid w:val="007E090B"/>
    <w:rsid w:val="007E169E"/>
    <w:rsid w:val="007E1F09"/>
    <w:rsid w:val="007E206D"/>
    <w:rsid w:val="007E5146"/>
    <w:rsid w:val="007E781D"/>
    <w:rsid w:val="007E7A99"/>
    <w:rsid w:val="007F1360"/>
    <w:rsid w:val="007F48DE"/>
    <w:rsid w:val="007F4BB1"/>
    <w:rsid w:val="007F4E67"/>
    <w:rsid w:val="007F5262"/>
    <w:rsid w:val="007F5545"/>
    <w:rsid w:val="007F585F"/>
    <w:rsid w:val="007F6C8F"/>
    <w:rsid w:val="007F70E8"/>
    <w:rsid w:val="007F7D2B"/>
    <w:rsid w:val="007F7E49"/>
    <w:rsid w:val="00801203"/>
    <w:rsid w:val="0080189B"/>
    <w:rsid w:val="008043A1"/>
    <w:rsid w:val="00804859"/>
    <w:rsid w:val="008065A7"/>
    <w:rsid w:val="008073D1"/>
    <w:rsid w:val="00807B22"/>
    <w:rsid w:val="00807F2D"/>
    <w:rsid w:val="00811D55"/>
    <w:rsid w:val="00813D71"/>
    <w:rsid w:val="00814E1B"/>
    <w:rsid w:val="00815786"/>
    <w:rsid w:val="00821974"/>
    <w:rsid w:val="00821C6D"/>
    <w:rsid w:val="008222F0"/>
    <w:rsid w:val="00822DBB"/>
    <w:rsid w:val="0082327E"/>
    <w:rsid w:val="00823FEE"/>
    <w:rsid w:val="008243A4"/>
    <w:rsid w:val="0082487E"/>
    <w:rsid w:val="00825309"/>
    <w:rsid w:val="00826C02"/>
    <w:rsid w:val="00827863"/>
    <w:rsid w:val="008303DD"/>
    <w:rsid w:val="00832F70"/>
    <w:rsid w:val="008347AE"/>
    <w:rsid w:val="00835917"/>
    <w:rsid w:val="008359E9"/>
    <w:rsid w:val="00836390"/>
    <w:rsid w:val="00837399"/>
    <w:rsid w:val="0083793F"/>
    <w:rsid w:val="00840436"/>
    <w:rsid w:val="00840FC6"/>
    <w:rsid w:val="00841BC8"/>
    <w:rsid w:val="0084358F"/>
    <w:rsid w:val="00844A6C"/>
    <w:rsid w:val="00844C95"/>
    <w:rsid w:val="00845C8D"/>
    <w:rsid w:val="0084740F"/>
    <w:rsid w:val="008479D0"/>
    <w:rsid w:val="00850966"/>
    <w:rsid w:val="00852051"/>
    <w:rsid w:val="00852485"/>
    <w:rsid w:val="00852A9F"/>
    <w:rsid w:val="00852E7E"/>
    <w:rsid w:val="00853271"/>
    <w:rsid w:val="008546C9"/>
    <w:rsid w:val="00854748"/>
    <w:rsid w:val="00854B9F"/>
    <w:rsid w:val="00854F7A"/>
    <w:rsid w:val="00856497"/>
    <w:rsid w:val="00856892"/>
    <w:rsid w:val="00857D59"/>
    <w:rsid w:val="00857DC6"/>
    <w:rsid w:val="008604F9"/>
    <w:rsid w:val="008613ED"/>
    <w:rsid w:val="0086274C"/>
    <w:rsid w:val="00863127"/>
    <w:rsid w:val="00863964"/>
    <w:rsid w:val="00865819"/>
    <w:rsid w:val="008658CA"/>
    <w:rsid w:val="0087123E"/>
    <w:rsid w:val="008727BF"/>
    <w:rsid w:val="008727CE"/>
    <w:rsid w:val="008737B0"/>
    <w:rsid w:val="00874646"/>
    <w:rsid w:val="00874CBC"/>
    <w:rsid w:val="00874CC9"/>
    <w:rsid w:val="00875225"/>
    <w:rsid w:val="00875C35"/>
    <w:rsid w:val="008768EF"/>
    <w:rsid w:val="00877C7B"/>
    <w:rsid w:val="0088139B"/>
    <w:rsid w:val="00881561"/>
    <w:rsid w:val="00881B37"/>
    <w:rsid w:val="00881CD1"/>
    <w:rsid w:val="00882E20"/>
    <w:rsid w:val="00884C9E"/>
    <w:rsid w:val="008857D7"/>
    <w:rsid w:val="00886474"/>
    <w:rsid w:val="0089348D"/>
    <w:rsid w:val="00893F2C"/>
    <w:rsid w:val="008959A4"/>
    <w:rsid w:val="008A1C1E"/>
    <w:rsid w:val="008A1E35"/>
    <w:rsid w:val="008A23F5"/>
    <w:rsid w:val="008A374C"/>
    <w:rsid w:val="008A4942"/>
    <w:rsid w:val="008A515D"/>
    <w:rsid w:val="008A5C65"/>
    <w:rsid w:val="008B0D75"/>
    <w:rsid w:val="008B1070"/>
    <w:rsid w:val="008B129C"/>
    <w:rsid w:val="008B2C79"/>
    <w:rsid w:val="008B55B1"/>
    <w:rsid w:val="008B56A6"/>
    <w:rsid w:val="008B6160"/>
    <w:rsid w:val="008B6A8F"/>
    <w:rsid w:val="008B7822"/>
    <w:rsid w:val="008C0C51"/>
    <w:rsid w:val="008C1943"/>
    <w:rsid w:val="008C3595"/>
    <w:rsid w:val="008C3E34"/>
    <w:rsid w:val="008C4D18"/>
    <w:rsid w:val="008C5125"/>
    <w:rsid w:val="008C588E"/>
    <w:rsid w:val="008C65E1"/>
    <w:rsid w:val="008C66A8"/>
    <w:rsid w:val="008D0E14"/>
    <w:rsid w:val="008D19DE"/>
    <w:rsid w:val="008D1F0A"/>
    <w:rsid w:val="008D2427"/>
    <w:rsid w:val="008D2FC2"/>
    <w:rsid w:val="008D3148"/>
    <w:rsid w:val="008D39CE"/>
    <w:rsid w:val="008D3E70"/>
    <w:rsid w:val="008D56F9"/>
    <w:rsid w:val="008D5FCE"/>
    <w:rsid w:val="008D6091"/>
    <w:rsid w:val="008D7EC5"/>
    <w:rsid w:val="008E2495"/>
    <w:rsid w:val="008E3086"/>
    <w:rsid w:val="008E35FD"/>
    <w:rsid w:val="008E63BB"/>
    <w:rsid w:val="008E7438"/>
    <w:rsid w:val="008F10E3"/>
    <w:rsid w:val="008F14B7"/>
    <w:rsid w:val="008F1827"/>
    <w:rsid w:val="008F2CF8"/>
    <w:rsid w:val="008F3AA6"/>
    <w:rsid w:val="008F44F2"/>
    <w:rsid w:val="008F4854"/>
    <w:rsid w:val="008F6668"/>
    <w:rsid w:val="00900515"/>
    <w:rsid w:val="009010EA"/>
    <w:rsid w:val="009015C4"/>
    <w:rsid w:val="00901F08"/>
    <w:rsid w:val="00905434"/>
    <w:rsid w:val="00906B31"/>
    <w:rsid w:val="0090768B"/>
    <w:rsid w:val="00910885"/>
    <w:rsid w:val="0091233D"/>
    <w:rsid w:val="009138B6"/>
    <w:rsid w:val="00913E6F"/>
    <w:rsid w:val="00914BAD"/>
    <w:rsid w:val="009154E1"/>
    <w:rsid w:val="009176F3"/>
    <w:rsid w:val="009212D2"/>
    <w:rsid w:val="00921A55"/>
    <w:rsid w:val="00921A8D"/>
    <w:rsid w:val="00922CEA"/>
    <w:rsid w:val="009237FD"/>
    <w:rsid w:val="00924408"/>
    <w:rsid w:val="0092528D"/>
    <w:rsid w:val="00925EF6"/>
    <w:rsid w:val="00926D7D"/>
    <w:rsid w:val="009272D6"/>
    <w:rsid w:val="009272E2"/>
    <w:rsid w:val="00927434"/>
    <w:rsid w:val="00927EBC"/>
    <w:rsid w:val="00933136"/>
    <w:rsid w:val="009341C9"/>
    <w:rsid w:val="009356F9"/>
    <w:rsid w:val="00935704"/>
    <w:rsid w:val="00935F35"/>
    <w:rsid w:val="00935FDD"/>
    <w:rsid w:val="00936BB5"/>
    <w:rsid w:val="009376B7"/>
    <w:rsid w:val="009400B6"/>
    <w:rsid w:val="00940448"/>
    <w:rsid w:val="0094051B"/>
    <w:rsid w:val="00942CC1"/>
    <w:rsid w:val="0094362A"/>
    <w:rsid w:val="00944199"/>
    <w:rsid w:val="00945039"/>
    <w:rsid w:val="0094780D"/>
    <w:rsid w:val="009501F8"/>
    <w:rsid w:val="00950CA4"/>
    <w:rsid w:val="009510DA"/>
    <w:rsid w:val="00951806"/>
    <w:rsid w:val="00951B77"/>
    <w:rsid w:val="00952684"/>
    <w:rsid w:val="009533E9"/>
    <w:rsid w:val="00953620"/>
    <w:rsid w:val="00954270"/>
    <w:rsid w:val="00955A62"/>
    <w:rsid w:val="00956417"/>
    <w:rsid w:val="00956E8A"/>
    <w:rsid w:val="009574B1"/>
    <w:rsid w:val="00957C98"/>
    <w:rsid w:val="00957DB1"/>
    <w:rsid w:val="009604D2"/>
    <w:rsid w:val="009605D1"/>
    <w:rsid w:val="009619F6"/>
    <w:rsid w:val="00962333"/>
    <w:rsid w:val="009640EE"/>
    <w:rsid w:val="0096530C"/>
    <w:rsid w:val="0096586E"/>
    <w:rsid w:val="009658AB"/>
    <w:rsid w:val="00966AC3"/>
    <w:rsid w:val="00967483"/>
    <w:rsid w:val="00967746"/>
    <w:rsid w:val="0097068B"/>
    <w:rsid w:val="00972FCE"/>
    <w:rsid w:val="009732F4"/>
    <w:rsid w:val="00974A1B"/>
    <w:rsid w:val="0098136C"/>
    <w:rsid w:val="00981732"/>
    <w:rsid w:val="0098258E"/>
    <w:rsid w:val="0098480D"/>
    <w:rsid w:val="00986A80"/>
    <w:rsid w:val="00990618"/>
    <w:rsid w:val="00990FB6"/>
    <w:rsid w:val="0099114F"/>
    <w:rsid w:val="009918D7"/>
    <w:rsid w:val="00992DD5"/>
    <w:rsid w:val="0099389F"/>
    <w:rsid w:val="00993AA8"/>
    <w:rsid w:val="00994609"/>
    <w:rsid w:val="00994F99"/>
    <w:rsid w:val="00995376"/>
    <w:rsid w:val="00995BC2"/>
    <w:rsid w:val="00995C29"/>
    <w:rsid w:val="00995EFD"/>
    <w:rsid w:val="009A0605"/>
    <w:rsid w:val="009A1414"/>
    <w:rsid w:val="009A1783"/>
    <w:rsid w:val="009A18A2"/>
    <w:rsid w:val="009A1AB7"/>
    <w:rsid w:val="009A2AAE"/>
    <w:rsid w:val="009A36D2"/>
    <w:rsid w:val="009A3E7D"/>
    <w:rsid w:val="009A42E0"/>
    <w:rsid w:val="009A7F43"/>
    <w:rsid w:val="009B032E"/>
    <w:rsid w:val="009B03A5"/>
    <w:rsid w:val="009B094D"/>
    <w:rsid w:val="009B21F0"/>
    <w:rsid w:val="009B423D"/>
    <w:rsid w:val="009B4515"/>
    <w:rsid w:val="009B565D"/>
    <w:rsid w:val="009B5BFC"/>
    <w:rsid w:val="009B6B9E"/>
    <w:rsid w:val="009C1AA6"/>
    <w:rsid w:val="009C25CE"/>
    <w:rsid w:val="009C31EA"/>
    <w:rsid w:val="009C6FB4"/>
    <w:rsid w:val="009C77BE"/>
    <w:rsid w:val="009D107A"/>
    <w:rsid w:val="009D116C"/>
    <w:rsid w:val="009D43EF"/>
    <w:rsid w:val="009D4647"/>
    <w:rsid w:val="009D570F"/>
    <w:rsid w:val="009E0E6E"/>
    <w:rsid w:val="009E17C8"/>
    <w:rsid w:val="009E2208"/>
    <w:rsid w:val="009E2354"/>
    <w:rsid w:val="009E23BF"/>
    <w:rsid w:val="009E26F2"/>
    <w:rsid w:val="009E5626"/>
    <w:rsid w:val="009F1474"/>
    <w:rsid w:val="009F1526"/>
    <w:rsid w:val="009F1C5B"/>
    <w:rsid w:val="009F328C"/>
    <w:rsid w:val="009F34DE"/>
    <w:rsid w:val="009F4441"/>
    <w:rsid w:val="009F451F"/>
    <w:rsid w:val="009F6086"/>
    <w:rsid w:val="009F6994"/>
    <w:rsid w:val="009F7981"/>
    <w:rsid w:val="00A00261"/>
    <w:rsid w:val="00A006F3"/>
    <w:rsid w:val="00A01A3A"/>
    <w:rsid w:val="00A01EDD"/>
    <w:rsid w:val="00A04C9C"/>
    <w:rsid w:val="00A05FE4"/>
    <w:rsid w:val="00A103EF"/>
    <w:rsid w:val="00A10E8D"/>
    <w:rsid w:val="00A12B09"/>
    <w:rsid w:val="00A1516D"/>
    <w:rsid w:val="00A15BEC"/>
    <w:rsid w:val="00A17EB5"/>
    <w:rsid w:val="00A2089B"/>
    <w:rsid w:val="00A211C1"/>
    <w:rsid w:val="00A21B17"/>
    <w:rsid w:val="00A22609"/>
    <w:rsid w:val="00A23B76"/>
    <w:rsid w:val="00A2480C"/>
    <w:rsid w:val="00A255B3"/>
    <w:rsid w:val="00A25626"/>
    <w:rsid w:val="00A27352"/>
    <w:rsid w:val="00A27422"/>
    <w:rsid w:val="00A300C4"/>
    <w:rsid w:val="00A31734"/>
    <w:rsid w:val="00A331BA"/>
    <w:rsid w:val="00A33BB5"/>
    <w:rsid w:val="00A33BD4"/>
    <w:rsid w:val="00A349FF"/>
    <w:rsid w:val="00A3638A"/>
    <w:rsid w:val="00A37446"/>
    <w:rsid w:val="00A40D62"/>
    <w:rsid w:val="00A412DE"/>
    <w:rsid w:val="00A414E1"/>
    <w:rsid w:val="00A4166F"/>
    <w:rsid w:val="00A416FD"/>
    <w:rsid w:val="00A4189F"/>
    <w:rsid w:val="00A434D9"/>
    <w:rsid w:val="00A43FD7"/>
    <w:rsid w:val="00A4565C"/>
    <w:rsid w:val="00A458AA"/>
    <w:rsid w:val="00A4593B"/>
    <w:rsid w:val="00A45FFD"/>
    <w:rsid w:val="00A46F81"/>
    <w:rsid w:val="00A5280D"/>
    <w:rsid w:val="00A5295E"/>
    <w:rsid w:val="00A53FE7"/>
    <w:rsid w:val="00A543F0"/>
    <w:rsid w:val="00A548E6"/>
    <w:rsid w:val="00A55067"/>
    <w:rsid w:val="00A55841"/>
    <w:rsid w:val="00A55E27"/>
    <w:rsid w:val="00A56F91"/>
    <w:rsid w:val="00A57525"/>
    <w:rsid w:val="00A628EA"/>
    <w:rsid w:val="00A649F6"/>
    <w:rsid w:val="00A704F8"/>
    <w:rsid w:val="00A70D08"/>
    <w:rsid w:val="00A72B27"/>
    <w:rsid w:val="00A73F4E"/>
    <w:rsid w:val="00A7602F"/>
    <w:rsid w:val="00A7655E"/>
    <w:rsid w:val="00A77793"/>
    <w:rsid w:val="00A77C1A"/>
    <w:rsid w:val="00A8050E"/>
    <w:rsid w:val="00A80743"/>
    <w:rsid w:val="00A8112A"/>
    <w:rsid w:val="00A81961"/>
    <w:rsid w:val="00A839CE"/>
    <w:rsid w:val="00A845C7"/>
    <w:rsid w:val="00A84F49"/>
    <w:rsid w:val="00A8676D"/>
    <w:rsid w:val="00A86E61"/>
    <w:rsid w:val="00A8780A"/>
    <w:rsid w:val="00A90663"/>
    <w:rsid w:val="00A91A7D"/>
    <w:rsid w:val="00A92378"/>
    <w:rsid w:val="00A92B78"/>
    <w:rsid w:val="00A94980"/>
    <w:rsid w:val="00A95410"/>
    <w:rsid w:val="00A957C0"/>
    <w:rsid w:val="00AA0AB7"/>
    <w:rsid w:val="00AA0F8D"/>
    <w:rsid w:val="00AA1570"/>
    <w:rsid w:val="00AA3ADC"/>
    <w:rsid w:val="00AA43C5"/>
    <w:rsid w:val="00AA4E14"/>
    <w:rsid w:val="00AA5035"/>
    <w:rsid w:val="00AA68E8"/>
    <w:rsid w:val="00AA75B8"/>
    <w:rsid w:val="00AA7DF2"/>
    <w:rsid w:val="00AB26CC"/>
    <w:rsid w:val="00AB2920"/>
    <w:rsid w:val="00AB2ED8"/>
    <w:rsid w:val="00AB45B0"/>
    <w:rsid w:val="00AB4704"/>
    <w:rsid w:val="00AB6C58"/>
    <w:rsid w:val="00AB75FF"/>
    <w:rsid w:val="00AC41AE"/>
    <w:rsid w:val="00AC7F6E"/>
    <w:rsid w:val="00AD0208"/>
    <w:rsid w:val="00AD1155"/>
    <w:rsid w:val="00AD1382"/>
    <w:rsid w:val="00AD1D4A"/>
    <w:rsid w:val="00AD44C4"/>
    <w:rsid w:val="00AD5953"/>
    <w:rsid w:val="00AD75BF"/>
    <w:rsid w:val="00AD7B79"/>
    <w:rsid w:val="00AE026E"/>
    <w:rsid w:val="00AE0B8D"/>
    <w:rsid w:val="00AE348F"/>
    <w:rsid w:val="00AE3A8A"/>
    <w:rsid w:val="00AE4271"/>
    <w:rsid w:val="00AE49D2"/>
    <w:rsid w:val="00AE6E01"/>
    <w:rsid w:val="00AE789A"/>
    <w:rsid w:val="00AE7F52"/>
    <w:rsid w:val="00AF0267"/>
    <w:rsid w:val="00AF1FE1"/>
    <w:rsid w:val="00AF281A"/>
    <w:rsid w:val="00AF5A79"/>
    <w:rsid w:val="00AF67E9"/>
    <w:rsid w:val="00AF76F7"/>
    <w:rsid w:val="00AF7879"/>
    <w:rsid w:val="00B0200C"/>
    <w:rsid w:val="00B032DF"/>
    <w:rsid w:val="00B04760"/>
    <w:rsid w:val="00B0584C"/>
    <w:rsid w:val="00B062DF"/>
    <w:rsid w:val="00B065E3"/>
    <w:rsid w:val="00B06D08"/>
    <w:rsid w:val="00B07FE3"/>
    <w:rsid w:val="00B10BD5"/>
    <w:rsid w:val="00B115B9"/>
    <w:rsid w:val="00B11B24"/>
    <w:rsid w:val="00B13329"/>
    <w:rsid w:val="00B1483E"/>
    <w:rsid w:val="00B1756E"/>
    <w:rsid w:val="00B200AD"/>
    <w:rsid w:val="00B2063E"/>
    <w:rsid w:val="00B20E0F"/>
    <w:rsid w:val="00B21AF4"/>
    <w:rsid w:val="00B22AC1"/>
    <w:rsid w:val="00B22ACE"/>
    <w:rsid w:val="00B23807"/>
    <w:rsid w:val="00B23D45"/>
    <w:rsid w:val="00B24B26"/>
    <w:rsid w:val="00B26173"/>
    <w:rsid w:val="00B26E20"/>
    <w:rsid w:val="00B304C9"/>
    <w:rsid w:val="00B30C7A"/>
    <w:rsid w:val="00B31019"/>
    <w:rsid w:val="00B3151E"/>
    <w:rsid w:val="00B31D83"/>
    <w:rsid w:val="00B32218"/>
    <w:rsid w:val="00B32C5F"/>
    <w:rsid w:val="00B33445"/>
    <w:rsid w:val="00B34FBB"/>
    <w:rsid w:val="00B354ED"/>
    <w:rsid w:val="00B3719D"/>
    <w:rsid w:val="00B41117"/>
    <w:rsid w:val="00B4150B"/>
    <w:rsid w:val="00B41AA6"/>
    <w:rsid w:val="00B41BFE"/>
    <w:rsid w:val="00B43D9C"/>
    <w:rsid w:val="00B44525"/>
    <w:rsid w:val="00B46CC2"/>
    <w:rsid w:val="00B47D51"/>
    <w:rsid w:val="00B513D4"/>
    <w:rsid w:val="00B51556"/>
    <w:rsid w:val="00B544B8"/>
    <w:rsid w:val="00B54CE9"/>
    <w:rsid w:val="00B54D5F"/>
    <w:rsid w:val="00B56614"/>
    <w:rsid w:val="00B56EBF"/>
    <w:rsid w:val="00B60154"/>
    <w:rsid w:val="00B61128"/>
    <w:rsid w:val="00B62BB2"/>
    <w:rsid w:val="00B62D2B"/>
    <w:rsid w:val="00B646A2"/>
    <w:rsid w:val="00B65717"/>
    <w:rsid w:val="00B65CD4"/>
    <w:rsid w:val="00B669E8"/>
    <w:rsid w:val="00B70580"/>
    <w:rsid w:val="00B70B47"/>
    <w:rsid w:val="00B718FD"/>
    <w:rsid w:val="00B7209C"/>
    <w:rsid w:val="00B72233"/>
    <w:rsid w:val="00B72EE3"/>
    <w:rsid w:val="00B72FA7"/>
    <w:rsid w:val="00B77CCA"/>
    <w:rsid w:val="00B82EDB"/>
    <w:rsid w:val="00B82F0C"/>
    <w:rsid w:val="00B867A8"/>
    <w:rsid w:val="00B87945"/>
    <w:rsid w:val="00B96CE2"/>
    <w:rsid w:val="00BA034A"/>
    <w:rsid w:val="00BA2E09"/>
    <w:rsid w:val="00BA305A"/>
    <w:rsid w:val="00BA30B3"/>
    <w:rsid w:val="00BA7E99"/>
    <w:rsid w:val="00BB15FC"/>
    <w:rsid w:val="00BB2ED7"/>
    <w:rsid w:val="00BB5936"/>
    <w:rsid w:val="00BB5B59"/>
    <w:rsid w:val="00BB6C7B"/>
    <w:rsid w:val="00BB79C2"/>
    <w:rsid w:val="00BC1046"/>
    <w:rsid w:val="00BC19A3"/>
    <w:rsid w:val="00BC19F1"/>
    <w:rsid w:val="00BC3C01"/>
    <w:rsid w:val="00BC3E85"/>
    <w:rsid w:val="00BC415C"/>
    <w:rsid w:val="00BC4373"/>
    <w:rsid w:val="00BC4FE6"/>
    <w:rsid w:val="00BC556C"/>
    <w:rsid w:val="00BC66F4"/>
    <w:rsid w:val="00BD033F"/>
    <w:rsid w:val="00BD087E"/>
    <w:rsid w:val="00BD155F"/>
    <w:rsid w:val="00BD29C3"/>
    <w:rsid w:val="00BD2D64"/>
    <w:rsid w:val="00BD5479"/>
    <w:rsid w:val="00BD621D"/>
    <w:rsid w:val="00BE0E58"/>
    <w:rsid w:val="00BE1162"/>
    <w:rsid w:val="00BE11FE"/>
    <w:rsid w:val="00BE3742"/>
    <w:rsid w:val="00BE3C40"/>
    <w:rsid w:val="00BE4977"/>
    <w:rsid w:val="00BE5301"/>
    <w:rsid w:val="00BE5B39"/>
    <w:rsid w:val="00BE6475"/>
    <w:rsid w:val="00BE6C3F"/>
    <w:rsid w:val="00BE725C"/>
    <w:rsid w:val="00BE7724"/>
    <w:rsid w:val="00BE7838"/>
    <w:rsid w:val="00BF1B18"/>
    <w:rsid w:val="00BF2ABA"/>
    <w:rsid w:val="00BF4228"/>
    <w:rsid w:val="00BF4E42"/>
    <w:rsid w:val="00BF6FB3"/>
    <w:rsid w:val="00BF7F98"/>
    <w:rsid w:val="00C03C3B"/>
    <w:rsid w:val="00C04288"/>
    <w:rsid w:val="00C0477C"/>
    <w:rsid w:val="00C058D9"/>
    <w:rsid w:val="00C064A7"/>
    <w:rsid w:val="00C06885"/>
    <w:rsid w:val="00C06C16"/>
    <w:rsid w:val="00C0792F"/>
    <w:rsid w:val="00C100DA"/>
    <w:rsid w:val="00C11628"/>
    <w:rsid w:val="00C11FA3"/>
    <w:rsid w:val="00C12D59"/>
    <w:rsid w:val="00C1434D"/>
    <w:rsid w:val="00C147B9"/>
    <w:rsid w:val="00C158E3"/>
    <w:rsid w:val="00C1670B"/>
    <w:rsid w:val="00C1690B"/>
    <w:rsid w:val="00C1719B"/>
    <w:rsid w:val="00C17FB1"/>
    <w:rsid w:val="00C20882"/>
    <w:rsid w:val="00C220E8"/>
    <w:rsid w:val="00C22829"/>
    <w:rsid w:val="00C22D31"/>
    <w:rsid w:val="00C22F60"/>
    <w:rsid w:val="00C23814"/>
    <w:rsid w:val="00C244B5"/>
    <w:rsid w:val="00C24EF4"/>
    <w:rsid w:val="00C255A3"/>
    <w:rsid w:val="00C270F5"/>
    <w:rsid w:val="00C27F85"/>
    <w:rsid w:val="00C30067"/>
    <w:rsid w:val="00C3096D"/>
    <w:rsid w:val="00C309EA"/>
    <w:rsid w:val="00C30EB7"/>
    <w:rsid w:val="00C31A2C"/>
    <w:rsid w:val="00C31AFB"/>
    <w:rsid w:val="00C337EA"/>
    <w:rsid w:val="00C3397D"/>
    <w:rsid w:val="00C34281"/>
    <w:rsid w:val="00C34B94"/>
    <w:rsid w:val="00C34CEC"/>
    <w:rsid w:val="00C35BE1"/>
    <w:rsid w:val="00C36D4B"/>
    <w:rsid w:val="00C36E14"/>
    <w:rsid w:val="00C4004B"/>
    <w:rsid w:val="00C415EB"/>
    <w:rsid w:val="00C43107"/>
    <w:rsid w:val="00C44493"/>
    <w:rsid w:val="00C45D03"/>
    <w:rsid w:val="00C45FE9"/>
    <w:rsid w:val="00C469C1"/>
    <w:rsid w:val="00C46A93"/>
    <w:rsid w:val="00C4744C"/>
    <w:rsid w:val="00C47998"/>
    <w:rsid w:val="00C50F38"/>
    <w:rsid w:val="00C518B7"/>
    <w:rsid w:val="00C54610"/>
    <w:rsid w:val="00C55A57"/>
    <w:rsid w:val="00C55F93"/>
    <w:rsid w:val="00C56735"/>
    <w:rsid w:val="00C57164"/>
    <w:rsid w:val="00C57CC3"/>
    <w:rsid w:val="00C60F85"/>
    <w:rsid w:val="00C61B1D"/>
    <w:rsid w:val="00C62E69"/>
    <w:rsid w:val="00C6643C"/>
    <w:rsid w:val="00C67049"/>
    <w:rsid w:val="00C678F1"/>
    <w:rsid w:val="00C72C70"/>
    <w:rsid w:val="00C73666"/>
    <w:rsid w:val="00C73C08"/>
    <w:rsid w:val="00C73D7E"/>
    <w:rsid w:val="00C7492B"/>
    <w:rsid w:val="00C7711B"/>
    <w:rsid w:val="00C80000"/>
    <w:rsid w:val="00C80579"/>
    <w:rsid w:val="00C816B5"/>
    <w:rsid w:val="00C817AE"/>
    <w:rsid w:val="00C818A4"/>
    <w:rsid w:val="00C820C3"/>
    <w:rsid w:val="00C827AD"/>
    <w:rsid w:val="00C83303"/>
    <w:rsid w:val="00C83DCC"/>
    <w:rsid w:val="00C84E3C"/>
    <w:rsid w:val="00C84F11"/>
    <w:rsid w:val="00C85F0D"/>
    <w:rsid w:val="00C86486"/>
    <w:rsid w:val="00C878D3"/>
    <w:rsid w:val="00C91795"/>
    <w:rsid w:val="00C91975"/>
    <w:rsid w:val="00C927FA"/>
    <w:rsid w:val="00C92B80"/>
    <w:rsid w:val="00C94340"/>
    <w:rsid w:val="00C94499"/>
    <w:rsid w:val="00C94B04"/>
    <w:rsid w:val="00C95DBE"/>
    <w:rsid w:val="00C96088"/>
    <w:rsid w:val="00C963D4"/>
    <w:rsid w:val="00C967E9"/>
    <w:rsid w:val="00CA0889"/>
    <w:rsid w:val="00CA2F4A"/>
    <w:rsid w:val="00CA3464"/>
    <w:rsid w:val="00CA38D4"/>
    <w:rsid w:val="00CA579B"/>
    <w:rsid w:val="00CA6E24"/>
    <w:rsid w:val="00CA735A"/>
    <w:rsid w:val="00CA7A4C"/>
    <w:rsid w:val="00CB1655"/>
    <w:rsid w:val="00CB2B78"/>
    <w:rsid w:val="00CB394B"/>
    <w:rsid w:val="00CB3BB4"/>
    <w:rsid w:val="00CB4127"/>
    <w:rsid w:val="00CB49E0"/>
    <w:rsid w:val="00CB571E"/>
    <w:rsid w:val="00CB6756"/>
    <w:rsid w:val="00CB6AF3"/>
    <w:rsid w:val="00CC002C"/>
    <w:rsid w:val="00CC1878"/>
    <w:rsid w:val="00CC18EB"/>
    <w:rsid w:val="00CC2622"/>
    <w:rsid w:val="00CC2ABC"/>
    <w:rsid w:val="00CC2C1F"/>
    <w:rsid w:val="00CC5E2D"/>
    <w:rsid w:val="00CC67B5"/>
    <w:rsid w:val="00CD2393"/>
    <w:rsid w:val="00CD44BC"/>
    <w:rsid w:val="00CD51C4"/>
    <w:rsid w:val="00CD6D2C"/>
    <w:rsid w:val="00CD7E2B"/>
    <w:rsid w:val="00CE0145"/>
    <w:rsid w:val="00CE0C41"/>
    <w:rsid w:val="00CE240F"/>
    <w:rsid w:val="00CE29F9"/>
    <w:rsid w:val="00CE38B0"/>
    <w:rsid w:val="00CE39FD"/>
    <w:rsid w:val="00CE3B1F"/>
    <w:rsid w:val="00CE6065"/>
    <w:rsid w:val="00CE61DF"/>
    <w:rsid w:val="00CE6F07"/>
    <w:rsid w:val="00CE6F3A"/>
    <w:rsid w:val="00CE76E1"/>
    <w:rsid w:val="00CF05C5"/>
    <w:rsid w:val="00CF0702"/>
    <w:rsid w:val="00CF0C3E"/>
    <w:rsid w:val="00CF12A1"/>
    <w:rsid w:val="00CF12CD"/>
    <w:rsid w:val="00CF12FA"/>
    <w:rsid w:val="00CF235E"/>
    <w:rsid w:val="00CF2CA4"/>
    <w:rsid w:val="00CF528D"/>
    <w:rsid w:val="00CF6636"/>
    <w:rsid w:val="00CF7102"/>
    <w:rsid w:val="00CF710F"/>
    <w:rsid w:val="00CF729B"/>
    <w:rsid w:val="00D0164D"/>
    <w:rsid w:val="00D0456F"/>
    <w:rsid w:val="00D04D6C"/>
    <w:rsid w:val="00D04ED7"/>
    <w:rsid w:val="00D05819"/>
    <w:rsid w:val="00D05AE2"/>
    <w:rsid w:val="00D06877"/>
    <w:rsid w:val="00D06953"/>
    <w:rsid w:val="00D07042"/>
    <w:rsid w:val="00D072C2"/>
    <w:rsid w:val="00D076E7"/>
    <w:rsid w:val="00D07C10"/>
    <w:rsid w:val="00D1081F"/>
    <w:rsid w:val="00D11BE4"/>
    <w:rsid w:val="00D163D9"/>
    <w:rsid w:val="00D16713"/>
    <w:rsid w:val="00D17167"/>
    <w:rsid w:val="00D17E51"/>
    <w:rsid w:val="00D203B9"/>
    <w:rsid w:val="00D20669"/>
    <w:rsid w:val="00D2136E"/>
    <w:rsid w:val="00D21389"/>
    <w:rsid w:val="00D21C3D"/>
    <w:rsid w:val="00D224DC"/>
    <w:rsid w:val="00D22D55"/>
    <w:rsid w:val="00D22E9E"/>
    <w:rsid w:val="00D2480B"/>
    <w:rsid w:val="00D273EF"/>
    <w:rsid w:val="00D27D9F"/>
    <w:rsid w:val="00D32288"/>
    <w:rsid w:val="00D33863"/>
    <w:rsid w:val="00D34104"/>
    <w:rsid w:val="00D34311"/>
    <w:rsid w:val="00D34F12"/>
    <w:rsid w:val="00D361C9"/>
    <w:rsid w:val="00D37EFF"/>
    <w:rsid w:val="00D40694"/>
    <w:rsid w:val="00D41B61"/>
    <w:rsid w:val="00D41B83"/>
    <w:rsid w:val="00D42EA2"/>
    <w:rsid w:val="00D4362F"/>
    <w:rsid w:val="00D44343"/>
    <w:rsid w:val="00D445B2"/>
    <w:rsid w:val="00D4601D"/>
    <w:rsid w:val="00D514C6"/>
    <w:rsid w:val="00D51AB4"/>
    <w:rsid w:val="00D53136"/>
    <w:rsid w:val="00D53943"/>
    <w:rsid w:val="00D55B17"/>
    <w:rsid w:val="00D56744"/>
    <w:rsid w:val="00D56869"/>
    <w:rsid w:val="00D56D45"/>
    <w:rsid w:val="00D60408"/>
    <w:rsid w:val="00D6083B"/>
    <w:rsid w:val="00D61335"/>
    <w:rsid w:val="00D61971"/>
    <w:rsid w:val="00D61D72"/>
    <w:rsid w:val="00D63F6A"/>
    <w:rsid w:val="00D63FFB"/>
    <w:rsid w:val="00D66A95"/>
    <w:rsid w:val="00D66DBE"/>
    <w:rsid w:val="00D67415"/>
    <w:rsid w:val="00D723B1"/>
    <w:rsid w:val="00D73BF3"/>
    <w:rsid w:val="00D73C01"/>
    <w:rsid w:val="00D76266"/>
    <w:rsid w:val="00D765E0"/>
    <w:rsid w:val="00D76996"/>
    <w:rsid w:val="00D7792C"/>
    <w:rsid w:val="00D80410"/>
    <w:rsid w:val="00D809F9"/>
    <w:rsid w:val="00D817D1"/>
    <w:rsid w:val="00D8226A"/>
    <w:rsid w:val="00D82979"/>
    <w:rsid w:val="00D84691"/>
    <w:rsid w:val="00D8641C"/>
    <w:rsid w:val="00D86BEA"/>
    <w:rsid w:val="00D871C5"/>
    <w:rsid w:val="00D871F8"/>
    <w:rsid w:val="00D87FDA"/>
    <w:rsid w:val="00D90A94"/>
    <w:rsid w:val="00D90C03"/>
    <w:rsid w:val="00D90E35"/>
    <w:rsid w:val="00D91E01"/>
    <w:rsid w:val="00D92051"/>
    <w:rsid w:val="00D9382B"/>
    <w:rsid w:val="00D94421"/>
    <w:rsid w:val="00D96519"/>
    <w:rsid w:val="00DA0848"/>
    <w:rsid w:val="00DA1A56"/>
    <w:rsid w:val="00DA1C8B"/>
    <w:rsid w:val="00DA2574"/>
    <w:rsid w:val="00DA33A2"/>
    <w:rsid w:val="00DA372B"/>
    <w:rsid w:val="00DA3881"/>
    <w:rsid w:val="00DA3B2A"/>
    <w:rsid w:val="00DA5417"/>
    <w:rsid w:val="00DA6F30"/>
    <w:rsid w:val="00DA7769"/>
    <w:rsid w:val="00DB0DE1"/>
    <w:rsid w:val="00DB193B"/>
    <w:rsid w:val="00DB43F6"/>
    <w:rsid w:val="00DB5B0F"/>
    <w:rsid w:val="00DB614A"/>
    <w:rsid w:val="00DB7B6E"/>
    <w:rsid w:val="00DC0D21"/>
    <w:rsid w:val="00DC2F29"/>
    <w:rsid w:val="00DC3A70"/>
    <w:rsid w:val="00DC44B9"/>
    <w:rsid w:val="00DC5CA1"/>
    <w:rsid w:val="00DC677F"/>
    <w:rsid w:val="00DC6A2D"/>
    <w:rsid w:val="00DD048B"/>
    <w:rsid w:val="00DD177D"/>
    <w:rsid w:val="00DD1CFA"/>
    <w:rsid w:val="00DD20BF"/>
    <w:rsid w:val="00DD470C"/>
    <w:rsid w:val="00DD4BA1"/>
    <w:rsid w:val="00DD6D24"/>
    <w:rsid w:val="00DD7495"/>
    <w:rsid w:val="00DE1ED1"/>
    <w:rsid w:val="00DE2617"/>
    <w:rsid w:val="00DE29F1"/>
    <w:rsid w:val="00DE30D6"/>
    <w:rsid w:val="00DE31B7"/>
    <w:rsid w:val="00DE3273"/>
    <w:rsid w:val="00DE3E0F"/>
    <w:rsid w:val="00DE4B1B"/>
    <w:rsid w:val="00DE586A"/>
    <w:rsid w:val="00DE5A0F"/>
    <w:rsid w:val="00DE5B81"/>
    <w:rsid w:val="00DE5D26"/>
    <w:rsid w:val="00DE5D91"/>
    <w:rsid w:val="00DE7479"/>
    <w:rsid w:val="00DF1845"/>
    <w:rsid w:val="00DF2031"/>
    <w:rsid w:val="00DF218E"/>
    <w:rsid w:val="00DF3293"/>
    <w:rsid w:val="00DF3364"/>
    <w:rsid w:val="00DF5537"/>
    <w:rsid w:val="00DF560A"/>
    <w:rsid w:val="00DF5663"/>
    <w:rsid w:val="00DF7667"/>
    <w:rsid w:val="00DF7E0D"/>
    <w:rsid w:val="00E003A6"/>
    <w:rsid w:val="00E01010"/>
    <w:rsid w:val="00E01D6A"/>
    <w:rsid w:val="00E01DC7"/>
    <w:rsid w:val="00E02322"/>
    <w:rsid w:val="00E033FB"/>
    <w:rsid w:val="00E03997"/>
    <w:rsid w:val="00E04177"/>
    <w:rsid w:val="00E0680E"/>
    <w:rsid w:val="00E07982"/>
    <w:rsid w:val="00E07B5C"/>
    <w:rsid w:val="00E07C5A"/>
    <w:rsid w:val="00E11BA1"/>
    <w:rsid w:val="00E130AF"/>
    <w:rsid w:val="00E135C8"/>
    <w:rsid w:val="00E1381B"/>
    <w:rsid w:val="00E13F78"/>
    <w:rsid w:val="00E1434B"/>
    <w:rsid w:val="00E15C0E"/>
    <w:rsid w:val="00E17785"/>
    <w:rsid w:val="00E17E91"/>
    <w:rsid w:val="00E219F9"/>
    <w:rsid w:val="00E21B9B"/>
    <w:rsid w:val="00E21FFA"/>
    <w:rsid w:val="00E226A1"/>
    <w:rsid w:val="00E22A0E"/>
    <w:rsid w:val="00E22A76"/>
    <w:rsid w:val="00E234C6"/>
    <w:rsid w:val="00E23DBB"/>
    <w:rsid w:val="00E25459"/>
    <w:rsid w:val="00E266C9"/>
    <w:rsid w:val="00E267A9"/>
    <w:rsid w:val="00E3013C"/>
    <w:rsid w:val="00E30E92"/>
    <w:rsid w:val="00E321F2"/>
    <w:rsid w:val="00E33F61"/>
    <w:rsid w:val="00E36FB1"/>
    <w:rsid w:val="00E370D8"/>
    <w:rsid w:val="00E37FD8"/>
    <w:rsid w:val="00E412BB"/>
    <w:rsid w:val="00E413DB"/>
    <w:rsid w:val="00E41E43"/>
    <w:rsid w:val="00E41F34"/>
    <w:rsid w:val="00E4260F"/>
    <w:rsid w:val="00E443B5"/>
    <w:rsid w:val="00E470D7"/>
    <w:rsid w:val="00E47545"/>
    <w:rsid w:val="00E47D26"/>
    <w:rsid w:val="00E50514"/>
    <w:rsid w:val="00E51CF1"/>
    <w:rsid w:val="00E52872"/>
    <w:rsid w:val="00E54918"/>
    <w:rsid w:val="00E556D7"/>
    <w:rsid w:val="00E558A0"/>
    <w:rsid w:val="00E57FB4"/>
    <w:rsid w:val="00E607BC"/>
    <w:rsid w:val="00E61170"/>
    <w:rsid w:val="00E63E2C"/>
    <w:rsid w:val="00E64350"/>
    <w:rsid w:val="00E650EC"/>
    <w:rsid w:val="00E66156"/>
    <w:rsid w:val="00E6728F"/>
    <w:rsid w:val="00E67839"/>
    <w:rsid w:val="00E679A2"/>
    <w:rsid w:val="00E72643"/>
    <w:rsid w:val="00E72A41"/>
    <w:rsid w:val="00E7363B"/>
    <w:rsid w:val="00E74072"/>
    <w:rsid w:val="00E7529D"/>
    <w:rsid w:val="00E75F34"/>
    <w:rsid w:val="00E77554"/>
    <w:rsid w:val="00E80425"/>
    <w:rsid w:val="00E80ABB"/>
    <w:rsid w:val="00E8135C"/>
    <w:rsid w:val="00E81B93"/>
    <w:rsid w:val="00E8205D"/>
    <w:rsid w:val="00E834A4"/>
    <w:rsid w:val="00E837F1"/>
    <w:rsid w:val="00E84512"/>
    <w:rsid w:val="00E855C6"/>
    <w:rsid w:val="00E861CA"/>
    <w:rsid w:val="00E86C96"/>
    <w:rsid w:val="00E86DEF"/>
    <w:rsid w:val="00E8765B"/>
    <w:rsid w:val="00E87F41"/>
    <w:rsid w:val="00E9138D"/>
    <w:rsid w:val="00E91CB2"/>
    <w:rsid w:val="00E926D7"/>
    <w:rsid w:val="00E92800"/>
    <w:rsid w:val="00E928E7"/>
    <w:rsid w:val="00E94598"/>
    <w:rsid w:val="00E952E9"/>
    <w:rsid w:val="00E95494"/>
    <w:rsid w:val="00E95A1B"/>
    <w:rsid w:val="00E96DC6"/>
    <w:rsid w:val="00EA02B6"/>
    <w:rsid w:val="00EA0C73"/>
    <w:rsid w:val="00EA316E"/>
    <w:rsid w:val="00EA38A9"/>
    <w:rsid w:val="00EA3EEA"/>
    <w:rsid w:val="00EA4413"/>
    <w:rsid w:val="00EB0605"/>
    <w:rsid w:val="00EB0A99"/>
    <w:rsid w:val="00EB1415"/>
    <w:rsid w:val="00EB149E"/>
    <w:rsid w:val="00EB273A"/>
    <w:rsid w:val="00EB410E"/>
    <w:rsid w:val="00EB4BB6"/>
    <w:rsid w:val="00EB59A6"/>
    <w:rsid w:val="00EB6253"/>
    <w:rsid w:val="00EB6C59"/>
    <w:rsid w:val="00EC1939"/>
    <w:rsid w:val="00EC1D9F"/>
    <w:rsid w:val="00EC483A"/>
    <w:rsid w:val="00EC563D"/>
    <w:rsid w:val="00EC56BA"/>
    <w:rsid w:val="00EC6C67"/>
    <w:rsid w:val="00EC6E2C"/>
    <w:rsid w:val="00ED327C"/>
    <w:rsid w:val="00ED3CEF"/>
    <w:rsid w:val="00ED5B01"/>
    <w:rsid w:val="00ED72D0"/>
    <w:rsid w:val="00ED77EF"/>
    <w:rsid w:val="00ED7A47"/>
    <w:rsid w:val="00ED7D99"/>
    <w:rsid w:val="00EE04A7"/>
    <w:rsid w:val="00EE13F8"/>
    <w:rsid w:val="00EE1C59"/>
    <w:rsid w:val="00EE2021"/>
    <w:rsid w:val="00EE26B9"/>
    <w:rsid w:val="00EE28EB"/>
    <w:rsid w:val="00EE2C0A"/>
    <w:rsid w:val="00EE450D"/>
    <w:rsid w:val="00EE4623"/>
    <w:rsid w:val="00EE5724"/>
    <w:rsid w:val="00EE6C65"/>
    <w:rsid w:val="00EE72E5"/>
    <w:rsid w:val="00EF058D"/>
    <w:rsid w:val="00EF0AC8"/>
    <w:rsid w:val="00EF6CDB"/>
    <w:rsid w:val="00EF7BCC"/>
    <w:rsid w:val="00F01E55"/>
    <w:rsid w:val="00F03874"/>
    <w:rsid w:val="00F03F7C"/>
    <w:rsid w:val="00F0406C"/>
    <w:rsid w:val="00F05A1A"/>
    <w:rsid w:val="00F0637A"/>
    <w:rsid w:val="00F07D33"/>
    <w:rsid w:val="00F1105D"/>
    <w:rsid w:val="00F13FDF"/>
    <w:rsid w:val="00F14913"/>
    <w:rsid w:val="00F14952"/>
    <w:rsid w:val="00F14D97"/>
    <w:rsid w:val="00F1527E"/>
    <w:rsid w:val="00F16435"/>
    <w:rsid w:val="00F17600"/>
    <w:rsid w:val="00F20173"/>
    <w:rsid w:val="00F20354"/>
    <w:rsid w:val="00F21A1A"/>
    <w:rsid w:val="00F21A22"/>
    <w:rsid w:val="00F21EFC"/>
    <w:rsid w:val="00F23F15"/>
    <w:rsid w:val="00F2522C"/>
    <w:rsid w:val="00F25C2E"/>
    <w:rsid w:val="00F25EEB"/>
    <w:rsid w:val="00F2661F"/>
    <w:rsid w:val="00F27CC2"/>
    <w:rsid w:val="00F30D88"/>
    <w:rsid w:val="00F30FA8"/>
    <w:rsid w:val="00F334C6"/>
    <w:rsid w:val="00F33777"/>
    <w:rsid w:val="00F34239"/>
    <w:rsid w:val="00F35E1F"/>
    <w:rsid w:val="00F3602F"/>
    <w:rsid w:val="00F36462"/>
    <w:rsid w:val="00F36B47"/>
    <w:rsid w:val="00F36E10"/>
    <w:rsid w:val="00F36E30"/>
    <w:rsid w:val="00F4119B"/>
    <w:rsid w:val="00F41757"/>
    <w:rsid w:val="00F41F40"/>
    <w:rsid w:val="00F43DBD"/>
    <w:rsid w:val="00F4451A"/>
    <w:rsid w:val="00F445AF"/>
    <w:rsid w:val="00F44FCC"/>
    <w:rsid w:val="00F451B5"/>
    <w:rsid w:val="00F46F36"/>
    <w:rsid w:val="00F50148"/>
    <w:rsid w:val="00F5094D"/>
    <w:rsid w:val="00F50B6B"/>
    <w:rsid w:val="00F53B6A"/>
    <w:rsid w:val="00F5600A"/>
    <w:rsid w:val="00F5620A"/>
    <w:rsid w:val="00F57844"/>
    <w:rsid w:val="00F603BC"/>
    <w:rsid w:val="00F62BB1"/>
    <w:rsid w:val="00F648F6"/>
    <w:rsid w:val="00F649B8"/>
    <w:rsid w:val="00F674EE"/>
    <w:rsid w:val="00F675CA"/>
    <w:rsid w:val="00F70147"/>
    <w:rsid w:val="00F70B0C"/>
    <w:rsid w:val="00F73213"/>
    <w:rsid w:val="00F73A55"/>
    <w:rsid w:val="00F74916"/>
    <w:rsid w:val="00F76786"/>
    <w:rsid w:val="00F768F5"/>
    <w:rsid w:val="00F76A9E"/>
    <w:rsid w:val="00F775C3"/>
    <w:rsid w:val="00F807B6"/>
    <w:rsid w:val="00F81E1A"/>
    <w:rsid w:val="00F825D2"/>
    <w:rsid w:val="00F82861"/>
    <w:rsid w:val="00F831E8"/>
    <w:rsid w:val="00F83F83"/>
    <w:rsid w:val="00F84281"/>
    <w:rsid w:val="00F94215"/>
    <w:rsid w:val="00FA0D55"/>
    <w:rsid w:val="00FA0DFE"/>
    <w:rsid w:val="00FA3774"/>
    <w:rsid w:val="00FA5DF0"/>
    <w:rsid w:val="00FA6DCC"/>
    <w:rsid w:val="00FA78CD"/>
    <w:rsid w:val="00FB09BF"/>
    <w:rsid w:val="00FB0A4F"/>
    <w:rsid w:val="00FB3A30"/>
    <w:rsid w:val="00FB3D44"/>
    <w:rsid w:val="00FB5C54"/>
    <w:rsid w:val="00FB769C"/>
    <w:rsid w:val="00FB7C83"/>
    <w:rsid w:val="00FC1D8F"/>
    <w:rsid w:val="00FC2A59"/>
    <w:rsid w:val="00FC3B68"/>
    <w:rsid w:val="00FC406C"/>
    <w:rsid w:val="00FC4CBF"/>
    <w:rsid w:val="00FC4D6B"/>
    <w:rsid w:val="00FC6148"/>
    <w:rsid w:val="00FC636A"/>
    <w:rsid w:val="00FC7043"/>
    <w:rsid w:val="00FD037E"/>
    <w:rsid w:val="00FD19A8"/>
    <w:rsid w:val="00FD2439"/>
    <w:rsid w:val="00FD42B5"/>
    <w:rsid w:val="00FD45EA"/>
    <w:rsid w:val="00FD4FDE"/>
    <w:rsid w:val="00FD54AB"/>
    <w:rsid w:val="00FD55A5"/>
    <w:rsid w:val="00FD6029"/>
    <w:rsid w:val="00FD626B"/>
    <w:rsid w:val="00FD7EF6"/>
    <w:rsid w:val="00FE041D"/>
    <w:rsid w:val="00FE0DE1"/>
    <w:rsid w:val="00FE0E22"/>
    <w:rsid w:val="00FE27EB"/>
    <w:rsid w:val="00FE3451"/>
    <w:rsid w:val="00FE421A"/>
    <w:rsid w:val="00FE44A9"/>
    <w:rsid w:val="00FE4854"/>
    <w:rsid w:val="00FE4D83"/>
    <w:rsid w:val="00FE5171"/>
    <w:rsid w:val="00FE5FE0"/>
    <w:rsid w:val="00FE64CE"/>
    <w:rsid w:val="00FE6BEC"/>
    <w:rsid w:val="00FE7B49"/>
    <w:rsid w:val="00FE7DFF"/>
    <w:rsid w:val="00FF19C7"/>
    <w:rsid w:val="00FF25D2"/>
    <w:rsid w:val="00FF2BA5"/>
    <w:rsid w:val="00FF2FEB"/>
    <w:rsid w:val="00FF36CF"/>
    <w:rsid w:val="00FF3A13"/>
    <w:rsid w:val="00FF3BD8"/>
    <w:rsid w:val="00FF4380"/>
    <w:rsid w:val="00FF441D"/>
    <w:rsid w:val="00FF49C6"/>
    <w:rsid w:val="00FF4D91"/>
    <w:rsid w:val="00FF63C0"/>
    <w:rsid w:val="00FF7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240721FC-533A-415B-A5FA-B45F0C99B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6945C4"/>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6945C4"/>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209CF"/>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11"/>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12"/>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89221">
      <w:bodyDiv w:val="1"/>
      <w:marLeft w:val="0"/>
      <w:marRight w:val="0"/>
      <w:marTop w:val="0"/>
      <w:marBottom w:val="0"/>
      <w:divBdr>
        <w:top w:val="none" w:sz="0" w:space="0" w:color="auto"/>
        <w:left w:val="none" w:sz="0" w:space="0" w:color="auto"/>
        <w:bottom w:val="none" w:sz="0" w:space="0" w:color="auto"/>
        <w:right w:val="none" w:sz="0" w:space="0" w:color="auto"/>
      </w:divBdr>
    </w:div>
    <w:div w:id="2647303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6781988">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209679609">
      <w:bodyDiv w:val="1"/>
      <w:marLeft w:val="0"/>
      <w:marRight w:val="0"/>
      <w:marTop w:val="0"/>
      <w:marBottom w:val="0"/>
      <w:divBdr>
        <w:top w:val="none" w:sz="0" w:space="0" w:color="auto"/>
        <w:left w:val="none" w:sz="0" w:space="0" w:color="auto"/>
        <w:bottom w:val="none" w:sz="0" w:space="0" w:color="auto"/>
        <w:right w:val="none" w:sz="0" w:space="0" w:color="auto"/>
      </w:divBdr>
    </w:div>
    <w:div w:id="1216358764">
      <w:bodyDiv w:val="1"/>
      <w:marLeft w:val="0"/>
      <w:marRight w:val="0"/>
      <w:marTop w:val="0"/>
      <w:marBottom w:val="0"/>
      <w:divBdr>
        <w:top w:val="none" w:sz="0" w:space="0" w:color="auto"/>
        <w:left w:val="none" w:sz="0" w:space="0" w:color="auto"/>
        <w:bottom w:val="none" w:sz="0" w:space="0" w:color="auto"/>
        <w:right w:val="none" w:sz="0" w:space="0" w:color="auto"/>
      </w:divBdr>
    </w:div>
    <w:div w:id="1217085383">
      <w:bodyDiv w:val="1"/>
      <w:marLeft w:val="0"/>
      <w:marRight w:val="0"/>
      <w:marTop w:val="0"/>
      <w:marBottom w:val="0"/>
      <w:divBdr>
        <w:top w:val="none" w:sz="0" w:space="0" w:color="auto"/>
        <w:left w:val="none" w:sz="0" w:space="0" w:color="auto"/>
        <w:bottom w:val="none" w:sz="0" w:space="0" w:color="auto"/>
        <w:right w:val="none" w:sz="0" w:space="0" w:color="auto"/>
      </w:divBdr>
    </w:div>
    <w:div w:id="1494637067">
      <w:bodyDiv w:val="1"/>
      <w:marLeft w:val="0"/>
      <w:marRight w:val="0"/>
      <w:marTop w:val="0"/>
      <w:marBottom w:val="0"/>
      <w:divBdr>
        <w:top w:val="none" w:sz="0" w:space="0" w:color="auto"/>
        <w:left w:val="none" w:sz="0" w:space="0" w:color="auto"/>
        <w:bottom w:val="none" w:sz="0" w:space="0" w:color="auto"/>
        <w:right w:val="none" w:sz="0" w:space="0" w:color="auto"/>
      </w:divBdr>
    </w:div>
    <w:div w:id="1602831381">
      <w:bodyDiv w:val="1"/>
      <w:marLeft w:val="0"/>
      <w:marRight w:val="0"/>
      <w:marTop w:val="0"/>
      <w:marBottom w:val="0"/>
      <w:divBdr>
        <w:top w:val="none" w:sz="0" w:space="0" w:color="auto"/>
        <w:left w:val="none" w:sz="0" w:space="0" w:color="auto"/>
        <w:bottom w:val="none" w:sz="0" w:space="0" w:color="auto"/>
        <w:right w:val="none" w:sz="0" w:space="0" w:color="auto"/>
      </w:divBdr>
    </w:div>
    <w:div w:id="1726221565">
      <w:bodyDiv w:val="1"/>
      <w:marLeft w:val="0"/>
      <w:marRight w:val="0"/>
      <w:marTop w:val="0"/>
      <w:marBottom w:val="0"/>
      <w:divBdr>
        <w:top w:val="none" w:sz="0" w:space="0" w:color="auto"/>
        <w:left w:val="none" w:sz="0" w:space="0" w:color="auto"/>
        <w:bottom w:val="none" w:sz="0" w:space="0" w:color="auto"/>
        <w:right w:val="none" w:sz="0" w:space="0" w:color="auto"/>
      </w:divBdr>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2.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3.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6061</Words>
  <Characters>34548</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34</cp:revision>
  <dcterms:created xsi:type="dcterms:W3CDTF">2021-04-02T03:19:00Z</dcterms:created>
  <dcterms:modified xsi:type="dcterms:W3CDTF">2021-04-02T04:45:00Z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