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5F366C6" w:rsidR="00EB410E" w:rsidRPr="00E86C96" w:rsidRDefault="00EB410E" w:rsidP="00EB410E">
      <w:pPr>
        <w:pStyle w:val="Header"/>
        <w:tabs>
          <w:tab w:val="right" w:pos="9639"/>
        </w:tabs>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E86C96">
        <w:rPr>
          <w:noProof w:val="0"/>
          <w:sz w:val="24"/>
          <w:lang w:eastAsia="zh-CN"/>
        </w:rPr>
        <w:t>1</w:t>
      </w:r>
      <w:r w:rsidR="0051416A" w:rsidRPr="00E86C96">
        <w:rPr>
          <w:noProof w:val="0"/>
          <w:sz w:val="24"/>
          <w:lang w:eastAsia="zh-CN"/>
        </w:rPr>
        <w:t>1</w:t>
      </w:r>
      <w:r w:rsidR="00772B59" w:rsidRPr="00E86C96">
        <w:rPr>
          <w:noProof w:val="0"/>
          <w:sz w:val="24"/>
          <w:lang w:eastAsia="zh-CN"/>
        </w:rPr>
        <w:t>3bis</w:t>
      </w:r>
      <w:r w:rsidR="0051416A" w:rsidRPr="00E86C96">
        <w:rPr>
          <w:noProof w:val="0"/>
          <w:sz w:val="24"/>
          <w:lang w:eastAsia="zh-CN"/>
        </w:rPr>
        <w:t>-e</w:t>
      </w:r>
      <w:r w:rsidR="003A6AE5" w:rsidRPr="00E86C96">
        <w:rPr>
          <w:noProof w:val="0"/>
          <w:sz w:val="24"/>
          <w:lang w:eastAsia="zh-CN"/>
        </w:rPr>
        <w:t xml:space="preserve"> </w:t>
      </w:r>
      <w:r w:rsidRPr="00E86C96">
        <w:rPr>
          <w:bCs/>
          <w:noProof w:val="0"/>
          <w:sz w:val="24"/>
        </w:rPr>
        <w:t xml:space="preserve">                      </w:t>
      </w:r>
      <w:r w:rsidR="008B56A6" w:rsidRPr="00E86C96">
        <w:rPr>
          <w:bCs/>
          <w:noProof w:val="0"/>
          <w:sz w:val="24"/>
        </w:rPr>
        <w:t xml:space="preserve">                            </w:t>
      </w:r>
      <w:r w:rsidRPr="00E86C96">
        <w:rPr>
          <w:bCs/>
          <w:noProof w:val="0"/>
          <w:sz w:val="24"/>
        </w:rPr>
        <w:t xml:space="preserve"> </w:t>
      </w:r>
      <w:r w:rsidR="006C26A1" w:rsidRPr="006C26A1">
        <w:rPr>
          <w:bCs/>
          <w:noProof w:val="0"/>
          <w:sz w:val="24"/>
        </w:rPr>
        <w:t>R2-2102840</w:t>
      </w:r>
    </w:p>
    <w:p w14:paraId="2B60AF3C" w14:textId="727443F1" w:rsidR="00EB410E" w:rsidRPr="00E86C96" w:rsidRDefault="0051416A" w:rsidP="00ED7D99">
      <w:pPr>
        <w:pStyle w:val="CRCoverPage"/>
        <w:spacing w:after="240"/>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772B59" w:rsidRPr="00E86C96">
        <w:rPr>
          <w:b/>
          <w:sz w:val="24"/>
          <w:lang w:val="en-US"/>
        </w:rPr>
        <w:t>2</w:t>
      </w:r>
      <w:r w:rsidR="00F73A55" w:rsidRPr="00E86C96">
        <w:rPr>
          <w:b/>
          <w:sz w:val="24"/>
          <w:lang w:val="en-US"/>
        </w:rPr>
        <w:t>th-</w:t>
      </w:r>
      <w:r w:rsidR="00772B59" w:rsidRPr="00E86C96">
        <w:rPr>
          <w:b/>
          <w:sz w:val="24"/>
          <w:lang w:val="en-US"/>
        </w:rPr>
        <w:t>20</w:t>
      </w:r>
      <w:r w:rsidR="00F73A55" w:rsidRPr="00E86C96">
        <w:rPr>
          <w:b/>
          <w:sz w:val="24"/>
          <w:lang w:val="en-US"/>
        </w:rPr>
        <w:t xml:space="preserve">th </w:t>
      </w:r>
      <w:r w:rsidR="00F84281" w:rsidRPr="00E86C96">
        <w:rPr>
          <w:b/>
          <w:sz w:val="24"/>
          <w:lang w:val="en-US"/>
        </w:rPr>
        <w:t>A</w:t>
      </w:r>
      <w:r w:rsidR="00772B59" w:rsidRPr="00E86C96">
        <w:rPr>
          <w:b/>
          <w:sz w:val="24"/>
          <w:lang w:val="en-US"/>
        </w:rPr>
        <w:t>pril</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439E8667" w:rsidR="00EB410E" w:rsidRPr="00E86C96" w:rsidRDefault="00EB410E" w:rsidP="00ED7D99">
      <w:pPr>
        <w:pStyle w:val="CRCoverPage"/>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307A13" w:rsidRPr="00307A13">
        <w:rPr>
          <w:rFonts w:cs="Arial"/>
          <w:bCs/>
          <w:sz w:val="24"/>
          <w:lang w:val="en-US"/>
        </w:rPr>
        <w:t>8.6.2</w:t>
      </w:r>
    </w:p>
    <w:p w14:paraId="2E0FC3EF" w14:textId="77777777" w:rsidR="00EB410E" w:rsidRPr="00E86C96" w:rsidRDefault="00EB410E" w:rsidP="00ED7D99">
      <w:pPr>
        <w:spacing w:after="120"/>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3EB6F4BC" w:rsidR="00EB410E" w:rsidRPr="00E86C96" w:rsidRDefault="00EB410E" w:rsidP="00ED7D99">
      <w:pPr>
        <w:tabs>
          <w:tab w:val="left" w:pos="1985"/>
        </w:tabs>
        <w:spacing w:after="120"/>
        <w:ind w:left="2880" w:hanging="2880"/>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20040B" w:rsidRPr="0020040B">
        <w:rPr>
          <w:rFonts w:ascii="Arial" w:hAnsi="Arial" w:cs="Arial"/>
          <w:bCs/>
          <w:sz w:val="24"/>
        </w:rPr>
        <w:t>User plane aspects for SDT</w:t>
      </w:r>
    </w:p>
    <w:p w14:paraId="7FF9C1D5" w14:textId="77777777" w:rsidR="00EB410E" w:rsidRPr="00E86C96" w:rsidRDefault="00EB410E" w:rsidP="00EB410E">
      <w:pPr>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77777777" w:rsidR="00EB410E" w:rsidRPr="00E86C96" w:rsidRDefault="00EB410E" w:rsidP="00EB410E">
      <w:pPr>
        <w:pStyle w:val="Heading1"/>
        <w:numPr>
          <w:ilvl w:val="0"/>
          <w:numId w:val="2"/>
        </w:numPr>
        <w:rPr>
          <w:noProof w:val="0"/>
          <w:lang w:val="en-US"/>
        </w:rPr>
      </w:pPr>
      <w:r w:rsidRPr="00E86C96">
        <w:rPr>
          <w:noProof w:val="0"/>
          <w:lang w:val="en-US"/>
        </w:rPr>
        <w:t>Introduction</w:t>
      </w:r>
    </w:p>
    <w:p w14:paraId="3D400A80" w14:textId="6D18E554" w:rsidR="00236951" w:rsidRPr="00E86C96" w:rsidRDefault="0020040B" w:rsidP="00EB410E">
      <w:pPr>
        <w:jc w:val="both"/>
      </w:pPr>
      <w:bookmarkStart w:id="1" w:name="Proposal_Pattern_Length"/>
      <w:r>
        <w:t xml:space="preserve">This contribution discusses user plane </w:t>
      </w:r>
      <w:r w:rsidR="005B5916">
        <w:t>related topic</w:t>
      </w:r>
      <w:r w:rsidR="00F95311">
        <w:t>s</w:t>
      </w:r>
      <w:r w:rsidR="005B5916">
        <w:t xml:space="preserve"> that still need to be addressed </w:t>
      </w:r>
      <w:r w:rsidR="00F95311">
        <w:t xml:space="preserve">to enable SDT mechanism. It includes the UP handling </w:t>
      </w:r>
      <w:r w:rsidR="00F95311" w:rsidRPr="00F95311">
        <w:t>with and without anchor relocation</w:t>
      </w:r>
      <w:r w:rsidR="00F95311">
        <w:t>, RAN2 suggested response to RAN2 LS, suppression of PDCP status report</w:t>
      </w:r>
      <w:r w:rsidR="002B4C19">
        <w:t xml:space="preserve">, whether to </w:t>
      </w:r>
      <w:r w:rsidR="002B4C19" w:rsidRPr="002B4C19">
        <w:t>continu</w:t>
      </w:r>
      <w:r w:rsidR="002B4C19">
        <w:t>e</w:t>
      </w:r>
      <w:r w:rsidR="002B4C19" w:rsidRPr="002B4C19">
        <w:t xml:space="preserve"> RoHC compression across SDT sessions </w:t>
      </w:r>
      <w:r w:rsidR="002B4C19">
        <w:t xml:space="preserve">and </w:t>
      </w:r>
      <w:r w:rsidR="0049323F">
        <w:t xml:space="preserve">MAC re-building concerns upon termination of the </w:t>
      </w:r>
      <w:r w:rsidR="00E8127E">
        <w:t>SDT session during the initiation phase.</w:t>
      </w:r>
    </w:p>
    <w:p w14:paraId="79A42B9D" w14:textId="539DE733" w:rsidR="00EB410E" w:rsidRDefault="00EB410E" w:rsidP="00EB410E">
      <w:pPr>
        <w:pStyle w:val="Heading1"/>
        <w:numPr>
          <w:ilvl w:val="0"/>
          <w:numId w:val="2"/>
        </w:numPr>
        <w:rPr>
          <w:noProof w:val="0"/>
          <w:lang w:val="en-US"/>
        </w:rPr>
      </w:pPr>
      <w:r w:rsidRPr="00E86C96">
        <w:rPr>
          <w:noProof w:val="0"/>
          <w:lang w:val="en-US"/>
        </w:rPr>
        <w:t>Discussion</w:t>
      </w:r>
    </w:p>
    <w:p w14:paraId="11E6E770" w14:textId="77777777" w:rsidR="006F16EC" w:rsidRDefault="006F16EC" w:rsidP="006F16EC">
      <w:pPr>
        <w:pStyle w:val="Heading2"/>
      </w:pPr>
      <w:r>
        <w:t>User plane handling with and without anchor relocation</w:t>
      </w:r>
    </w:p>
    <w:p w14:paraId="624960A5" w14:textId="3F706718" w:rsidR="006F16EC" w:rsidRDefault="006F16EC" w:rsidP="006F16EC">
      <w:r>
        <w:t xml:space="preserve">The UE context in the DU is released when the UE goes into INACTIVE.  A new DU context is </w:t>
      </w:r>
      <w:r w:rsidR="00E06392">
        <w:t>initialized</w:t>
      </w:r>
      <w:r>
        <w:t xml:space="preserve"> when the UE starts an SDT session based on configuration from the CU.  This handling is the same irrespective of whether the CU context is anchored or relocated.  At the start of an SDT session, the RLC entity should be created in the UE.  During the transfer of data packets of an SDT session, the RLC state should be maintained to allow RLC re-segmentation and retransmission.  </w:t>
      </w:r>
    </w:p>
    <w:p w14:paraId="340D732F" w14:textId="77777777" w:rsidR="006F16EC" w:rsidRDefault="006F16EC" w:rsidP="006F16EC">
      <w:r>
        <w:t xml:space="preserve">Since the PDCP entity in the network side in the CU-UP is not released during INACTIVE, the PDCP entity in the UE is also maintained.  If the UE is performing SDT in another CU-UP, the CU-UP context may be relocated to the new CU-UP.  With and without relocation, the PDCP SN are maintained where applicable during a new SDT session, similar to handover.   </w:t>
      </w:r>
    </w:p>
    <w:p w14:paraId="0308925E" w14:textId="77777777" w:rsidR="006F16EC" w:rsidRDefault="006F16EC" w:rsidP="006F16EC">
      <w:r>
        <w:t xml:space="preserve">Whether to perform anchor relocation or not is a network decision taken after the network receives UE msg 3/A.  As the UE may not be aware of whether the network will perform anchor relocation at the time it sends the SDT data, the UE behaviour has to be the same with and without anchor relocation.   Subsequent to the anchor relocation, the network may provide a different configuration but this UE behaviour is based on the configuration parameters rather than whether the context is relocated or not.  </w:t>
      </w:r>
    </w:p>
    <w:p w14:paraId="70DEA91A" w14:textId="1FEED247" w:rsidR="006F16EC" w:rsidRDefault="006F16EC" w:rsidP="00B30458">
      <w:pPr>
        <w:pStyle w:val="Proposal"/>
        <w:numPr>
          <w:ilvl w:val="0"/>
          <w:numId w:val="4"/>
        </w:numPr>
      </w:pPr>
      <w:bookmarkStart w:id="2" w:name="_Toc67870109"/>
      <w:bookmarkStart w:id="3" w:name="_Toc67870195"/>
      <w:bookmarkStart w:id="4" w:name="_Toc67954634"/>
      <w:bookmarkStart w:id="5" w:name="_Toc68053927"/>
      <w:bookmarkStart w:id="6" w:name="_Toc68054038"/>
      <w:bookmarkStart w:id="7" w:name="_Toc68054421"/>
      <w:bookmarkStart w:id="8" w:name="_Toc68054427"/>
      <w:bookmarkStart w:id="9" w:name="_Toc68125378"/>
      <w:bookmarkStart w:id="10" w:name="_Toc68125384"/>
      <w:bookmarkStart w:id="11" w:name="_Toc68200136"/>
      <w:bookmarkStart w:id="12" w:name="_Toc68200439"/>
      <w:bookmarkStart w:id="13" w:name="_Toc68203465"/>
      <w:r w:rsidRPr="00E861CA">
        <w:rPr>
          <w:lang w:val="en-US"/>
        </w:rPr>
        <w:t>The UE behaviour is the same with and without anchor relocation (that is, the anchor relocation is transparent to the UE).</w:t>
      </w:r>
      <w:bookmarkEnd w:id="2"/>
      <w:bookmarkEnd w:id="3"/>
      <w:bookmarkEnd w:id="4"/>
      <w:bookmarkEnd w:id="5"/>
      <w:bookmarkEnd w:id="6"/>
      <w:bookmarkEnd w:id="7"/>
      <w:bookmarkEnd w:id="8"/>
      <w:bookmarkEnd w:id="9"/>
      <w:bookmarkEnd w:id="10"/>
      <w:bookmarkEnd w:id="11"/>
      <w:bookmarkEnd w:id="12"/>
      <w:bookmarkEnd w:id="13"/>
    </w:p>
    <w:p w14:paraId="290A4614" w14:textId="77777777" w:rsidR="006F16EC" w:rsidRDefault="006F16EC" w:rsidP="006F16EC">
      <w:pPr>
        <w:pStyle w:val="Heading2"/>
      </w:pPr>
      <w:r>
        <w:t>RAN2 response to RAN3 incoming LS</w:t>
      </w:r>
    </w:p>
    <w:p w14:paraId="0A2F3C05" w14:textId="2805AB89" w:rsidR="006F16EC" w:rsidRPr="00E86C96" w:rsidRDefault="006F16EC" w:rsidP="006F16EC">
      <w:pPr>
        <w:jc w:val="both"/>
      </w:pPr>
      <w:r w:rsidRPr="00AE49D2">
        <w:t>We suggest that RAN2 responds to RAN3 LS</w:t>
      </w:r>
      <w:r>
        <w:t xml:space="preserve"> (</w:t>
      </w:r>
      <w:r w:rsidR="00060D3B" w:rsidRPr="00B30458">
        <w:t>R3-211280</w:t>
      </w:r>
      <w:r>
        <w:t>) with the following points</w:t>
      </w:r>
    </w:p>
    <w:p w14:paraId="511E3B9F" w14:textId="77777777" w:rsidR="006F16EC" w:rsidRPr="005A5CF9" w:rsidRDefault="006F16EC" w:rsidP="006F16EC">
      <w:pPr>
        <w:pStyle w:val="ListParagraph"/>
        <w:numPr>
          <w:ilvl w:val="0"/>
          <w:numId w:val="27"/>
        </w:numPr>
        <w:spacing w:after="0" w:line="240" w:lineRule="auto"/>
        <w:rPr>
          <w:rFonts w:ascii="Times New Roman" w:hAnsi="Times New Roman" w:cs="Times New Roman"/>
          <w:sz w:val="20"/>
          <w:szCs w:val="20"/>
          <w:lang w:val="en-GB"/>
        </w:rPr>
      </w:pPr>
      <w:r w:rsidRPr="005A5CF9">
        <w:rPr>
          <w:rFonts w:ascii="Times New Roman" w:hAnsi="Times New Roman" w:cs="Times New Roman"/>
          <w:sz w:val="20"/>
          <w:szCs w:val="20"/>
          <w:lang w:val="en-GB"/>
        </w:rPr>
        <w:t>On “</w:t>
      </w:r>
      <w:r w:rsidRPr="005A5CF9">
        <w:rPr>
          <w:rFonts w:ascii="Times New Roman" w:hAnsi="Times New Roman" w:cs="Times New Roman"/>
          <w:i/>
          <w:iCs/>
          <w:sz w:val="20"/>
          <w:szCs w:val="20"/>
          <w:lang w:val="en-GB"/>
        </w:rPr>
        <w:t>Assistance information provided by the receiving gNB may help on the decision</w:t>
      </w:r>
      <w:r w:rsidRPr="005A5CF9">
        <w:rPr>
          <w:rFonts w:ascii="Times New Roman" w:hAnsi="Times New Roman" w:cs="Times New Roman"/>
          <w:sz w:val="20"/>
          <w:szCs w:val="20"/>
          <w:lang w:val="en-GB"/>
        </w:rPr>
        <w:t>”, we suggest waiting for RAN3 to further progress on this to minimize redundant discussions.</w:t>
      </w:r>
    </w:p>
    <w:p w14:paraId="0FE21842" w14:textId="77777777" w:rsidR="006F16EC" w:rsidRPr="005A5CF9" w:rsidRDefault="006F16EC" w:rsidP="006F16EC">
      <w:pPr>
        <w:pStyle w:val="ListParagraph"/>
        <w:numPr>
          <w:ilvl w:val="0"/>
          <w:numId w:val="27"/>
        </w:numPr>
        <w:spacing w:line="240" w:lineRule="auto"/>
        <w:rPr>
          <w:rFonts w:ascii="Times New Roman" w:hAnsi="Times New Roman" w:cs="Times New Roman"/>
          <w:sz w:val="20"/>
          <w:szCs w:val="20"/>
          <w:lang w:val="en-GB"/>
        </w:rPr>
      </w:pPr>
      <w:r w:rsidRPr="005A5CF9">
        <w:rPr>
          <w:rFonts w:ascii="Times New Roman" w:hAnsi="Times New Roman" w:cs="Times New Roman"/>
          <w:sz w:val="20"/>
          <w:szCs w:val="20"/>
          <w:lang w:val="en-GB"/>
        </w:rPr>
        <w:t>On</w:t>
      </w:r>
      <w:r>
        <w:rPr>
          <w:rFonts w:ascii="Times New Roman" w:hAnsi="Times New Roman" w:cs="Times New Roman"/>
          <w:i/>
          <w:iCs/>
          <w:sz w:val="20"/>
          <w:szCs w:val="20"/>
          <w:lang w:val="en-GB"/>
        </w:rPr>
        <w:t xml:space="preserve"> “</w:t>
      </w:r>
      <w:r w:rsidRPr="005A5CF9">
        <w:rPr>
          <w:rFonts w:ascii="Times New Roman" w:hAnsi="Times New Roman" w:cs="Times New Roman"/>
          <w:i/>
          <w:iCs/>
          <w:sz w:val="20"/>
          <w:szCs w:val="20"/>
          <w:lang w:val="en-GB"/>
        </w:rPr>
        <w:t>RLC handling is processed in the receiving gNB</w:t>
      </w:r>
      <w:r>
        <w:rPr>
          <w:rFonts w:ascii="Times New Roman" w:hAnsi="Times New Roman" w:cs="Times New Roman"/>
          <w:i/>
          <w:iCs/>
          <w:sz w:val="20"/>
          <w:szCs w:val="20"/>
          <w:lang w:val="en-GB"/>
        </w:rPr>
        <w:t>”,</w:t>
      </w:r>
      <w:r w:rsidRPr="005A5CF9">
        <w:rPr>
          <w:rFonts w:ascii="Times New Roman" w:hAnsi="Times New Roman" w:cs="Times New Roman"/>
          <w:sz w:val="20"/>
          <w:szCs w:val="20"/>
          <w:lang w:val="en-GB"/>
        </w:rPr>
        <w:t xml:space="preserve"> we suggest confirming this preference from RAN2 side due to the foreseen complexity otherwise.</w:t>
      </w:r>
    </w:p>
    <w:p w14:paraId="6FC9591E" w14:textId="6008BC52" w:rsidR="006F16EC" w:rsidRPr="00E861CA" w:rsidRDefault="006F16EC" w:rsidP="006F16EC">
      <w:pPr>
        <w:pStyle w:val="Proposal"/>
        <w:numPr>
          <w:ilvl w:val="0"/>
          <w:numId w:val="4"/>
        </w:numPr>
        <w:rPr>
          <w:lang w:val="en-US"/>
        </w:rPr>
      </w:pPr>
      <w:bookmarkStart w:id="14" w:name="_Toc67870110"/>
      <w:bookmarkStart w:id="15" w:name="_Toc67870196"/>
      <w:bookmarkStart w:id="16" w:name="_Toc67954635"/>
      <w:bookmarkStart w:id="17" w:name="_Toc68053928"/>
      <w:bookmarkStart w:id="18" w:name="_Toc68054039"/>
      <w:bookmarkStart w:id="19" w:name="_Toc68054422"/>
      <w:bookmarkStart w:id="20" w:name="_Toc68054428"/>
      <w:bookmarkStart w:id="21" w:name="_Toc68125379"/>
      <w:bookmarkStart w:id="22" w:name="_Toc68125385"/>
      <w:bookmarkStart w:id="23" w:name="_Toc68200137"/>
      <w:bookmarkStart w:id="24" w:name="_Toc68200440"/>
      <w:bookmarkStart w:id="25" w:name="_Toc68203466"/>
      <w:r>
        <w:t>Inform RAN3 on</w:t>
      </w:r>
      <w:r w:rsidRPr="00442721">
        <w:t xml:space="preserve"> RAN2 </w:t>
      </w:r>
      <w:r>
        <w:t xml:space="preserve">firm </w:t>
      </w:r>
      <w:r w:rsidRPr="00F80D65">
        <w:t xml:space="preserve">position </w:t>
      </w:r>
      <w:r w:rsidR="00CA3C7F" w:rsidRPr="00770DBA">
        <w:t>t</w:t>
      </w:r>
      <w:r w:rsidRPr="00770DBA">
        <w:t>hat “RLC</w:t>
      </w:r>
      <w:r w:rsidRPr="00442721">
        <w:t xml:space="preserve"> handling is processed in the receiving gNB”</w:t>
      </w:r>
      <w:r>
        <w:t xml:space="preserve"> and p</w:t>
      </w:r>
      <w:r>
        <w:rPr>
          <w:lang w:val="en-US"/>
        </w:rPr>
        <w:t xml:space="preserve">ostpone RAN2 discussion </w:t>
      </w:r>
      <w:r w:rsidRPr="00442721">
        <w:rPr>
          <w:lang w:val="en-US"/>
        </w:rPr>
        <w:t xml:space="preserve">on </w:t>
      </w:r>
      <w:r w:rsidR="00F536C8">
        <w:rPr>
          <w:lang w:val="en-US"/>
        </w:rPr>
        <w:t xml:space="preserve">the topic that </w:t>
      </w:r>
      <w:r w:rsidRPr="00442721">
        <w:t>“</w:t>
      </w:r>
      <w:r w:rsidR="002239D6">
        <w:t>a</w:t>
      </w:r>
      <w:r w:rsidRPr="00442721">
        <w:t>ssistance information provided by the receiving gNB may help on the decision” until RAN3 further progress on the solution</w:t>
      </w:r>
      <w:r w:rsidR="00770DBA">
        <w:t>.</w:t>
      </w:r>
      <w:bookmarkEnd w:id="14"/>
      <w:bookmarkEnd w:id="15"/>
      <w:bookmarkEnd w:id="16"/>
      <w:bookmarkEnd w:id="17"/>
      <w:bookmarkEnd w:id="18"/>
      <w:bookmarkEnd w:id="19"/>
      <w:bookmarkEnd w:id="20"/>
      <w:bookmarkEnd w:id="21"/>
      <w:bookmarkEnd w:id="22"/>
      <w:bookmarkEnd w:id="23"/>
      <w:bookmarkEnd w:id="24"/>
      <w:bookmarkEnd w:id="25"/>
    </w:p>
    <w:p w14:paraId="2FBD9AF2" w14:textId="67A3EF9D" w:rsidR="00BF6FB3" w:rsidRDefault="00BF6FB3" w:rsidP="00BF6FB3">
      <w:pPr>
        <w:pStyle w:val="Heading2"/>
      </w:pPr>
      <w:r>
        <w:lastRenderedPageBreak/>
        <w:t>PDCP status reports</w:t>
      </w:r>
    </w:p>
    <w:p w14:paraId="5DFF56E1" w14:textId="618357DD" w:rsidR="003F6A5E" w:rsidRDefault="003F6A5E">
      <w:pPr>
        <w:jc w:val="both"/>
      </w:pPr>
      <w:r>
        <w:t>Legacy NR operation defines that w</w:t>
      </w:r>
      <w:r w:rsidR="00BF6FB3">
        <w:t xml:space="preserve">hen PDCP is re-established, status reports are generated by the UE if configured to do so.  This configuration is per DRB and applicable for all procedures.  During Resume procedure, the status reports are not helpful to the network as there is no data transmission ongoing before the Resume.  This was discussed in R2-112e with the agreement that UE shall send the status report when PDCP is re-established even if it is not essential during a Resume procedure.  </w:t>
      </w:r>
    </w:p>
    <w:p w14:paraId="17EE0052" w14:textId="77EFF00F" w:rsidR="00BF6FB3" w:rsidRDefault="003E69DD" w:rsidP="00E67839">
      <w:pPr>
        <w:jc w:val="both"/>
      </w:pPr>
      <w:r>
        <w:t>T</w:t>
      </w:r>
      <w:r w:rsidR="00BF6FB3">
        <w:t xml:space="preserve">hese status reports would need to be sent with every SDT session and could contribute to a significant increase in the volume of SDT traffic.   </w:t>
      </w:r>
      <w:r w:rsidR="00D871F8">
        <w:t xml:space="preserve">This is specially critical as the actual data over SDT session could be small.  </w:t>
      </w:r>
      <w:r w:rsidR="00BF6FB3">
        <w:t xml:space="preserve">It is hence proposed to suppress these PDCP status reports during a PDCP re-establishment for SDT.  </w:t>
      </w:r>
    </w:p>
    <w:p w14:paraId="208F0B6E" w14:textId="4AD96B88" w:rsidR="00BF6FB3" w:rsidRPr="00DA6F30" w:rsidRDefault="00BF6FB3" w:rsidP="007F585F">
      <w:pPr>
        <w:pStyle w:val="Proposal"/>
        <w:numPr>
          <w:ilvl w:val="0"/>
          <w:numId w:val="4"/>
        </w:numPr>
        <w:rPr>
          <w:lang w:val="en-US"/>
        </w:rPr>
      </w:pPr>
      <w:bookmarkStart w:id="26" w:name="_Toc67870080"/>
      <w:bookmarkStart w:id="27" w:name="_Toc67870166"/>
      <w:bookmarkStart w:id="28" w:name="_Toc67954593"/>
      <w:bookmarkStart w:id="29" w:name="_Toc68053929"/>
      <w:bookmarkStart w:id="30" w:name="_Toc68054040"/>
      <w:bookmarkStart w:id="31" w:name="_Toc68054423"/>
      <w:bookmarkStart w:id="32" w:name="_Toc68054429"/>
      <w:bookmarkStart w:id="33" w:name="_Toc68125380"/>
      <w:bookmarkStart w:id="34" w:name="_Toc68125386"/>
      <w:bookmarkStart w:id="35" w:name="_Toc68200138"/>
      <w:bookmarkStart w:id="36" w:name="_Toc68200441"/>
      <w:bookmarkStart w:id="37" w:name="_Toc68203467"/>
      <w:r w:rsidRPr="00DA6F30">
        <w:rPr>
          <w:lang w:val="en-US"/>
        </w:rPr>
        <w:t xml:space="preserve">PDCP status reports are not sent during PDCP re-establishment for </w:t>
      </w:r>
      <w:r w:rsidR="00D361C9">
        <w:rPr>
          <w:lang w:val="en-US"/>
        </w:rPr>
        <w:t>every</w:t>
      </w:r>
      <w:r w:rsidRPr="00DA6F30">
        <w:rPr>
          <w:lang w:val="en-US"/>
        </w:rPr>
        <w:t xml:space="preserve"> SDT</w:t>
      </w:r>
      <w:r w:rsidR="00D361C9">
        <w:rPr>
          <w:lang w:val="en-US"/>
        </w:rPr>
        <w:t xml:space="preserve"> session</w:t>
      </w:r>
      <w:r w:rsidRPr="00DA6F30">
        <w:rPr>
          <w:lang w:val="en-US"/>
        </w:rPr>
        <w:t>.</w:t>
      </w:r>
      <w:bookmarkEnd w:id="26"/>
      <w:bookmarkEnd w:id="27"/>
      <w:bookmarkEnd w:id="28"/>
      <w:bookmarkEnd w:id="29"/>
      <w:bookmarkEnd w:id="30"/>
      <w:bookmarkEnd w:id="31"/>
      <w:bookmarkEnd w:id="32"/>
      <w:bookmarkEnd w:id="33"/>
      <w:bookmarkEnd w:id="34"/>
      <w:bookmarkEnd w:id="35"/>
      <w:bookmarkEnd w:id="36"/>
      <w:bookmarkEnd w:id="37"/>
    </w:p>
    <w:p w14:paraId="38AD7250" w14:textId="29AC4BF6" w:rsidR="000D3B76" w:rsidRDefault="00ED5B01" w:rsidP="00D32F22">
      <w:pPr>
        <w:spacing w:after="60"/>
        <w:jc w:val="both"/>
      </w:pPr>
      <w:r w:rsidRPr="00E67839">
        <w:t>Assuming</w:t>
      </w:r>
      <w:r>
        <w:t xml:space="preserve"> that </w:t>
      </w:r>
      <w:r w:rsidRPr="00DA6F30">
        <w:t>PDCP status reports</w:t>
      </w:r>
      <w:r>
        <w:t xml:space="preserve"> is suppressed</w:t>
      </w:r>
      <w:r w:rsidR="00192B9D">
        <w:t xml:space="preserve">, </w:t>
      </w:r>
      <w:r w:rsidR="00A33BB5">
        <w:t xml:space="preserve">some companies suggested that </w:t>
      </w:r>
      <w:r w:rsidR="000D3B76">
        <w:t>it is already possible in current specifications to suppress PDCP re-establishment for SDT.  In our understanding</w:t>
      </w:r>
      <w:r w:rsidR="002F46E9">
        <w:t xml:space="preserve"> of the PDCP spec:</w:t>
      </w:r>
    </w:p>
    <w:p w14:paraId="53A672CA" w14:textId="77777777" w:rsidR="009A7F43" w:rsidRDefault="009A7F43" w:rsidP="00E67839">
      <w:pPr>
        <w:ind w:left="284"/>
        <w:rPr>
          <w:rFonts w:eastAsia="Times New Roman"/>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338E86E6" w14:textId="77777777" w:rsidR="009A7F43" w:rsidRPr="00874CBC" w:rsidRDefault="009A7F43" w:rsidP="00E67839">
      <w:pPr>
        <w:pStyle w:val="B1"/>
        <w:ind w:left="852"/>
        <w:rPr>
          <w:rFonts w:ascii="Times New Roman" w:hAnsi="Times New Roman"/>
          <w:lang w:val="en-GB"/>
        </w:rPr>
      </w:pPr>
      <w:r w:rsidRPr="00874CBC">
        <w:rPr>
          <w:rFonts w:ascii="Times New Roman" w:hAnsi="Times New Roman"/>
          <w:lang w:val="en-GB"/>
        </w:rPr>
        <w:t>-</w:t>
      </w:r>
      <w:r w:rsidRPr="00874CBC">
        <w:rPr>
          <w:rFonts w:ascii="Times New Roman" w:hAnsi="Times New Roman"/>
          <w:lang w:val="en-GB"/>
        </w:rPr>
        <w:tab/>
        <w:t>upper layer requests a PDCP entity re-establishment;</w:t>
      </w:r>
    </w:p>
    <w:p w14:paraId="3E62EED0" w14:textId="2E1507AE" w:rsidR="000D3B76" w:rsidRDefault="00123D83" w:rsidP="007F585F">
      <w:pPr>
        <w:jc w:val="both"/>
        <w:rPr>
          <w:iCs/>
        </w:rPr>
      </w:pPr>
      <w:r>
        <w:t xml:space="preserve">If </w:t>
      </w:r>
      <w:r>
        <w:rPr>
          <w:i/>
        </w:rPr>
        <w:t xml:space="preserve">statusReportRequired </w:t>
      </w:r>
      <w:r>
        <w:rPr>
          <w:iCs/>
        </w:rPr>
        <w:t xml:space="preserve">is set, then PDCP will send status report whenever upper layers trigger PDCP re-establishment.  </w:t>
      </w:r>
      <w:r w:rsidR="00F4119B">
        <w:rPr>
          <w:iCs/>
        </w:rPr>
        <w:t xml:space="preserve"> As PDCP re-establishment will be triggered at least for SDT DRBs during SDT, PDCP will generate a status report if </w:t>
      </w:r>
      <w:r w:rsidR="00F4119B">
        <w:rPr>
          <w:i/>
        </w:rPr>
        <w:t xml:space="preserve">statusReportRequired </w:t>
      </w:r>
      <w:r w:rsidR="00F4119B">
        <w:rPr>
          <w:iCs/>
        </w:rPr>
        <w:t xml:space="preserve">is set.  </w:t>
      </w:r>
    </w:p>
    <w:p w14:paraId="77D467B6" w14:textId="4D23F42E" w:rsidR="001D38E6" w:rsidRDefault="001D38E6" w:rsidP="007F585F">
      <w:pPr>
        <w:jc w:val="both"/>
        <w:rPr>
          <w:iCs/>
        </w:rPr>
      </w:pPr>
      <w:r>
        <w:rPr>
          <w:iCs/>
        </w:rPr>
        <w:t xml:space="preserve">To provide the flexibility of suppressing the status report only for SDT, we do not think </w:t>
      </w:r>
      <w:r w:rsidR="002126FB">
        <w:rPr>
          <w:iCs/>
        </w:rPr>
        <w:t xml:space="preserve">not setting </w:t>
      </w:r>
      <w:r w:rsidR="002126FB">
        <w:rPr>
          <w:i/>
        </w:rPr>
        <w:t xml:space="preserve">statusReportRequired </w:t>
      </w:r>
      <w:r w:rsidR="001C72F0">
        <w:rPr>
          <w:iCs/>
        </w:rPr>
        <w:t xml:space="preserve">for a DRB “permanently” </w:t>
      </w:r>
      <w:r w:rsidR="002126FB">
        <w:rPr>
          <w:iCs/>
        </w:rPr>
        <w:t xml:space="preserve">is a good solution.  </w:t>
      </w:r>
      <w:r w:rsidR="00373E25">
        <w:rPr>
          <w:iCs/>
        </w:rPr>
        <w:t xml:space="preserve">Nor </w:t>
      </w:r>
      <w:r w:rsidR="001C72F0">
        <w:rPr>
          <w:iCs/>
        </w:rPr>
        <w:t xml:space="preserve">is resetting the </w:t>
      </w:r>
      <w:r w:rsidR="001C72F0">
        <w:rPr>
          <w:i/>
        </w:rPr>
        <w:t xml:space="preserve">statusReportRequired </w:t>
      </w:r>
      <w:r w:rsidR="001C72F0" w:rsidRPr="00E67839">
        <w:rPr>
          <w:iCs/>
        </w:rPr>
        <w:t>for</w:t>
      </w:r>
      <w:r w:rsidR="001C72F0">
        <w:rPr>
          <w:i/>
        </w:rPr>
        <w:t xml:space="preserve"> </w:t>
      </w:r>
      <w:r w:rsidR="00F23F15">
        <w:rPr>
          <w:rFonts w:eastAsiaTheme="minorHAnsi"/>
        </w:rPr>
        <w:t xml:space="preserve">each SDT session as </w:t>
      </w:r>
      <w:r w:rsidR="001C72F0" w:rsidRPr="008E2DA2">
        <w:rPr>
          <w:rFonts w:eastAsiaTheme="minorHAnsi"/>
        </w:rPr>
        <w:t xml:space="preserve">there are many other fields that are mandatory or Need R (e.g. </w:t>
      </w:r>
      <w:r w:rsidR="001C72F0" w:rsidRPr="008E2DA2">
        <w:rPr>
          <w:rFonts w:eastAsiaTheme="minorHAnsi"/>
          <w:i/>
          <w:iCs/>
        </w:rPr>
        <w:t>headerCompression</w:t>
      </w:r>
      <w:r w:rsidR="001C72F0" w:rsidRPr="008E2DA2">
        <w:rPr>
          <w:rFonts w:eastAsiaTheme="minorHAnsi"/>
        </w:rPr>
        <w:t xml:space="preserve">, </w:t>
      </w:r>
      <w:r w:rsidR="001C72F0" w:rsidRPr="008E2DA2">
        <w:rPr>
          <w:rFonts w:eastAsiaTheme="minorHAnsi"/>
          <w:i/>
          <w:iCs/>
        </w:rPr>
        <w:t>integrityProtection</w:t>
      </w:r>
      <w:r w:rsidR="001C72F0" w:rsidRPr="008E2DA2">
        <w:rPr>
          <w:rFonts w:eastAsiaTheme="minorHAnsi"/>
        </w:rPr>
        <w:t xml:space="preserve">, </w:t>
      </w:r>
      <w:r w:rsidR="001C72F0" w:rsidRPr="008E2DA2">
        <w:rPr>
          <w:rFonts w:eastAsiaTheme="minorHAnsi"/>
          <w:i/>
          <w:iCs/>
        </w:rPr>
        <w:t>outOfOrderDelivery</w:t>
      </w:r>
      <w:r w:rsidR="001C72F0" w:rsidRPr="008E2DA2">
        <w:rPr>
          <w:rFonts w:eastAsiaTheme="minorHAnsi"/>
        </w:rPr>
        <w:t xml:space="preserve">, </w:t>
      </w:r>
      <w:r w:rsidR="001C72F0" w:rsidRPr="008E2DA2">
        <w:rPr>
          <w:rFonts w:eastAsiaTheme="minorHAnsi"/>
          <w:i/>
          <w:iCs/>
        </w:rPr>
        <w:t>t-Reordering</w:t>
      </w:r>
      <w:r w:rsidR="001C72F0" w:rsidRPr="008E2DA2">
        <w:rPr>
          <w:rFonts w:eastAsiaTheme="minorHAnsi"/>
        </w:rPr>
        <w:t xml:space="preserve"> </w:t>
      </w:r>
      <w:r w:rsidR="001C72F0">
        <w:t>o</w:t>
      </w:r>
      <w:r w:rsidR="001C72F0" w:rsidRPr="008E2DA2">
        <w:rPr>
          <w:rFonts w:eastAsiaTheme="minorHAnsi"/>
        </w:rPr>
        <w:t>f value is not infinity, or</w:t>
      </w:r>
      <w:r w:rsidR="001C72F0">
        <w:rPr>
          <w:i/>
          <w:iCs/>
        </w:rPr>
        <w:t xml:space="preserve"> </w:t>
      </w:r>
      <w:r w:rsidR="001C72F0" w:rsidRPr="008E2DA2">
        <w:rPr>
          <w:rFonts w:eastAsiaTheme="minorHAnsi"/>
          <w:i/>
          <w:iCs/>
        </w:rPr>
        <w:t>cipheringDisabled</w:t>
      </w:r>
      <w:r w:rsidR="001C72F0" w:rsidRPr="008E2DA2">
        <w:rPr>
          <w:rFonts w:eastAsiaTheme="minorHAnsi"/>
        </w:rPr>
        <w:t>)</w:t>
      </w:r>
      <w:r w:rsidR="00F23F15">
        <w:rPr>
          <w:rFonts w:eastAsiaTheme="minorHAnsi"/>
        </w:rPr>
        <w:t xml:space="preserve"> and this would significantly increase the size of the message</w:t>
      </w:r>
      <w:r w:rsidR="001C72F0">
        <w:t>.</w:t>
      </w:r>
    </w:p>
    <w:p w14:paraId="1AB49A05" w14:textId="50FA0D4A" w:rsidR="002126FB" w:rsidRPr="00D32F22" w:rsidRDefault="002126FB" w:rsidP="00D32F22">
      <w:pPr>
        <w:pStyle w:val="observ"/>
        <w:ind w:left="360"/>
      </w:pPr>
      <w:bookmarkStart w:id="38" w:name="_Toc68054035"/>
      <w:bookmarkStart w:id="39" w:name="_Toc68054418"/>
      <w:bookmarkStart w:id="40" w:name="_Toc68125375"/>
      <w:bookmarkStart w:id="41" w:name="_Toc68200133"/>
      <w:bookmarkStart w:id="42" w:name="_Toc68200445"/>
      <w:bookmarkStart w:id="43" w:name="_Toc68203471"/>
      <w:r w:rsidRPr="00D32F22">
        <w:t>It is currently</w:t>
      </w:r>
      <w:r w:rsidR="006A6ECE">
        <w:t xml:space="preserve"> not</w:t>
      </w:r>
      <w:r w:rsidRPr="00D32F22">
        <w:t xml:space="preserve"> possible to suppress PDCP status report only for SDT</w:t>
      </w:r>
      <w:r w:rsidR="007A5201" w:rsidRPr="00D32F22">
        <w:t>.</w:t>
      </w:r>
      <w:bookmarkEnd w:id="38"/>
      <w:bookmarkEnd w:id="39"/>
      <w:bookmarkEnd w:id="40"/>
      <w:bookmarkEnd w:id="41"/>
      <w:bookmarkEnd w:id="42"/>
      <w:bookmarkEnd w:id="43"/>
    </w:p>
    <w:p w14:paraId="555804E7" w14:textId="7172019A" w:rsidR="001A6BE8" w:rsidRPr="00E67839" w:rsidRDefault="00D20669" w:rsidP="00D32F22">
      <w:pPr>
        <w:spacing w:after="60"/>
        <w:jc w:val="both"/>
      </w:pPr>
      <w:r>
        <w:t>T</w:t>
      </w:r>
      <w:r w:rsidR="000C2413">
        <w:t xml:space="preserve">he following options </w:t>
      </w:r>
      <w:r w:rsidR="004702EB">
        <w:t xml:space="preserve">are possible on </w:t>
      </w:r>
      <w:r w:rsidR="000C2413">
        <w:t xml:space="preserve">how this may be defined </w:t>
      </w:r>
      <w:r w:rsidR="001D3659">
        <w:t>in the specification for SDT operation:</w:t>
      </w:r>
      <w:r w:rsidR="00ED5B01">
        <w:t xml:space="preserve"> </w:t>
      </w:r>
    </w:p>
    <w:p w14:paraId="56BF2FFE" w14:textId="4EE9CA9A" w:rsidR="001A6BE8" w:rsidRPr="009573CC" w:rsidRDefault="00514D99" w:rsidP="00E67839">
      <w:pPr>
        <w:pStyle w:val="ListParagraph"/>
        <w:numPr>
          <w:ilvl w:val="0"/>
          <w:numId w:val="53"/>
        </w:numPr>
        <w:jc w:val="both"/>
      </w:pPr>
      <w:r>
        <w:rPr>
          <w:rFonts w:ascii="Times New Roman" w:hAnsi="Times New Roman" w:cs="Times New Roman"/>
          <w:sz w:val="20"/>
          <w:szCs w:val="20"/>
        </w:rPr>
        <w:t>I</w:t>
      </w:r>
      <w:r w:rsidR="001A6BE8" w:rsidRPr="001A6BE8">
        <w:rPr>
          <w:rFonts w:ascii="Times New Roman" w:hAnsi="Times New Roman" w:cs="Times New Roman"/>
          <w:sz w:val="20"/>
          <w:szCs w:val="20"/>
        </w:rPr>
        <w:t>mplicit</w:t>
      </w:r>
      <w:r>
        <w:rPr>
          <w:rFonts w:ascii="Times New Roman" w:hAnsi="Times New Roman" w:cs="Times New Roman"/>
          <w:sz w:val="20"/>
          <w:szCs w:val="20"/>
        </w:rPr>
        <w:t xml:space="preserve"> suppression of PDCP status report</w:t>
      </w:r>
      <w:r w:rsidR="004702EB">
        <w:rPr>
          <w:rFonts w:ascii="Times New Roman" w:hAnsi="Times New Roman" w:cs="Times New Roman"/>
          <w:sz w:val="20"/>
          <w:szCs w:val="20"/>
        </w:rPr>
        <w:t xml:space="preserve"> for SDT</w:t>
      </w:r>
      <w:r w:rsidR="00AC41AE">
        <w:rPr>
          <w:rFonts w:ascii="Times New Roman" w:hAnsi="Times New Roman" w:cs="Times New Roman"/>
          <w:sz w:val="20"/>
          <w:szCs w:val="20"/>
        </w:rPr>
        <w:t>. This</w:t>
      </w:r>
      <w:r w:rsidR="00AB75FF">
        <w:rPr>
          <w:rFonts w:ascii="Times New Roman" w:hAnsi="Times New Roman" w:cs="Times New Roman"/>
          <w:sz w:val="20"/>
          <w:szCs w:val="20"/>
        </w:rPr>
        <w:t xml:space="preserve"> would require</w:t>
      </w:r>
      <w:r w:rsidR="009C6FB4">
        <w:rPr>
          <w:rFonts w:ascii="Times New Roman" w:hAnsi="Times New Roman" w:cs="Times New Roman"/>
          <w:sz w:val="20"/>
          <w:szCs w:val="20"/>
        </w:rPr>
        <w:t xml:space="preserve"> </w:t>
      </w:r>
      <w:r w:rsidR="001A6BE8" w:rsidRPr="001A6BE8">
        <w:rPr>
          <w:rFonts w:ascii="Times New Roman" w:hAnsi="Times New Roman" w:cs="Times New Roman"/>
          <w:sz w:val="20"/>
          <w:szCs w:val="20"/>
        </w:rPr>
        <w:t>defining</w:t>
      </w:r>
      <w:r w:rsidR="00C1434D">
        <w:rPr>
          <w:rFonts w:ascii="Times New Roman" w:hAnsi="Times New Roman" w:cs="Times New Roman"/>
          <w:sz w:val="20"/>
          <w:szCs w:val="20"/>
        </w:rPr>
        <w:t>, for example,</w:t>
      </w:r>
      <w:r w:rsidR="001A6BE8" w:rsidRPr="001A6BE8">
        <w:rPr>
          <w:rFonts w:ascii="Times New Roman" w:hAnsi="Times New Roman" w:cs="Times New Roman"/>
          <w:sz w:val="20"/>
          <w:szCs w:val="20"/>
        </w:rPr>
        <w:t xml:space="preserve"> </w:t>
      </w:r>
      <w:r w:rsidR="00DE4B1B" w:rsidRPr="001A6BE8">
        <w:rPr>
          <w:rFonts w:ascii="Times New Roman" w:hAnsi="Times New Roman" w:cs="Times New Roman"/>
          <w:sz w:val="20"/>
          <w:szCs w:val="20"/>
        </w:rPr>
        <w:t>in RRC spec</w:t>
      </w:r>
      <w:r w:rsidR="00DE4B1B">
        <w:rPr>
          <w:rFonts w:ascii="Times New Roman" w:hAnsi="Times New Roman" w:cs="Times New Roman"/>
          <w:sz w:val="20"/>
          <w:szCs w:val="20"/>
        </w:rPr>
        <w:t>.</w:t>
      </w:r>
      <w:r w:rsidR="00DE4B1B" w:rsidRPr="001A6BE8">
        <w:rPr>
          <w:rFonts w:ascii="Times New Roman" w:hAnsi="Times New Roman" w:cs="Times New Roman"/>
          <w:sz w:val="20"/>
          <w:szCs w:val="20"/>
        </w:rPr>
        <w:t xml:space="preserve"> </w:t>
      </w:r>
      <w:r w:rsidR="001A6BE8" w:rsidRPr="001A6BE8">
        <w:rPr>
          <w:rFonts w:ascii="Times New Roman" w:hAnsi="Times New Roman" w:cs="Times New Roman"/>
          <w:sz w:val="20"/>
          <w:szCs w:val="20"/>
        </w:rPr>
        <w:t xml:space="preserve">a new trigger to inform PDCP </w:t>
      </w:r>
      <w:r w:rsidR="001060D6">
        <w:rPr>
          <w:rFonts w:ascii="Times New Roman" w:hAnsi="Times New Roman" w:cs="Times New Roman"/>
          <w:sz w:val="20"/>
          <w:szCs w:val="20"/>
        </w:rPr>
        <w:t xml:space="preserve">layer </w:t>
      </w:r>
      <w:r w:rsidR="001A6BE8" w:rsidRPr="001A6BE8">
        <w:rPr>
          <w:rFonts w:ascii="Times New Roman" w:hAnsi="Times New Roman" w:cs="Times New Roman"/>
          <w:sz w:val="20"/>
          <w:szCs w:val="20"/>
        </w:rPr>
        <w:t>when</w:t>
      </w:r>
      <w:r w:rsidR="006F6420">
        <w:rPr>
          <w:rFonts w:ascii="Times New Roman" w:hAnsi="Times New Roman" w:cs="Times New Roman"/>
          <w:sz w:val="20"/>
          <w:szCs w:val="20"/>
        </w:rPr>
        <w:t xml:space="preserve"> UE</w:t>
      </w:r>
      <w:r w:rsidR="001A6BE8" w:rsidRPr="001A6BE8">
        <w:rPr>
          <w:rFonts w:ascii="Times New Roman" w:hAnsi="Times New Roman" w:cs="Times New Roman"/>
          <w:sz w:val="20"/>
          <w:szCs w:val="20"/>
        </w:rPr>
        <w:t xml:space="preserve"> resume</w:t>
      </w:r>
      <w:r w:rsidR="006F6420">
        <w:rPr>
          <w:rFonts w:ascii="Times New Roman" w:hAnsi="Times New Roman" w:cs="Times New Roman"/>
          <w:sz w:val="20"/>
          <w:szCs w:val="20"/>
        </w:rPr>
        <w:t>s</w:t>
      </w:r>
      <w:r w:rsidR="001A6BE8" w:rsidRPr="001A6BE8">
        <w:rPr>
          <w:rFonts w:ascii="Times New Roman" w:hAnsi="Times New Roman" w:cs="Times New Roman"/>
          <w:sz w:val="20"/>
          <w:szCs w:val="20"/>
        </w:rPr>
        <w:t xml:space="preserve"> for SDT </w:t>
      </w:r>
      <w:r w:rsidR="001A6BE8" w:rsidRPr="009573CC">
        <w:rPr>
          <w:rFonts w:ascii="Times New Roman" w:hAnsi="Times New Roman" w:cs="Times New Roman"/>
          <w:sz w:val="20"/>
          <w:szCs w:val="20"/>
        </w:rPr>
        <w:t>and in PDCP spec</w:t>
      </w:r>
      <w:r w:rsidR="00DE4B1B">
        <w:rPr>
          <w:rFonts w:ascii="Times New Roman" w:hAnsi="Times New Roman" w:cs="Times New Roman"/>
          <w:sz w:val="20"/>
          <w:szCs w:val="20"/>
        </w:rPr>
        <w:t>,</w:t>
      </w:r>
      <w:r w:rsidR="001A6BE8" w:rsidRPr="009573CC">
        <w:rPr>
          <w:rFonts w:ascii="Times New Roman" w:hAnsi="Times New Roman" w:cs="Times New Roman"/>
          <w:sz w:val="20"/>
          <w:szCs w:val="20"/>
        </w:rPr>
        <w:t xml:space="preserve"> that PDCP status report is suppressed</w:t>
      </w:r>
      <w:r w:rsidR="00DF218E">
        <w:rPr>
          <w:rFonts w:ascii="Times New Roman" w:hAnsi="Times New Roman" w:cs="Times New Roman"/>
          <w:sz w:val="20"/>
          <w:szCs w:val="20"/>
        </w:rPr>
        <w:t xml:space="preserve"> </w:t>
      </w:r>
      <w:r w:rsidR="001060D6">
        <w:rPr>
          <w:rFonts w:ascii="Times New Roman" w:hAnsi="Times New Roman" w:cs="Times New Roman"/>
          <w:sz w:val="20"/>
          <w:szCs w:val="20"/>
        </w:rPr>
        <w:t>upon indication from upper layers</w:t>
      </w:r>
      <w:r w:rsidR="00981732">
        <w:rPr>
          <w:rFonts w:ascii="Times New Roman" w:hAnsi="Times New Roman" w:cs="Times New Roman"/>
          <w:sz w:val="20"/>
          <w:szCs w:val="20"/>
        </w:rPr>
        <w:t xml:space="preserve"> </w:t>
      </w:r>
    </w:p>
    <w:p w14:paraId="7FA0F731" w14:textId="53D9E543" w:rsidR="001A6BE8" w:rsidRPr="00B30458" w:rsidRDefault="00253CD4" w:rsidP="00E67839">
      <w:pPr>
        <w:pStyle w:val="ListParagraph"/>
        <w:numPr>
          <w:ilvl w:val="0"/>
          <w:numId w:val="53"/>
        </w:numPr>
        <w:jc w:val="both"/>
      </w:pPr>
      <w:r>
        <w:rPr>
          <w:rFonts w:ascii="Times New Roman" w:hAnsi="Times New Roman" w:cs="Times New Roman"/>
          <w:sz w:val="20"/>
          <w:szCs w:val="20"/>
        </w:rPr>
        <w:t xml:space="preserve">Define a new </w:t>
      </w:r>
      <w:r w:rsidR="00311CA6" w:rsidRPr="00617D65">
        <w:rPr>
          <w:rFonts w:ascii="Times New Roman" w:hAnsi="Times New Roman" w:cs="Times New Roman"/>
          <w:sz w:val="20"/>
          <w:szCs w:val="20"/>
        </w:rPr>
        <w:t xml:space="preserve">Explicit PDCP </w:t>
      </w:r>
      <w:r w:rsidR="00617D65">
        <w:rPr>
          <w:rFonts w:ascii="Times New Roman" w:hAnsi="Times New Roman" w:cs="Times New Roman"/>
          <w:sz w:val="20"/>
          <w:szCs w:val="20"/>
        </w:rPr>
        <w:t>status report</w:t>
      </w:r>
      <w:r w:rsidR="00617D65" w:rsidRPr="00617D65">
        <w:rPr>
          <w:rFonts w:ascii="Times New Roman" w:hAnsi="Times New Roman" w:cs="Times New Roman"/>
          <w:sz w:val="20"/>
          <w:szCs w:val="20"/>
        </w:rPr>
        <w:t xml:space="preserve"> </w:t>
      </w:r>
      <w:r w:rsidR="00311CA6" w:rsidRPr="00617D65">
        <w:rPr>
          <w:rFonts w:ascii="Times New Roman" w:hAnsi="Times New Roman" w:cs="Times New Roman"/>
          <w:sz w:val="20"/>
          <w:szCs w:val="20"/>
        </w:rPr>
        <w:t>flag</w:t>
      </w:r>
      <w:r w:rsidR="002C26AC">
        <w:rPr>
          <w:rFonts w:ascii="Times New Roman" w:hAnsi="Times New Roman" w:cs="Times New Roman"/>
          <w:sz w:val="20"/>
          <w:szCs w:val="20"/>
        </w:rPr>
        <w:t xml:space="preserve"> (i.e. </w:t>
      </w:r>
      <w:r w:rsidR="002C26AC" w:rsidRPr="009573CC">
        <w:rPr>
          <w:rFonts w:ascii="Times New Roman" w:hAnsi="Times New Roman" w:cs="Times New Roman"/>
          <w:i/>
          <w:iCs/>
          <w:sz w:val="20"/>
          <w:szCs w:val="20"/>
        </w:rPr>
        <w:t>statusReportRequired</w:t>
      </w:r>
      <w:r w:rsidR="002C26AC">
        <w:rPr>
          <w:rFonts w:ascii="Times New Roman" w:hAnsi="Times New Roman" w:cs="Times New Roman"/>
          <w:sz w:val="20"/>
          <w:szCs w:val="20"/>
        </w:rPr>
        <w:t>)</w:t>
      </w:r>
      <w:r w:rsidR="00311CA6" w:rsidRPr="00617D65">
        <w:rPr>
          <w:rFonts w:ascii="Times New Roman" w:hAnsi="Times New Roman" w:cs="Times New Roman"/>
          <w:sz w:val="20"/>
          <w:szCs w:val="20"/>
        </w:rPr>
        <w:t xml:space="preserve"> can be sent </w:t>
      </w:r>
      <w:r w:rsidR="00617D65">
        <w:rPr>
          <w:rFonts w:ascii="Times New Roman" w:hAnsi="Times New Roman" w:cs="Times New Roman"/>
          <w:sz w:val="20"/>
          <w:szCs w:val="20"/>
        </w:rPr>
        <w:t xml:space="preserve">to the UE </w:t>
      </w:r>
      <w:r w:rsidR="00311CA6" w:rsidRPr="00617D65">
        <w:rPr>
          <w:rFonts w:ascii="Times New Roman" w:hAnsi="Times New Roman" w:cs="Times New Roman"/>
          <w:sz w:val="20"/>
          <w:szCs w:val="20"/>
        </w:rPr>
        <w:t xml:space="preserve">with the updated NCC (in previous </w:t>
      </w:r>
      <w:r w:rsidR="00311CA6" w:rsidRPr="00E67839">
        <w:rPr>
          <w:rFonts w:ascii="Times New Roman" w:hAnsi="Times New Roman" w:cs="Times New Roman"/>
          <w:i/>
          <w:iCs/>
          <w:sz w:val="20"/>
          <w:szCs w:val="20"/>
        </w:rPr>
        <w:t>RRCRelease</w:t>
      </w:r>
      <w:r w:rsidR="00311CA6" w:rsidRPr="00E67839">
        <w:rPr>
          <w:rFonts w:ascii="Times New Roman" w:hAnsi="Times New Roman" w:cs="Times New Roman"/>
          <w:sz w:val="20"/>
          <w:szCs w:val="20"/>
        </w:rPr>
        <w:t xml:space="preserve"> message).  This flag is only applied by a UE in RRC_INACTIVE when the UE applies the NCC for SDT operation.</w:t>
      </w:r>
      <w:r w:rsidR="00580133">
        <w:rPr>
          <w:rFonts w:ascii="Times New Roman" w:hAnsi="Times New Roman" w:cs="Times New Roman"/>
          <w:sz w:val="20"/>
          <w:szCs w:val="20"/>
        </w:rPr>
        <w:t xml:space="preserve"> </w:t>
      </w:r>
      <w:r w:rsidR="00013D67">
        <w:rPr>
          <w:rFonts w:ascii="Times New Roman" w:hAnsi="Times New Roman" w:cs="Times New Roman"/>
          <w:sz w:val="20"/>
          <w:szCs w:val="20"/>
        </w:rPr>
        <w:t xml:space="preserve">This might be preferable </w:t>
      </w:r>
      <w:r w:rsidR="003A3C78">
        <w:rPr>
          <w:rFonts w:ascii="Times New Roman" w:hAnsi="Times New Roman" w:cs="Times New Roman"/>
          <w:sz w:val="20"/>
          <w:szCs w:val="20"/>
        </w:rPr>
        <w:t xml:space="preserve">over legacy </w:t>
      </w:r>
      <w:r w:rsidR="003A3C78" w:rsidRPr="008E2DA2">
        <w:rPr>
          <w:rFonts w:ascii="Times New Roman" w:hAnsi="Times New Roman" w:cs="Times New Roman"/>
          <w:i/>
          <w:iCs/>
          <w:sz w:val="20"/>
          <w:szCs w:val="20"/>
        </w:rPr>
        <w:t>statusReportRequired</w:t>
      </w:r>
      <w:r w:rsidR="003A3C78">
        <w:rPr>
          <w:rFonts w:ascii="Times New Roman" w:hAnsi="Times New Roman" w:cs="Times New Roman"/>
          <w:sz w:val="20"/>
          <w:szCs w:val="20"/>
        </w:rPr>
        <w:t xml:space="preserve"> </w:t>
      </w:r>
      <w:r w:rsidR="004077A5">
        <w:rPr>
          <w:rFonts w:ascii="Times New Roman" w:hAnsi="Times New Roman" w:cs="Times New Roman"/>
          <w:sz w:val="20"/>
          <w:szCs w:val="20"/>
        </w:rPr>
        <w:t xml:space="preserve">to reduce the size of the message </w:t>
      </w:r>
      <w:r w:rsidR="00013D67">
        <w:rPr>
          <w:rFonts w:ascii="Times New Roman" w:hAnsi="Times New Roman" w:cs="Times New Roman"/>
          <w:sz w:val="20"/>
          <w:szCs w:val="20"/>
        </w:rPr>
        <w:t>considering that this configuration would be</w:t>
      </w:r>
      <w:r w:rsidR="001A6BE8" w:rsidRPr="00E67839">
        <w:rPr>
          <w:rFonts w:ascii="Times New Roman" w:hAnsi="Times New Roman" w:cs="Times New Roman"/>
          <w:sz w:val="20"/>
          <w:szCs w:val="20"/>
        </w:rPr>
        <w:t xml:space="preserve"> included for each </w:t>
      </w:r>
      <w:r w:rsidR="00013D67">
        <w:rPr>
          <w:rFonts w:ascii="Times New Roman" w:hAnsi="Times New Roman" w:cs="Times New Roman"/>
          <w:sz w:val="20"/>
          <w:szCs w:val="20"/>
        </w:rPr>
        <w:t xml:space="preserve">SDT session (when proving </w:t>
      </w:r>
      <w:r w:rsidR="00013D67" w:rsidRPr="00E67839">
        <w:rPr>
          <w:rFonts w:ascii="Times New Roman" w:hAnsi="Times New Roman" w:cs="Times New Roman"/>
          <w:i/>
          <w:iCs/>
          <w:sz w:val="20"/>
          <w:szCs w:val="20"/>
        </w:rPr>
        <w:t>RRCRelease</w:t>
      </w:r>
      <w:r w:rsidR="00013D67">
        <w:rPr>
          <w:rFonts w:ascii="Times New Roman" w:hAnsi="Times New Roman" w:cs="Times New Roman"/>
          <w:sz w:val="20"/>
          <w:szCs w:val="20"/>
        </w:rPr>
        <w:t xml:space="preserve"> message).</w:t>
      </w:r>
      <w:r w:rsidR="00FE64CE">
        <w:rPr>
          <w:rFonts w:ascii="Times New Roman" w:hAnsi="Times New Roman" w:cs="Times New Roman"/>
          <w:sz w:val="20"/>
          <w:szCs w:val="20"/>
        </w:rPr>
        <w:t xml:space="preserve">  This option is suitable if an explicit PDCP re-establishment flag (over implicit PDCP re-establishment) is agreed.</w:t>
      </w:r>
    </w:p>
    <w:p w14:paraId="34206CC6" w14:textId="57D8F64B" w:rsidR="00612D14" w:rsidRPr="00E470D7" w:rsidRDefault="00612D14" w:rsidP="00B30458">
      <w:pPr>
        <w:jc w:val="both"/>
      </w:pPr>
      <w:r>
        <w:t xml:space="preserve">It is also under discussion whether PDCP re-establishment is </w:t>
      </w:r>
      <w:r w:rsidR="00AB281B">
        <w:t>triggered explicitly or implicitly</w:t>
      </w:r>
      <w:r w:rsidR="00C303A2">
        <w:t xml:space="preserve"> for SDT</w:t>
      </w:r>
      <w:r w:rsidR="00AB281B">
        <w:t>, as discussed in</w:t>
      </w:r>
      <w:r w:rsidR="00EF1E3D">
        <w:t xml:space="preserve"> </w:t>
      </w:r>
      <w:r w:rsidR="00EF1E3D" w:rsidRPr="00413CB3">
        <w:t xml:space="preserve"> </w:t>
      </w:r>
      <w:r w:rsidR="00EF1E3D" w:rsidRPr="00413CB3">
        <w:fldChar w:fldCharType="begin"/>
      </w:r>
      <w:r w:rsidR="00EF1E3D" w:rsidRPr="00180FE6">
        <w:instrText xml:space="preserve"> REF _Ref478150265 \r \h </w:instrText>
      </w:r>
      <w:r w:rsidR="00EF1E3D">
        <w:instrText xml:space="preserve"> \* MERGEFORMAT </w:instrText>
      </w:r>
      <w:r w:rsidR="00EF1E3D" w:rsidRPr="00413CB3">
        <w:fldChar w:fldCharType="separate"/>
      </w:r>
      <w:r w:rsidR="00EF1E3D" w:rsidRPr="00413CB3">
        <w:t>[1]</w:t>
      </w:r>
      <w:r w:rsidR="00EF1E3D" w:rsidRPr="00413CB3">
        <w:fldChar w:fldCharType="end"/>
      </w:r>
      <w:r w:rsidR="00B211C7">
        <w:t xml:space="preserve">. </w:t>
      </w:r>
      <w:r w:rsidR="00C303A2">
        <w:t>Our preference is that t</w:t>
      </w:r>
      <w:r>
        <w:t xml:space="preserve">he choice taken for the PDCP status reports </w:t>
      </w:r>
      <w:r w:rsidR="00C303A2">
        <w:t>is aligned</w:t>
      </w:r>
      <w:r>
        <w:t xml:space="preserve"> with the agreement </w:t>
      </w:r>
      <w:r w:rsidR="00C303A2">
        <w:t>to be taken on the handling of the PDCP re-establishment.</w:t>
      </w:r>
      <w:r w:rsidR="0092424E">
        <w:t xml:space="preserve"> Therefore</w:t>
      </w:r>
      <w:r w:rsidR="001C1754">
        <w:t>,</w:t>
      </w:r>
      <w:r w:rsidR="0092424E">
        <w:t xml:space="preserve"> if PDCP re-establishment </w:t>
      </w:r>
      <w:r w:rsidR="00AE34ED">
        <w:t xml:space="preserve">and </w:t>
      </w:r>
      <w:r w:rsidR="001C1754">
        <w:t>PDCP status report shall both be triggered explicitly or implicitly for SDT mechanism for consistency.</w:t>
      </w:r>
      <w:r w:rsidR="0092424E">
        <w:t xml:space="preserve"> </w:t>
      </w:r>
    </w:p>
    <w:p w14:paraId="7FE608CC" w14:textId="41EAF492" w:rsidR="00013D67" w:rsidRPr="00550D6C" w:rsidRDefault="008D350D" w:rsidP="00013D67">
      <w:pPr>
        <w:pStyle w:val="Proposal"/>
        <w:numPr>
          <w:ilvl w:val="0"/>
          <w:numId w:val="4"/>
        </w:numPr>
        <w:rPr>
          <w:lang w:val="en-US"/>
        </w:rPr>
      </w:pPr>
      <w:bookmarkStart w:id="44" w:name="_Toc68200139"/>
      <w:bookmarkStart w:id="45" w:name="_Toc68200442"/>
      <w:bookmarkStart w:id="46" w:name="_Toc67954594"/>
      <w:bookmarkStart w:id="47" w:name="_Toc68053930"/>
      <w:bookmarkStart w:id="48" w:name="_Toc68054041"/>
      <w:bookmarkStart w:id="49" w:name="_Toc68054424"/>
      <w:bookmarkStart w:id="50" w:name="_Toc68054430"/>
      <w:bookmarkStart w:id="51" w:name="_Toc68125381"/>
      <w:bookmarkStart w:id="52" w:name="_Toc68125387"/>
      <w:bookmarkStart w:id="53" w:name="_Toc68203468"/>
      <w:r>
        <w:t xml:space="preserve">For suppression of PDCP status reports, </w:t>
      </w:r>
      <w:r w:rsidR="00F42A96">
        <w:t>to agree on</w:t>
      </w:r>
      <w:r>
        <w:t xml:space="preserve"> an implicit </w:t>
      </w:r>
      <w:r w:rsidR="00592707">
        <w:t xml:space="preserve">or explicit </w:t>
      </w:r>
      <w:r w:rsidR="00F42A96">
        <w:t xml:space="preserve">PDCP status report </w:t>
      </w:r>
      <w:r w:rsidR="00592707" w:rsidRPr="00592707">
        <w:t>aligned with the agreement on how to trigger PDCP re-establishment for SDT</w:t>
      </w:r>
      <w:r w:rsidR="00592707">
        <w:t>.</w:t>
      </w:r>
      <w:r w:rsidR="0072768D">
        <w:t xml:space="preserve"> Implicit implies to</w:t>
      </w:r>
      <w:r w:rsidR="00F42A96">
        <w:t xml:space="preserve"> </w:t>
      </w:r>
      <w:r>
        <w:t>capture</w:t>
      </w:r>
      <w:r w:rsidR="0072768D">
        <w:t xml:space="preserve"> </w:t>
      </w:r>
      <w:r w:rsidR="00932297">
        <w:t>the handling</w:t>
      </w:r>
      <w:r>
        <w:t xml:space="preserve"> in procedural text </w:t>
      </w:r>
      <w:r w:rsidR="00932297">
        <w:t>of</w:t>
      </w:r>
      <w:r>
        <w:t xml:space="preserve"> RRC and PDCP</w:t>
      </w:r>
      <w:r w:rsidR="003B7099">
        <w:t xml:space="preserve"> specifications</w:t>
      </w:r>
      <w:r w:rsidR="00DF0D15">
        <w:t>, and</w:t>
      </w:r>
      <w:r>
        <w:t xml:space="preserve"> </w:t>
      </w:r>
      <w:r w:rsidR="00E343D0">
        <w:t>e</w:t>
      </w:r>
      <w:r w:rsidR="00FC624D" w:rsidRPr="00617D65">
        <w:t>xplicit</w:t>
      </w:r>
      <w:r w:rsidR="00DF0D15">
        <w:t xml:space="preserve"> implies</w:t>
      </w:r>
      <w:r w:rsidR="00FC624D" w:rsidRPr="00617D65">
        <w:t xml:space="preserve"> </w:t>
      </w:r>
      <w:r w:rsidR="00DF0D15">
        <w:t>that</w:t>
      </w:r>
      <w:r w:rsidR="00FC624D">
        <w:t xml:space="preserve"> </w:t>
      </w:r>
      <w:r w:rsidR="00FC624D" w:rsidRPr="009573CC">
        <w:rPr>
          <w:i/>
          <w:iCs/>
        </w:rPr>
        <w:t>statusReportRequired</w:t>
      </w:r>
      <w:r w:rsidR="00DF0D15">
        <w:t xml:space="preserve"> is</w:t>
      </w:r>
      <w:r w:rsidR="00FC624D" w:rsidRPr="00617D65">
        <w:t xml:space="preserve"> sent </w:t>
      </w:r>
      <w:r w:rsidR="00FC624D">
        <w:t xml:space="preserve">to the UE </w:t>
      </w:r>
      <w:r w:rsidR="00FC624D" w:rsidRPr="00617D65">
        <w:t xml:space="preserve">with the updated NCC (in previous </w:t>
      </w:r>
      <w:r w:rsidR="00FC624D" w:rsidRPr="009573CC">
        <w:rPr>
          <w:i/>
          <w:iCs/>
        </w:rPr>
        <w:t>RRCRelease</w:t>
      </w:r>
      <w:r w:rsidR="00FC624D" w:rsidRPr="009573CC">
        <w:t xml:space="preserve"> message)</w:t>
      </w:r>
      <w:r w:rsidR="00B22F4D">
        <w:t>.</w:t>
      </w:r>
      <w:bookmarkEnd w:id="44"/>
      <w:bookmarkEnd w:id="45"/>
      <w:bookmarkEnd w:id="53"/>
      <w:r w:rsidR="00FC624D">
        <w:t xml:space="preserve">  </w:t>
      </w:r>
      <w:bookmarkEnd w:id="46"/>
      <w:bookmarkEnd w:id="47"/>
      <w:bookmarkEnd w:id="48"/>
      <w:bookmarkEnd w:id="49"/>
      <w:bookmarkEnd w:id="50"/>
      <w:bookmarkEnd w:id="51"/>
      <w:bookmarkEnd w:id="52"/>
    </w:p>
    <w:p w14:paraId="403642FE" w14:textId="77777777" w:rsidR="00592707" w:rsidRDefault="00592707" w:rsidP="007F585F">
      <w:pPr>
        <w:jc w:val="both"/>
        <w:rPr>
          <w:highlight w:val="cyan"/>
        </w:rPr>
      </w:pPr>
    </w:p>
    <w:p w14:paraId="675AB42B" w14:textId="0934BC3A" w:rsidR="00B87945" w:rsidRPr="00440D54" w:rsidRDefault="00440D54" w:rsidP="00440D54">
      <w:pPr>
        <w:pStyle w:val="Heading2"/>
        <w:rPr>
          <w:noProof w:val="0"/>
          <w:lang w:val="en-US"/>
        </w:rPr>
      </w:pPr>
      <w:r w:rsidRPr="00440D54">
        <w:rPr>
          <w:noProof w:val="0"/>
          <w:lang w:val="en-US"/>
        </w:rPr>
        <w:lastRenderedPageBreak/>
        <w:t>Header compression</w:t>
      </w:r>
    </w:p>
    <w:p w14:paraId="4EA61422" w14:textId="77777777" w:rsidR="00440D54" w:rsidRDefault="00440D54" w:rsidP="00440D54">
      <w:pPr>
        <w:jc w:val="both"/>
      </w:pPr>
      <w:r>
        <w:t xml:space="preserve">Currently for INACTIVE, RoHC header compression state is not continued during Resume.  For SDT, as only one or two packets may be exchanged per SDT session, continuing RoHC compression across SDT sessions can reduce the overhead significantly for that UE.  </w:t>
      </w:r>
    </w:p>
    <w:p w14:paraId="545F46E6" w14:textId="77777777" w:rsidR="00440D54" w:rsidRDefault="00440D54" w:rsidP="00440D54">
      <w:pPr>
        <w:pStyle w:val="observ"/>
        <w:ind w:left="360"/>
      </w:pPr>
      <w:bookmarkStart w:id="54" w:name="_Toc67870069"/>
      <w:bookmarkStart w:id="55" w:name="_Toc67954581"/>
      <w:bookmarkStart w:id="56" w:name="_Toc68037157"/>
      <w:bookmarkStart w:id="57" w:name="_Toc68053924"/>
      <w:bookmarkStart w:id="58" w:name="_Toc68054036"/>
      <w:bookmarkStart w:id="59" w:name="_Toc68054419"/>
      <w:bookmarkStart w:id="60" w:name="_Toc68125376"/>
      <w:bookmarkStart w:id="61" w:name="_Toc68200134"/>
      <w:bookmarkStart w:id="62" w:name="_Toc68200446"/>
      <w:bookmarkStart w:id="63" w:name="_Toc68203472"/>
      <w:r>
        <w:t>Continuing header compression across SDT sessions can reduce overheads.</w:t>
      </w:r>
      <w:bookmarkEnd w:id="54"/>
      <w:bookmarkEnd w:id="55"/>
      <w:bookmarkEnd w:id="56"/>
      <w:bookmarkEnd w:id="57"/>
      <w:bookmarkEnd w:id="58"/>
      <w:bookmarkEnd w:id="59"/>
      <w:bookmarkEnd w:id="60"/>
      <w:bookmarkEnd w:id="61"/>
      <w:bookmarkEnd w:id="62"/>
      <w:bookmarkEnd w:id="63"/>
    </w:p>
    <w:p w14:paraId="662FCAA2" w14:textId="77777777" w:rsidR="00440D54" w:rsidRDefault="00440D54" w:rsidP="00440D54">
      <w:pPr>
        <w:jc w:val="both"/>
      </w:pPr>
      <w:r>
        <w:t xml:space="preserve">UE needs to know in advance at the time of sending data whether to continue with RoHC state or not.   That is, it would need to know before starting the SDT session whether the network can continue RoHC or whether the context is relocated.  </w:t>
      </w:r>
    </w:p>
    <w:p w14:paraId="527D83F7" w14:textId="562FE1C1" w:rsidR="00440D54" w:rsidRDefault="00440D54" w:rsidP="00440D54">
      <w:pPr>
        <w:jc w:val="both"/>
      </w:pPr>
      <w:r>
        <w:t xml:space="preserve">During handover in NR, header compression may be continued during HO based on network indication in the HO command.  Typically, it can be continued when the RoHC context is not relocated during the HO and sometimes, depending on implementation, even with RoHC context relocation (though this RoHC context transfer procedure on the network side is not specified). </w:t>
      </w:r>
    </w:p>
    <w:p w14:paraId="343C6FC6" w14:textId="3716F8CB" w:rsidR="00440D54" w:rsidRDefault="00440D54" w:rsidP="00440D54">
      <w:pPr>
        <w:jc w:val="both"/>
      </w:pPr>
      <w:r>
        <w:t xml:space="preserve">Following the same logic for SDT, it should be possible to continue RoHC when the SDT session is not relocated.  This could be due to resumption in the same CU region or due to anchoring.   On the other hand, if the context is relocated it may not be possible for RoHC to continue after relocation.  The decision whether to relocate or not is </w:t>
      </w:r>
      <w:r w:rsidR="00FE2070">
        <w:t>dependent</w:t>
      </w:r>
      <w:r>
        <w:t xml:space="preserve"> on factors such as cell in which UE is resuming, which network is aware only after network receives the SDT.  Hence, it is not possible to indicate in advance to the UE whether to continue RoHC or not for SDT.</w:t>
      </w:r>
    </w:p>
    <w:p w14:paraId="0D98DEFE" w14:textId="77777777" w:rsidR="00440D54" w:rsidRDefault="00440D54" w:rsidP="00440D54">
      <w:pPr>
        <w:pStyle w:val="observ"/>
        <w:ind w:left="360"/>
      </w:pPr>
      <w:bookmarkStart w:id="64" w:name="_Toc67870070"/>
      <w:bookmarkStart w:id="65" w:name="_Toc67954582"/>
      <w:bookmarkStart w:id="66" w:name="_Toc68037158"/>
      <w:bookmarkStart w:id="67" w:name="_Toc68053925"/>
      <w:bookmarkStart w:id="68" w:name="_Toc68054037"/>
      <w:bookmarkStart w:id="69" w:name="_Toc68054420"/>
      <w:bookmarkStart w:id="70" w:name="_Toc68125377"/>
      <w:bookmarkStart w:id="71" w:name="_Toc68200135"/>
      <w:bookmarkStart w:id="72" w:name="_Toc68200447"/>
      <w:bookmarkStart w:id="73" w:name="_Toc68203473"/>
      <w:r>
        <w:t>Decision whether to continue RoHC has to be known at the UE before SDT while the network decision of whether to perform context relocation is taken only after network receives SDT.</w:t>
      </w:r>
      <w:bookmarkEnd w:id="64"/>
      <w:bookmarkEnd w:id="65"/>
      <w:bookmarkEnd w:id="66"/>
      <w:bookmarkEnd w:id="67"/>
      <w:bookmarkEnd w:id="68"/>
      <w:bookmarkEnd w:id="69"/>
      <w:bookmarkEnd w:id="70"/>
      <w:bookmarkEnd w:id="71"/>
      <w:bookmarkEnd w:id="72"/>
      <w:bookmarkEnd w:id="73"/>
    </w:p>
    <w:p w14:paraId="3CAF6481" w14:textId="10143F08" w:rsidR="00440D54" w:rsidRDefault="00440D54" w:rsidP="00440D54">
      <w:pPr>
        <w:jc w:val="both"/>
      </w:pPr>
      <w:r>
        <w:t>One possibility is allow</w:t>
      </w:r>
      <w:r w:rsidR="00E06392">
        <w:t>ed</w:t>
      </w:r>
      <w:r>
        <w:t xml:space="preserve"> RoHC to continue only in the same cell for SDT.  Alternatively, it could be allowed to continue RoHC within a certain area – such as within an RNA.  And this could also be under control of the network; that is, the network can indicate this to the UE as part of the SDT configuration (e.g., in the RRC release message) that sent to the UE to INACTIVE prior to the SDT session.   For example, this indication can be, “continue RoHC within the same cell”.  With this indication, UE will continue RoHC only in the same cell.  </w:t>
      </w:r>
    </w:p>
    <w:p w14:paraId="3B718498" w14:textId="77777777" w:rsidR="00B87945" w:rsidRPr="00994609" w:rsidRDefault="003A33B7" w:rsidP="00440D54">
      <w:pPr>
        <w:pStyle w:val="Proposal"/>
        <w:numPr>
          <w:ilvl w:val="0"/>
          <w:numId w:val="4"/>
        </w:numPr>
      </w:pPr>
      <w:hyperlink w:anchor="_Toc67002521" w:history="1">
        <w:bookmarkStart w:id="74" w:name="_Toc67870081"/>
        <w:bookmarkStart w:id="75" w:name="_Toc67870167"/>
        <w:bookmarkStart w:id="76" w:name="_Toc67954595"/>
        <w:bookmarkStart w:id="77" w:name="_Toc68053931"/>
        <w:bookmarkStart w:id="78" w:name="_Toc68054042"/>
        <w:bookmarkStart w:id="79" w:name="_Toc68054425"/>
        <w:bookmarkStart w:id="80" w:name="_Toc68054431"/>
        <w:bookmarkStart w:id="81" w:name="_Toc68125382"/>
        <w:bookmarkStart w:id="82" w:name="_Toc68125388"/>
        <w:bookmarkStart w:id="83" w:name="_Toc68200140"/>
        <w:bookmarkStart w:id="84" w:name="_Toc68200443"/>
        <w:bookmarkStart w:id="85" w:name="_Toc68203469"/>
        <w:r w:rsidR="00B87945" w:rsidRPr="00994609">
          <w:t>Network can control using SDT configuration (e.g., in RRC release message) whether UE should continue RoHC state or not.  This could be further restricted to continue only in a region such as same cell or same RNA.</w:t>
        </w:r>
        <w:bookmarkEnd w:id="74"/>
        <w:bookmarkEnd w:id="75"/>
        <w:bookmarkEnd w:id="76"/>
        <w:bookmarkEnd w:id="77"/>
        <w:bookmarkEnd w:id="78"/>
        <w:bookmarkEnd w:id="79"/>
        <w:bookmarkEnd w:id="80"/>
        <w:bookmarkEnd w:id="81"/>
        <w:bookmarkEnd w:id="82"/>
        <w:bookmarkEnd w:id="83"/>
        <w:bookmarkEnd w:id="84"/>
        <w:bookmarkEnd w:id="85"/>
      </w:hyperlink>
    </w:p>
    <w:p w14:paraId="3124AF02" w14:textId="77777777" w:rsidR="00B87945" w:rsidRPr="00E86C96" w:rsidRDefault="00B87945" w:rsidP="00383A6B"/>
    <w:p w14:paraId="20ABFD4D" w14:textId="7663648F" w:rsidR="001C1052" w:rsidRPr="00E86C96" w:rsidRDefault="00513FBB" w:rsidP="00E67839">
      <w:pPr>
        <w:pStyle w:val="Heading2"/>
        <w:jc w:val="both"/>
        <w:rPr>
          <w:noProof w:val="0"/>
          <w:lang w:val="en-US"/>
        </w:rPr>
      </w:pPr>
      <w:r w:rsidRPr="00AD0971">
        <w:rPr>
          <w:noProof w:val="0"/>
          <w:lang w:val="en-US"/>
        </w:rPr>
        <w:t>M</w:t>
      </w:r>
      <w:r w:rsidR="00AD0971" w:rsidRPr="00B30458">
        <w:t>A</w:t>
      </w:r>
      <w:r w:rsidRPr="00AD0971">
        <w:rPr>
          <w:noProof w:val="0"/>
          <w:lang w:val="en-US"/>
        </w:rPr>
        <w:t>C</w:t>
      </w:r>
      <w:r>
        <w:rPr>
          <w:noProof w:val="0"/>
          <w:lang w:val="en-US"/>
        </w:rPr>
        <w:t xml:space="preserve"> </w:t>
      </w:r>
      <w:r w:rsidR="001C1052" w:rsidRPr="00E86C96">
        <w:rPr>
          <w:noProof w:val="0"/>
          <w:lang w:val="en-US"/>
        </w:rPr>
        <w:t>PDU re-bui</w:t>
      </w:r>
      <w:r w:rsidR="001C1052">
        <w:rPr>
          <w:noProof w:val="0"/>
          <w:lang w:val="en-US"/>
        </w:rPr>
        <w:t>l</w:t>
      </w:r>
      <w:r w:rsidR="001C1052" w:rsidRPr="00E86C96">
        <w:rPr>
          <w:noProof w:val="0"/>
          <w:lang w:val="en-US"/>
        </w:rPr>
        <w:t>ding</w:t>
      </w:r>
      <w:r>
        <w:rPr>
          <w:noProof w:val="0"/>
          <w:lang w:val="en-US"/>
        </w:rPr>
        <w:t xml:space="preserve"> </w:t>
      </w:r>
    </w:p>
    <w:p w14:paraId="012138BC" w14:textId="3CC8761A" w:rsidR="001C1052" w:rsidRPr="00E67839" w:rsidRDefault="00881561" w:rsidP="00E67839">
      <w:pPr>
        <w:jc w:val="both"/>
      </w:pPr>
      <w:r>
        <w:t xml:space="preserve">For some of the </w:t>
      </w:r>
      <w:r w:rsidR="00F30FA8">
        <w:t xml:space="preserve">scenarios </w:t>
      </w:r>
      <w:r>
        <w:t>that trigger an</w:t>
      </w:r>
      <w:r w:rsidR="00F30FA8">
        <w:t xml:space="preserve"> SDT session failure</w:t>
      </w:r>
      <w:r w:rsidR="00992DD5">
        <w:t xml:space="preserve"> </w:t>
      </w:r>
      <w:r w:rsidR="003D6543">
        <w:t xml:space="preserve">requires </w:t>
      </w:r>
      <w:r w:rsidR="004B1615">
        <w:t>the</w:t>
      </w:r>
      <w:r>
        <w:t xml:space="preserve"> MAC PDU </w:t>
      </w:r>
      <w:r w:rsidR="00A25626">
        <w:t>to be re-buil</w:t>
      </w:r>
      <w:r w:rsidR="00271F7E">
        <w:t>t</w:t>
      </w:r>
      <w:r w:rsidR="00992DD5" w:rsidRPr="00992DD5">
        <w:t xml:space="preserve"> </w:t>
      </w:r>
      <w:r w:rsidR="00992DD5">
        <w:t>as discussed in</w:t>
      </w:r>
      <w:r w:rsidR="000E23DE">
        <w:t xml:space="preserve"> </w:t>
      </w:r>
      <w:r w:rsidR="000E23DE">
        <w:fldChar w:fldCharType="begin"/>
      </w:r>
      <w:r w:rsidR="000E23DE">
        <w:instrText xml:space="preserve"> REF _Ref68124999 \r \h </w:instrText>
      </w:r>
      <w:r w:rsidR="000E23DE">
        <w:fldChar w:fldCharType="separate"/>
      </w:r>
      <w:r w:rsidR="000E23DE">
        <w:t>[2]</w:t>
      </w:r>
      <w:r w:rsidR="000E23DE">
        <w:fldChar w:fldCharType="end"/>
      </w:r>
      <w:r w:rsidR="000E23DE">
        <w:fldChar w:fldCharType="begin"/>
      </w:r>
      <w:r w:rsidR="000E23DE">
        <w:instrText xml:space="preserve"> REF _Ref478150265 \r \h </w:instrText>
      </w:r>
      <w:r w:rsidR="000E23DE">
        <w:fldChar w:fldCharType="separate"/>
      </w:r>
      <w:r w:rsidR="000E23DE">
        <w:t>[1]</w:t>
      </w:r>
      <w:r w:rsidR="000E23DE">
        <w:fldChar w:fldCharType="end"/>
      </w:r>
      <w:r w:rsidR="00F53B6A">
        <w:t xml:space="preserve">. </w:t>
      </w:r>
      <w:r w:rsidR="00D445B2">
        <w:t xml:space="preserve">For example, when </w:t>
      </w:r>
      <w:r w:rsidR="00D87FDA">
        <w:t>UE fails in its 1</w:t>
      </w:r>
      <w:r w:rsidR="00D87FDA" w:rsidRPr="00E67839">
        <w:rPr>
          <w:vertAlign w:val="superscript"/>
        </w:rPr>
        <w:t>st</w:t>
      </w:r>
      <w:r w:rsidR="00D87FDA">
        <w:t xml:space="preserve"> UL SDT via</w:t>
      </w:r>
      <w:r w:rsidR="00D87FDA" w:rsidRPr="00D87FDA">
        <w:t xml:space="preserve"> CG </w:t>
      </w:r>
      <w:r w:rsidR="00D87FDA">
        <w:t>and tries next via</w:t>
      </w:r>
      <w:r w:rsidR="00D87FDA" w:rsidRPr="00D87FDA">
        <w:t xml:space="preserve"> RA-SDT or from 2 step to 4 step RACH</w:t>
      </w:r>
      <w:r w:rsidR="00D87FDA">
        <w:t xml:space="preserve">. </w:t>
      </w:r>
      <w:r w:rsidR="000D5D17" w:rsidRPr="000D5D17">
        <w:t>The</w:t>
      </w:r>
      <w:r w:rsidR="000D5D17">
        <w:t>refore</w:t>
      </w:r>
      <w:r w:rsidR="00B46CC2">
        <w:t>,</w:t>
      </w:r>
      <w:r w:rsidR="000D5D17">
        <w:t xml:space="preserve"> the</w:t>
      </w:r>
      <w:r w:rsidR="000D5D17" w:rsidRPr="000D5D17">
        <w:t xml:space="preserve"> issue is that the UL grant for subsequent</w:t>
      </w:r>
      <w:r w:rsidR="000D5D17">
        <w:t xml:space="preserve"> SDT</w:t>
      </w:r>
      <w:r w:rsidR="000D5D17" w:rsidRPr="000D5D17">
        <w:t xml:space="preserve"> attempt could be different to the initial attempt and this will then require UE to rebuild the PDU</w:t>
      </w:r>
      <w:r w:rsidR="00D87FDA">
        <w:t>.</w:t>
      </w:r>
    </w:p>
    <w:p w14:paraId="15D232C7" w14:textId="3E67E4DB" w:rsidR="00D076E7" w:rsidRDefault="009F6086">
      <w:pPr>
        <w:jc w:val="both"/>
      </w:pPr>
      <w:r>
        <w:t xml:space="preserve">In our understanding this is not an issue as for </w:t>
      </w:r>
      <w:r w:rsidR="00E72A41" w:rsidRPr="00E72A41">
        <w:t>SDT</w:t>
      </w:r>
      <w:r>
        <w:t xml:space="preserve"> operation</w:t>
      </w:r>
      <w:r w:rsidR="00E72A41" w:rsidRPr="00E72A41">
        <w:t>,</w:t>
      </w:r>
      <w:r w:rsidR="00C518B7">
        <w:t xml:space="preserve"> </w:t>
      </w:r>
      <w:r w:rsidR="00271F7E">
        <w:t xml:space="preserve">as </w:t>
      </w:r>
      <w:r w:rsidR="00C518B7">
        <w:t>UE should model each attempt as a</w:t>
      </w:r>
      <w:r w:rsidR="00DD470C">
        <w:t xml:space="preserve">n initiation of a new SDT session. This would imply that the </w:t>
      </w:r>
      <w:r w:rsidR="008F2CF8" w:rsidRPr="00413CB3">
        <w:t xml:space="preserve">PCPC and </w:t>
      </w:r>
      <w:r w:rsidR="00E72A41" w:rsidRPr="00F42A96">
        <w:t>RLC is re-established bef</w:t>
      </w:r>
      <w:r w:rsidR="00E72A41" w:rsidRPr="00BC5478">
        <w:t>ore each SDT session</w:t>
      </w:r>
      <w:r w:rsidR="00217066" w:rsidRPr="00413CB3">
        <w:t>. Therefore</w:t>
      </w:r>
      <w:r w:rsidR="008F2CF8" w:rsidRPr="00413CB3">
        <w:t>,</w:t>
      </w:r>
      <w:r w:rsidR="00217066" w:rsidRPr="00413CB3">
        <w:t xml:space="preserve"> UE would be required to keep</w:t>
      </w:r>
      <w:r w:rsidR="009604D2" w:rsidRPr="00413CB3">
        <w:t xml:space="preserve"> a</w:t>
      </w:r>
      <w:r w:rsidR="00123808" w:rsidRPr="00413CB3">
        <w:t xml:space="preserve"> data PDU </w:t>
      </w:r>
      <w:r w:rsidR="00EE2C0A" w:rsidRPr="00413CB3">
        <w:t>at SD</w:t>
      </w:r>
      <w:r w:rsidR="00BA30B3" w:rsidRPr="00413CB3">
        <w:t>AP</w:t>
      </w:r>
      <w:r w:rsidR="00EE2C0A" w:rsidRPr="00413CB3">
        <w:t xml:space="preserve"> level</w:t>
      </w:r>
      <w:r w:rsidR="00271F7E" w:rsidRPr="00413CB3">
        <w:t xml:space="preserve"> for </w:t>
      </w:r>
      <w:r w:rsidR="00413CB3">
        <w:t>potential</w:t>
      </w:r>
      <w:r w:rsidR="00271F7E" w:rsidRPr="00413CB3">
        <w:t xml:space="preserve"> re</w:t>
      </w:r>
      <w:r w:rsidR="002E21D9" w:rsidRPr="00B30458">
        <w:t>-</w:t>
      </w:r>
      <w:r w:rsidR="00271F7E" w:rsidRPr="00413CB3">
        <w:t xml:space="preserve">transmission during </w:t>
      </w:r>
      <w:r w:rsidR="00C31087">
        <w:t>an</w:t>
      </w:r>
      <w:r w:rsidR="00271F7E" w:rsidRPr="00413CB3">
        <w:t xml:space="preserve"> </w:t>
      </w:r>
      <w:r w:rsidR="008C12D9" w:rsidRPr="00413CB3">
        <w:t>SDT session reattempt</w:t>
      </w:r>
      <w:r w:rsidR="008F2CF8" w:rsidRPr="00413CB3">
        <w:t xml:space="preserve">, as explained in </w:t>
      </w:r>
      <w:r w:rsidR="000E23DE" w:rsidRPr="00413CB3">
        <w:fldChar w:fldCharType="begin"/>
      </w:r>
      <w:r w:rsidR="000E23DE" w:rsidRPr="00413CB3">
        <w:instrText xml:space="preserve"> REF _Ref478150265 \r \h </w:instrText>
      </w:r>
      <w:r w:rsidR="00413CB3">
        <w:instrText xml:space="preserve"> \* MERGEFORMAT </w:instrText>
      </w:r>
      <w:r w:rsidR="000E23DE" w:rsidRPr="00413CB3">
        <w:fldChar w:fldCharType="separate"/>
      </w:r>
      <w:r w:rsidR="000E23DE" w:rsidRPr="00413CB3">
        <w:t>[1]</w:t>
      </w:r>
      <w:r w:rsidR="000E23DE" w:rsidRPr="00413CB3">
        <w:fldChar w:fldCharType="end"/>
      </w:r>
      <w:r w:rsidR="00AD0971" w:rsidRPr="00413CB3">
        <w:t>.</w:t>
      </w:r>
      <w:r w:rsidR="008C12D9">
        <w:t xml:space="preserve">  </w:t>
      </w:r>
    </w:p>
    <w:p w14:paraId="74619695" w14:textId="3D262FF8" w:rsidR="000F67CB" w:rsidRDefault="000F67CB" w:rsidP="00E67839">
      <w:pPr>
        <w:jc w:val="both"/>
      </w:pPr>
      <w:r>
        <w:t xml:space="preserve">Note that </w:t>
      </w:r>
      <w:r w:rsidRPr="000F67CB">
        <w:t>LTE PUR handles similar scenarios with the following note added in TS 36.331 upon PUR fallback or PUR failure “</w:t>
      </w:r>
      <w:r w:rsidRPr="00E67839">
        <w:rPr>
          <w:i/>
          <w:iCs/>
        </w:rPr>
        <w:t>NOTE: For transmission using PUR, further UE actions upon reception of PUR fallback or PUR failure indication from lower layers (see TS 36.321 [6]) is left up to implementation</w:t>
      </w:r>
      <w:r w:rsidRPr="000F67CB">
        <w:t>”. Same handling could apply here with the difference that in LTE UE had only sent one packet vs here a UE may have sent multiple packets before the failure scenario happens.</w:t>
      </w:r>
      <w:r w:rsidR="003523BC">
        <w:t xml:space="preserve"> This operation is also discussed with the SDT session failure topic in </w:t>
      </w:r>
      <w:r w:rsidR="000E23DE">
        <w:fldChar w:fldCharType="begin"/>
      </w:r>
      <w:r w:rsidR="000E23DE">
        <w:instrText xml:space="preserve"> REF _Ref68124999 \r \h </w:instrText>
      </w:r>
      <w:r w:rsidR="000E23DE">
        <w:fldChar w:fldCharType="separate"/>
      </w:r>
      <w:r w:rsidR="000E23DE">
        <w:t>[2]</w:t>
      </w:r>
      <w:r w:rsidR="000E23DE">
        <w:fldChar w:fldCharType="end"/>
      </w:r>
      <w:r w:rsidR="00AD0971">
        <w:t>.</w:t>
      </w:r>
    </w:p>
    <w:p w14:paraId="43196482" w14:textId="77AE60C7" w:rsidR="0051596D" w:rsidRDefault="00E75F34" w:rsidP="00E67839">
      <w:pPr>
        <w:jc w:val="both"/>
      </w:pPr>
      <w:r>
        <w:rPr>
          <w:lang w:val="en-GB"/>
        </w:rPr>
        <w:lastRenderedPageBreak/>
        <w:t>On summary, we understand that the new re-attempt m</w:t>
      </w:r>
      <w:r w:rsidR="00E1381B">
        <w:rPr>
          <w:lang w:val="en-GB"/>
        </w:rPr>
        <w:t xml:space="preserve">ay involve PDU “rebuilding” but since it is a “new” </w:t>
      </w:r>
      <w:r w:rsidR="00F70B0C">
        <w:rPr>
          <w:lang w:val="en-GB"/>
        </w:rPr>
        <w:t xml:space="preserve">SDT </w:t>
      </w:r>
      <w:r w:rsidR="00E1381B">
        <w:rPr>
          <w:lang w:val="en-GB"/>
        </w:rPr>
        <w:t xml:space="preserve">access attempt, it is not considered “a rebuild” and </w:t>
      </w:r>
      <w:r w:rsidR="00F70B0C">
        <w:rPr>
          <w:lang w:val="en-GB"/>
        </w:rPr>
        <w:t xml:space="preserve">the </w:t>
      </w:r>
      <w:r w:rsidR="00E1381B">
        <w:rPr>
          <w:lang w:val="en-GB"/>
        </w:rPr>
        <w:t xml:space="preserve">details </w:t>
      </w:r>
      <w:r w:rsidR="00F70B0C">
        <w:rPr>
          <w:lang w:val="en-GB"/>
        </w:rPr>
        <w:t xml:space="preserve">could be </w:t>
      </w:r>
      <w:r w:rsidR="00E1381B">
        <w:rPr>
          <w:lang w:val="en-GB"/>
        </w:rPr>
        <w:t>left to UE implementation</w:t>
      </w:r>
      <w:r w:rsidR="00BD5479">
        <w:rPr>
          <w:lang w:val="en-GB"/>
        </w:rPr>
        <w:t xml:space="preserve">. </w:t>
      </w:r>
      <w:r w:rsidR="00AD1382">
        <w:rPr>
          <w:lang w:val="en-GB"/>
        </w:rPr>
        <w:t xml:space="preserve">Moreover </w:t>
      </w:r>
      <w:r w:rsidR="00AD1382" w:rsidRPr="00AD1382">
        <w:rPr>
          <w:lang w:val="en-GB"/>
        </w:rPr>
        <w:t xml:space="preserve">to prevent data loss, UE has to start again </w:t>
      </w:r>
      <w:r w:rsidR="00AD1382">
        <w:rPr>
          <w:lang w:val="en-GB"/>
        </w:rPr>
        <w:t xml:space="preserve">at least </w:t>
      </w:r>
      <w:r w:rsidR="00AD1382" w:rsidRPr="00AD1382">
        <w:rPr>
          <w:lang w:val="en-GB"/>
        </w:rPr>
        <w:t>with the PDCP SDU</w:t>
      </w:r>
    </w:p>
    <w:p w14:paraId="5548F129" w14:textId="7495FCF0" w:rsidR="0051596D" w:rsidRPr="008326C0" w:rsidRDefault="003523BC" w:rsidP="008326C0">
      <w:pPr>
        <w:pStyle w:val="Proposal"/>
        <w:numPr>
          <w:ilvl w:val="0"/>
          <w:numId w:val="4"/>
        </w:numPr>
        <w:rPr>
          <w:lang w:val="en-US"/>
        </w:rPr>
      </w:pPr>
      <w:bookmarkStart w:id="86" w:name="_Toc67954596"/>
      <w:bookmarkStart w:id="87" w:name="_Toc68053932"/>
      <w:bookmarkStart w:id="88" w:name="_Toc68054043"/>
      <w:bookmarkStart w:id="89" w:name="_Toc68054426"/>
      <w:bookmarkStart w:id="90" w:name="_Toc68054432"/>
      <w:bookmarkStart w:id="91" w:name="_Toc68125383"/>
      <w:bookmarkStart w:id="92" w:name="_Toc68125389"/>
      <w:bookmarkStart w:id="93" w:name="_Toc68200141"/>
      <w:bookmarkStart w:id="94" w:name="_Toc68200444"/>
      <w:bookmarkStart w:id="95" w:name="_Toc68203470"/>
      <w:r>
        <w:t xml:space="preserve">During SDT initiation phase, </w:t>
      </w:r>
      <w:r w:rsidR="004A1DA4">
        <w:t xml:space="preserve">rebuilding of MAC PDU is not an issue </w:t>
      </w:r>
      <w:r w:rsidR="008326C0">
        <w:t xml:space="preserve">for </w:t>
      </w:r>
      <w:r w:rsidR="009A18A2">
        <w:t xml:space="preserve">subsequent </w:t>
      </w:r>
      <w:r>
        <w:t>re</w:t>
      </w:r>
      <w:r w:rsidR="00B65CD4">
        <w:t>-</w:t>
      </w:r>
      <w:r>
        <w:t xml:space="preserve">attempts </w:t>
      </w:r>
      <w:r w:rsidR="00A94980">
        <w:t>via different SDT mechanism (C</w:t>
      </w:r>
      <w:r w:rsidR="00A94980" w:rsidRPr="00F42A96">
        <w:t xml:space="preserve">G vs </w:t>
      </w:r>
      <w:r w:rsidR="00A94980" w:rsidRPr="00BC5478">
        <w:t>2-step RACH vs 4-step RACH)</w:t>
      </w:r>
      <w:r w:rsidR="006C28F7" w:rsidRPr="00C31087">
        <w:t xml:space="preserve"> as</w:t>
      </w:r>
      <w:r w:rsidR="008326C0" w:rsidRPr="00C31087">
        <w:t xml:space="preserve"> they are treated as</w:t>
      </w:r>
      <w:r w:rsidR="006C28F7" w:rsidRPr="00C31087">
        <w:t xml:space="preserve"> independent </w:t>
      </w:r>
      <w:r w:rsidR="008768EF" w:rsidRPr="00C31087">
        <w:t>SDT session (i.e. PDCP and RLC are re-</w:t>
      </w:r>
      <w:r w:rsidR="00564907" w:rsidRPr="00C31087">
        <w:t>established</w:t>
      </w:r>
      <w:r w:rsidR="008768EF" w:rsidRPr="00C31087">
        <w:t xml:space="preserve">) and </w:t>
      </w:r>
      <w:r w:rsidR="008C12D9" w:rsidRPr="00C31087">
        <w:t xml:space="preserve">the details of how the data </w:t>
      </w:r>
      <w:r w:rsidR="005C76CC" w:rsidRPr="00B30458">
        <w:t>re-t</w:t>
      </w:r>
      <w:r w:rsidR="002E21D9" w:rsidRPr="00B30458">
        <w:t>ransmission</w:t>
      </w:r>
      <w:r w:rsidR="005C76CC" w:rsidRPr="00B30458">
        <w:t xml:space="preserve"> </w:t>
      </w:r>
      <w:r w:rsidR="008C12D9" w:rsidRPr="00F42A96">
        <w:t>is handled</w:t>
      </w:r>
      <w:r w:rsidR="008C12D9" w:rsidRPr="00BC5478">
        <w:t xml:space="preserve"> </w:t>
      </w:r>
      <w:r w:rsidR="008768EF" w:rsidRPr="00BC5478">
        <w:t xml:space="preserve">is </w:t>
      </w:r>
      <w:r w:rsidR="00F807B6" w:rsidRPr="00C31087">
        <w:t xml:space="preserve">left </w:t>
      </w:r>
      <w:r w:rsidR="008768EF" w:rsidRPr="00C31087">
        <w:t xml:space="preserve">up to UE implementation </w:t>
      </w:r>
      <w:r w:rsidR="005C76CC" w:rsidRPr="00C31087">
        <w:t>after</w:t>
      </w:r>
      <w:r w:rsidR="008768EF" w:rsidRPr="00C31087">
        <w:t xml:space="preserve"> </w:t>
      </w:r>
      <w:r w:rsidR="00FF19C7" w:rsidRPr="00C31087">
        <w:t>the</w:t>
      </w:r>
      <w:r w:rsidR="00F807B6" w:rsidRPr="00C31087">
        <w:t xml:space="preserve"> SDT session failure</w:t>
      </w:r>
      <w:r w:rsidR="0051596D" w:rsidRPr="00C31087">
        <w:t>.</w:t>
      </w:r>
      <w:r w:rsidR="008C3595" w:rsidRPr="00C31087">
        <w:t xml:space="preserve"> Note</w:t>
      </w:r>
      <w:r w:rsidR="002A5393" w:rsidRPr="00C31087">
        <w:t xml:space="preserve"> if UE wants to </w:t>
      </w:r>
      <w:r w:rsidR="00AD1382" w:rsidRPr="00C31087">
        <w:t>prevent</w:t>
      </w:r>
      <w:r w:rsidR="00B22ACE" w:rsidRPr="00C31087">
        <w:t xml:space="preserve"> data loss, UE </w:t>
      </w:r>
      <w:r w:rsidR="003D0DF7" w:rsidRPr="00C31087">
        <w:t xml:space="preserve">will keep </w:t>
      </w:r>
      <w:r w:rsidR="00AD1382" w:rsidRPr="00C31087">
        <w:t>and re-start again with the PDCP SDU</w:t>
      </w:r>
      <w:r w:rsidR="00AD1382">
        <w:t>.</w:t>
      </w:r>
      <w:bookmarkEnd w:id="86"/>
      <w:bookmarkEnd w:id="87"/>
      <w:bookmarkEnd w:id="88"/>
      <w:bookmarkEnd w:id="89"/>
      <w:bookmarkEnd w:id="90"/>
      <w:bookmarkEnd w:id="91"/>
      <w:bookmarkEnd w:id="92"/>
      <w:bookmarkEnd w:id="93"/>
      <w:bookmarkEnd w:id="94"/>
      <w:bookmarkEnd w:id="95"/>
    </w:p>
    <w:p w14:paraId="2F8D4C4C" w14:textId="77777777" w:rsidR="00EB410E" w:rsidRPr="00E86C96" w:rsidRDefault="00EB410E" w:rsidP="00EB410E">
      <w:pPr>
        <w:jc w:val="both"/>
      </w:pPr>
    </w:p>
    <w:p w14:paraId="5AB4BABA" w14:textId="77777777" w:rsidR="00EB410E" w:rsidRPr="00E86C96" w:rsidRDefault="00EB410E" w:rsidP="00EB410E">
      <w:pPr>
        <w:pStyle w:val="Heading1"/>
        <w:numPr>
          <w:ilvl w:val="0"/>
          <w:numId w:val="2"/>
        </w:numPr>
        <w:rPr>
          <w:noProof w:val="0"/>
          <w:lang w:val="en-US"/>
        </w:rPr>
      </w:pPr>
      <w:r w:rsidRPr="00E86C96">
        <w:rPr>
          <w:noProof w:val="0"/>
          <w:lang w:val="en-US"/>
        </w:rPr>
        <w:t>Conclusion</w:t>
      </w:r>
    </w:p>
    <w:p w14:paraId="626C5779" w14:textId="77777777" w:rsidR="00EB410E" w:rsidRPr="00E86C96" w:rsidRDefault="00EB410E" w:rsidP="00EB410E">
      <w:pPr>
        <w:spacing w:after="60"/>
        <w:jc w:val="both"/>
        <w:rPr>
          <w:lang w:eastAsia="zh-CN"/>
        </w:rPr>
      </w:pPr>
      <w:r w:rsidRPr="00E86C96">
        <w:rPr>
          <w:iCs/>
          <w:lang w:eastAsia="ja-JP"/>
        </w:rPr>
        <w:t>The observations captured are the following</w:t>
      </w:r>
      <w:r w:rsidRPr="00E86C96">
        <w:rPr>
          <w:lang w:eastAsia="zh-CN"/>
        </w:rPr>
        <w:t>:</w:t>
      </w:r>
    </w:p>
    <w:p w14:paraId="10155FE4" w14:textId="77777777" w:rsidR="00997D48" w:rsidRDefault="00EB410E">
      <w:pPr>
        <w:pStyle w:val="TOC1"/>
        <w:rPr>
          <w:rFonts w:asciiTheme="minorHAnsi" w:eastAsiaTheme="minorEastAsia" w:hAnsiTheme="minorHAnsi" w:cstheme="minorBidi"/>
          <w:noProof/>
          <w:sz w:val="22"/>
        </w:rPr>
      </w:pPr>
      <w:r w:rsidRPr="00E86C96">
        <w:rPr>
          <w:iCs/>
          <w:lang w:eastAsia="ja-JP"/>
        </w:rPr>
        <w:fldChar w:fldCharType="begin"/>
      </w:r>
      <w:r w:rsidRPr="00E86C96">
        <w:rPr>
          <w:iCs/>
          <w:lang w:eastAsia="ja-JP"/>
        </w:rPr>
        <w:instrText xml:space="preserve"> TOC \n \p " " \t "observ.,1" </w:instrText>
      </w:r>
      <w:r w:rsidRPr="00E86C96">
        <w:rPr>
          <w:iCs/>
          <w:lang w:eastAsia="ja-JP"/>
        </w:rPr>
        <w:fldChar w:fldCharType="separate"/>
      </w:r>
      <w:r w:rsidR="00997D48" w:rsidRPr="00C92270">
        <w:rPr>
          <w:b/>
          <w:noProof/>
        </w:rPr>
        <w:t>Observation 1.</w:t>
      </w:r>
      <w:r w:rsidR="00997D48">
        <w:rPr>
          <w:rFonts w:asciiTheme="minorHAnsi" w:eastAsiaTheme="minorEastAsia" w:hAnsiTheme="minorHAnsi" w:cstheme="minorBidi"/>
          <w:noProof/>
          <w:sz w:val="22"/>
        </w:rPr>
        <w:tab/>
      </w:r>
      <w:r w:rsidR="00997D48">
        <w:rPr>
          <w:noProof/>
        </w:rPr>
        <w:t>It is currently not possible to suppress PDCP status report only for SDT.</w:t>
      </w:r>
    </w:p>
    <w:p w14:paraId="1F0C57A4" w14:textId="77777777" w:rsidR="00997D48" w:rsidRDefault="00997D48">
      <w:pPr>
        <w:pStyle w:val="TOC1"/>
        <w:rPr>
          <w:rFonts w:asciiTheme="minorHAnsi" w:eastAsiaTheme="minorEastAsia" w:hAnsiTheme="minorHAnsi" w:cstheme="minorBidi"/>
          <w:noProof/>
          <w:sz w:val="22"/>
        </w:rPr>
      </w:pPr>
      <w:r w:rsidRPr="00C92270">
        <w:rPr>
          <w:b/>
          <w:noProof/>
        </w:rPr>
        <w:t>Observation 2.</w:t>
      </w:r>
      <w:r>
        <w:rPr>
          <w:rFonts w:asciiTheme="minorHAnsi" w:eastAsiaTheme="minorEastAsia" w:hAnsiTheme="minorHAnsi" w:cstheme="minorBidi"/>
          <w:noProof/>
          <w:sz w:val="22"/>
        </w:rPr>
        <w:tab/>
      </w:r>
      <w:r>
        <w:rPr>
          <w:noProof/>
        </w:rPr>
        <w:t>Continuing header compression across SDT sessions can reduce overheads.</w:t>
      </w:r>
    </w:p>
    <w:p w14:paraId="378AEFB1" w14:textId="77777777" w:rsidR="00997D48" w:rsidRDefault="00997D48">
      <w:pPr>
        <w:pStyle w:val="TOC1"/>
        <w:rPr>
          <w:rFonts w:asciiTheme="minorHAnsi" w:eastAsiaTheme="minorEastAsia" w:hAnsiTheme="minorHAnsi" w:cstheme="minorBidi"/>
          <w:noProof/>
          <w:sz w:val="22"/>
        </w:rPr>
      </w:pPr>
      <w:r w:rsidRPr="00C92270">
        <w:rPr>
          <w:b/>
          <w:noProof/>
        </w:rPr>
        <w:t>Observation 3.</w:t>
      </w:r>
      <w:r>
        <w:rPr>
          <w:rFonts w:asciiTheme="minorHAnsi" w:eastAsiaTheme="minorEastAsia" w:hAnsiTheme="minorHAnsi" w:cstheme="minorBidi"/>
          <w:noProof/>
          <w:sz w:val="22"/>
        </w:rPr>
        <w:tab/>
      </w:r>
      <w:r>
        <w:rPr>
          <w:noProof/>
        </w:rPr>
        <w:t>Decision whether to continue RoHC has to be known at the UE before SDT while the network decision of whether to perform context relocation is taken only after network receives SDT.</w:t>
      </w:r>
    </w:p>
    <w:p w14:paraId="5239C8EE" w14:textId="681A2D38" w:rsidR="00EB410E" w:rsidRPr="00E86C96" w:rsidRDefault="00EB410E" w:rsidP="00EB410E">
      <w:pPr>
        <w:spacing w:before="240" w:after="120"/>
        <w:jc w:val="both"/>
        <w:rPr>
          <w:lang w:eastAsia="zh-CN"/>
        </w:rPr>
      </w:pPr>
      <w:r w:rsidRPr="00E86C96">
        <w:rPr>
          <w:iCs/>
          <w:lang w:eastAsia="ja-JP"/>
        </w:rPr>
        <w:fldChar w:fldCharType="end"/>
      </w:r>
      <w:r w:rsidRPr="00E86C96">
        <w:rPr>
          <w:iCs/>
          <w:lang w:eastAsia="ja-JP"/>
        </w:rPr>
        <w:t>The proposals captured are the following</w:t>
      </w:r>
      <w:r w:rsidRPr="00E86C96">
        <w:rPr>
          <w:lang w:eastAsia="zh-CN"/>
        </w:rPr>
        <w:t>:</w:t>
      </w:r>
    </w:p>
    <w:p w14:paraId="36ABE6D3" w14:textId="77777777" w:rsidR="00997D48"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997D48" w:rsidRPr="0092391B">
        <w:rPr>
          <w:b/>
          <w:noProof/>
        </w:rPr>
        <w:t>Proposal 1.</w:t>
      </w:r>
      <w:r w:rsidR="00997D48">
        <w:rPr>
          <w:rFonts w:asciiTheme="minorHAnsi" w:eastAsiaTheme="minorEastAsia" w:hAnsiTheme="minorHAnsi" w:cstheme="minorBidi"/>
          <w:noProof/>
          <w:sz w:val="22"/>
        </w:rPr>
        <w:tab/>
      </w:r>
      <w:r w:rsidR="00997D48" w:rsidRPr="0092391B">
        <w:rPr>
          <w:noProof/>
        </w:rPr>
        <w:t>The UE behaviour is the same with and without anchor relocation (that is, the anchor relocation is transparent to the UE).</w:t>
      </w:r>
    </w:p>
    <w:p w14:paraId="7BC30F1B" w14:textId="77777777" w:rsidR="00997D48" w:rsidRDefault="00997D48">
      <w:pPr>
        <w:pStyle w:val="TOC1"/>
        <w:rPr>
          <w:rFonts w:asciiTheme="minorHAnsi" w:eastAsiaTheme="minorEastAsia" w:hAnsiTheme="minorHAnsi" w:cstheme="minorBidi"/>
          <w:noProof/>
          <w:sz w:val="22"/>
        </w:rPr>
      </w:pPr>
      <w:r w:rsidRPr="0092391B">
        <w:rPr>
          <w:b/>
          <w:noProof/>
        </w:rPr>
        <w:t>Proposal 2.</w:t>
      </w:r>
      <w:r>
        <w:rPr>
          <w:rFonts w:asciiTheme="minorHAnsi" w:eastAsiaTheme="minorEastAsia" w:hAnsiTheme="minorHAnsi" w:cstheme="minorBidi"/>
          <w:noProof/>
          <w:sz w:val="22"/>
        </w:rPr>
        <w:tab/>
      </w:r>
      <w:r>
        <w:rPr>
          <w:noProof/>
        </w:rPr>
        <w:t>Inform RAN3 on RAN2 firm position that “RLC handling is processed in the receiving gNB” and p</w:t>
      </w:r>
      <w:r w:rsidRPr="0092391B">
        <w:rPr>
          <w:noProof/>
        </w:rPr>
        <w:t xml:space="preserve">ostpone RAN2 discussion on the topic that </w:t>
      </w:r>
      <w:r>
        <w:rPr>
          <w:noProof/>
        </w:rPr>
        <w:t>“assistance information provided by the receiving gNB may help on the decision” until RAN3 further progress on the solution.</w:t>
      </w:r>
    </w:p>
    <w:p w14:paraId="05277294" w14:textId="77777777" w:rsidR="00997D48" w:rsidRDefault="00997D48">
      <w:pPr>
        <w:pStyle w:val="TOC1"/>
        <w:rPr>
          <w:rFonts w:asciiTheme="minorHAnsi" w:eastAsiaTheme="minorEastAsia" w:hAnsiTheme="minorHAnsi" w:cstheme="minorBidi"/>
          <w:noProof/>
          <w:sz w:val="22"/>
        </w:rPr>
      </w:pPr>
      <w:r w:rsidRPr="0092391B">
        <w:rPr>
          <w:b/>
          <w:noProof/>
        </w:rPr>
        <w:t>Proposal 3.</w:t>
      </w:r>
      <w:r>
        <w:rPr>
          <w:rFonts w:asciiTheme="minorHAnsi" w:eastAsiaTheme="minorEastAsia" w:hAnsiTheme="minorHAnsi" w:cstheme="minorBidi"/>
          <w:noProof/>
          <w:sz w:val="22"/>
        </w:rPr>
        <w:tab/>
      </w:r>
      <w:r w:rsidRPr="0092391B">
        <w:rPr>
          <w:noProof/>
        </w:rPr>
        <w:t>PDCP status reports are not sent during PDCP re-establishment for every SDT session.</w:t>
      </w:r>
    </w:p>
    <w:p w14:paraId="55633D4E" w14:textId="77777777" w:rsidR="00997D48" w:rsidRDefault="00997D48">
      <w:pPr>
        <w:pStyle w:val="TOC1"/>
        <w:rPr>
          <w:rFonts w:asciiTheme="minorHAnsi" w:eastAsiaTheme="minorEastAsia" w:hAnsiTheme="minorHAnsi" w:cstheme="minorBidi"/>
          <w:noProof/>
          <w:sz w:val="22"/>
        </w:rPr>
      </w:pPr>
      <w:r w:rsidRPr="0092391B">
        <w:rPr>
          <w:b/>
          <w:noProof/>
        </w:rPr>
        <w:t>Proposal 4.</w:t>
      </w:r>
      <w:r>
        <w:rPr>
          <w:rFonts w:asciiTheme="minorHAnsi" w:eastAsiaTheme="minorEastAsia" w:hAnsiTheme="minorHAnsi" w:cstheme="minorBidi"/>
          <w:noProof/>
          <w:sz w:val="22"/>
        </w:rPr>
        <w:tab/>
      </w:r>
      <w:r>
        <w:rPr>
          <w:noProof/>
        </w:rPr>
        <w:t xml:space="preserve">For suppression of PDCP status reports, to agree on an implicit or explicit PDCP status report aligned with the agreement on how to trigger PDCP re-establishment for SDT. Implicit implies to capture the handling in procedural text of RRC and PDCP specifications, and explicit implies that </w:t>
      </w:r>
      <w:r w:rsidRPr="0092391B">
        <w:rPr>
          <w:i/>
          <w:iCs/>
          <w:noProof/>
        </w:rPr>
        <w:t>statusReportRequired</w:t>
      </w:r>
      <w:r>
        <w:rPr>
          <w:noProof/>
        </w:rPr>
        <w:t xml:space="preserve"> is sent to the UE with the updated NCC (in previous </w:t>
      </w:r>
      <w:r w:rsidRPr="0092391B">
        <w:rPr>
          <w:i/>
          <w:iCs/>
          <w:noProof/>
        </w:rPr>
        <w:t>RRCRelease</w:t>
      </w:r>
      <w:r>
        <w:rPr>
          <w:noProof/>
        </w:rPr>
        <w:t xml:space="preserve"> message).</w:t>
      </w:r>
    </w:p>
    <w:p w14:paraId="5B33B340" w14:textId="77777777" w:rsidR="00997D48" w:rsidRDefault="00997D48">
      <w:pPr>
        <w:pStyle w:val="TOC1"/>
        <w:rPr>
          <w:rFonts w:asciiTheme="minorHAnsi" w:eastAsiaTheme="minorEastAsia" w:hAnsiTheme="minorHAnsi" w:cstheme="minorBidi"/>
          <w:noProof/>
          <w:sz w:val="22"/>
        </w:rPr>
      </w:pPr>
      <w:r w:rsidRPr="0092391B">
        <w:rPr>
          <w:b/>
          <w:noProof/>
        </w:rPr>
        <w:t>Proposal 5.</w:t>
      </w:r>
      <w:r>
        <w:rPr>
          <w:rFonts w:asciiTheme="minorHAnsi" w:eastAsiaTheme="minorEastAsia" w:hAnsiTheme="minorHAnsi" w:cstheme="minorBidi"/>
          <w:noProof/>
          <w:sz w:val="22"/>
        </w:rPr>
        <w:tab/>
      </w:r>
      <w:r>
        <w:rPr>
          <w:noProof/>
        </w:rPr>
        <w:t>Network can control using SDT configuration (e.g., in RRC release message) whether UE should continue RoHC state or not.  This could be further restricted to continue only in a region such as same cell or same RNA.</w:t>
      </w:r>
    </w:p>
    <w:p w14:paraId="697076E3" w14:textId="77777777" w:rsidR="00997D48" w:rsidRDefault="00997D48">
      <w:pPr>
        <w:pStyle w:val="TOC1"/>
        <w:rPr>
          <w:rFonts w:asciiTheme="minorHAnsi" w:eastAsiaTheme="minorEastAsia" w:hAnsiTheme="minorHAnsi" w:cstheme="minorBidi"/>
          <w:noProof/>
          <w:sz w:val="22"/>
        </w:rPr>
      </w:pPr>
      <w:r w:rsidRPr="0092391B">
        <w:rPr>
          <w:b/>
          <w:noProof/>
        </w:rPr>
        <w:t>Proposal 6.</w:t>
      </w:r>
      <w:r>
        <w:rPr>
          <w:rFonts w:asciiTheme="minorHAnsi" w:eastAsiaTheme="minorEastAsia" w:hAnsiTheme="minorHAnsi" w:cstheme="minorBidi"/>
          <w:noProof/>
          <w:sz w:val="22"/>
        </w:rPr>
        <w:tab/>
      </w:r>
      <w:r>
        <w:rPr>
          <w:noProof/>
        </w:rPr>
        <w:t>During SDT initiation phase, rebuilding of MAC PDU is not an issue for subsequent re-attempts via different SDT mechanism (CG vs 2-step RACH vs 4-step RACH) as they are treated as independent SDT session (i.e. PDCP and RLC are re-established) and the details of how the data re-transmission is handled is left up to UE implementation after the SDT session failure. Note if UE wants to prevent data loss, UE will keep and re-start again with the PDCP SDU.</w:t>
      </w:r>
    </w:p>
    <w:p w14:paraId="67D5F67E" w14:textId="1A8DDE19" w:rsidR="00E86229" w:rsidRDefault="00EB410E" w:rsidP="00EB410E">
      <w:pPr>
        <w:jc w:val="both"/>
        <w:rPr>
          <w:lang w:eastAsia="zh-CN"/>
        </w:rPr>
      </w:pPr>
      <w:r w:rsidRPr="00E86C96">
        <w:rPr>
          <w:lang w:eastAsia="zh-CN"/>
        </w:rPr>
        <w:fldChar w:fldCharType="end"/>
      </w:r>
      <w:bookmarkEnd w:id="1"/>
    </w:p>
    <w:p w14:paraId="3275D660" w14:textId="77777777" w:rsidR="00E86229" w:rsidRPr="00E86C96" w:rsidRDefault="00E86229" w:rsidP="00E86229">
      <w:pPr>
        <w:jc w:val="both"/>
      </w:pPr>
    </w:p>
    <w:p w14:paraId="6DAE008E" w14:textId="36D7FC8D" w:rsidR="00E86229" w:rsidRPr="00E86C96" w:rsidRDefault="00E86229" w:rsidP="00E86229">
      <w:pPr>
        <w:pStyle w:val="Heading1"/>
        <w:numPr>
          <w:ilvl w:val="0"/>
          <w:numId w:val="2"/>
        </w:numPr>
        <w:rPr>
          <w:noProof w:val="0"/>
          <w:lang w:val="en-US"/>
        </w:rPr>
      </w:pPr>
      <w:r>
        <w:rPr>
          <w:noProof w:val="0"/>
          <w:lang w:val="en-US"/>
        </w:rPr>
        <w:t>References</w:t>
      </w:r>
    </w:p>
    <w:p w14:paraId="61BC1C2A" w14:textId="4827049E" w:rsidR="00C02273" w:rsidRDefault="00934ADF" w:rsidP="00C02273">
      <w:pPr>
        <w:pStyle w:val="Doc-title"/>
        <w:numPr>
          <w:ilvl w:val="0"/>
          <w:numId w:val="3"/>
        </w:numPr>
        <w:spacing w:before="0" w:after="60"/>
        <w:jc w:val="both"/>
        <w:rPr>
          <w:rFonts w:ascii="Times New Roman" w:hAnsi="Times New Roman" w:cs="Times New Roman"/>
          <w:noProof w:val="0"/>
          <w:sz w:val="20"/>
          <w:lang w:val="en-US"/>
        </w:rPr>
      </w:pPr>
      <w:bookmarkStart w:id="96" w:name="_Ref478150265"/>
      <w:r w:rsidRPr="00934ADF">
        <w:rPr>
          <w:rFonts w:ascii="Times New Roman" w:hAnsi="Times New Roman" w:cs="Times New Roman"/>
          <w:noProof w:val="0"/>
          <w:sz w:val="20"/>
          <w:lang w:val="en-US"/>
        </w:rPr>
        <w:t>R2-210284</w:t>
      </w:r>
      <w:r w:rsidR="00F62C75">
        <w:rPr>
          <w:rFonts w:ascii="Times New Roman" w:hAnsi="Times New Roman" w:cs="Times New Roman"/>
          <w:noProof w:val="0"/>
          <w:sz w:val="20"/>
          <w:lang w:val="en-US"/>
        </w:rPr>
        <w:t>1</w:t>
      </w:r>
      <w:r w:rsidRPr="00934ADF">
        <w:rPr>
          <w:rFonts w:ascii="Times New Roman" w:hAnsi="Times New Roman" w:cs="Times New Roman"/>
          <w:noProof w:val="0"/>
          <w:sz w:val="20"/>
          <w:lang w:val="en-US"/>
        </w:rPr>
        <w:t xml:space="preserve">, </w:t>
      </w:r>
      <w:r w:rsidR="00F62C75" w:rsidRPr="00F62C75">
        <w:rPr>
          <w:rFonts w:ascii="Times New Roman" w:hAnsi="Times New Roman" w:cs="Times New Roman"/>
          <w:noProof w:val="0"/>
          <w:sz w:val="20"/>
          <w:lang w:val="en-US"/>
        </w:rPr>
        <w:t>Signalling and NAS-AS interaction for SDT</w:t>
      </w:r>
      <w:r w:rsidRPr="00934ADF">
        <w:rPr>
          <w:rFonts w:ascii="Times New Roman" w:hAnsi="Times New Roman" w:cs="Times New Roman"/>
          <w:noProof w:val="0"/>
          <w:sz w:val="20"/>
          <w:lang w:val="en-US"/>
        </w:rPr>
        <w:t>, Intel Corporation, April 2021</w:t>
      </w:r>
      <w:r w:rsidR="00C02273" w:rsidRPr="00E86C96">
        <w:rPr>
          <w:rFonts w:ascii="Times New Roman" w:hAnsi="Times New Roman" w:cs="Times New Roman"/>
          <w:noProof w:val="0"/>
          <w:sz w:val="20"/>
          <w:lang w:val="en-US"/>
        </w:rPr>
        <w:t>.</w:t>
      </w:r>
      <w:bookmarkEnd w:id="96"/>
    </w:p>
    <w:p w14:paraId="7567CBE7" w14:textId="77777777" w:rsidR="00483892" w:rsidRPr="00E86C96" w:rsidRDefault="00483892" w:rsidP="00483892">
      <w:pPr>
        <w:pStyle w:val="Doc-title"/>
        <w:numPr>
          <w:ilvl w:val="0"/>
          <w:numId w:val="3"/>
        </w:numPr>
        <w:spacing w:before="0" w:after="60"/>
        <w:jc w:val="both"/>
        <w:rPr>
          <w:rFonts w:ascii="Times New Roman" w:hAnsi="Times New Roman" w:cs="Times New Roman"/>
          <w:noProof w:val="0"/>
          <w:sz w:val="20"/>
          <w:lang w:val="en-US"/>
        </w:rPr>
      </w:pPr>
      <w:bookmarkStart w:id="97" w:name="_Ref68124999"/>
      <w:r w:rsidRPr="00934ADF">
        <w:rPr>
          <w:rFonts w:ascii="Times New Roman" w:hAnsi="Times New Roman" w:cs="Times New Roman"/>
          <w:noProof w:val="0"/>
          <w:sz w:val="20"/>
          <w:lang w:val="en-US"/>
        </w:rPr>
        <w:t>R2-2102842, Fallback and failure handling for SDT, Intel Corporation, April 2021</w:t>
      </w:r>
      <w:r w:rsidRPr="00E86C96">
        <w:rPr>
          <w:rFonts w:ascii="Times New Roman" w:hAnsi="Times New Roman" w:cs="Times New Roman"/>
          <w:noProof w:val="0"/>
          <w:sz w:val="20"/>
          <w:lang w:val="en-US"/>
        </w:rPr>
        <w:t>.</w:t>
      </w:r>
      <w:bookmarkEnd w:id="97"/>
    </w:p>
    <w:p w14:paraId="66A0833F" w14:textId="77777777" w:rsidR="00E86229" w:rsidRPr="00E86C96" w:rsidRDefault="00E86229" w:rsidP="00EB410E">
      <w:pPr>
        <w:jc w:val="both"/>
        <w:rPr>
          <w:lang w:eastAsia="zh-CN"/>
        </w:rPr>
      </w:pPr>
    </w:p>
    <w:sectPr w:rsidR="00E86229"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EDBDE" w14:textId="77777777" w:rsidR="003A33B7" w:rsidRDefault="003A33B7" w:rsidP="002F3E93">
      <w:pPr>
        <w:spacing w:after="0"/>
      </w:pPr>
      <w:r>
        <w:separator/>
      </w:r>
    </w:p>
  </w:endnote>
  <w:endnote w:type="continuationSeparator" w:id="0">
    <w:p w14:paraId="24B9A243" w14:textId="77777777" w:rsidR="003A33B7" w:rsidRDefault="003A33B7" w:rsidP="002F3E93">
      <w:pPr>
        <w:spacing w:after="0"/>
      </w:pPr>
      <w:r>
        <w:continuationSeparator/>
      </w:r>
    </w:p>
  </w:endnote>
  <w:endnote w:type="continuationNotice" w:id="1">
    <w:p w14:paraId="142D0F36" w14:textId="77777777" w:rsidR="003A33B7" w:rsidRDefault="003A3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7F869" w14:textId="77777777" w:rsidR="003A33B7" w:rsidRDefault="003A33B7" w:rsidP="002F3E93">
      <w:pPr>
        <w:spacing w:after="0"/>
      </w:pPr>
      <w:r>
        <w:separator/>
      </w:r>
    </w:p>
  </w:footnote>
  <w:footnote w:type="continuationSeparator" w:id="0">
    <w:p w14:paraId="07EF3D8A" w14:textId="77777777" w:rsidR="003A33B7" w:rsidRDefault="003A33B7" w:rsidP="002F3E93">
      <w:pPr>
        <w:spacing w:after="0"/>
      </w:pPr>
      <w:r>
        <w:continuationSeparator/>
      </w:r>
    </w:p>
  </w:footnote>
  <w:footnote w:type="continuationNotice" w:id="1">
    <w:p w14:paraId="494AEBAE" w14:textId="77777777" w:rsidR="003A33B7" w:rsidRDefault="003A33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16"/>
  </w:num>
  <w:num w:numId="5">
    <w:abstractNumId w:val="34"/>
  </w:num>
  <w:num w:numId="6">
    <w:abstractNumId w:val="42"/>
  </w:num>
  <w:num w:numId="7">
    <w:abstractNumId w:val="3"/>
  </w:num>
  <w:num w:numId="8">
    <w:abstractNumId w:val="11"/>
  </w:num>
  <w:num w:numId="9">
    <w:abstractNumId w:val="38"/>
  </w:num>
  <w:num w:numId="10">
    <w:abstractNumId w:val="23"/>
  </w:num>
  <w:num w:numId="11">
    <w:abstractNumId w:val="30"/>
  </w:num>
  <w:num w:numId="12">
    <w:abstractNumId w:val="41"/>
  </w:num>
  <w:num w:numId="13">
    <w:abstractNumId w:val="39"/>
  </w:num>
  <w:num w:numId="14">
    <w:abstractNumId w:val="26"/>
  </w:num>
  <w:num w:numId="15">
    <w:abstractNumId w:val="47"/>
  </w:num>
  <w:num w:numId="16">
    <w:abstractNumId w:val="33"/>
  </w:num>
  <w:num w:numId="17">
    <w:abstractNumId w:val="36"/>
  </w:num>
  <w:num w:numId="18">
    <w:abstractNumId w:val="29"/>
  </w:num>
  <w:num w:numId="19">
    <w:abstractNumId w:val="18"/>
  </w:num>
  <w:num w:numId="20">
    <w:abstractNumId w:val="25"/>
  </w:num>
  <w:num w:numId="21">
    <w:abstractNumId w:val="27"/>
  </w:num>
  <w:num w:numId="22">
    <w:abstractNumId w:val="12"/>
  </w:num>
  <w:num w:numId="23">
    <w:abstractNumId w:val="5"/>
  </w:num>
  <w:num w:numId="24">
    <w:abstractNumId w:val="1"/>
  </w:num>
  <w:num w:numId="25">
    <w:abstractNumId w:val="15"/>
  </w:num>
  <w:num w:numId="26">
    <w:abstractNumId w:val="31"/>
  </w:num>
  <w:num w:numId="27">
    <w:abstractNumId w:val="19"/>
  </w:num>
  <w:num w:numId="28">
    <w:abstractNumId w:val="32"/>
  </w:num>
  <w:num w:numId="29">
    <w:abstractNumId w:val="41"/>
    <w:lvlOverride w:ilvl="0">
      <w:startOverride w:val="1"/>
    </w:lvlOverride>
  </w:num>
  <w:num w:numId="30">
    <w:abstractNumId w:val="34"/>
  </w:num>
  <w:num w:numId="31">
    <w:abstractNumId w:val="34"/>
  </w:num>
  <w:num w:numId="32">
    <w:abstractNumId w:val="34"/>
  </w:num>
  <w:num w:numId="33">
    <w:abstractNumId w:val="34"/>
  </w:num>
  <w:num w:numId="34">
    <w:abstractNumId w:val="34"/>
  </w:num>
  <w:num w:numId="35">
    <w:abstractNumId w:val="43"/>
  </w:num>
  <w:num w:numId="36">
    <w:abstractNumId w:val="14"/>
  </w:num>
  <w:num w:numId="37">
    <w:abstractNumId w:val="9"/>
  </w:num>
  <w:num w:numId="38">
    <w:abstractNumId w:val="0"/>
  </w:num>
  <w:num w:numId="39">
    <w:abstractNumId w:val="22"/>
  </w:num>
  <w:num w:numId="40">
    <w:abstractNumId w:val="34"/>
  </w:num>
  <w:num w:numId="41">
    <w:abstractNumId w:val="22"/>
  </w:num>
  <w:num w:numId="42">
    <w:abstractNumId w:val="22"/>
  </w:num>
  <w:num w:numId="43">
    <w:abstractNumId w:val="21"/>
  </w:num>
  <w:num w:numId="44">
    <w:abstractNumId w:val="6"/>
  </w:num>
  <w:num w:numId="45">
    <w:abstractNumId w:val="20"/>
  </w:num>
  <w:num w:numId="46">
    <w:abstractNumId w:val="2"/>
  </w:num>
  <w:num w:numId="47">
    <w:abstractNumId w:val="34"/>
  </w:num>
  <w:num w:numId="48">
    <w:abstractNumId w:val="28"/>
  </w:num>
  <w:num w:numId="49">
    <w:abstractNumId w:val="35"/>
  </w:num>
  <w:num w:numId="50">
    <w:abstractNumId w:val="8"/>
  </w:num>
  <w:num w:numId="51">
    <w:abstractNumId w:val="37"/>
  </w:num>
  <w:num w:numId="52">
    <w:abstractNumId w:val="49"/>
  </w:num>
  <w:num w:numId="53">
    <w:abstractNumId w:val="50"/>
  </w:num>
  <w:num w:numId="54">
    <w:abstractNumId w:val="22"/>
  </w:num>
  <w:num w:numId="55">
    <w:abstractNumId w:val="22"/>
  </w:num>
  <w:num w:numId="56">
    <w:abstractNumId w:val="22"/>
  </w:num>
  <w:num w:numId="57">
    <w:abstractNumId w:val="22"/>
  </w:num>
  <w:num w:numId="58">
    <w:abstractNumId w:val="51"/>
  </w:num>
  <w:num w:numId="59">
    <w:abstractNumId w:val="44"/>
  </w:num>
  <w:num w:numId="60">
    <w:abstractNumId w:val="45"/>
  </w:num>
  <w:num w:numId="61">
    <w:abstractNumId w:val="17"/>
  </w:num>
  <w:num w:numId="62">
    <w:abstractNumId w:val="10"/>
  </w:num>
  <w:num w:numId="63">
    <w:abstractNumId w:val="40"/>
  </w:num>
  <w:num w:numId="64">
    <w:abstractNumId w:val="34"/>
  </w:num>
  <w:num w:numId="65">
    <w:abstractNumId w:val="34"/>
  </w:num>
  <w:num w:numId="66">
    <w:abstractNumId w:val="34"/>
  </w:num>
  <w:num w:numId="67">
    <w:abstractNumId w:val="34"/>
  </w:num>
  <w:num w:numId="68">
    <w:abstractNumId w:val="34"/>
  </w:num>
  <w:num w:numId="69">
    <w:abstractNumId w:val="34"/>
  </w:num>
  <w:num w:numId="70">
    <w:abstractNumId w:val="34"/>
  </w:num>
  <w:num w:numId="71">
    <w:abstractNumId w:val="46"/>
  </w:num>
  <w:num w:numId="72">
    <w:abstractNumId w:val="13"/>
  </w:num>
  <w:num w:numId="73">
    <w:abstractNumId w:val="4"/>
  </w:num>
  <w:num w:numId="74">
    <w:abstractNumId w:val="24"/>
  </w:num>
  <w:num w:numId="75">
    <w:abstractNumId w:val="7"/>
  </w:num>
  <w:num w:numId="76">
    <w:abstractNumId w:val="3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12F8"/>
    <w:rsid w:val="00002FC2"/>
    <w:rsid w:val="000036C2"/>
    <w:rsid w:val="000039BD"/>
    <w:rsid w:val="00004042"/>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4A53"/>
    <w:rsid w:val="00035291"/>
    <w:rsid w:val="00037D27"/>
    <w:rsid w:val="000407A7"/>
    <w:rsid w:val="0004097F"/>
    <w:rsid w:val="00040F15"/>
    <w:rsid w:val="000435F2"/>
    <w:rsid w:val="0004361A"/>
    <w:rsid w:val="00044336"/>
    <w:rsid w:val="00046664"/>
    <w:rsid w:val="00046A51"/>
    <w:rsid w:val="00046E0E"/>
    <w:rsid w:val="000506AD"/>
    <w:rsid w:val="00051AD7"/>
    <w:rsid w:val="000522FE"/>
    <w:rsid w:val="00053D65"/>
    <w:rsid w:val="0005549F"/>
    <w:rsid w:val="000563D5"/>
    <w:rsid w:val="00056515"/>
    <w:rsid w:val="00056CB8"/>
    <w:rsid w:val="00060D3B"/>
    <w:rsid w:val="0006354D"/>
    <w:rsid w:val="000654F5"/>
    <w:rsid w:val="00066C7A"/>
    <w:rsid w:val="00067209"/>
    <w:rsid w:val="000673FC"/>
    <w:rsid w:val="00067654"/>
    <w:rsid w:val="00067803"/>
    <w:rsid w:val="00067C23"/>
    <w:rsid w:val="00070B7B"/>
    <w:rsid w:val="000748BA"/>
    <w:rsid w:val="0007545B"/>
    <w:rsid w:val="00080CCC"/>
    <w:rsid w:val="000817E2"/>
    <w:rsid w:val="0008367F"/>
    <w:rsid w:val="0008417B"/>
    <w:rsid w:val="00087A26"/>
    <w:rsid w:val="00090628"/>
    <w:rsid w:val="00096C38"/>
    <w:rsid w:val="00097BDF"/>
    <w:rsid w:val="000A123D"/>
    <w:rsid w:val="000A140B"/>
    <w:rsid w:val="000A20E0"/>
    <w:rsid w:val="000A289E"/>
    <w:rsid w:val="000A3B38"/>
    <w:rsid w:val="000A3DCF"/>
    <w:rsid w:val="000A6655"/>
    <w:rsid w:val="000B0A99"/>
    <w:rsid w:val="000B11BE"/>
    <w:rsid w:val="000B14DC"/>
    <w:rsid w:val="000B5426"/>
    <w:rsid w:val="000B5CD1"/>
    <w:rsid w:val="000B6951"/>
    <w:rsid w:val="000B6CC3"/>
    <w:rsid w:val="000B71FF"/>
    <w:rsid w:val="000C09F4"/>
    <w:rsid w:val="000C0A9A"/>
    <w:rsid w:val="000C2413"/>
    <w:rsid w:val="000C2AEB"/>
    <w:rsid w:val="000C3E62"/>
    <w:rsid w:val="000C41C6"/>
    <w:rsid w:val="000C5773"/>
    <w:rsid w:val="000C60E7"/>
    <w:rsid w:val="000C66FD"/>
    <w:rsid w:val="000C6811"/>
    <w:rsid w:val="000C7CE2"/>
    <w:rsid w:val="000D26E5"/>
    <w:rsid w:val="000D3B76"/>
    <w:rsid w:val="000D4E28"/>
    <w:rsid w:val="000D5912"/>
    <w:rsid w:val="000D5D17"/>
    <w:rsid w:val="000D5F9F"/>
    <w:rsid w:val="000D6ED9"/>
    <w:rsid w:val="000E0FE2"/>
    <w:rsid w:val="000E23DE"/>
    <w:rsid w:val="000E2635"/>
    <w:rsid w:val="000E51B4"/>
    <w:rsid w:val="000E51B6"/>
    <w:rsid w:val="000E524B"/>
    <w:rsid w:val="000E5C92"/>
    <w:rsid w:val="000E6032"/>
    <w:rsid w:val="000E7941"/>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A67"/>
    <w:rsid w:val="00104F71"/>
    <w:rsid w:val="0010526C"/>
    <w:rsid w:val="001060D6"/>
    <w:rsid w:val="001069E2"/>
    <w:rsid w:val="00106C9B"/>
    <w:rsid w:val="00107751"/>
    <w:rsid w:val="00110608"/>
    <w:rsid w:val="00110F2F"/>
    <w:rsid w:val="00111B69"/>
    <w:rsid w:val="00112797"/>
    <w:rsid w:val="001174B1"/>
    <w:rsid w:val="00117945"/>
    <w:rsid w:val="00117E18"/>
    <w:rsid w:val="001201DB"/>
    <w:rsid w:val="00120C43"/>
    <w:rsid w:val="0012262C"/>
    <w:rsid w:val="00123808"/>
    <w:rsid w:val="00123ACF"/>
    <w:rsid w:val="00123D83"/>
    <w:rsid w:val="00124610"/>
    <w:rsid w:val="00125577"/>
    <w:rsid w:val="00125CE0"/>
    <w:rsid w:val="00126E42"/>
    <w:rsid w:val="00127531"/>
    <w:rsid w:val="0013239F"/>
    <w:rsid w:val="001338BC"/>
    <w:rsid w:val="00137890"/>
    <w:rsid w:val="00137F89"/>
    <w:rsid w:val="001407A3"/>
    <w:rsid w:val="00141669"/>
    <w:rsid w:val="001439F5"/>
    <w:rsid w:val="001441BB"/>
    <w:rsid w:val="0014515E"/>
    <w:rsid w:val="0015388C"/>
    <w:rsid w:val="00155403"/>
    <w:rsid w:val="00155B58"/>
    <w:rsid w:val="00156CF3"/>
    <w:rsid w:val="00156E64"/>
    <w:rsid w:val="00160A00"/>
    <w:rsid w:val="001642C1"/>
    <w:rsid w:val="00164934"/>
    <w:rsid w:val="00165D86"/>
    <w:rsid w:val="001679DD"/>
    <w:rsid w:val="00173589"/>
    <w:rsid w:val="001738DC"/>
    <w:rsid w:val="0017429A"/>
    <w:rsid w:val="00174815"/>
    <w:rsid w:val="00175265"/>
    <w:rsid w:val="001752B8"/>
    <w:rsid w:val="00176509"/>
    <w:rsid w:val="001768EB"/>
    <w:rsid w:val="00180B62"/>
    <w:rsid w:val="00182307"/>
    <w:rsid w:val="00186407"/>
    <w:rsid w:val="00192B9D"/>
    <w:rsid w:val="001930B9"/>
    <w:rsid w:val="00193FB3"/>
    <w:rsid w:val="0019705D"/>
    <w:rsid w:val="00197DF0"/>
    <w:rsid w:val="001A0C87"/>
    <w:rsid w:val="001A2DD3"/>
    <w:rsid w:val="001A3D38"/>
    <w:rsid w:val="001A43D1"/>
    <w:rsid w:val="001A6A4C"/>
    <w:rsid w:val="001A6BE8"/>
    <w:rsid w:val="001A70DE"/>
    <w:rsid w:val="001A7453"/>
    <w:rsid w:val="001B0BF7"/>
    <w:rsid w:val="001B2051"/>
    <w:rsid w:val="001B4677"/>
    <w:rsid w:val="001B5020"/>
    <w:rsid w:val="001B56D1"/>
    <w:rsid w:val="001B5CE5"/>
    <w:rsid w:val="001B6285"/>
    <w:rsid w:val="001B6EC0"/>
    <w:rsid w:val="001B7272"/>
    <w:rsid w:val="001C067F"/>
    <w:rsid w:val="001C1052"/>
    <w:rsid w:val="001C1754"/>
    <w:rsid w:val="001C4C1D"/>
    <w:rsid w:val="001C4F32"/>
    <w:rsid w:val="001C72F0"/>
    <w:rsid w:val="001D0656"/>
    <w:rsid w:val="001D0EA6"/>
    <w:rsid w:val="001D136B"/>
    <w:rsid w:val="001D20DB"/>
    <w:rsid w:val="001D2257"/>
    <w:rsid w:val="001D23BF"/>
    <w:rsid w:val="001D271F"/>
    <w:rsid w:val="001D3659"/>
    <w:rsid w:val="001D38E6"/>
    <w:rsid w:val="001D7225"/>
    <w:rsid w:val="001E0DAD"/>
    <w:rsid w:val="001E0FF8"/>
    <w:rsid w:val="001E1242"/>
    <w:rsid w:val="001E30D7"/>
    <w:rsid w:val="001E3AF7"/>
    <w:rsid w:val="001E6102"/>
    <w:rsid w:val="001E6B07"/>
    <w:rsid w:val="001E7734"/>
    <w:rsid w:val="001F05CD"/>
    <w:rsid w:val="001F22E9"/>
    <w:rsid w:val="001F24DF"/>
    <w:rsid w:val="001F4E11"/>
    <w:rsid w:val="001F60C3"/>
    <w:rsid w:val="001F6604"/>
    <w:rsid w:val="001F674F"/>
    <w:rsid w:val="001F7376"/>
    <w:rsid w:val="001F7405"/>
    <w:rsid w:val="001F7FDB"/>
    <w:rsid w:val="0020040B"/>
    <w:rsid w:val="00201453"/>
    <w:rsid w:val="00202307"/>
    <w:rsid w:val="00206159"/>
    <w:rsid w:val="0020625D"/>
    <w:rsid w:val="002126FB"/>
    <w:rsid w:val="00213819"/>
    <w:rsid w:val="00215974"/>
    <w:rsid w:val="00216C6E"/>
    <w:rsid w:val="00217066"/>
    <w:rsid w:val="0021759F"/>
    <w:rsid w:val="002239D6"/>
    <w:rsid w:val="00224C06"/>
    <w:rsid w:val="00225C53"/>
    <w:rsid w:val="00231A65"/>
    <w:rsid w:val="002322BD"/>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38D1"/>
    <w:rsid w:val="00253CD4"/>
    <w:rsid w:val="00253FD2"/>
    <w:rsid w:val="0025433F"/>
    <w:rsid w:val="002600DE"/>
    <w:rsid w:val="00260979"/>
    <w:rsid w:val="00261178"/>
    <w:rsid w:val="002625B2"/>
    <w:rsid w:val="00263F69"/>
    <w:rsid w:val="00265089"/>
    <w:rsid w:val="00266C7C"/>
    <w:rsid w:val="00267C89"/>
    <w:rsid w:val="00271938"/>
    <w:rsid w:val="00271F7E"/>
    <w:rsid w:val="00273B8D"/>
    <w:rsid w:val="002740AD"/>
    <w:rsid w:val="00274611"/>
    <w:rsid w:val="00275762"/>
    <w:rsid w:val="00275D16"/>
    <w:rsid w:val="0027786D"/>
    <w:rsid w:val="0028226C"/>
    <w:rsid w:val="00282C65"/>
    <w:rsid w:val="00282D81"/>
    <w:rsid w:val="0028578D"/>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C19"/>
    <w:rsid w:val="002B4EF9"/>
    <w:rsid w:val="002B5747"/>
    <w:rsid w:val="002B6A4C"/>
    <w:rsid w:val="002B733D"/>
    <w:rsid w:val="002C1096"/>
    <w:rsid w:val="002C26AC"/>
    <w:rsid w:val="002C32E9"/>
    <w:rsid w:val="002C3C4F"/>
    <w:rsid w:val="002C5048"/>
    <w:rsid w:val="002C642D"/>
    <w:rsid w:val="002C6733"/>
    <w:rsid w:val="002C7E2C"/>
    <w:rsid w:val="002D149F"/>
    <w:rsid w:val="002D2B10"/>
    <w:rsid w:val="002D5465"/>
    <w:rsid w:val="002D73E2"/>
    <w:rsid w:val="002E0830"/>
    <w:rsid w:val="002E1596"/>
    <w:rsid w:val="002E1A03"/>
    <w:rsid w:val="002E21D9"/>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6380"/>
    <w:rsid w:val="002F656D"/>
    <w:rsid w:val="002F7A40"/>
    <w:rsid w:val="00300A2B"/>
    <w:rsid w:val="003011E6"/>
    <w:rsid w:val="00303F49"/>
    <w:rsid w:val="0030411F"/>
    <w:rsid w:val="0030508B"/>
    <w:rsid w:val="00306FEC"/>
    <w:rsid w:val="00307A13"/>
    <w:rsid w:val="00311CA6"/>
    <w:rsid w:val="00311D6E"/>
    <w:rsid w:val="003139C2"/>
    <w:rsid w:val="0031425C"/>
    <w:rsid w:val="00317993"/>
    <w:rsid w:val="00322B67"/>
    <w:rsid w:val="003234DB"/>
    <w:rsid w:val="00323A5E"/>
    <w:rsid w:val="00323AEC"/>
    <w:rsid w:val="0032455E"/>
    <w:rsid w:val="00332898"/>
    <w:rsid w:val="003337EA"/>
    <w:rsid w:val="00333F68"/>
    <w:rsid w:val="00334728"/>
    <w:rsid w:val="00335794"/>
    <w:rsid w:val="00335BDD"/>
    <w:rsid w:val="003374B9"/>
    <w:rsid w:val="00337D89"/>
    <w:rsid w:val="00340300"/>
    <w:rsid w:val="00341335"/>
    <w:rsid w:val="00341572"/>
    <w:rsid w:val="0034559B"/>
    <w:rsid w:val="00346139"/>
    <w:rsid w:val="0035076B"/>
    <w:rsid w:val="00351074"/>
    <w:rsid w:val="00351662"/>
    <w:rsid w:val="00351828"/>
    <w:rsid w:val="003523BC"/>
    <w:rsid w:val="0035406C"/>
    <w:rsid w:val="00356108"/>
    <w:rsid w:val="00356A2B"/>
    <w:rsid w:val="00360584"/>
    <w:rsid w:val="0036261C"/>
    <w:rsid w:val="00363C4D"/>
    <w:rsid w:val="00367DB9"/>
    <w:rsid w:val="003713FF"/>
    <w:rsid w:val="0037146D"/>
    <w:rsid w:val="00371C00"/>
    <w:rsid w:val="00371F67"/>
    <w:rsid w:val="003729EA"/>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3B7"/>
    <w:rsid w:val="003A398B"/>
    <w:rsid w:val="003A3C78"/>
    <w:rsid w:val="003A3E8D"/>
    <w:rsid w:val="003A43F1"/>
    <w:rsid w:val="003A5A8D"/>
    <w:rsid w:val="003A66FC"/>
    <w:rsid w:val="003A6AE5"/>
    <w:rsid w:val="003A6C19"/>
    <w:rsid w:val="003A7627"/>
    <w:rsid w:val="003B24F7"/>
    <w:rsid w:val="003B29F0"/>
    <w:rsid w:val="003B324C"/>
    <w:rsid w:val="003B4457"/>
    <w:rsid w:val="003B4566"/>
    <w:rsid w:val="003B490C"/>
    <w:rsid w:val="003B51CF"/>
    <w:rsid w:val="003B53E9"/>
    <w:rsid w:val="003B6852"/>
    <w:rsid w:val="003B7099"/>
    <w:rsid w:val="003B7500"/>
    <w:rsid w:val="003C0188"/>
    <w:rsid w:val="003C1B10"/>
    <w:rsid w:val="003C2019"/>
    <w:rsid w:val="003C22CA"/>
    <w:rsid w:val="003C51FD"/>
    <w:rsid w:val="003D0DF7"/>
    <w:rsid w:val="003D181B"/>
    <w:rsid w:val="003D2598"/>
    <w:rsid w:val="003D3A33"/>
    <w:rsid w:val="003D40C6"/>
    <w:rsid w:val="003D41CD"/>
    <w:rsid w:val="003D4382"/>
    <w:rsid w:val="003D4641"/>
    <w:rsid w:val="003D4869"/>
    <w:rsid w:val="003D51BF"/>
    <w:rsid w:val="003D60D8"/>
    <w:rsid w:val="003D6543"/>
    <w:rsid w:val="003D6564"/>
    <w:rsid w:val="003D6E80"/>
    <w:rsid w:val="003E15AF"/>
    <w:rsid w:val="003E1D45"/>
    <w:rsid w:val="003E1F80"/>
    <w:rsid w:val="003E2B6D"/>
    <w:rsid w:val="003E2C86"/>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3CB3"/>
    <w:rsid w:val="0041458B"/>
    <w:rsid w:val="00415D3A"/>
    <w:rsid w:val="00417B43"/>
    <w:rsid w:val="0042215A"/>
    <w:rsid w:val="0042562A"/>
    <w:rsid w:val="00425E2D"/>
    <w:rsid w:val="00426042"/>
    <w:rsid w:val="00427C8B"/>
    <w:rsid w:val="00431670"/>
    <w:rsid w:val="00431A2C"/>
    <w:rsid w:val="004332FB"/>
    <w:rsid w:val="00433744"/>
    <w:rsid w:val="0043643C"/>
    <w:rsid w:val="00440D54"/>
    <w:rsid w:val="00441A6C"/>
    <w:rsid w:val="00442711"/>
    <w:rsid w:val="00442721"/>
    <w:rsid w:val="00442D98"/>
    <w:rsid w:val="00442FB8"/>
    <w:rsid w:val="004433EB"/>
    <w:rsid w:val="004446ED"/>
    <w:rsid w:val="00451029"/>
    <w:rsid w:val="004520CA"/>
    <w:rsid w:val="0045333B"/>
    <w:rsid w:val="004540FC"/>
    <w:rsid w:val="00454EC2"/>
    <w:rsid w:val="00457772"/>
    <w:rsid w:val="004611E1"/>
    <w:rsid w:val="00461F0B"/>
    <w:rsid w:val="004638ED"/>
    <w:rsid w:val="00464704"/>
    <w:rsid w:val="00466831"/>
    <w:rsid w:val="00466D1C"/>
    <w:rsid w:val="004676EC"/>
    <w:rsid w:val="004702EB"/>
    <w:rsid w:val="00470B22"/>
    <w:rsid w:val="00472933"/>
    <w:rsid w:val="00473AB2"/>
    <w:rsid w:val="004754B0"/>
    <w:rsid w:val="00475B0F"/>
    <w:rsid w:val="0047645D"/>
    <w:rsid w:val="004802C9"/>
    <w:rsid w:val="004805E7"/>
    <w:rsid w:val="00480A17"/>
    <w:rsid w:val="0048327F"/>
    <w:rsid w:val="00483471"/>
    <w:rsid w:val="00483892"/>
    <w:rsid w:val="0048406E"/>
    <w:rsid w:val="00485721"/>
    <w:rsid w:val="004867CC"/>
    <w:rsid w:val="00486A55"/>
    <w:rsid w:val="00487972"/>
    <w:rsid w:val="00491161"/>
    <w:rsid w:val="00492C9E"/>
    <w:rsid w:val="0049323F"/>
    <w:rsid w:val="00495548"/>
    <w:rsid w:val="00495559"/>
    <w:rsid w:val="00496233"/>
    <w:rsid w:val="00496B61"/>
    <w:rsid w:val="00497037"/>
    <w:rsid w:val="004A0395"/>
    <w:rsid w:val="004A0D9B"/>
    <w:rsid w:val="004A178F"/>
    <w:rsid w:val="004A1DA4"/>
    <w:rsid w:val="004A3F6B"/>
    <w:rsid w:val="004A41F7"/>
    <w:rsid w:val="004A5D38"/>
    <w:rsid w:val="004A67B2"/>
    <w:rsid w:val="004A72FA"/>
    <w:rsid w:val="004B1615"/>
    <w:rsid w:val="004B2E37"/>
    <w:rsid w:val="004B3972"/>
    <w:rsid w:val="004B3BD8"/>
    <w:rsid w:val="004B3D26"/>
    <w:rsid w:val="004B437A"/>
    <w:rsid w:val="004B5E9F"/>
    <w:rsid w:val="004B6F8B"/>
    <w:rsid w:val="004C1BE7"/>
    <w:rsid w:val="004C3618"/>
    <w:rsid w:val="004C6014"/>
    <w:rsid w:val="004C60BA"/>
    <w:rsid w:val="004C7645"/>
    <w:rsid w:val="004D033B"/>
    <w:rsid w:val="004D2155"/>
    <w:rsid w:val="004D3202"/>
    <w:rsid w:val="004D6CEC"/>
    <w:rsid w:val="004D707B"/>
    <w:rsid w:val="004E0FCB"/>
    <w:rsid w:val="004E10E4"/>
    <w:rsid w:val="004E272C"/>
    <w:rsid w:val="004E38A0"/>
    <w:rsid w:val="004E4414"/>
    <w:rsid w:val="004E4478"/>
    <w:rsid w:val="004E5746"/>
    <w:rsid w:val="004E762A"/>
    <w:rsid w:val="004F08EF"/>
    <w:rsid w:val="004F0EF9"/>
    <w:rsid w:val="004F1C79"/>
    <w:rsid w:val="004F574E"/>
    <w:rsid w:val="004F71FE"/>
    <w:rsid w:val="004F73A7"/>
    <w:rsid w:val="005001A6"/>
    <w:rsid w:val="00500C6E"/>
    <w:rsid w:val="00501333"/>
    <w:rsid w:val="005021D0"/>
    <w:rsid w:val="00504575"/>
    <w:rsid w:val="005045D2"/>
    <w:rsid w:val="00504F8B"/>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302EA"/>
    <w:rsid w:val="00530522"/>
    <w:rsid w:val="00531F55"/>
    <w:rsid w:val="005349FB"/>
    <w:rsid w:val="00535395"/>
    <w:rsid w:val="0053546B"/>
    <w:rsid w:val="0053741A"/>
    <w:rsid w:val="00540AFE"/>
    <w:rsid w:val="00540CA7"/>
    <w:rsid w:val="00543F51"/>
    <w:rsid w:val="005442DF"/>
    <w:rsid w:val="00545BC6"/>
    <w:rsid w:val="005478AF"/>
    <w:rsid w:val="00547A0E"/>
    <w:rsid w:val="00550D6C"/>
    <w:rsid w:val="00551016"/>
    <w:rsid w:val="005537EC"/>
    <w:rsid w:val="00554DB1"/>
    <w:rsid w:val="00554F82"/>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80133"/>
    <w:rsid w:val="00580780"/>
    <w:rsid w:val="005807E9"/>
    <w:rsid w:val="005841FB"/>
    <w:rsid w:val="00587603"/>
    <w:rsid w:val="00587CEE"/>
    <w:rsid w:val="00590534"/>
    <w:rsid w:val="005908ED"/>
    <w:rsid w:val="00592707"/>
    <w:rsid w:val="00592F11"/>
    <w:rsid w:val="0059337D"/>
    <w:rsid w:val="005A2010"/>
    <w:rsid w:val="005A4606"/>
    <w:rsid w:val="005A465D"/>
    <w:rsid w:val="005A5CF9"/>
    <w:rsid w:val="005B139C"/>
    <w:rsid w:val="005B4757"/>
    <w:rsid w:val="005B503D"/>
    <w:rsid w:val="005B5916"/>
    <w:rsid w:val="005C195E"/>
    <w:rsid w:val="005C35D7"/>
    <w:rsid w:val="005C39D6"/>
    <w:rsid w:val="005C4240"/>
    <w:rsid w:val="005C630F"/>
    <w:rsid w:val="005C76CC"/>
    <w:rsid w:val="005C786C"/>
    <w:rsid w:val="005C7C73"/>
    <w:rsid w:val="005C7E93"/>
    <w:rsid w:val="005D11BF"/>
    <w:rsid w:val="005D313A"/>
    <w:rsid w:val="005D358A"/>
    <w:rsid w:val="005D6244"/>
    <w:rsid w:val="005D62D2"/>
    <w:rsid w:val="005D70B5"/>
    <w:rsid w:val="005E1E81"/>
    <w:rsid w:val="005E5E8D"/>
    <w:rsid w:val="005F2ACA"/>
    <w:rsid w:val="005F380C"/>
    <w:rsid w:val="005F3EB1"/>
    <w:rsid w:val="005F497B"/>
    <w:rsid w:val="00600C11"/>
    <w:rsid w:val="00601399"/>
    <w:rsid w:val="00601622"/>
    <w:rsid w:val="006060E6"/>
    <w:rsid w:val="00606E68"/>
    <w:rsid w:val="0061216B"/>
    <w:rsid w:val="006121B3"/>
    <w:rsid w:val="00612D14"/>
    <w:rsid w:val="0061463E"/>
    <w:rsid w:val="00614A03"/>
    <w:rsid w:val="00615FA7"/>
    <w:rsid w:val="00616B44"/>
    <w:rsid w:val="00616E6E"/>
    <w:rsid w:val="00617D65"/>
    <w:rsid w:val="00617FFB"/>
    <w:rsid w:val="006219DD"/>
    <w:rsid w:val="0062243F"/>
    <w:rsid w:val="006265A8"/>
    <w:rsid w:val="006272C6"/>
    <w:rsid w:val="00630C85"/>
    <w:rsid w:val="00632754"/>
    <w:rsid w:val="00636560"/>
    <w:rsid w:val="006378BC"/>
    <w:rsid w:val="00641292"/>
    <w:rsid w:val="00642883"/>
    <w:rsid w:val="006434C7"/>
    <w:rsid w:val="00643BD5"/>
    <w:rsid w:val="00644546"/>
    <w:rsid w:val="00650A77"/>
    <w:rsid w:val="00651020"/>
    <w:rsid w:val="006526C5"/>
    <w:rsid w:val="00653E16"/>
    <w:rsid w:val="00654E08"/>
    <w:rsid w:val="006630F8"/>
    <w:rsid w:val="00663C43"/>
    <w:rsid w:val="00663D2B"/>
    <w:rsid w:val="006655D7"/>
    <w:rsid w:val="00667244"/>
    <w:rsid w:val="00670442"/>
    <w:rsid w:val="006718FB"/>
    <w:rsid w:val="00673C31"/>
    <w:rsid w:val="006742C1"/>
    <w:rsid w:val="006750ED"/>
    <w:rsid w:val="006804D8"/>
    <w:rsid w:val="00680A08"/>
    <w:rsid w:val="00682B5C"/>
    <w:rsid w:val="006851A2"/>
    <w:rsid w:val="006851E3"/>
    <w:rsid w:val="00685548"/>
    <w:rsid w:val="00685ECA"/>
    <w:rsid w:val="00686524"/>
    <w:rsid w:val="00694CE4"/>
    <w:rsid w:val="006956BA"/>
    <w:rsid w:val="006A0C56"/>
    <w:rsid w:val="006A194D"/>
    <w:rsid w:val="006A2057"/>
    <w:rsid w:val="006A2ED6"/>
    <w:rsid w:val="006A5476"/>
    <w:rsid w:val="006A5D28"/>
    <w:rsid w:val="006A6ECE"/>
    <w:rsid w:val="006A70DB"/>
    <w:rsid w:val="006B10C3"/>
    <w:rsid w:val="006B15EE"/>
    <w:rsid w:val="006B184C"/>
    <w:rsid w:val="006B1933"/>
    <w:rsid w:val="006B2B39"/>
    <w:rsid w:val="006B3EAA"/>
    <w:rsid w:val="006C0FE7"/>
    <w:rsid w:val="006C26A1"/>
    <w:rsid w:val="006C28F7"/>
    <w:rsid w:val="006C2F6B"/>
    <w:rsid w:val="006C329E"/>
    <w:rsid w:val="006C34D8"/>
    <w:rsid w:val="006C3B42"/>
    <w:rsid w:val="006C3EF7"/>
    <w:rsid w:val="006C4BAC"/>
    <w:rsid w:val="006C6D8B"/>
    <w:rsid w:val="006D1393"/>
    <w:rsid w:val="006D15F9"/>
    <w:rsid w:val="006D2015"/>
    <w:rsid w:val="006D3D20"/>
    <w:rsid w:val="006D4CCA"/>
    <w:rsid w:val="006D53DE"/>
    <w:rsid w:val="006E0427"/>
    <w:rsid w:val="006E1549"/>
    <w:rsid w:val="006E1A47"/>
    <w:rsid w:val="006E62EE"/>
    <w:rsid w:val="006F16EC"/>
    <w:rsid w:val="006F1896"/>
    <w:rsid w:val="006F3307"/>
    <w:rsid w:val="006F6420"/>
    <w:rsid w:val="006F666D"/>
    <w:rsid w:val="006F6DD2"/>
    <w:rsid w:val="006F7582"/>
    <w:rsid w:val="00701469"/>
    <w:rsid w:val="00701E95"/>
    <w:rsid w:val="00702959"/>
    <w:rsid w:val="00703E18"/>
    <w:rsid w:val="00705115"/>
    <w:rsid w:val="00707DBA"/>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68D"/>
    <w:rsid w:val="00727928"/>
    <w:rsid w:val="00731CE0"/>
    <w:rsid w:val="007322FB"/>
    <w:rsid w:val="007337C6"/>
    <w:rsid w:val="007342AA"/>
    <w:rsid w:val="00734F0D"/>
    <w:rsid w:val="0073696F"/>
    <w:rsid w:val="007369F1"/>
    <w:rsid w:val="00736A21"/>
    <w:rsid w:val="00736F76"/>
    <w:rsid w:val="00740616"/>
    <w:rsid w:val="00740962"/>
    <w:rsid w:val="007416F6"/>
    <w:rsid w:val="00741DE8"/>
    <w:rsid w:val="007423B5"/>
    <w:rsid w:val="007423C2"/>
    <w:rsid w:val="007426D4"/>
    <w:rsid w:val="00742E72"/>
    <w:rsid w:val="00744836"/>
    <w:rsid w:val="0075162F"/>
    <w:rsid w:val="007518F3"/>
    <w:rsid w:val="00752128"/>
    <w:rsid w:val="0075324D"/>
    <w:rsid w:val="007554F3"/>
    <w:rsid w:val="00755743"/>
    <w:rsid w:val="007560A5"/>
    <w:rsid w:val="00756250"/>
    <w:rsid w:val="00756499"/>
    <w:rsid w:val="00757267"/>
    <w:rsid w:val="0076073D"/>
    <w:rsid w:val="00765708"/>
    <w:rsid w:val="00767BC7"/>
    <w:rsid w:val="00767CFC"/>
    <w:rsid w:val="00770DBA"/>
    <w:rsid w:val="0077188E"/>
    <w:rsid w:val="00772B59"/>
    <w:rsid w:val="00773A6C"/>
    <w:rsid w:val="00773AAC"/>
    <w:rsid w:val="00774AAE"/>
    <w:rsid w:val="00776501"/>
    <w:rsid w:val="00782CD3"/>
    <w:rsid w:val="00784191"/>
    <w:rsid w:val="00784429"/>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349"/>
    <w:rsid w:val="007A75B9"/>
    <w:rsid w:val="007A7EB2"/>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76D0"/>
    <w:rsid w:val="007E090B"/>
    <w:rsid w:val="007E169E"/>
    <w:rsid w:val="007E206D"/>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B22"/>
    <w:rsid w:val="00807F2D"/>
    <w:rsid w:val="00811D55"/>
    <w:rsid w:val="00813D71"/>
    <w:rsid w:val="00814E1B"/>
    <w:rsid w:val="00815786"/>
    <w:rsid w:val="00821C6D"/>
    <w:rsid w:val="008222F0"/>
    <w:rsid w:val="00822DBB"/>
    <w:rsid w:val="0082327E"/>
    <w:rsid w:val="00823FEE"/>
    <w:rsid w:val="008243A4"/>
    <w:rsid w:val="00825309"/>
    <w:rsid w:val="00826C02"/>
    <w:rsid w:val="00827863"/>
    <w:rsid w:val="008303DD"/>
    <w:rsid w:val="008326C0"/>
    <w:rsid w:val="00832F70"/>
    <w:rsid w:val="008347AE"/>
    <w:rsid w:val="00835917"/>
    <w:rsid w:val="008359E9"/>
    <w:rsid w:val="00836390"/>
    <w:rsid w:val="00837399"/>
    <w:rsid w:val="0083793F"/>
    <w:rsid w:val="00840436"/>
    <w:rsid w:val="00840FC6"/>
    <w:rsid w:val="00841BC8"/>
    <w:rsid w:val="0084358F"/>
    <w:rsid w:val="00844A6C"/>
    <w:rsid w:val="00844C95"/>
    <w:rsid w:val="00845C8D"/>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727BF"/>
    <w:rsid w:val="008727CE"/>
    <w:rsid w:val="008737B0"/>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348D"/>
    <w:rsid w:val="00893F2C"/>
    <w:rsid w:val="008959A4"/>
    <w:rsid w:val="008A1C1E"/>
    <w:rsid w:val="008A1E35"/>
    <w:rsid w:val="008A23F5"/>
    <w:rsid w:val="008A374C"/>
    <w:rsid w:val="008A4942"/>
    <w:rsid w:val="008A515D"/>
    <w:rsid w:val="008A5C65"/>
    <w:rsid w:val="008B0D75"/>
    <w:rsid w:val="008B1070"/>
    <w:rsid w:val="008B2C79"/>
    <w:rsid w:val="008B55B1"/>
    <w:rsid w:val="008B56A6"/>
    <w:rsid w:val="008B6160"/>
    <w:rsid w:val="008B6A8F"/>
    <w:rsid w:val="008C12D9"/>
    <w:rsid w:val="008C1943"/>
    <w:rsid w:val="008C3595"/>
    <w:rsid w:val="008C4D18"/>
    <w:rsid w:val="008C5125"/>
    <w:rsid w:val="008C588E"/>
    <w:rsid w:val="008C65E1"/>
    <w:rsid w:val="008C66A8"/>
    <w:rsid w:val="008D0E14"/>
    <w:rsid w:val="008D19DE"/>
    <w:rsid w:val="008D1F0A"/>
    <w:rsid w:val="008D2FC2"/>
    <w:rsid w:val="008D3148"/>
    <w:rsid w:val="008D350D"/>
    <w:rsid w:val="008D3E70"/>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233D"/>
    <w:rsid w:val="009138B6"/>
    <w:rsid w:val="00913E6F"/>
    <w:rsid w:val="009154E1"/>
    <w:rsid w:val="009176F3"/>
    <w:rsid w:val="009212D2"/>
    <w:rsid w:val="00921A55"/>
    <w:rsid w:val="00921A8D"/>
    <w:rsid w:val="00923BAF"/>
    <w:rsid w:val="0092424E"/>
    <w:rsid w:val="0092528D"/>
    <w:rsid w:val="00925EF6"/>
    <w:rsid w:val="00926D7D"/>
    <w:rsid w:val="009272D6"/>
    <w:rsid w:val="00927434"/>
    <w:rsid w:val="00927EBC"/>
    <w:rsid w:val="00932297"/>
    <w:rsid w:val="00933136"/>
    <w:rsid w:val="009341C9"/>
    <w:rsid w:val="00934ADF"/>
    <w:rsid w:val="00935704"/>
    <w:rsid w:val="00935F35"/>
    <w:rsid w:val="00936BB5"/>
    <w:rsid w:val="009376B7"/>
    <w:rsid w:val="009400B6"/>
    <w:rsid w:val="0094362A"/>
    <w:rsid w:val="00944199"/>
    <w:rsid w:val="0094780D"/>
    <w:rsid w:val="009501F8"/>
    <w:rsid w:val="00950CA4"/>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63A"/>
    <w:rsid w:val="009619F6"/>
    <w:rsid w:val="00962333"/>
    <w:rsid w:val="009640EE"/>
    <w:rsid w:val="0096530C"/>
    <w:rsid w:val="0096586E"/>
    <w:rsid w:val="009658AB"/>
    <w:rsid w:val="00966AC3"/>
    <w:rsid w:val="00967483"/>
    <w:rsid w:val="00967746"/>
    <w:rsid w:val="00972FCE"/>
    <w:rsid w:val="009732F4"/>
    <w:rsid w:val="0098136C"/>
    <w:rsid w:val="00981732"/>
    <w:rsid w:val="0098480D"/>
    <w:rsid w:val="00985183"/>
    <w:rsid w:val="00986A80"/>
    <w:rsid w:val="00990618"/>
    <w:rsid w:val="00990FB6"/>
    <w:rsid w:val="0099114F"/>
    <w:rsid w:val="00992DD5"/>
    <w:rsid w:val="0099389F"/>
    <w:rsid w:val="00994609"/>
    <w:rsid w:val="00994F99"/>
    <w:rsid w:val="00995376"/>
    <w:rsid w:val="00995BC2"/>
    <w:rsid w:val="00995C29"/>
    <w:rsid w:val="00997D48"/>
    <w:rsid w:val="009A0605"/>
    <w:rsid w:val="009A18A2"/>
    <w:rsid w:val="009A36D2"/>
    <w:rsid w:val="009A3E7D"/>
    <w:rsid w:val="009A42E0"/>
    <w:rsid w:val="009A7F43"/>
    <w:rsid w:val="009B032E"/>
    <w:rsid w:val="009B03A5"/>
    <w:rsid w:val="009B423D"/>
    <w:rsid w:val="009B5BFC"/>
    <w:rsid w:val="009B6B9E"/>
    <w:rsid w:val="009C1AA6"/>
    <w:rsid w:val="009C25CE"/>
    <w:rsid w:val="009C31EA"/>
    <w:rsid w:val="009C6FB4"/>
    <w:rsid w:val="009C77BE"/>
    <w:rsid w:val="009D107A"/>
    <w:rsid w:val="009D116C"/>
    <w:rsid w:val="009D43EF"/>
    <w:rsid w:val="009D570F"/>
    <w:rsid w:val="009E0E6E"/>
    <w:rsid w:val="009E2208"/>
    <w:rsid w:val="009E2354"/>
    <w:rsid w:val="009E26F2"/>
    <w:rsid w:val="009E5626"/>
    <w:rsid w:val="009F1474"/>
    <w:rsid w:val="009F1526"/>
    <w:rsid w:val="009F1C5B"/>
    <w:rsid w:val="009F328C"/>
    <w:rsid w:val="009F34DE"/>
    <w:rsid w:val="009F4441"/>
    <w:rsid w:val="009F451F"/>
    <w:rsid w:val="009F6086"/>
    <w:rsid w:val="009F6994"/>
    <w:rsid w:val="009F7981"/>
    <w:rsid w:val="00A00261"/>
    <w:rsid w:val="00A01A3A"/>
    <w:rsid w:val="00A01EDD"/>
    <w:rsid w:val="00A020E4"/>
    <w:rsid w:val="00A103EF"/>
    <w:rsid w:val="00A10E8D"/>
    <w:rsid w:val="00A13D31"/>
    <w:rsid w:val="00A1516D"/>
    <w:rsid w:val="00A2089B"/>
    <w:rsid w:val="00A211C1"/>
    <w:rsid w:val="00A21B17"/>
    <w:rsid w:val="00A23B76"/>
    <w:rsid w:val="00A2480C"/>
    <w:rsid w:val="00A255B3"/>
    <w:rsid w:val="00A25626"/>
    <w:rsid w:val="00A27352"/>
    <w:rsid w:val="00A300C4"/>
    <w:rsid w:val="00A31734"/>
    <w:rsid w:val="00A331BA"/>
    <w:rsid w:val="00A33BB5"/>
    <w:rsid w:val="00A349FF"/>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E27"/>
    <w:rsid w:val="00A56F91"/>
    <w:rsid w:val="00A57525"/>
    <w:rsid w:val="00A628EA"/>
    <w:rsid w:val="00A649F6"/>
    <w:rsid w:val="00A64C93"/>
    <w:rsid w:val="00A70D08"/>
    <w:rsid w:val="00A73F4E"/>
    <w:rsid w:val="00A7602F"/>
    <w:rsid w:val="00A7655E"/>
    <w:rsid w:val="00A77793"/>
    <w:rsid w:val="00A77C1A"/>
    <w:rsid w:val="00A8050E"/>
    <w:rsid w:val="00A80743"/>
    <w:rsid w:val="00A8112A"/>
    <w:rsid w:val="00A81961"/>
    <w:rsid w:val="00A839CE"/>
    <w:rsid w:val="00A845C7"/>
    <w:rsid w:val="00A84F49"/>
    <w:rsid w:val="00A8676D"/>
    <w:rsid w:val="00A86E61"/>
    <w:rsid w:val="00A8780A"/>
    <w:rsid w:val="00A92378"/>
    <w:rsid w:val="00A92B78"/>
    <w:rsid w:val="00A94980"/>
    <w:rsid w:val="00A95410"/>
    <w:rsid w:val="00AA1570"/>
    <w:rsid w:val="00AA3ADC"/>
    <w:rsid w:val="00AA5035"/>
    <w:rsid w:val="00AA68E8"/>
    <w:rsid w:val="00AA75B8"/>
    <w:rsid w:val="00AB26CC"/>
    <w:rsid w:val="00AB281B"/>
    <w:rsid w:val="00AB2ED8"/>
    <w:rsid w:val="00AB45B0"/>
    <w:rsid w:val="00AB4704"/>
    <w:rsid w:val="00AB6C58"/>
    <w:rsid w:val="00AB75FF"/>
    <w:rsid w:val="00AC41AE"/>
    <w:rsid w:val="00AC7F6E"/>
    <w:rsid w:val="00AD0208"/>
    <w:rsid w:val="00AD0971"/>
    <w:rsid w:val="00AD1155"/>
    <w:rsid w:val="00AD1382"/>
    <w:rsid w:val="00AD1D4A"/>
    <w:rsid w:val="00AD44C4"/>
    <w:rsid w:val="00AD5953"/>
    <w:rsid w:val="00AD7B79"/>
    <w:rsid w:val="00AE026E"/>
    <w:rsid w:val="00AE34ED"/>
    <w:rsid w:val="00AE3A8A"/>
    <w:rsid w:val="00AE4271"/>
    <w:rsid w:val="00AE49D2"/>
    <w:rsid w:val="00AE6E01"/>
    <w:rsid w:val="00AE789A"/>
    <w:rsid w:val="00AE7F52"/>
    <w:rsid w:val="00AF0267"/>
    <w:rsid w:val="00AF1FE1"/>
    <w:rsid w:val="00AF281A"/>
    <w:rsid w:val="00AF5A79"/>
    <w:rsid w:val="00AF76F7"/>
    <w:rsid w:val="00AF7879"/>
    <w:rsid w:val="00B0200C"/>
    <w:rsid w:val="00B032DF"/>
    <w:rsid w:val="00B04760"/>
    <w:rsid w:val="00B0584C"/>
    <w:rsid w:val="00B062DF"/>
    <w:rsid w:val="00B065E3"/>
    <w:rsid w:val="00B06D08"/>
    <w:rsid w:val="00B10BD5"/>
    <w:rsid w:val="00B11B24"/>
    <w:rsid w:val="00B13329"/>
    <w:rsid w:val="00B1483E"/>
    <w:rsid w:val="00B1756E"/>
    <w:rsid w:val="00B20E0F"/>
    <w:rsid w:val="00B211C7"/>
    <w:rsid w:val="00B21AF4"/>
    <w:rsid w:val="00B22AC1"/>
    <w:rsid w:val="00B22ACE"/>
    <w:rsid w:val="00B22F4D"/>
    <w:rsid w:val="00B23807"/>
    <w:rsid w:val="00B23D45"/>
    <w:rsid w:val="00B24B26"/>
    <w:rsid w:val="00B26E20"/>
    <w:rsid w:val="00B30458"/>
    <w:rsid w:val="00B304C9"/>
    <w:rsid w:val="00B31019"/>
    <w:rsid w:val="00B3151E"/>
    <w:rsid w:val="00B31D83"/>
    <w:rsid w:val="00B34FBB"/>
    <w:rsid w:val="00B354ED"/>
    <w:rsid w:val="00B3719D"/>
    <w:rsid w:val="00B4150B"/>
    <w:rsid w:val="00B43D9C"/>
    <w:rsid w:val="00B46CC2"/>
    <w:rsid w:val="00B47D51"/>
    <w:rsid w:val="00B51556"/>
    <w:rsid w:val="00B54CE9"/>
    <w:rsid w:val="00B54D5F"/>
    <w:rsid w:val="00B56614"/>
    <w:rsid w:val="00B60154"/>
    <w:rsid w:val="00B61128"/>
    <w:rsid w:val="00B646A2"/>
    <w:rsid w:val="00B65717"/>
    <w:rsid w:val="00B65CD4"/>
    <w:rsid w:val="00B65F28"/>
    <w:rsid w:val="00B669E8"/>
    <w:rsid w:val="00B70580"/>
    <w:rsid w:val="00B70B47"/>
    <w:rsid w:val="00B718FD"/>
    <w:rsid w:val="00B7209C"/>
    <w:rsid w:val="00B72EE3"/>
    <w:rsid w:val="00B72FA7"/>
    <w:rsid w:val="00B77BF8"/>
    <w:rsid w:val="00B77CCA"/>
    <w:rsid w:val="00B867A8"/>
    <w:rsid w:val="00B87945"/>
    <w:rsid w:val="00B96CE2"/>
    <w:rsid w:val="00BA034A"/>
    <w:rsid w:val="00BA305A"/>
    <w:rsid w:val="00BA30B3"/>
    <w:rsid w:val="00BB15FC"/>
    <w:rsid w:val="00BB2ED7"/>
    <w:rsid w:val="00BB5936"/>
    <w:rsid w:val="00BB5B59"/>
    <w:rsid w:val="00BB6C7B"/>
    <w:rsid w:val="00BB79C2"/>
    <w:rsid w:val="00BC1046"/>
    <w:rsid w:val="00BC19A3"/>
    <w:rsid w:val="00BC3C01"/>
    <w:rsid w:val="00BC3E85"/>
    <w:rsid w:val="00BC415C"/>
    <w:rsid w:val="00BC4373"/>
    <w:rsid w:val="00BC4FE6"/>
    <w:rsid w:val="00BC5478"/>
    <w:rsid w:val="00BC556C"/>
    <w:rsid w:val="00BD033F"/>
    <w:rsid w:val="00BD087E"/>
    <w:rsid w:val="00BD155F"/>
    <w:rsid w:val="00BD29B9"/>
    <w:rsid w:val="00BD29C3"/>
    <w:rsid w:val="00BD2D64"/>
    <w:rsid w:val="00BD5479"/>
    <w:rsid w:val="00BD621D"/>
    <w:rsid w:val="00BE1162"/>
    <w:rsid w:val="00BE3742"/>
    <w:rsid w:val="00BE4977"/>
    <w:rsid w:val="00BE5301"/>
    <w:rsid w:val="00BE5B39"/>
    <w:rsid w:val="00BE6475"/>
    <w:rsid w:val="00BE6C3F"/>
    <w:rsid w:val="00BE7724"/>
    <w:rsid w:val="00BE7838"/>
    <w:rsid w:val="00BF1B18"/>
    <w:rsid w:val="00BF21D2"/>
    <w:rsid w:val="00BF2ABA"/>
    <w:rsid w:val="00BF4228"/>
    <w:rsid w:val="00BF4E42"/>
    <w:rsid w:val="00BF6FB3"/>
    <w:rsid w:val="00C02273"/>
    <w:rsid w:val="00C0477C"/>
    <w:rsid w:val="00C058D9"/>
    <w:rsid w:val="00C064A7"/>
    <w:rsid w:val="00C06885"/>
    <w:rsid w:val="00C06C16"/>
    <w:rsid w:val="00C0792F"/>
    <w:rsid w:val="00C100DA"/>
    <w:rsid w:val="00C11628"/>
    <w:rsid w:val="00C11FA3"/>
    <w:rsid w:val="00C12D59"/>
    <w:rsid w:val="00C1434D"/>
    <w:rsid w:val="00C147B9"/>
    <w:rsid w:val="00C158E3"/>
    <w:rsid w:val="00C1670B"/>
    <w:rsid w:val="00C17FB1"/>
    <w:rsid w:val="00C20882"/>
    <w:rsid w:val="00C220E8"/>
    <w:rsid w:val="00C22F60"/>
    <w:rsid w:val="00C23814"/>
    <w:rsid w:val="00C244B5"/>
    <w:rsid w:val="00C24EF4"/>
    <w:rsid w:val="00C255A3"/>
    <w:rsid w:val="00C270F5"/>
    <w:rsid w:val="00C303A2"/>
    <w:rsid w:val="00C30EB7"/>
    <w:rsid w:val="00C31087"/>
    <w:rsid w:val="00C31A2C"/>
    <w:rsid w:val="00C31AFB"/>
    <w:rsid w:val="00C3397D"/>
    <w:rsid w:val="00C34281"/>
    <w:rsid w:val="00C34B94"/>
    <w:rsid w:val="00C34CEC"/>
    <w:rsid w:val="00C35BE1"/>
    <w:rsid w:val="00C36D4B"/>
    <w:rsid w:val="00C36E14"/>
    <w:rsid w:val="00C4004B"/>
    <w:rsid w:val="00C406D2"/>
    <w:rsid w:val="00C415EB"/>
    <w:rsid w:val="00C43107"/>
    <w:rsid w:val="00C45D03"/>
    <w:rsid w:val="00C469C1"/>
    <w:rsid w:val="00C46A93"/>
    <w:rsid w:val="00C4744C"/>
    <w:rsid w:val="00C518B7"/>
    <w:rsid w:val="00C54610"/>
    <w:rsid w:val="00C55A57"/>
    <w:rsid w:val="00C55C88"/>
    <w:rsid w:val="00C57164"/>
    <w:rsid w:val="00C57CC3"/>
    <w:rsid w:val="00C60F85"/>
    <w:rsid w:val="00C61B1D"/>
    <w:rsid w:val="00C62E69"/>
    <w:rsid w:val="00C6643C"/>
    <w:rsid w:val="00C67049"/>
    <w:rsid w:val="00C67303"/>
    <w:rsid w:val="00C72C70"/>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3C7F"/>
    <w:rsid w:val="00CA579B"/>
    <w:rsid w:val="00CA6E24"/>
    <w:rsid w:val="00CA735A"/>
    <w:rsid w:val="00CA7A4C"/>
    <w:rsid w:val="00CB3BB4"/>
    <w:rsid w:val="00CB49E0"/>
    <w:rsid w:val="00CB571E"/>
    <w:rsid w:val="00CB6AF3"/>
    <w:rsid w:val="00CC002C"/>
    <w:rsid w:val="00CC1878"/>
    <w:rsid w:val="00CC18EB"/>
    <w:rsid w:val="00CC1C14"/>
    <w:rsid w:val="00CC211F"/>
    <w:rsid w:val="00CC2C1F"/>
    <w:rsid w:val="00CC5E2D"/>
    <w:rsid w:val="00CC67B5"/>
    <w:rsid w:val="00CD2393"/>
    <w:rsid w:val="00CD44BC"/>
    <w:rsid w:val="00CD51C4"/>
    <w:rsid w:val="00CD6D2C"/>
    <w:rsid w:val="00CD7E2B"/>
    <w:rsid w:val="00CE0145"/>
    <w:rsid w:val="00CE0C41"/>
    <w:rsid w:val="00CE240F"/>
    <w:rsid w:val="00CE38B0"/>
    <w:rsid w:val="00CE39FD"/>
    <w:rsid w:val="00CE3B1F"/>
    <w:rsid w:val="00CE6065"/>
    <w:rsid w:val="00CE61DF"/>
    <w:rsid w:val="00CE6F3A"/>
    <w:rsid w:val="00CE76E1"/>
    <w:rsid w:val="00CF0702"/>
    <w:rsid w:val="00CF12A1"/>
    <w:rsid w:val="00CF12FA"/>
    <w:rsid w:val="00CF235E"/>
    <w:rsid w:val="00CF710F"/>
    <w:rsid w:val="00CF729B"/>
    <w:rsid w:val="00D0164D"/>
    <w:rsid w:val="00D0456F"/>
    <w:rsid w:val="00D04D6C"/>
    <w:rsid w:val="00D04ED7"/>
    <w:rsid w:val="00D05819"/>
    <w:rsid w:val="00D05832"/>
    <w:rsid w:val="00D05AE2"/>
    <w:rsid w:val="00D06877"/>
    <w:rsid w:val="00D06953"/>
    <w:rsid w:val="00D07042"/>
    <w:rsid w:val="00D072C2"/>
    <w:rsid w:val="00D076E7"/>
    <w:rsid w:val="00D07C10"/>
    <w:rsid w:val="00D1081F"/>
    <w:rsid w:val="00D1085D"/>
    <w:rsid w:val="00D163D9"/>
    <w:rsid w:val="00D16713"/>
    <w:rsid w:val="00D17E51"/>
    <w:rsid w:val="00D20669"/>
    <w:rsid w:val="00D21C3D"/>
    <w:rsid w:val="00D224DC"/>
    <w:rsid w:val="00D22E9E"/>
    <w:rsid w:val="00D2480B"/>
    <w:rsid w:val="00D273EF"/>
    <w:rsid w:val="00D27D9F"/>
    <w:rsid w:val="00D32288"/>
    <w:rsid w:val="00D32F22"/>
    <w:rsid w:val="00D33863"/>
    <w:rsid w:val="00D34311"/>
    <w:rsid w:val="00D34F12"/>
    <w:rsid w:val="00D361C9"/>
    <w:rsid w:val="00D37EFF"/>
    <w:rsid w:val="00D40694"/>
    <w:rsid w:val="00D41B61"/>
    <w:rsid w:val="00D41B83"/>
    <w:rsid w:val="00D42EA2"/>
    <w:rsid w:val="00D4362F"/>
    <w:rsid w:val="00D44343"/>
    <w:rsid w:val="00D445B2"/>
    <w:rsid w:val="00D460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6266"/>
    <w:rsid w:val="00D76996"/>
    <w:rsid w:val="00D7792C"/>
    <w:rsid w:val="00D80410"/>
    <w:rsid w:val="00D809F9"/>
    <w:rsid w:val="00D817D1"/>
    <w:rsid w:val="00D82979"/>
    <w:rsid w:val="00D84691"/>
    <w:rsid w:val="00D871C5"/>
    <w:rsid w:val="00D871F8"/>
    <w:rsid w:val="00D87FDA"/>
    <w:rsid w:val="00D90A94"/>
    <w:rsid w:val="00D90C03"/>
    <w:rsid w:val="00D90E35"/>
    <w:rsid w:val="00D91E01"/>
    <w:rsid w:val="00D92051"/>
    <w:rsid w:val="00D9382B"/>
    <w:rsid w:val="00D94421"/>
    <w:rsid w:val="00D96519"/>
    <w:rsid w:val="00DA0848"/>
    <w:rsid w:val="00DA1A56"/>
    <w:rsid w:val="00DA1C8B"/>
    <w:rsid w:val="00DA2574"/>
    <w:rsid w:val="00DA33A2"/>
    <w:rsid w:val="00DA372B"/>
    <w:rsid w:val="00DA3881"/>
    <w:rsid w:val="00DA5417"/>
    <w:rsid w:val="00DA6F30"/>
    <w:rsid w:val="00DA7769"/>
    <w:rsid w:val="00DA7BBD"/>
    <w:rsid w:val="00DB193B"/>
    <w:rsid w:val="00DB43F6"/>
    <w:rsid w:val="00DB614A"/>
    <w:rsid w:val="00DB7B6E"/>
    <w:rsid w:val="00DC0D21"/>
    <w:rsid w:val="00DC3A70"/>
    <w:rsid w:val="00DC44B9"/>
    <w:rsid w:val="00DC5CA1"/>
    <w:rsid w:val="00DC677F"/>
    <w:rsid w:val="00DC6A2D"/>
    <w:rsid w:val="00DD048B"/>
    <w:rsid w:val="00DD1CFA"/>
    <w:rsid w:val="00DD470C"/>
    <w:rsid w:val="00DD4BA1"/>
    <w:rsid w:val="00DD6D24"/>
    <w:rsid w:val="00DD7495"/>
    <w:rsid w:val="00DE2617"/>
    <w:rsid w:val="00DE29F1"/>
    <w:rsid w:val="00DE30D6"/>
    <w:rsid w:val="00DE31B7"/>
    <w:rsid w:val="00DE3E0F"/>
    <w:rsid w:val="00DE4B1B"/>
    <w:rsid w:val="00DE586A"/>
    <w:rsid w:val="00DE5D26"/>
    <w:rsid w:val="00DF0D15"/>
    <w:rsid w:val="00DF1845"/>
    <w:rsid w:val="00DF2031"/>
    <w:rsid w:val="00DF218E"/>
    <w:rsid w:val="00DF3293"/>
    <w:rsid w:val="00DF5537"/>
    <w:rsid w:val="00DF560A"/>
    <w:rsid w:val="00DF5663"/>
    <w:rsid w:val="00DF7667"/>
    <w:rsid w:val="00DF7E0D"/>
    <w:rsid w:val="00E003A6"/>
    <w:rsid w:val="00E01D6A"/>
    <w:rsid w:val="00E01DC7"/>
    <w:rsid w:val="00E02322"/>
    <w:rsid w:val="00E033FB"/>
    <w:rsid w:val="00E03937"/>
    <w:rsid w:val="00E06392"/>
    <w:rsid w:val="00E0680E"/>
    <w:rsid w:val="00E07982"/>
    <w:rsid w:val="00E07B5C"/>
    <w:rsid w:val="00E07C5A"/>
    <w:rsid w:val="00E11BA1"/>
    <w:rsid w:val="00E130AF"/>
    <w:rsid w:val="00E1381B"/>
    <w:rsid w:val="00E13F78"/>
    <w:rsid w:val="00E17785"/>
    <w:rsid w:val="00E17E91"/>
    <w:rsid w:val="00E219F9"/>
    <w:rsid w:val="00E21FFA"/>
    <w:rsid w:val="00E22A76"/>
    <w:rsid w:val="00E234C6"/>
    <w:rsid w:val="00E23DBB"/>
    <w:rsid w:val="00E25459"/>
    <w:rsid w:val="00E266C9"/>
    <w:rsid w:val="00E267A9"/>
    <w:rsid w:val="00E3013C"/>
    <w:rsid w:val="00E30E92"/>
    <w:rsid w:val="00E321F2"/>
    <w:rsid w:val="00E33F61"/>
    <w:rsid w:val="00E343D0"/>
    <w:rsid w:val="00E36FB1"/>
    <w:rsid w:val="00E370D8"/>
    <w:rsid w:val="00E412BB"/>
    <w:rsid w:val="00E41E43"/>
    <w:rsid w:val="00E41F34"/>
    <w:rsid w:val="00E443B5"/>
    <w:rsid w:val="00E470D7"/>
    <w:rsid w:val="00E47545"/>
    <w:rsid w:val="00E47D26"/>
    <w:rsid w:val="00E50514"/>
    <w:rsid w:val="00E51CF1"/>
    <w:rsid w:val="00E52872"/>
    <w:rsid w:val="00E556D7"/>
    <w:rsid w:val="00E558A0"/>
    <w:rsid w:val="00E57FB4"/>
    <w:rsid w:val="00E61170"/>
    <w:rsid w:val="00E63E2C"/>
    <w:rsid w:val="00E650EC"/>
    <w:rsid w:val="00E66156"/>
    <w:rsid w:val="00E66EE4"/>
    <w:rsid w:val="00E6728F"/>
    <w:rsid w:val="00E67839"/>
    <w:rsid w:val="00E679A2"/>
    <w:rsid w:val="00E72643"/>
    <w:rsid w:val="00E72A41"/>
    <w:rsid w:val="00E7363B"/>
    <w:rsid w:val="00E74072"/>
    <w:rsid w:val="00E7529D"/>
    <w:rsid w:val="00E75F34"/>
    <w:rsid w:val="00E77554"/>
    <w:rsid w:val="00E80425"/>
    <w:rsid w:val="00E80ABB"/>
    <w:rsid w:val="00E8127E"/>
    <w:rsid w:val="00E81B93"/>
    <w:rsid w:val="00E8205D"/>
    <w:rsid w:val="00E834A4"/>
    <w:rsid w:val="00E84512"/>
    <w:rsid w:val="00E855C6"/>
    <w:rsid w:val="00E861CA"/>
    <w:rsid w:val="00E86229"/>
    <w:rsid w:val="00E86C96"/>
    <w:rsid w:val="00E86DEF"/>
    <w:rsid w:val="00E87F41"/>
    <w:rsid w:val="00E91272"/>
    <w:rsid w:val="00E9138D"/>
    <w:rsid w:val="00E926D7"/>
    <w:rsid w:val="00E928E7"/>
    <w:rsid w:val="00E94598"/>
    <w:rsid w:val="00E952E9"/>
    <w:rsid w:val="00E95494"/>
    <w:rsid w:val="00E95A1B"/>
    <w:rsid w:val="00E96DC6"/>
    <w:rsid w:val="00EA02B6"/>
    <w:rsid w:val="00EA0C73"/>
    <w:rsid w:val="00EA316E"/>
    <w:rsid w:val="00EA38A9"/>
    <w:rsid w:val="00EA4413"/>
    <w:rsid w:val="00EB0605"/>
    <w:rsid w:val="00EB0A99"/>
    <w:rsid w:val="00EB1415"/>
    <w:rsid w:val="00EB149E"/>
    <w:rsid w:val="00EB273A"/>
    <w:rsid w:val="00EB410E"/>
    <w:rsid w:val="00EB4BB6"/>
    <w:rsid w:val="00EB59A6"/>
    <w:rsid w:val="00EB6253"/>
    <w:rsid w:val="00EB6C59"/>
    <w:rsid w:val="00EC1939"/>
    <w:rsid w:val="00EC1D9F"/>
    <w:rsid w:val="00EC483A"/>
    <w:rsid w:val="00EC563D"/>
    <w:rsid w:val="00EC56BA"/>
    <w:rsid w:val="00EC6C67"/>
    <w:rsid w:val="00EC6E2C"/>
    <w:rsid w:val="00ED327C"/>
    <w:rsid w:val="00ED3CEF"/>
    <w:rsid w:val="00ED5B01"/>
    <w:rsid w:val="00ED77EF"/>
    <w:rsid w:val="00ED7A47"/>
    <w:rsid w:val="00ED7D99"/>
    <w:rsid w:val="00EE13F8"/>
    <w:rsid w:val="00EE1C59"/>
    <w:rsid w:val="00EE26B9"/>
    <w:rsid w:val="00EE2C0A"/>
    <w:rsid w:val="00EE450D"/>
    <w:rsid w:val="00EE4623"/>
    <w:rsid w:val="00EE5724"/>
    <w:rsid w:val="00EE6C65"/>
    <w:rsid w:val="00EE72E5"/>
    <w:rsid w:val="00EF058D"/>
    <w:rsid w:val="00EF1E3D"/>
    <w:rsid w:val="00EF6CDB"/>
    <w:rsid w:val="00EF7BCC"/>
    <w:rsid w:val="00F00C92"/>
    <w:rsid w:val="00F01E55"/>
    <w:rsid w:val="00F03874"/>
    <w:rsid w:val="00F03F7C"/>
    <w:rsid w:val="00F0406C"/>
    <w:rsid w:val="00F0637A"/>
    <w:rsid w:val="00F07D33"/>
    <w:rsid w:val="00F1105D"/>
    <w:rsid w:val="00F11B8E"/>
    <w:rsid w:val="00F13FDF"/>
    <w:rsid w:val="00F14913"/>
    <w:rsid w:val="00F14952"/>
    <w:rsid w:val="00F14D97"/>
    <w:rsid w:val="00F1527E"/>
    <w:rsid w:val="00F16435"/>
    <w:rsid w:val="00F17600"/>
    <w:rsid w:val="00F20354"/>
    <w:rsid w:val="00F21A1A"/>
    <w:rsid w:val="00F23F15"/>
    <w:rsid w:val="00F2522C"/>
    <w:rsid w:val="00F25C2E"/>
    <w:rsid w:val="00F25EEB"/>
    <w:rsid w:val="00F2661F"/>
    <w:rsid w:val="00F27CC2"/>
    <w:rsid w:val="00F30D88"/>
    <w:rsid w:val="00F30FA8"/>
    <w:rsid w:val="00F334C6"/>
    <w:rsid w:val="00F33777"/>
    <w:rsid w:val="00F34239"/>
    <w:rsid w:val="00F35E1F"/>
    <w:rsid w:val="00F3602F"/>
    <w:rsid w:val="00F36462"/>
    <w:rsid w:val="00F36E10"/>
    <w:rsid w:val="00F36E30"/>
    <w:rsid w:val="00F4119B"/>
    <w:rsid w:val="00F42A96"/>
    <w:rsid w:val="00F43DBD"/>
    <w:rsid w:val="00F4451A"/>
    <w:rsid w:val="00F445AF"/>
    <w:rsid w:val="00F44FCC"/>
    <w:rsid w:val="00F451B5"/>
    <w:rsid w:val="00F46F36"/>
    <w:rsid w:val="00F50148"/>
    <w:rsid w:val="00F536C8"/>
    <w:rsid w:val="00F53B6A"/>
    <w:rsid w:val="00F5600A"/>
    <w:rsid w:val="00F5620A"/>
    <w:rsid w:val="00F603BC"/>
    <w:rsid w:val="00F62BB1"/>
    <w:rsid w:val="00F62C75"/>
    <w:rsid w:val="00F648F6"/>
    <w:rsid w:val="00F649B8"/>
    <w:rsid w:val="00F70B0C"/>
    <w:rsid w:val="00F73213"/>
    <w:rsid w:val="00F73A55"/>
    <w:rsid w:val="00F76786"/>
    <w:rsid w:val="00F76A9E"/>
    <w:rsid w:val="00F775C3"/>
    <w:rsid w:val="00F807B6"/>
    <w:rsid w:val="00F80D65"/>
    <w:rsid w:val="00F82861"/>
    <w:rsid w:val="00F831E8"/>
    <w:rsid w:val="00F83F83"/>
    <w:rsid w:val="00F84281"/>
    <w:rsid w:val="00F8594A"/>
    <w:rsid w:val="00F94215"/>
    <w:rsid w:val="00F95311"/>
    <w:rsid w:val="00FA0D55"/>
    <w:rsid w:val="00FA3774"/>
    <w:rsid w:val="00FA5DF0"/>
    <w:rsid w:val="00FA6DCC"/>
    <w:rsid w:val="00FA78CD"/>
    <w:rsid w:val="00FB09BF"/>
    <w:rsid w:val="00FB0A4F"/>
    <w:rsid w:val="00FB3A30"/>
    <w:rsid w:val="00FC1D8F"/>
    <w:rsid w:val="00FC2A59"/>
    <w:rsid w:val="00FC3B68"/>
    <w:rsid w:val="00FC4CBF"/>
    <w:rsid w:val="00FC4D6B"/>
    <w:rsid w:val="00FC6148"/>
    <w:rsid w:val="00FC624D"/>
    <w:rsid w:val="00FC7043"/>
    <w:rsid w:val="00FD037E"/>
    <w:rsid w:val="00FD19A8"/>
    <w:rsid w:val="00FD2439"/>
    <w:rsid w:val="00FD4FDE"/>
    <w:rsid w:val="00FD54AB"/>
    <w:rsid w:val="00FD55A5"/>
    <w:rsid w:val="00FD6029"/>
    <w:rsid w:val="00FD626B"/>
    <w:rsid w:val="00FD7EF6"/>
    <w:rsid w:val="00FE041D"/>
    <w:rsid w:val="00FE0DE1"/>
    <w:rsid w:val="00FE0E22"/>
    <w:rsid w:val="00FE2070"/>
    <w:rsid w:val="00FE27EB"/>
    <w:rsid w:val="00FE3451"/>
    <w:rsid w:val="00FE421A"/>
    <w:rsid w:val="00FE44A9"/>
    <w:rsid w:val="00FE4854"/>
    <w:rsid w:val="00FE4D83"/>
    <w:rsid w:val="00FE5171"/>
    <w:rsid w:val="00FE5FE0"/>
    <w:rsid w:val="00FE64CE"/>
    <w:rsid w:val="00FE6BEC"/>
    <w:rsid w:val="00FE7DFF"/>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4012896F-8294-46D1-A064-AC5462692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10196252">
      <w:bodyDiv w:val="1"/>
      <w:marLeft w:val="0"/>
      <w:marRight w:val="0"/>
      <w:marTop w:val="0"/>
      <w:marBottom w:val="0"/>
      <w:divBdr>
        <w:top w:val="none" w:sz="0" w:space="0" w:color="auto"/>
        <w:left w:val="none" w:sz="0" w:space="0" w:color="auto"/>
        <w:bottom w:val="none" w:sz="0" w:space="0" w:color="auto"/>
        <w:right w:val="none" w:sz="0" w:space="0" w:color="auto"/>
      </w:divBdr>
      <w:divsChild>
        <w:div w:id="2102142149">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2075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13876</CharactersWithSpaces>
  <SharedDoc>false</SharedDoc>
  <HLinks>
    <vt:vector size="6" baseType="variant">
      <vt:variant>
        <vt:i4>1310774</vt:i4>
      </vt:variant>
      <vt:variant>
        <vt:i4>6</vt:i4>
      </vt:variant>
      <vt:variant>
        <vt:i4>0</vt:i4>
      </vt:variant>
      <vt:variant>
        <vt:i4>5</vt:i4>
      </vt:variant>
      <vt:variant>
        <vt:lpwstr/>
      </vt:variant>
      <vt:variant>
        <vt:lpwstr>_Toc67002521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7</cp:revision>
  <dcterms:created xsi:type="dcterms:W3CDTF">2021-04-02T03:07:00Z</dcterms:created>
  <dcterms:modified xsi:type="dcterms:W3CDTF">2021-04-02T04:04:00Z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