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#113 Electronic</w:t>
      </w:r>
      <w:r>
        <w:rPr>
          <w:rFonts w:ascii="Arial" w:hAnsi="Arial" w:eastAsia="Times New Roman"/>
          <w:b/>
          <w:bCs/>
          <w:sz w:val="24"/>
          <w:szCs w:val="24"/>
          <w:lang w:eastAsia="ja-JP"/>
        </w:rPr>
        <w:tab/>
      </w:r>
      <w:r>
        <w:rPr>
          <w:rFonts w:ascii="Arial" w:hAnsi="Arial" w:eastAsia="Times New Roman"/>
          <w:b/>
          <w:bCs/>
          <w:sz w:val="24"/>
          <w:szCs w:val="24"/>
          <w:lang w:eastAsia="ja-JP"/>
        </w:rPr>
        <w:t>R2-2101973</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8.8.1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w:t>
      </w:r>
      <w:r>
        <w:rPr>
          <w:rFonts w:ascii="Arial" w:hAnsi="Arial" w:cs="Arial"/>
          <w:b/>
          <w:bCs/>
          <w:sz w:val="24"/>
          <w:lang w:val="en-US"/>
        </w:rPr>
        <w:t>[AT112-e][250][Slicing] LS replies to SA2 and RAN3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FS_NR_slice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pStyle w:val="88"/>
      </w:pPr>
      <w:r>
        <w:t>[AT113-e][250][Slicing] LS replies to SA2 and RAN3 (Nokia)</w:t>
      </w:r>
    </w:p>
    <w:p>
      <w:pPr>
        <w:pStyle w:val="89"/>
        <w:ind w:left="1619" w:firstLine="0"/>
        <w:rPr>
          <w:u w:val="single"/>
        </w:rPr>
      </w:pPr>
      <w:r>
        <w:rPr>
          <w:u w:val="single"/>
        </w:rPr>
        <w:t xml:space="preserve">Scope: </w:t>
      </w:r>
    </w:p>
    <w:p>
      <w:pPr>
        <w:pStyle w:val="89"/>
        <w:numPr>
          <w:ilvl w:val="2"/>
          <w:numId w:val="4"/>
        </w:numPr>
        <w:ind w:left="1980"/>
      </w:pPr>
      <w:r>
        <w:t>Ascertain which LS replies to SA2/RAN3 are needed (based on the LSs received so far), including what to answer to each required LS</w:t>
      </w:r>
    </w:p>
    <w:p>
      <w:pPr>
        <w:pStyle w:val="89"/>
        <w:rPr>
          <w:u w:val="single"/>
        </w:rPr>
      </w:pPr>
      <w:r>
        <w:tab/>
      </w:r>
      <w:r>
        <w:rPr>
          <w:u w:val="single"/>
        </w:rPr>
        <w:t xml:space="preserve">Intended outcome: </w:t>
      </w:r>
    </w:p>
    <w:p>
      <w:pPr>
        <w:pStyle w:val="89"/>
        <w:numPr>
          <w:ilvl w:val="2"/>
          <w:numId w:val="4"/>
        </w:numPr>
        <w:ind w:left="1980"/>
      </w:pPr>
      <w:r>
        <w:t>Discussion summary in R2-2101973 (by email rapporteur).</w:t>
      </w:r>
    </w:p>
    <w:p>
      <w:pPr>
        <w:pStyle w:val="89"/>
        <w:rPr>
          <w:u w:val="single"/>
        </w:rPr>
      </w:pPr>
      <w:r>
        <w:tab/>
      </w:r>
      <w:r>
        <w:rPr>
          <w:u w:val="single"/>
        </w:rPr>
        <w:t xml:space="preserve">Deadline for providing comments, for rapporteur inputs, conclusions and CR finalization:  </w:t>
      </w:r>
    </w:p>
    <w:p>
      <w:pPr>
        <w:pStyle w:val="89"/>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pPr>
        <w:pStyle w:val="89"/>
        <w:numPr>
          <w:ilvl w:val="2"/>
          <w:numId w:val="4"/>
        </w:numPr>
        <w:ind w:left="1980"/>
      </w:pPr>
      <w:r>
        <w:rPr>
          <w:color w:val="000000" w:themeColor="text1"/>
          <w14:textFill>
            <w14:solidFill>
              <w14:schemeClr w14:val="tx1"/>
            </w14:solidFill>
          </w14:textFill>
        </w:rPr>
        <w:t>Initial deadline (for rapporteur's summary):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Mon, UTC 1200</w:t>
      </w:r>
    </w:p>
    <w:p>
      <w:pPr>
        <w:pStyle w:val="3"/>
      </w:pPr>
      <w:r>
        <w:t>Contact person(s) for each participating company</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5"/>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46"/>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noWrap/>
            <w:vAlign w:val="bottom"/>
          </w:tcPr>
          <w:p>
            <w:pPr>
              <w:pStyle w:val="46"/>
              <w:spacing w:before="20" w:after="20"/>
              <w:ind w:left="57" w:right="57"/>
            </w:pPr>
            <w:r>
              <w:rPr>
                <w:rFonts w:hint="eastAsia"/>
                <w:lang w:eastAsia="zh-CN"/>
              </w:rPr>
              <w:t>ZTE</w:t>
            </w:r>
          </w:p>
        </w:tc>
        <w:tc>
          <w:tcPr>
            <w:tcW w:w="3231" w:type="dxa"/>
            <w:tcBorders>
              <w:top w:val="single" w:color="auto" w:sz="4" w:space="0"/>
            </w:tcBorders>
            <w:vAlign w:val="bottom"/>
          </w:tcPr>
          <w:p>
            <w:pPr>
              <w:pStyle w:val="46"/>
              <w:spacing w:before="20" w:after="20"/>
              <w:ind w:left="57" w:right="57"/>
            </w:pPr>
            <w:r>
              <w:rPr>
                <w:rFonts w:hint="eastAsia"/>
                <w:lang w:eastAsia="zh-CN"/>
              </w:rPr>
              <w:t>Yuan Gao</w:t>
            </w:r>
          </w:p>
        </w:tc>
        <w:tc>
          <w:tcPr>
            <w:tcW w:w="3879" w:type="dxa"/>
            <w:tcBorders>
              <w:top w:val="single" w:color="auto" w:sz="4" w:space="0"/>
            </w:tcBorders>
            <w:noWrap/>
            <w:vAlign w:val="bottom"/>
          </w:tcPr>
          <w:p>
            <w:pPr>
              <w:pStyle w:val="46"/>
              <w:spacing w:before="20" w:after="20"/>
              <w:ind w:left="57" w:right="57"/>
            </w:pPr>
            <w:r>
              <w:rPr>
                <w:rFonts w:hint="eastAsia"/>
                <w:lang w:eastAsia="zh-CN"/>
              </w:rPr>
              <w:t>gao.yuan66@zte.com.cn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lang w:val="en-US" w:eastAsia="zh-CN"/>
              </w:rPr>
            </w:pPr>
            <w:r>
              <w:rPr>
                <w:rFonts w:hint="eastAsia"/>
                <w:lang w:eastAsia="zh-CN"/>
              </w:rPr>
              <w:t>O</w:t>
            </w:r>
            <w:r>
              <w:rPr>
                <w:lang w:eastAsia="zh-CN"/>
              </w:rPr>
              <w:t>PPO</w:t>
            </w:r>
          </w:p>
        </w:tc>
        <w:tc>
          <w:tcPr>
            <w:tcW w:w="3231" w:type="dxa"/>
            <w:vAlign w:val="bottom"/>
          </w:tcPr>
          <w:p>
            <w:pPr>
              <w:pStyle w:val="46"/>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pPr>
              <w:pStyle w:val="46"/>
              <w:spacing w:before="20" w:after="20"/>
              <w:ind w:left="57" w:right="57"/>
              <w:rPr>
                <w:lang w:val="en-US" w:eastAsia="zh-CN"/>
              </w:rPr>
            </w:pPr>
            <w:r>
              <w:rPr>
                <w:rFonts w:hint="eastAsia"/>
                <w:lang w:eastAsia="zh-CN"/>
              </w:rPr>
              <w:t>f</w:t>
            </w:r>
            <w:r>
              <w:rPr>
                <w:lang w:eastAsia="zh-CN"/>
              </w:rPr>
              <w:t>uzhe@OPPO.com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rFonts w:hint="default" w:eastAsia="宋体"/>
                <w:lang w:val="en-US" w:eastAsia="zh-CN"/>
              </w:rPr>
            </w:pPr>
            <w:r>
              <w:rPr>
                <w:rFonts w:hint="eastAsia"/>
                <w:lang w:val="en-US" w:eastAsia="zh-CN"/>
              </w:rPr>
              <w:t>Xiaomi</w:t>
            </w:r>
          </w:p>
        </w:tc>
        <w:tc>
          <w:tcPr>
            <w:tcW w:w="3231" w:type="dxa"/>
            <w:vAlign w:val="bottom"/>
          </w:tcPr>
          <w:p>
            <w:pPr>
              <w:pStyle w:val="46"/>
              <w:spacing w:before="20" w:after="20"/>
              <w:ind w:left="57" w:right="57"/>
              <w:rPr>
                <w:rFonts w:hint="default" w:eastAsia="宋体"/>
                <w:lang w:val="en-US" w:eastAsia="zh-CN"/>
              </w:rPr>
            </w:pPr>
            <w:r>
              <w:rPr>
                <w:rFonts w:hint="eastAsia"/>
                <w:lang w:val="en-US" w:eastAsia="zh-CN"/>
              </w:rPr>
              <w:t>Xiaofei Liu</w:t>
            </w:r>
          </w:p>
        </w:tc>
        <w:tc>
          <w:tcPr>
            <w:tcW w:w="3879" w:type="dxa"/>
            <w:noWrap/>
            <w:vAlign w:val="bottom"/>
          </w:tcPr>
          <w:p>
            <w:pPr>
              <w:pStyle w:val="46"/>
              <w:spacing w:before="20" w:after="20"/>
              <w:ind w:left="57" w:right="57"/>
              <w:rPr>
                <w:rFonts w:hint="default" w:eastAsia="宋体"/>
                <w:lang w:val="en-US" w:eastAsia="zh-CN"/>
              </w:rPr>
            </w:pPr>
            <w:r>
              <w:rPr>
                <w:rFonts w:hint="eastAsia"/>
                <w:lang w:val="en-US" w:eastAsia="zh-CN"/>
              </w:rPr>
              <w:t>liuxiaofei@xiaomi.com</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keepNext/>
              <w:keepLines/>
              <w:spacing w:before="20" w:after="20"/>
              <w:ind w:left="57" w:right="57"/>
              <w:jc w:val="center"/>
              <w:rPr>
                <w:rFonts w:ascii="Arial" w:hAnsi="Arial"/>
                <w:sz w:val="18"/>
                <w:lang w:eastAsia="zh-CN"/>
              </w:rPr>
            </w:pPr>
          </w:p>
        </w:tc>
        <w:tc>
          <w:tcPr>
            <w:tcW w:w="3231" w:type="dxa"/>
            <w:vAlign w:val="bottom"/>
          </w:tcPr>
          <w:p>
            <w:pPr>
              <w:keepNext/>
              <w:keepLines/>
              <w:spacing w:before="20" w:after="20"/>
              <w:ind w:left="57" w:right="57"/>
              <w:jc w:val="center"/>
              <w:rPr>
                <w:rFonts w:ascii="Arial" w:hAnsi="Arial"/>
                <w:sz w:val="18"/>
                <w:lang w:eastAsia="zh-CN"/>
              </w:rPr>
            </w:pPr>
          </w:p>
        </w:tc>
        <w:tc>
          <w:tcPr>
            <w:tcW w:w="3879" w:type="dxa"/>
            <w:noWrap/>
            <w:vAlign w:val="bottom"/>
          </w:tcPr>
          <w:p>
            <w:pPr>
              <w:keepNext/>
              <w:keepLines/>
              <w:spacing w:before="20" w:after="20"/>
              <w:ind w:left="57" w:right="57"/>
              <w:jc w:val="center"/>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lang w:val="en-US" w:eastAsia="zh-CN"/>
              </w:rPr>
            </w:pPr>
          </w:p>
        </w:tc>
        <w:tc>
          <w:tcPr>
            <w:tcW w:w="3231" w:type="dxa"/>
            <w:vAlign w:val="bottom"/>
          </w:tcPr>
          <w:p>
            <w:pPr>
              <w:pStyle w:val="46"/>
              <w:spacing w:before="20" w:after="20"/>
              <w:ind w:left="57" w:right="57"/>
              <w:rPr>
                <w:lang w:val="en-US" w:eastAsia="zh-CN"/>
              </w:rPr>
            </w:pPr>
          </w:p>
        </w:tc>
        <w:tc>
          <w:tcPr>
            <w:tcW w:w="3879" w:type="dxa"/>
            <w:noWrap/>
            <w:vAlign w:val="bottom"/>
          </w:tcPr>
          <w:p>
            <w:pPr>
              <w:pStyle w:val="46"/>
              <w:spacing w:before="20" w:after="20"/>
              <w:ind w:left="57" w:right="57"/>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lang w:eastAsia="zh-CN"/>
              </w:rPr>
            </w:pPr>
          </w:p>
        </w:tc>
        <w:tc>
          <w:tcPr>
            <w:tcW w:w="3231" w:type="dxa"/>
            <w:vAlign w:val="bottom"/>
          </w:tcPr>
          <w:p>
            <w:pPr>
              <w:pStyle w:val="46"/>
              <w:spacing w:before="20" w:after="20"/>
              <w:ind w:left="57" w:right="57"/>
              <w:rPr>
                <w:lang w:eastAsia="zh-CN"/>
              </w:rPr>
            </w:pPr>
          </w:p>
        </w:tc>
        <w:tc>
          <w:tcPr>
            <w:tcW w:w="3879" w:type="dxa"/>
            <w:noWrap/>
            <w:vAlign w:val="bottom"/>
          </w:tcPr>
          <w:p>
            <w:pPr>
              <w:pStyle w:val="46"/>
              <w:spacing w:before="20" w:after="20"/>
              <w:ind w:left="57" w:right="57"/>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bl>
    <w:p/>
    <w:p>
      <w:pPr>
        <w:pStyle w:val="89"/>
        <w:ind w:left="0" w:firstLine="0"/>
      </w:pPr>
    </w:p>
    <w:p>
      <w:pPr>
        <w:pStyle w:val="89"/>
        <w:ind w:left="0" w:firstLine="0"/>
      </w:pPr>
    </w:p>
    <w:p>
      <w:pPr>
        <w:pStyle w:val="2"/>
      </w:pPr>
      <w:r>
        <w:t>2</w:t>
      </w:r>
      <w:r>
        <w:tab/>
      </w:r>
      <w:r>
        <w:t>Discussion</w:t>
      </w:r>
    </w:p>
    <w:p>
      <w:r>
        <w:t>The following document considered during this email discussion</w:t>
      </w:r>
    </w:p>
    <w:p>
      <w:pPr>
        <w:pStyle w:val="92"/>
      </w:pPr>
      <w:r>
        <w:fldChar w:fldCharType="begin"/>
      </w:r>
      <w:r>
        <w:instrText xml:space="preserve"> HYPERLINK "https://www.3gpp.org/ftp/tsg_ran/WG2_RL2/TSGR2_113-e/Docs/R2-2100546.zip" </w:instrText>
      </w:r>
      <w:r>
        <w:fldChar w:fldCharType="separate"/>
      </w:r>
      <w:r>
        <w:rPr>
          <w:rStyle w:val="34"/>
        </w:rPr>
        <w:t>R2-2100546</w:t>
      </w:r>
      <w:r>
        <w:rPr>
          <w:rStyle w:val="34"/>
        </w:rPr>
        <w:fldChar w:fldCharType="end"/>
      </w:r>
      <w:r>
        <w:tab/>
      </w:r>
      <w:r>
        <w:t>Discussion on slicing related reply LSs (R2-2008759 and R2-2010694)</w:t>
      </w:r>
      <w:r>
        <w:tab/>
      </w:r>
      <w:r>
        <w:t>Nokia, Nokia Shanghai Bell</w:t>
      </w:r>
      <w:r>
        <w:tab/>
      </w:r>
      <w:r>
        <w:t>discussion</w:t>
      </w:r>
      <w:r>
        <w:tab/>
      </w:r>
      <w:r>
        <w:t>Rel-17</w:t>
      </w:r>
      <w:r>
        <w:tab/>
      </w:r>
      <w:r>
        <w:t>FS_NR_slice</w:t>
      </w:r>
    </w:p>
    <w:p>
      <w:pPr>
        <w:pStyle w:val="92"/>
      </w:pPr>
      <w:r>
        <w:fldChar w:fldCharType="begin"/>
      </w:r>
      <w:r>
        <w:instrText xml:space="preserve"> HYPERLINK "https://www.3gpp.org/ftp/tsg_ran/WG2_RL2/TSGR2_113-e/Docs/R2-2100766.zip" </w:instrText>
      </w:r>
      <w:r>
        <w:fldChar w:fldCharType="separate"/>
      </w:r>
      <w:r>
        <w:rPr>
          <w:rStyle w:val="34"/>
        </w:rPr>
        <w:t>R2-2100766</w:t>
      </w:r>
      <w:r>
        <w:rPr>
          <w:rStyle w:val="34"/>
        </w:rPr>
        <w:fldChar w:fldCharType="end"/>
      </w:r>
      <w:r>
        <w:tab/>
      </w:r>
      <w:r>
        <w:t>Cell configuration within TA/RA to Support Allowed NSSAI</w:t>
      </w:r>
      <w:r>
        <w:tab/>
      </w:r>
      <w:r>
        <w:t>LG Electronics UK</w:t>
      </w:r>
      <w:r>
        <w:tab/>
      </w:r>
      <w:r>
        <w:t>discussion</w:t>
      </w:r>
      <w:r>
        <w:tab/>
      </w:r>
      <w:r>
        <w:t>Rel-17</w:t>
      </w:r>
    </w:p>
    <w:p>
      <w:pPr>
        <w:pStyle w:val="92"/>
      </w:pPr>
      <w:r>
        <w:fldChar w:fldCharType="begin"/>
      </w:r>
      <w:r>
        <w:instrText xml:space="preserve"> HYPERLINK "https://www.3gpp.org/ftp/tsg_ran/WG2_RL2/TSGR2_113-e/Docs/R2-2100893.zip" </w:instrText>
      </w:r>
      <w:r>
        <w:fldChar w:fldCharType="separate"/>
      </w:r>
      <w:r>
        <w:rPr>
          <w:rStyle w:val="34"/>
        </w:rPr>
        <w:t>R2-2100893</w:t>
      </w:r>
      <w:r>
        <w:rPr>
          <w:rStyle w:val="34"/>
        </w:rPr>
        <w:fldChar w:fldCharType="end"/>
      </w:r>
      <w:r>
        <w:tab/>
      </w:r>
      <w:r>
        <w:t>Discussion on SA2 LS</w:t>
      </w:r>
      <w:r>
        <w:tab/>
      </w:r>
      <w:r>
        <w:t>OPPO</w:t>
      </w:r>
      <w:r>
        <w:tab/>
      </w:r>
      <w:r>
        <w:t>discussion</w:t>
      </w:r>
      <w:r>
        <w:tab/>
      </w:r>
      <w:r>
        <w:t>Rel-17</w:t>
      </w:r>
      <w:r>
        <w:tab/>
      </w:r>
      <w:r>
        <w:t>FS_NR_slice</w:t>
      </w:r>
    </w:p>
    <w:p>
      <w:pPr>
        <w:pStyle w:val="92"/>
      </w:pPr>
      <w:r>
        <w:fldChar w:fldCharType="begin"/>
      </w:r>
      <w:r>
        <w:instrText xml:space="preserve"> HYPERLINK "https://www.3gpp.org/ftp/tsg_ran/WG2_RL2/TSGR2_113-e/Docs/R2-2101061.zip" </w:instrText>
      </w:r>
      <w:r>
        <w:fldChar w:fldCharType="separate"/>
      </w:r>
      <w:r>
        <w:rPr>
          <w:rStyle w:val="34"/>
        </w:rPr>
        <w:t>R2-2101061</w:t>
      </w:r>
      <w:r>
        <w:rPr>
          <w:rStyle w:val="34"/>
        </w:rPr>
        <w:fldChar w:fldCharType="end"/>
      </w:r>
      <w:r>
        <w:tab/>
      </w:r>
      <w:r>
        <w:t>Considerations on scenarios and solution space of RAN slicing enhancements</w:t>
      </w:r>
      <w:r>
        <w:tab/>
      </w:r>
      <w:r>
        <w:t>Lenovo, Motorola Mobility</w:t>
      </w:r>
      <w:r>
        <w:tab/>
      </w:r>
      <w:r>
        <w:t>discussion</w:t>
      </w:r>
      <w:r>
        <w:tab/>
      </w:r>
      <w:r>
        <w:t>Rel-17</w:t>
      </w:r>
      <w:r>
        <w:tab/>
      </w:r>
      <w:r>
        <w:t>FS_NR_slice</w:t>
      </w:r>
      <w:r>
        <w:tab/>
      </w:r>
      <w:r>
        <w:t>R2-2009669</w:t>
      </w:r>
    </w:p>
    <w:p>
      <w:pPr>
        <w:pStyle w:val="92"/>
      </w:pPr>
      <w:r>
        <w:fldChar w:fldCharType="begin"/>
      </w:r>
      <w:r>
        <w:instrText xml:space="preserve"> HYPERLINK "https://www.3gpp.org/ftp/tsg_ran/WG2_RL2/TSGR2_113-e/Docs/R2-2101293.zip" </w:instrText>
      </w:r>
      <w:r>
        <w:fldChar w:fldCharType="separate"/>
      </w:r>
      <w:r>
        <w:rPr>
          <w:rStyle w:val="34"/>
        </w:rPr>
        <w:t>R2-2101293</w:t>
      </w:r>
      <w:r>
        <w:rPr>
          <w:rStyle w:val="34"/>
        </w:rPr>
        <w:fldChar w:fldCharType="end"/>
      </w:r>
      <w:r>
        <w:tab/>
      </w:r>
      <w:r>
        <w:t>UE slice MBR enforcement in RAN</w:t>
      </w:r>
      <w:r>
        <w:tab/>
      </w:r>
      <w:r>
        <w:t>Ericsson</w:t>
      </w:r>
      <w:r>
        <w:tab/>
      </w:r>
      <w:r>
        <w:t>discussion</w:t>
      </w:r>
      <w:r>
        <w:tab/>
      </w:r>
      <w:r>
        <w:t>Rel-17</w:t>
      </w:r>
      <w:r>
        <w:tab/>
      </w:r>
      <w:r>
        <w:t>FS_NR_slice</w:t>
      </w:r>
    </w:p>
    <w:p>
      <w:pPr>
        <w:pStyle w:val="92"/>
      </w:pPr>
      <w:r>
        <w:fldChar w:fldCharType="begin"/>
      </w:r>
      <w:r>
        <w:instrText xml:space="preserve"> HYPERLINK "https://www.3gpp.org/ftp/tsg_ran/WG2_RL2/TSGR2_113-e/Docs/R2-2101487.zip" </w:instrText>
      </w:r>
      <w:r>
        <w:fldChar w:fldCharType="separate"/>
      </w:r>
      <w:r>
        <w:rPr>
          <w:rStyle w:val="34"/>
        </w:rPr>
        <w:t>R2-2101487</w:t>
      </w:r>
      <w:r>
        <w:rPr>
          <w:rStyle w:val="34"/>
        </w:rPr>
        <w:fldChar w:fldCharType="end"/>
      </w:r>
      <w:r>
        <w:tab/>
      </w:r>
      <w:r>
        <w:t>Rel-15/16 Status of Cell Configuration on Network Slicing</w:t>
      </w:r>
      <w:r>
        <w:tab/>
      </w:r>
      <w:r>
        <w:t>Futurewei</w:t>
      </w:r>
      <w:r>
        <w:tab/>
      </w:r>
      <w:r>
        <w:t>discussion</w:t>
      </w:r>
      <w:r>
        <w:tab/>
      </w:r>
      <w:r>
        <w:t>Rel-17</w:t>
      </w:r>
      <w:r>
        <w:tab/>
      </w:r>
      <w:r>
        <w:t>FS_NR_slice</w:t>
      </w:r>
    </w:p>
    <w:p>
      <w:pPr>
        <w:pStyle w:val="92"/>
      </w:pPr>
      <w:r>
        <w:fldChar w:fldCharType="begin"/>
      </w:r>
      <w:r>
        <w:instrText xml:space="preserve"> HYPERLINK "https://www.3gpp.org/ftp/tsg_ran/WG2_RL2/TSGR2_113-e/Docs/R2-2101488.zip" </w:instrText>
      </w:r>
      <w:r>
        <w:fldChar w:fldCharType="separate"/>
      </w:r>
      <w:r>
        <w:rPr>
          <w:rStyle w:val="34"/>
        </w:rPr>
        <w:t>R2-2101488</w:t>
      </w:r>
      <w:r>
        <w:rPr>
          <w:rStyle w:val="34"/>
        </w:rPr>
        <w:fldChar w:fldCharType="end"/>
      </w:r>
      <w:r>
        <w:tab/>
      </w:r>
      <w:r>
        <w:t>DRAFT Reply LS on Cell Configuration within TA/RA to Support Allowed NSSAI</w:t>
      </w:r>
      <w:r>
        <w:tab/>
      </w:r>
      <w:r>
        <w:t>Futurewei</w:t>
      </w:r>
      <w:r>
        <w:tab/>
      </w:r>
      <w:r>
        <w:t>LS out</w:t>
      </w:r>
      <w:r>
        <w:tab/>
      </w:r>
      <w:r>
        <w:t>Rel-17</w:t>
      </w:r>
      <w:r>
        <w:tab/>
      </w:r>
      <w:r>
        <w:t>FS_NR_slice, FS_eNS_Ph2</w:t>
      </w:r>
      <w:r>
        <w:tab/>
      </w:r>
      <w:r>
        <w:t>To:SA2, RAN3, CT1</w:t>
      </w:r>
    </w:p>
    <w:p>
      <w:pPr>
        <w:pStyle w:val="92"/>
      </w:pPr>
      <w:r>
        <w:fldChar w:fldCharType="begin"/>
      </w:r>
      <w:r>
        <w:instrText xml:space="preserve"> HYPERLINK "https://www.3gpp.org/ftp/tsg_ran/WG2_RL2/TSGR2_113-e/Docs/R2-2101933.zip" </w:instrText>
      </w:r>
      <w:r>
        <w:fldChar w:fldCharType="separate"/>
      </w:r>
      <w:r>
        <w:rPr>
          <w:rStyle w:val="34"/>
        </w:rPr>
        <w:t>R2-2101933</w:t>
      </w:r>
      <w:r>
        <w:rPr>
          <w:rStyle w:val="34"/>
        </w:rPr>
        <w:fldChar w:fldCharType="end"/>
      </w:r>
      <w:r>
        <w:tab/>
      </w:r>
      <w:r>
        <w:t>Draft reply LS on Cell Configuration within TARA to Support Allowed NSSAI</w:t>
      </w:r>
      <w:r>
        <w:tab/>
      </w:r>
      <w:r>
        <w:t>ZTE corporation, Sanechips</w:t>
      </w:r>
      <w:r>
        <w:tab/>
      </w:r>
      <w:r>
        <w:t>LS out</w:t>
      </w:r>
      <w:r>
        <w:tab/>
      </w:r>
      <w:r>
        <w:t>Rel-17</w:t>
      </w:r>
      <w:r>
        <w:tab/>
      </w:r>
      <w:r>
        <w:t>FS_NR_slice</w:t>
      </w:r>
      <w:r>
        <w:tab/>
      </w:r>
      <w:r>
        <w:t>To:SA2</w:t>
      </w:r>
      <w:r>
        <w:tab/>
      </w:r>
      <w:r>
        <w:t>Cc:CT1, RAN3</w:t>
      </w:r>
    </w:p>
    <w:p>
      <w:pPr>
        <w:pStyle w:val="92"/>
      </w:pPr>
      <w:r>
        <w:fldChar w:fldCharType="begin"/>
      </w:r>
      <w:r>
        <w:instrText xml:space="preserve"> HYPERLINK "https://www.3gpp.org/ftp/tsg_ran/WG2_RL2/TSGR2_113-e/Docs/R2-2101700.zip" </w:instrText>
      </w:r>
      <w:r>
        <w:fldChar w:fldCharType="separate"/>
      </w:r>
      <w:r>
        <w:rPr>
          <w:rStyle w:val="34"/>
        </w:rPr>
        <w:t>R2-2101700</w:t>
      </w:r>
      <w:r>
        <w:rPr>
          <w:rStyle w:val="34"/>
        </w:rPr>
        <w:fldChar w:fldCharType="end"/>
      </w:r>
      <w:r>
        <w:tab/>
      </w:r>
      <w:r>
        <w:t>Discussion on the SA2 incoming LS on Cell Configuration within TA/RA to Support Allowed NSSAI</w:t>
      </w:r>
      <w:r>
        <w:tab/>
      </w:r>
      <w:r>
        <w:t>Huawei, HiSilicon</w:t>
      </w:r>
      <w:r>
        <w:tab/>
      </w:r>
      <w:r>
        <w:t>discussion</w:t>
      </w:r>
      <w:r>
        <w:tab/>
      </w:r>
      <w:r>
        <w:t>Rel-17</w:t>
      </w:r>
      <w:r>
        <w:tab/>
      </w:r>
      <w:r>
        <w:t>FS_NR_slice</w:t>
      </w:r>
    </w:p>
    <w:p>
      <w:pPr>
        <w:pStyle w:val="77"/>
        <w:rPr>
          <w:i/>
          <w:iCs/>
        </w:rPr>
      </w:pPr>
      <w:r>
        <w:rPr>
          <w:i/>
          <w:iCs/>
        </w:rPr>
        <w:t>(moved from 8.8.2)</w:t>
      </w:r>
    </w:p>
    <w:p>
      <w:pPr>
        <w:pStyle w:val="92"/>
      </w:pPr>
      <w:r>
        <w:fldChar w:fldCharType="begin"/>
      </w:r>
      <w:r>
        <w:instrText xml:space="preserve"> HYPERLINK "https://www.3gpp.org/ftp/tsg_ran/WG2_RL2/TSGR2_113-e/Docs/R2-2101294.zip" </w:instrText>
      </w:r>
      <w:r>
        <w:fldChar w:fldCharType="separate"/>
      </w:r>
      <w:r>
        <w:rPr>
          <w:rStyle w:val="34"/>
        </w:rPr>
        <w:t>R2-2101294</w:t>
      </w:r>
      <w:r>
        <w:rPr>
          <w:rStyle w:val="34"/>
        </w:rPr>
        <w:fldChar w:fldCharType="end"/>
      </w:r>
      <w:r>
        <w:tab/>
      </w:r>
      <w:r>
        <w:t>Network slice support in cells</w:t>
      </w:r>
      <w:r>
        <w:tab/>
      </w:r>
      <w:r>
        <w:t>Ericsson</w:t>
      </w:r>
      <w:r>
        <w:tab/>
      </w:r>
      <w:r>
        <w:t>discussion</w:t>
      </w:r>
      <w:r>
        <w:tab/>
      </w:r>
      <w:r>
        <w:t>Rel-17</w:t>
      </w:r>
      <w:r>
        <w:tab/>
      </w:r>
      <w:r>
        <w:t>FS_NR_slice</w:t>
      </w:r>
    </w:p>
    <w:p>
      <w:pPr>
        <w:pStyle w:val="77"/>
        <w:rPr>
          <w:i/>
          <w:iCs/>
        </w:rPr>
      </w:pPr>
      <w:r>
        <w:rPr>
          <w:i/>
          <w:iCs/>
        </w:rPr>
        <w:t>(moved from 8.8.2)</w:t>
      </w:r>
    </w:p>
    <w:p/>
    <w:p>
      <w:r>
        <w:t>Content from other contributions related to email discussion can also be considered in the discussion (as part of company feedback).</w:t>
      </w:r>
    </w:p>
    <w:p>
      <w:pPr>
        <w:pStyle w:val="3"/>
      </w:pPr>
      <w:r>
        <w:t>2.1</w:t>
      </w:r>
      <w:r>
        <w:tab/>
      </w:r>
      <w:r>
        <w:t xml:space="preserve">Reply LS for </w:t>
      </w:r>
      <w:r>
        <w:fldChar w:fldCharType="begin"/>
      </w:r>
      <w:r>
        <w:instrText xml:space="preserve"> HYPERLINK "https://www.3gpp.org/ftp/TSG_RAN/WG2_RL2/TSGR2_112-e/Docs/R2-2008759.zip" </w:instrText>
      </w:r>
      <w:r>
        <w:fldChar w:fldCharType="separate"/>
      </w:r>
      <w:r>
        <w:rPr>
          <w:rStyle w:val="34"/>
        </w:rPr>
        <w:t>R2-2008759</w:t>
      </w:r>
      <w:r>
        <w:rPr>
          <w:rStyle w:val="34"/>
        </w:rPr>
        <w:fldChar w:fldCharType="end"/>
      </w:r>
      <w:r>
        <w:t>: LS on Cell Configuration within TA/RA to Support Allowed NSSAI</w:t>
      </w:r>
    </w:p>
    <w:p>
      <w:r>
        <w:t>Question 1 of the LS is the following</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pPr>
        <w:rPr>
          <w:color w:val="000000"/>
          <w:lang w:eastAsia="ko-KR"/>
        </w:rPr>
      </w:pPr>
      <w:r>
        <w:rPr>
          <w:color w:val="000000"/>
          <w:lang w:eastAsia="ko-KR"/>
        </w:rPr>
        <w:t>CT1 and RAN3 has already replied to the LS. CT1 reply LS states (</w:t>
      </w:r>
      <w:r>
        <w:fldChar w:fldCharType="begin"/>
      </w:r>
      <w:r>
        <w:instrText xml:space="preserve"> HYPERLINK "https://www.3gpp.org/ftp/tsg_ran/WG2_RL2/TSGR2_112-e/Docs/R2-2010688.zip" </w:instrText>
      </w:r>
      <w:r>
        <w:fldChar w:fldCharType="separate"/>
      </w:r>
      <w:r>
        <w:rPr>
          <w:rStyle w:val="34"/>
          <w:lang w:eastAsia="ko-KR"/>
        </w:rPr>
        <w:t>R2-2010688.zip</w:t>
      </w:r>
      <w:r>
        <w:rPr>
          <w:rStyle w:val="34"/>
          <w:lang w:eastAsia="ko-KR"/>
        </w:rPr>
        <w:fldChar w:fldCharType="end"/>
      </w:r>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r>
        <w:fldChar w:fldCharType="begin"/>
      </w:r>
      <w:r>
        <w:instrText xml:space="preserve"> HYPERLINK "https://www.3gpp.org/ftp/tsg_ran/WG3_Iu/TSGR3_110-e/Docs/R3-207147.zip" </w:instrText>
      </w:r>
      <w:r>
        <w:fldChar w:fldCharType="separate"/>
      </w:r>
      <w:r>
        <w:rPr>
          <w:rStyle w:val="34"/>
        </w:rPr>
        <w:t>R3-207147.zip</w:t>
      </w:r>
      <w:r>
        <w:rPr>
          <w:rStyle w:val="34"/>
        </w:rPr>
        <w:fldChar w:fldCharType="end"/>
      </w:r>
      <w:r>
        <w:rPr>
          <w:lang w:val="en-US"/>
        </w:rPr>
        <w:t xml:space="preserve">) it is assumed in RAN3. </w:t>
      </w:r>
    </w:p>
    <w:p>
      <w:r>
        <w:t xml:space="preserve">The answer for this question was discussed in RAN2#112e within email discussion "[AT112-e][250][Slicing] LS replies to SA2 and RAN3". The outcome of the email discussion was that about the same number of companies supported a "YES" answer as a "NO" answer (see </w:t>
      </w:r>
      <w:r>
        <w:fldChar w:fldCharType="begin"/>
      </w:r>
      <w:r>
        <w:instrText xml:space="preserve"> HYPERLINK "https://www.3gpp.org/ftp/tsg_ran/WG2_RL2/TSGR2_112-e/Docs/R2-2011102.zip" </w:instrText>
      </w:r>
      <w:r>
        <w:fldChar w:fldCharType="separate"/>
      </w:r>
      <w:r>
        <w:rPr>
          <w:rStyle w:val="34"/>
        </w:rPr>
        <w:t>R2-2011102</w:t>
      </w:r>
      <w:r>
        <w:rPr>
          <w:rStyle w:val="34"/>
        </w:rPr>
        <w:fldChar w:fldCharType="end"/>
      </w:r>
      <w:r>
        <w:t>).</w:t>
      </w:r>
    </w:p>
    <w:p>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pPr>
        <w:rPr>
          <w:b/>
          <w:bCs/>
        </w:rPr>
      </w:pPr>
      <w:bookmarkStart w:id="0" w:name="_Hlk56075811"/>
      <w:r>
        <w:rPr>
          <w:b/>
          <w:bCs/>
        </w:rPr>
        <w:t>Q1</w:t>
      </w:r>
      <w:bookmarkEnd w:id="0"/>
      <w:r>
        <w:rPr>
          <w:b/>
          <w:bCs/>
        </w:rPr>
        <w:t>: Which type(s) of answer is acceptable and which type(s) of answer are not acceptable for Question 1 of the LS from the list below?</w:t>
      </w:r>
    </w:p>
    <w:p>
      <w:pPr>
        <w:pStyle w:val="76"/>
        <w:numPr>
          <w:ilvl w:val="0"/>
          <w:numId w:val="5"/>
        </w:numPr>
        <w:rPr>
          <w:b/>
          <w:bCs/>
        </w:rPr>
      </w:pPr>
      <w:r>
        <w:rPr>
          <w:b/>
          <w:bCs/>
        </w:rPr>
        <w:t>YES, RAN2 confirms that it is assumed that each cell in a TA supports the same S-NSSAI(s) in R15/16.</w:t>
      </w:r>
    </w:p>
    <w:p>
      <w:pPr>
        <w:pStyle w:val="76"/>
        <w:numPr>
          <w:ilvl w:val="0"/>
          <w:numId w:val="5"/>
        </w:numPr>
        <w:rPr>
          <w:b/>
          <w:bCs/>
        </w:rPr>
      </w:pPr>
      <w:r>
        <w:rPr>
          <w:b/>
          <w:bCs/>
        </w:rPr>
        <w:t>NO, from RAN2’s perspective, it is not expected that each cell in the tracking area supports the same S-NSSAI(s) in R15/R16.</w:t>
      </w:r>
    </w:p>
    <w:p>
      <w:pPr>
        <w:pStyle w:val="76"/>
        <w:numPr>
          <w:ilvl w:val="0"/>
          <w:numId w:val="5"/>
        </w:numPr>
        <w:rPr>
          <w:b/>
          <w:bCs/>
        </w:rPr>
      </w:pPr>
      <w:r>
        <w:rPr>
          <w:b/>
          <w:bCs/>
        </w:rPr>
        <w:t>The handling of TAs is not in the scope of RAN2.</w:t>
      </w:r>
    </w:p>
    <w:tbl>
      <w:tblPr>
        <w:tblStyle w:val="3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170"/>
        <w:gridCol w:w="153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1170" w:type="dxa"/>
          </w:tcPr>
          <w:p>
            <w:pPr>
              <w:spacing w:after="0"/>
              <w:rPr>
                <w:b/>
                <w:bCs/>
                <w:lang w:val="en-US"/>
              </w:rPr>
            </w:pPr>
            <w:r>
              <w:rPr>
                <w:b/>
                <w:bCs/>
                <w:lang w:val="en-US"/>
              </w:rPr>
              <w:t>Acceptable</w:t>
            </w:r>
          </w:p>
        </w:tc>
        <w:tc>
          <w:tcPr>
            <w:tcW w:w="1530" w:type="dxa"/>
          </w:tcPr>
          <w:p>
            <w:pPr>
              <w:spacing w:after="0"/>
              <w:rPr>
                <w:b/>
                <w:bCs/>
                <w:lang w:val="en-US"/>
              </w:rPr>
            </w:pPr>
            <w:r>
              <w:rPr>
                <w:b/>
                <w:bCs/>
                <w:lang w:val="en-US"/>
              </w:rPr>
              <w:t>Not acceptable</w:t>
            </w:r>
          </w:p>
        </w:tc>
        <w:tc>
          <w:tcPr>
            <w:tcW w:w="585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1170" w:type="dxa"/>
          </w:tcPr>
          <w:p>
            <w:pPr>
              <w:spacing w:after="0"/>
              <w:rPr>
                <w:lang w:val="en-US" w:eastAsia="zh-CN"/>
              </w:rPr>
            </w:pPr>
            <w:r>
              <w:rPr>
                <w:rFonts w:hint="eastAsia"/>
                <w:lang w:val="en-US" w:eastAsia="zh-CN"/>
              </w:rPr>
              <w:t>b) and c)</w:t>
            </w:r>
          </w:p>
        </w:tc>
        <w:tc>
          <w:tcPr>
            <w:tcW w:w="1530" w:type="dxa"/>
          </w:tcPr>
          <w:p>
            <w:pPr>
              <w:spacing w:after="0"/>
              <w:rPr>
                <w:lang w:val="en-US" w:eastAsia="zh-CN"/>
              </w:rPr>
            </w:pPr>
            <w:r>
              <w:rPr>
                <w:rFonts w:hint="eastAsia"/>
                <w:lang w:val="en-US" w:eastAsia="zh-CN"/>
              </w:rPr>
              <w:t>a)</w:t>
            </w:r>
          </w:p>
        </w:tc>
        <w:tc>
          <w:tcPr>
            <w:tcW w:w="5850" w:type="dxa"/>
            <w:vAlign w:val="center"/>
          </w:tcPr>
          <w:p>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pPr>
              <w:spacing w:after="0"/>
              <w:rPr>
                <w:lang w:val="en-US"/>
              </w:rPr>
            </w:pPr>
            <w:r>
              <w:rPr>
                <w:rFonts w:hint="eastAsia"/>
                <w:lang w:val="en-US"/>
              </w:rPr>
              <w:t>One possible deployment is to let all the cells within a TA support the same slice.</w:t>
            </w:r>
          </w:p>
          <w:p>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pPr>
              <w:pStyle w:val="91"/>
              <w:ind w:firstLine="0" w:firstLineChars="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pPr>
              <w:pStyle w:val="91"/>
              <w:ind w:firstLine="0" w:firstLineChars="0"/>
              <w:jc w:val="center"/>
              <w:rPr>
                <w:rFonts w:ascii="Arial" w:hAnsi="Arial" w:cs="Arial"/>
                <w:color w:val="000000"/>
                <w:szCs w:val="21"/>
                <w:shd w:val="clear" w:color="auto" w:fill="FFFFFF"/>
              </w:rPr>
            </w:pPr>
            <w:r>
              <w:rPr>
                <w:rFonts w:ascii="Arial" w:hAnsi="Arial" w:cs="Arial"/>
                <w:color w:val="000000"/>
                <w:szCs w:val="21"/>
                <w:shd w:val="clear" w:color="auto" w:fill="FFFFFF"/>
                <w:lang w:val="en-US" w:eastAsia="zh-CN"/>
              </w:rPr>
              <w:drawing>
                <wp:inline distT="0" distB="0" distL="114300" distR="114300">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4"/>
                          <a:stretch>
                            <a:fillRect/>
                          </a:stretch>
                        </pic:blipFill>
                        <pic:spPr>
                          <a:xfrm>
                            <a:off x="0" y="0"/>
                            <a:ext cx="3190875" cy="1466850"/>
                          </a:xfrm>
                          <a:prstGeom prst="rect">
                            <a:avLst/>
                          </a:prstGeom>
                          <a:noFill/>
                          <a:ln w="9525">
                            <a:noFill/>
                          </a:ln>
                        </pic:spPr>
                      </pic:pic>
                    </a:graphicData>
                  </a:graphic>
                </wp:inline>
              </w:drawing>
            </w:r>
          </w:p>
          <w:p>
            <w:pPr>
              <w:pStyle w:val="91"/>
              <w:ind w:firstLine="0" w:firstLineChars="0"/>
              <w:jc w:val="center"/>
              <w:rPr>
                <w:shd w:val="clear" w:color="auto" w:fill="FFFFFF"/>
              </w:rPr>
            </w:pPr>
            <w:r>
              <w:rPr>
                <w:rFonts w:hint="eastAsia"/>
                <w:shd w:val="clear" w:color="auto" w:fill="FFFFFF"/>
              </w:rPr>
              <w:t>Figure: Example of deployment scenario</w:t>
            </w:r>
          </w:p>
          <w:p>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pPr>
              <w:spacing w:after="0"/>
              <w:rPr>
                <w:shd w:val="clear" w:color="auto" w:fill="FFFFFF"/>
                <w:lang w:eastAsia="zh-CN"/>
              </w:rPr>
            </w:pPr>
          </w:p>
          <w:p>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1170" w:type="dxa"/>
          </w:tcPr>
          <w:p>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pPr>
              <w:spacing w:after="0"/>
              <w:rPr>
                <w:lang w:val="en-US"/>
              </w:rPr>
            </w:pPr>
            <w:r>
              <w:rPr>
                <w:rFonts w:hint="eastAsia"/>
                <w:lang w:val="en-US" w:eastAsia="zh-CN"/>
              </w:rPr>
              <w:t>b</w:t>
            </w:r>
          </w:p>
        </w:tc>
        <w:tc>
          <w:tcPr>
            <w:tcW w:w="5850" w:type="dxa"/>
            <w:vAlign w:val="center"/>
          </w:tcPr>
          <w:p>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p>
            <w:pPr>
              <w:rPr>
                <w:rFonts w:hint="eastAsia"/>
                <w:lang w:val="en-US"/>
              </w:rPr>
            </w:pPr>
            <w:r>
              <w:t>But, if it is still hard to RAN2 to achieve the consensus on this issue, our second preference is to choose c, considering the following we have agreed in RAN2#111e,</w:t>
            </w:r>
          </w:p>
          <w:p>
            <w:pPr>
              <w:pStyle w:val="95"/>
            </w:pPr>
            <w:r>
              <w:t>TA discussion will not take place in RAN2, we will wait for SA2 input</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ascii="Times New Roman" w:hAnsi="Times New Roman" w:eastAsia="宋体" w:cs="Times New Roman"/>
                <w:lang w:val="en-US" w:eastAsia="zh-CN" w:bidi="ar-SA"/>
              </w:rPr>
            </w:pPr>
            <w:r>
              <w:rPr>
                <w:rFonts w:hint="eastAsia"/>
                <w:lang w:val="en-US" w:eastAsia="zh-CN"/>
              </w:rPr>
              <w:t>Xiaomi</w:t>
            </w:r>
          </w:p>
        </w:tc>
        <w:tc>
          <w:tcPr>
            <w:tcW w:w="1170" w:type="dxa"/>
            <w:vAlign w:val="top"/>
          </w:tcPr>
          <w:p>
            <w:pPr>
              <w:spacing w:after="0"/>
              <w:rPr>
                <w:rFonts w:hint="default" w:ascii="Times New Roman" w:hAnsi="Times New Roman" w:eastAsia="宋体" w:cs="Times New Roman"/>
                <w:lang w:val="en-US" w:eastAsia="zh-CN" w:bidi="ar-SA"/>
              </w:rPr>
            </w:pPr>
            <w:r>
              <w:rPr>
                <w:rFonts w:hint="eastAsia"/>
                <w:lang w:val="en-US" w:eastAsia="zh-CN"/>
              </w:rPr>
              <w:t>a)</w:t>
            </w:r>
          </w:p>
        </w:tc>
        <w:tc>
          <w:tcPr>
            <w:tcW w:w="1530" w:type="dxa"/>
            <w:vAlign w:val="top"/>
          </w:tcPr>
          <w:p>
            <w:pPr>
              <w:spacing w:after="0"/>
              <w:rPr>
                <w:rFonts w:hint="default" w:ascii="Times New Roman" w:hAnsi="Times New Roman" w:eastAsia="宋体" w:cs="Times New Roman"/>
                <w:lang w:val="en-US" w:eastAsia="zh-CN" w:bidi="ar-SA"/>
              </w:rPr>
            </w:pPr>
            <w:r>
              <w:rPr>
                <w:rFonts w:hint="eastAsia"/>
                <w:lang w:val="en-US" w:eastAsia="zh-CN"/>
              </w:rPr>
              <w:t>b)</w:t>
            </w:r>
          </w:p>
        </w:tc>
        <w:tc>
          <w:tcPr>
            <w:tcW w:w="5850" w:type="dxa"/>
            <w:vAlign w:val="center"/>
          </w:tcPr>
          <w:p>
            <w:pPr>
              <w:spacing w:after="0"/>
              <w:rPr>
                <w:rFonts w:hint="eastAsia"/>
                <w:lang w:val="en-US" w:eastAsia="zh-CN"/>
              </w:rPr>
            </w:pPr>
            <w:r>
              <w:rPr>
                <w:rFonts w:hint="eastAsia"/>
                <w:lang w:val="en-US" w:eastAsia="zh-CN"/>
              </w:rPr>
              <w:t>For c), we agree that the TA handling is not in the scope of RAN2, but it has impacts on RAN2, so we can also give a definite answer from RAN2 respective.</w:t>
            </w:r>
          </w:p>
          <w:p>
            <w:pPr>
              <w:spacing w:after="0"/>
              <w:rPr>
                <w:rFonts w:hint="eastAsia"/>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pPr>
              <w:spacing w:after="0"/>
              <w:rPr>
                <w:rFonts w:hint="default" w:ascii="Times New Roman" w:hAnsi="Times New Roman" w:eastAsia="宋体" w:cs="Times New Roman"/>
                <w:lang w:val="en-US" w:eastAsia="zh-CN" w:bidi="ar-SA"/>
              </w:rPr>
            </w:pPr>
            <w:r>
              <w:rPr>
                <w:rFonts w:hint="eastAsia"/>
                <w:lang w:val="en-US" w:eastAsia="zh-CN"/>
              </w:rPr>
              <w:t>So we think from RAN2 respective, in Rel-15/16, each cell in the same TA should support the same slice to avoid above case, and the reply is also aligned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rPr>
                <w:lang w:val="en-US" w:eastAsia="zh-CN"/>
              </w:rPr>
            </w:pPr>
          </w:p>
        </w:tc>
        <w:tc>
          <w:tcPr>
            <w:tcW w:w="1530" w:type="dxa"/>
          </w:tcPr>
          <w:p>
            <w:pPr>
              <w:rPr>
                <w:lang w:val="en-US" w:eastAsia="zh-CN"/>
              </w:rPr>
            </w:pPr>
          </w:p>
        </w:tc>
        <w:tc>
          <w:tcPr>
            <w:tcW w:w="5850" w:type="dxa"/>
            <w:vAlign w:val="center"/>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rPr>
            </w:pPr>
          </w:p>
        </w:tc>
        <w:tc>
          <w:tcPr>
            <w:tcW w:w="1530" w:type="dxa"/>
          </w:tcPr>
          <w:p>
            <w:pPr>
              <w:spacing w:after="0"/>
              <w:rPr>
                <w:lang w:val="en-US"/>
              </w:rPr>
            </w:pPr>
          </w:p>
        </w:tc>
        <w:tc>
          <w:tcPr>
            <w:tcW w:w="585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70" w:type="dxa"/>
          </w:tcPr>
          <w:p>
            <w:pPr>
              <w:spacing w:after="0"/>
              <w:rPr>
                <w:lang w:val="en-US" w:eastAsia="zh-CN"/>
              </w:rPr>
            </w:pPr>
          </w:p>
        </w:tc>
        <w:tc>
          <w:tcPr>
            <w:tcW w:w="1530" w:type="dxa"/>
          </w:tcPr>
          <w:p>
            <w:pPr>
              <w:spacing w:after="0"/>
              <w:rPr>
                <w:lang w:val="en-US" w:eastAsia="zh-CN"/>
              </w:rPr>
            </w:pPr>
          </w:p>
        </w:tc>
        <w:tc>
          <w:tcPr>
            <w:tcW w:w="585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1170" w:type="dxa"/>
          </w:tcPr>
          <w:p>
            <w:pPr>
              <w:spacing w:after="0"/>
              <w:rPr>
                <w:rFonts w:eastAsia="PMingLiU"/>
                <w:lang w:val="en-US" w:eastAsia="zh-TW"/>
              </w:rPr>
            </w:pPr>
          </w:p>
        </w:tc>
        <w:tc>
          <w:tcPr>
            <w:tcW w:w="1530" w:type="dxa"/>
          </w:tcPr>
          <w:p>
            <w:pPr>
              <w:spacing w:after="0"/>
              <w:rPr>
                <w:rFonts w:eastAsia="PMingLiU"/>
                <w:lang w:val="en-US" w:eastAsia="zh-TW"/>
              </w:rPr>
            </w:pPr>
          </w:p>
        </w:tc>
        <w:tc>
          <w:tcPr>
            <w:tcW w:w="5850" w:type="dxa"/>
            <w:vAlign w:val="center"/>
          </w:tcPr>
          <w:p>
            <w:pPr>
              <w:spacing w:after="0"/>
              <w:rPr>
                <w:rFonts w:eastAsia="PMingLiU"/>
                <w:lang w:val="en-US" w:eastAsia="zh-TW"/>
              </w:rPr>
            </w:pPr>
          </w:p>
        </w:tc>
      </w:tr>
    </w:tbl>
    <w:p>
      <w:pPr>
        <w:rPr>
          <w:b/>
          <w:bCs/>
          <w:lang w:val="en-US"/>
        </w:rPr>
      </w:pPr>
    </w:p>
    <w:p>
      <w:pPr>
        <w:rPr>
          <w:lang w:val="en-US"/>
        </w:rPr>
      </w:pPr>
      <w:r>
        <w:rPr>
          <w:b/>
          <w:bCs/>
          <w:lang w:val="en-US"/>
        </w:rPr>
        <w:t xml:space="preserve">Summary: </w:t>
      </w:r>
    </w:p>
    <w:p>
      <w:r>
        <w:rPr>
          <w:highlight w:val="red"/>
        </w:rPr>
        <w:t>TBA</w:t>
      </w:r>
    </w:p>
    <w:p/>
    <w:p>
      <w:r>
        <w:t>The other questions of LS are the following</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568"/>
        <w:textAlignment w:val="baseline"/>
      </w:pPr>
      <w:r>
        <w:t>If the answer is "no":</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pPr>
        <w:pBdr>
          <w:top w:val="single" w:color="auto" w:sz="4" w:space="1"/>
          <w:left w:val="single" w:color="auto" w:sz="4" w:space="4"/>
          <w:bottom w:val="single" w:color="auto" w:sz="4" w:space="1"/>
          <w:right w:val="single" w:color="auto" w:sz="4" w:space="4"/>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r>
        <w:t xml:space="preserve">As answers for these questions are only needed if RAN2 agrees sending a "NO" to question 1, therefore RAN2 should discuss the answer after concluding the answer to question 1. </w:t>
      </w:r>
    </w:p>
    <w:p>
      <w:pPr>
        <w:rPr>
          <w:lang w:val="en-US"/>
        </w:rPr>
      </w:pPr>
    </w:p>
    <w:p>
      <w:pPr>
        <w:pStyle w:val="3"/>
      </w:pPr>
      <w:r>
        <w:t>2.2</w:t>
      </w:r>
      <w:r>
        <w:tab/>
      </w:r>
      <w:r>
        <w:t xml:space="preserve">Reply LS for </w:t>
      </w:r>
      <w:r>
        <w:fldChar w:fldCharType="begin"/>
      </w:r>
      <w:r>
        <w:instrText xml:space="preserve"> HYPERLINK "https://www.3gpp.org/ftp/TSG_RAN/WG2_RL2/TSGR2_112-e/Docs/R2-2010694.zip" </w:instrText>
      </w:r>
      <w:r>
        <w:fldChar w:fldCharType="separate"/>
      </w:r>
      <w:r>
        <w:rPr>
          <w:rStyle w:val="34"/>
        </w:rPr>
        <w:t>R2-2010694</w:t>
      </w:r>
      <w:r>
        <w:rPr>
          <w:rStyle w:val="34"/>
        </w:rPr>
        <w:fldChar w:fldCharType="end"/>
      </w:r>
      <w:r>
        <w:t>: LS on restricting the rate per UE per network slice</w:t>
      </w:r>
    </w:p>
    <w:p>
      <w:r>
        <w:t xml:space="preserve">The answer for this LS was discussed in RAN2#112e within email discussion "[AT112-e][250][Slicing] LS replies to SA2 and RAN3"(see </w:t>
      </w:r>
      <w:r>
        <w:fldChar w:fldCharType="begin"/>
      </w:r>
      <w:r>
        <w:instrText xml:space="preserve"> HYPERLINK "https://www.3gpp.org/ftp/tsg_ran/WG2_RL2/TSGR2_112-e/Docs/R2-2011102.zip" </w:instrText>
      </w:r>
      <w:r>
        <w:fldChar w:fldCharType="separate"/>
      </w:r>
      <w:r>
        <w:rPr>
          <w:rStyle w:val="34"/>
        </w:rPr>
        <w:t>R2-2011102</w:t>
      </w:r>
      <w:r>
        <w:rPr>
          <w:rStyle w:val="34"/>
        </w:rPr>
        <w:fldChar w:fldCharType="end"/>
      </w:r>
      <w:r>
        <w:t xml:space="preserve">). As there was no consensus that UL SMBR can be enforced without RAN2 specification impacts RAN2 provided the following reply to </w:t>
      </w:r>
      <w:r>
        <w:fldChar w:fldCharType="begin"/>
      </w:r>
      <w:r>
        <w:instrText xml:space="preserve"> HYPERLINK "https://www.3gpp.org/ftp/tsg_ran/WG2_RL2/TSGR2_112-e/Docs/R2-2010694.zip" </w:instrText>
      </w:r>
      <w:r>
        <w:fldChar w:fldCharType="separate"/>
      </w:r>
      <w:r>
        <w:rPr>
          <w:rStyle w:val="34"/>
        </w:rPr>
        <w:t>R2-2010694</w:t>
      </w:r>
      <w:r>
        <w:rPr>
          <w:rStyle w:val="34"/>
        </w:rPr>
        <w:fldChar w:fldCharType="end"/>
      </w:r>
      <w:r>
        <w:t xml:space="preserve"> on Solution #22 in </w:t>
      </w:r>
      <w:r>
        <w:fldChar w:fldCharType="begin"/>
      </w:r>
      <w:r>
        <w:instrText xml:space="preserve"> HYPERLINK "https://www.3gpp.org/ftp/tsg_ran/WG2_RL2/TSGR2_112-e/Docs/R2-2011104.zip" </w:instrText>
      </w:r>
      <w:r>
        <w:fldChar w:fldCharType="separate"/>
      </w:r>
      <w:r>
        <w:rPr>
          <w:rStyle w:val="34"/>
        </w:rPr>
        <w:t>R2-2011104</w:t>
      </w:r>
      <w:r>
        <w:rPr>
          <w:rStyle w:val="34"/>
        </w:rPr>
        <w:fldChar w:fldCharType="end"/>
      </w:r>
      <w:r>
        <w:rPr>
          <w:rStyle w:val="34"/>
        </w:rPr>
        <w:t>:</w:t>
      </w:r>
    </w:p>
    <w:p>
      <w:pPr>
        <w:pBdr>
          <w:top w:val="single" w:color="auto" w:sz="4" w:space="1"/>
          <w:left w:val="single" w:color="auto" w:sz="4" w:space="4"/>
          <w:bottom w:val="single" w:color="auto" w:sz="4" w:space="1"/>
          <w:right w:val="single" w:color="auto" w:sz="4" w:space="4"/>
        </w:pBdr>
        <w:ind w:left="568"/>
        <w:rPr>
          <w:b/>
          <w:bCs/>
        </w:rPr>
      </w:pPr>
      <w:r>
        <w:rPr>
          <w:b/>
          <w:bCs/>
        </w:rPr>
        <w:t xml:space="preserve">1) Solution #22 </w:t>
      </w:r>
    </w:p>
    <w:p>
      <w:pPr>
        <w:pBdr>
          <w:top w:val="single" w:color="auto" w:sz="4" w:space="1"/>
          <w:left w:val="single" w:color="auto" w:sz="4" w:space="4"/>
          <w:bottom w:val="single" w:color="auto" w:sz="4" w:space="1"/>
          <w:right w:val="single" w:color="auto" w:sz="4" w:space="4"/>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r>
        <w:t>As the text highlighted by yellow further feedback is expected from RAN2 on the feasibility of Solution#22, more specifically the enforcement of UL SMBR. Based on the input papers at least one company still have concerns on the UL SMBR enforcement (</w:t>
      </w:r>
      <w:r>
        <w:fldChar w:fldCharType="begin"/>
      </w:r>
      <w:r>
        <w:instrText xml:space="preserve"> HYPERLINK "https://www.3gpp.org/ftp/tsg_ran/WG2_RL2/TSGR2_113-e/Docs/R2-2101293.zip" </w:instrText>
      </w:r>
      <w:r>
        <w:fldChar w:fldCharType="separate"/>
      </w:r>
      <w:r>
        <w:rPr>
          <w:rStyle w:val="34"/>
        </w:rPr>
        <w:t>R2-2101293</w:t>
      </w:r>
      <w:r>
        <w:rPr>
          <w:rStyle w:val="34"/>
        </w:rPr>
        <w:fldChar w:fldCharType="end"/>
      </w:r>
      <w:r>
        <w:t xml:space="preserve">), while others clearly think that it is possible (e.g., </w:t>
      </w:r>
      <w:r>
        <w:fldChar w:fldCharType="begin"/>
      </w:r>
      <w:r>
        <w:instrText xml:space="preserve"> HYPERLINK "https://www.3gpp.org/ftp/tsg_ran/WG2_RL2/TSGR2_113-e/Docs/R2-2100546.zip" </w:instrText>
      </w:r>
      <w:r>
        <w:fldChar w:fldCharType="separate"/>
      </w:r>
      <w:r>
        <w:rPr>
          <w:rStyle w:val="34"/>
        </w:rPr>
        <w:t>R2-2100546</w:t>
      </w:r>
      <w:r>
        <w:rPr>
          <w:rStyle w:val="34"/>
        </w:rPr>
        <w:fldChar w:fldCharType="end"/>
      </w:r>
      <w:r>
        <w:t xml:space="preserve">, </w:t>
      </w:r>
      <w:r>
        <w:fldChar w:fldCharType="begin"/>
      </w:r>
      <w:r>
        <w:instrText xml:space="preserve"> HYPERLINK "https://www.3gpp.org/ftp/tsg_ran/WG2_RL2/TSGR2_113-e/Docs/R2-2100893.zip" </w:instrText>
      </w:r>
      <w:r>
        <w:fldChar w:fldCharType="separate"/>
      </w:r>
      <w:r>
        <w:rPr>
          <w:rStyle w:val="34"/>
        </w:rPr>
        <w:t>R2-2100893</w:t>
      </w:r>
      <w:r>
        <w:rPr>
          <w:rStyle w:val="34"/>
        </w:rPr>
        <w:fldChar w:fldCharType="end"/>
      </w:r>
      <w:r>
        <w:t xml:space="preserve">). The company having concerns does not say that it is not possible, just have concern on a specific method using configuration of existing LCG, PRB and LCH restrictions. </w:t>
      </w:r>
    </w:p>
    <w:p>
      <w:r>
        <w:t>Rapporteur's proposal is to resolve the issue it is proposed to answer SA2 without clarifying the exact method to be used, and whether this has RAN2 specification impacts.</w:t>
      </w:r>
    </w:p>
    <w:p>
      <w:pPr>
        <w:rPr>
          <w:b/>
          <w:bCs/>
        </w:rPr>
      </w:pPr>
      <w:r>
        <w:rPr>
          <w:b/>
          <w:bCs/>
        </w:rPr>
        <w:t>Q2: Is the following RAN2 feedback on Solution#22 acceptable?</w:t>
      </w:r>
    </w:p>
    <w:p>
      <w:pPr>
        <w:ind w:left="284"/>
        <w:rPr>
          <w:b/>
          <w:bCs/>
        </w:rPr>
      </w:pPr>
      <w:r>
        <w:rPr>
          <w:b/>
          <w:bCs/>
        </w:rPr>
        <w:t>"RAN2's view is that SMBR enforcement can be supported but the details of the UL SMBR may require further discussions in RAN2."</w:t>
      </w:r>
    </w:p>
    <w:p>
      <w:pPr>
        <w:rPr>
          <w:b/>
          <w:bCs/>
        </w:rPr>
      </w:pPr>
      <w:r>
        <w:rPr>
          <w:b/>
          <w:bCs/>
        </w:rPr>
        <w:t>If not acceptable, please provide a wording suggestion to make it acceptable to all companies.</w:t>
      </w:r>
    </w:p>
    <w:tbl>
      <w:tblPr>
        <w:tblStyle w:val="30"/>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127"/>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1127" w:type="dxa"/>
          </w:tcPr>
          <w:p>
            <w:pPr>
              <w:spacing w:after="0"/>
              <w:rPr>
                <w:b/>
                <w:bCs/>
                <w:lang w:val="en-US"/>
              </w:rPr>
            </w:pPr>
            <w:r>
              <w:rPr>
                <w:b/>
                <w:bCs/>
                <w:lang w:val="en-US"/>
              </w:rPr>
              <w:t>Answer</w:t>
            </w:r>
          </w:p>
        </w:tc>
        <w:tc>
          <w:tcPr>
            <w:tcW w:w="7153" w:type="dxa"/>
            <w:vAlign w:val="center"/>
          </w:tcPr>
          <w:p>
            <w:pPr>
              <w:spacing w:after="0"/>
              <w:rPr>
                <w:b/>
                <w:bCs/>
                <w:lang w:val="en-US"/>
              </w:rPr>
            </w:pPr>
            <w:r>
              <w:rPr>
                <w:b/>
                <w:bCs/>
                <w:lang w:val="en-US"/>
              </w:rPr>
              <w:t>Comments and wording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1127" w:type="dxa"/>
          </w:tcPr>
          <w:p>
            <w:pPr>
              <w:spacing w:after="0"/>
              <w:rPr>
                <w:lang w:val="en-US" w:eastAsia="zh-CN"/>
              </w:rPr>
            </w:pPr>
            <w:r>
              <w:rPr>
                <w:rFonts w:hint="eastAsia"/>
                <w:lang w:val="en-US" w:eastAsia="zh-CN"/>
              </w:rPr>
              <w:t>Yes</w:t>
            </w:r>
          </w:p>
        </w:tc>
        <w:tc>
          <w:tcPr>
            <w:tcW w:w="7153" w:type="dxa"/>
            <w:vAlign w:val="center"/>
          </w:tcPr>
          <w:p>
            <w:pPr>
              <w:spacing w:after="0"/>
              <w:rPr>
                <w:lang w:val="en-US" w:eastAsia="zh-CN"/>
              </w:rPr>
            </w:pPr>
            <w:r>
              <w:rPr>
                <w:rFonts w:hint="eastAsia"/>
                <w:lang w:val="en-US" w:eastAsia="zh-CN"/>
              </w:rPr>
              <w:t>The following options to enforce UL SMBR has been raised:</w:t>
            </w:r>
          </w:p>
          <w:p>
            <w:pPr>
              <w:pStyle w:val="76"/>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pPr>
              <w:pStyle w:val="76"/>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pPr>
              <w:spacing w:after="0"/>
              <w:rPr>
                <w:i/>
                <w:lang w:val="en-US" w:eastAsia="zh-CN"/>
              </w:rPr>
            </w:pPr>
            <w:r>
              <w:rPr>
                <w:i/>
                <w:lang w:val="en-US" w:eastAsia="zh-CN"/>
              </w:rPr>
              <w:t>“Solution#22 is feasible and can be supported from RAN2’s perspective.”</w:t>
            </w:r>
          </w:p>
          <w:p>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1127" w:type="dxa"/>
          </w:tcPr>
          <w:p>
            <w:pPr>
              <w:spacing w:after="0"/>
              <w:rPr>
                <w:lang w:val="en-US"/>
              </w:rPr>
            </w:pPr>
            <w:r>
              <w:rPr>
                <w:rFonts w:hint="eastAsia"/>
                <w:lang w:val="en-US" w:eastAsia="zh-CN"/>
              </w:rPr>
              <w:t>Y</w:t>
            </w:r>
            <w:r>
              <w:rPr>
                <w:lang w:val="en-US" w:eastAsia="zh-CN"/>
              </w:rPr>
              <w:t>es</w:t>
            </w:r>
          </w:p>
        </w:tc>
        <w:tc>
          <w:tcPr>
            <w:tcW w:w="7153" w:type="dxa"/>
            <w:vAlign w:val="center"/>
          </w:tcPr>
          <w:p>
            <w:pPr>
              <w:spacing w:after="0"/>
              <w:rPr>
                <w:rFonts w:hint="eastAsia"/>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pPr>
              <w:spacing w:after="0"/>
              <w:rPr>
                <w:rFonts w:hint="eastAsia"/>
                <w:lang w:val="en-US" w:eastAsia="zh-CN"/>
              </w:rPr>
            </w:pPr>
            <w:r>
              <w:rPr>
                <w:lang w:val="en-US" w:eastAsia="zh-CN"/>
              </w:rPr>
              <w:t>But, for moving forward, we can compromise. To us, it is better not to touch much details and the version suggested by ZTE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ascii="Times New Roman" w:hAnsi="Times New Roman" w:eastAsia="宋体" w:cs="Times New Roman"/>
                <w:lang w:val="en-US" w:eastAsia="zh-CN" w:bidi="ar-SA"/>
              </w:rPr>
            </w:pPr>
            <w:r>
              <w:rPr>
                <w:rFonts w:hint="eastAsia"/>
                <w:lang w:val="en-US" w:eastAsia="zh-CN"/>
              </w:rPr>
              <w:t>Xiaomi</w:t>
            </w:r>
          </w:p>
        </w:tc>
        <w:tc>
          <w:tcPr>
            <w:tcW w:w="1127" w:type="dxa"/>
            <w:vAlign w:val="top"/>
          </w:tcPr>
          <w:p>
            <w:pPr>
              <w:spacing w:after="0"/>
              <w:rPr>
                <w:rFonts w:hint="default" w:ascii="Times New Roman" w:hAnsi="Times New Roman" w:eastAsia="宋体" w:cs="Times New Roman"/>
                <w:lang w:val="en-US" w:eastAsia="zh-CN" w:bidi="ar-SA"/>
              </w:rPr>
            </w:pPr>
            <w:r>
              <w:rPr>
                <w:rFonts w:hint="eastAsia"/>
                <w:lang w:val="en-US" w:eastAsia="zh-CN"/>
              </w:rPr>
              <w:t>Yes, and see the comments.</w:t>
            </w:r>
          </w:p>
        </w:tc>
        <w:tc>
          <w:tcPr>
            <w:tcW w:w="7153" w:type="dxa"/>
            <w:vAlign w:val="center"/>
          </w:tcPr>
          <w:p>
            <w:pPr>
              <w:spacing w:after="0"/>
              <w:rPr>
                <w:rFonts w:hint="default"/>
                <w:lang w:val="en-US" w:eastAsia="zh-CN"/>
              </w:rPr>
            </w:pPr>
            <w:r>
              <w:rPr>
                <w:rFonts w:hint="eastAsia"/>
                <w:lang w:val="en-US" w:eastAsia="zh-CN"/>
              </w:rPr>
              <w:t>In order not to defer the progress of SA2, we should provide our definite view this meeting.</w:t>
            </w:r>
          </w:p>
          <w:p>
            <w:pPr>
              <w:spacing w:after="0"/>
              <w:rPr>
                <w:rFonts w:hint="default" w:ascii="Times New Roman" w:hAnsi="Times New Roman" w:eastAsia="宋体" w:cs="Times New Roman"/>
                <w:lang w:val="en-US" w:eastAsia="zh-CN" w:bidi="ar-SA"/>
              </w:rPr>
            </w:pPr>
            <w:r>
              <w:rPr>
                <w:rFonts w:hint="eastAsia"/>
                <w:lang w:val="en-US" w:eastAsia="zh-CN"/>
              </w:rPr>
              <w:t xml:space="preserve">As SA2 only requires RAN2 to provide feedback about the impacts of the solution, and in our view, we think there is no impact on RAN2, so we think the reply can only be </w:t>
            </w:r>
            <w:r>
              <w:rPr>
                <w:rFonts w:hint="default"/>
                <w:lang w:val="en-US" w:eastAsia="zh-CN"/>
              </w:rPr>
              <w:t>“</w:t>
            </w:r>
            <w:r>
              <w:rPr>
                <w:rFonts w:hint="eastAsia"/>
                <w:lang w:val="en-US" w:eastAsia="zh-CN"/>
              </w:rPr>
              <w:t xml:space="preserve"> Solution# 22 can be supported without RAN2 impacts</w:t>
            </w:r>
            <w:r>
              <w:rPr>
                <w:rFonts w:hint="default"/>
                <w:lang w:val="en-US" w:eastAsia="zh-CN"/>
              </w:rPr>
              <w:t>”</w:t>
            </w:r>
            <w:r>
              <w:rPr>
                <w:rFonts w:hint="eastAsia"/>
                <w:lang w:val="en-US" w:eastAsia="zh-CN"/>
              </w:rPr>
              <w:t xml:space="preserve"> which most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rPr>
                <w:lang w:val="en-US" w:eastAsia="zh-CN"/>
              </w:rPr>
            </w:pPr>
          </w:p>
        </w:tc>
        <w:tc>
          <w:tcPr>
            <w:tcW w:w="7153" w:type="dxa"/>
            <w:vAlign w:val="center"/>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rPr>
            </w:pPr>
          </w:p>
        </w:tc>
        <w:tc>
          <w:tcPr>
            <w:tcW w:w="7153"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1127" w:type="dxa"/>
          </w:tcPr>
          <w:p>
            <w:pPr>
              <w:spacing w:after="0"/>
              <w:rPr>
                <w:lang w:val="en-US" w:eastAsia="zh-CN"/>
              </w:rPr>
            </w:pPr>
          </w:p>
        </w:tc>
        <w:tc>
          <w:tcPr>
            <w:tcW w:w="7153"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1127" w:type="dxa"/>
          </w:tcPr>
          <w:p>
            <w:pPr>
              <w:spacing w:after="0"/>
              <w:rPr>
                <w:rFonts w:eastAsia="PMingLiU"/>
                <w:lang w:val="en-US" w:eastAsia="zh-TW"/>
              </w:rPr>
            </w:pPr>
          </w:p>
        </w:tc>
        <w:tc>
          <w:tcPr>
            <w:tcW w:w="7153" w:type="dxa"/>
            <w:vAlign w:val="center"/>
          </w:tcPr>
          <w:p>
            <w:pPr>
              <w:spacing w:after="0"/>
              <w:rPr>
                <w:rFonts w:eastAsia="PMingLiU"/>
                <w:lang w:val="en-US" w:eastAsia="zh-TW"/>
              </w:rPr>
            </w:pPr>
          </w:p>
        </w:tc>
      </w:tr>
    </w:tbl>
    <w:p>
      <w:pPr>
        <w:rPr>
          <w:b/>
          <w:bCs/>
          <w:lang w:val="en-US"/>
        </w:rPr>
      </w:pPr>
    </w:p>
    <w:p>
      <w:pPr>
        <w:rPr>
          <w:lang w:val="en-US"/>
        </w:rPr>
      </w:pPr>
      <w:r>
        <w:rPr>
          <w:b/>
          <w:bCs/>
          <w:lang w:val="en-US"/>
        </w:rPr>
        <w:t xml:space="preserve">Summary: </w:t>
      </w:r>
    </w:p>
    <w:p>
      <w:r>
        <w:rPr>
          <w:highlight w:val="red"/>
        </w:rPr>
        <w:t>TBA</w:t>
      </w:r>
    </w:p>
    <w:p/>
    <w:p>
      <w:pPr>
        <w:pStyle w:val="2"/>
      </w:pPr>
      <w:r>
        <w:t>3</w:t>
      </w:r>
      <w:r>
        <w:tab/>
      </w:r>
      <w:r>
        <w:t>Conclusions</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46647"/>
    <w:multiLevelType w:val="multilevel"/>
    <w:tmpl w:val="3AA46647"/>
    <w:lvl w:ilvl="0" w:tentative="0">
      <w:start w:val="1"/>
      <w:numFmt w:val="decimal"/>
      <w:pStyle w:val="9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EE64B26"/>
    <w:multiLevelType w:val="multilevel"/>
    <w:tmpl w:val="3EE64B26"/>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2D18BC"/>
    <w:multiLevelType w:val="multilevel"/>
    <w:tmpl w:val="412D18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8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qFormat/>
    <w:uiPriority w:val="0"/>
    <w:pPr>
      <w:spacing w:after="0"/>
    </w:pPr>
    <w:rPr>
      <w:sz w:val="24"/>
      <w:szCs w:val="24"/>
    </w:rPr>
  </w:style>
  <w:style w:type="paragraph" w:styleId="20">
    <w:name w:val="annotation text"/>
    <w:basedOn w:val="1"/>
    <w:link w:val="79"/>
    <w:qFormat/>
    <w:uiPriority w:val="0"/>
    <w:pPr>
      <w:spacing w:line="240" w:lineRule="auto"/>
    </w:pPr>
  </w:style>
  <w:style w:type="paragraph" w:styleId="21">
    <w:name w:val="Body Text"/>
    <w:basedOn w:val="1"/>
    <w:link w:val="87"/>
    <w:unhideWhenUsed/>
    <w:qFormat/>
    <w:uiPriority w:val="0"/>
    <w:pPr>
      <w:spacing w:before="40" w:after="120" w:line="256" w:lineRule="auto"/>
    </w:pPr>
    <w:rPr>
      <w:rFonts w:ascii="Arial" w:hAnsi="Arial" w:eastAsia="MS Mincho"/>
      <w:szCs w:val="24"/>
      <w:lang w:eastAsia="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28">
    <w:name w:val="annotation subject"/>
    <w:basedOn w:val="20"/>
    <w:next w:val="20"/>
    <w:link w:val="80"/>
    <w:semiHidden/>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1"/>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3"/>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5"/>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8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F"/>
    <w:basedOn w:val="54"/>
    <w:link w:val="82"/>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3">
    <w:name w:val="B2"/>
    <w:basedOn w:val="1"/>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5"/>
    <w:qFormat/>
    <w:uiPriority w:val="0"/>
    <w:rPr>
      <w:rFonts w:ascii="Arial" w:hAnsi="Arial"/>
      <w:b/>
      <w:sz w:val="18"/>
      <w:lang w:val="en-GB" w:eastAsia="ja-JP" w:bidi="ar-SA"/>
    </w:rPr>
  </w:style>
  <w:style w:type="paragraph" w:customStyle="1" w:styleId="72">
    <w:name w:val="CR Cover Page"/>
    <w:link w:val="84"/>
    <w:qFormat/>
    <w:uiPriority w:val="0"/>
    <w:pPr>
      <w:spacing w:after="120" w:line="259" w:lineRule="auto"/>
    </w:pPr>
    <w:rPr>
      <w:rFonts w:ascii="Arial" w:hAnsi="Arial" w:eastAsia="MS Mincho" w:cs="Times New Roman"/>
      <w:lang w:val="en-GB" w:eastAsia="en-US" w:bidi="ar-SA"/>
    </w:rPr>
  </w:style>
  <w:style w:type="character" w:customStyle="1" w:styleId="73">
    <w:name w:val="文档结构图 字符"/>
    <w:basedOn w:val="31"/>
    <w:link w:val="19"/>
    <w:qFormat/>
    <w:uiPriority w:val="0"/>
    <w:rPr>
      <w:sz w:val="24"/>
      <w:szCs w:val="24"/>
      <w:lang w:eastAsia="en-US"/>
    </w:rPr>
  </w:style>
  <w:style w:type="character" w:customStyle="1" w:styleId="74">
    <w:name w:val="批注框文本 字符"/>
    <w:basedOn w:val="31"/>
    <w:link w:val="23"/>
    <w:qFormat/>
    <w:uiPriority w:val="0"/>
    <w:rPr>
      <w:rFonts w:ascii="Helvetica" w:hAnsi="Helvetica"/>
      <w:sz w:val="18"/>
      <w:szCs w:val="18"/>
      <w:lang w:eastAsia="en-US"/>
    </w:rPr>
  </w:style>
  <w:style w:type="character" w:customStyle="1" w:styleId="75">
    <w:name w:val="Unresolved Mention1"/>
    <w:basedOn w:val="31"/>
    <w:qFormat/>
    <w:uiPriority w:val="0"/>
    <w:rPr>
      <w:color w:val="605E5C"/>
      <w:shd w:val="clear" w:color="auto" w:fill="E1DFDD"/>
    </w:rPr>
  </w:style>
  <w:style w:type="paragraph" w:styleId="76">
    <w:name w:val="List Paragraph"/>
    <w:basedOn w:val="1"/>
    <w:qFormat/>
    <w:uiPriority w:val="34"/>
    <w:pPr>
      <w:ind w:left="720"/>
      <w:contextualSpacing/>
    </w:pPr>
  </w:style>
  <w:style w:type="paragraph" w:customStyle="1" w:styleId="77">
    <w:name w:val="Doc-text2"/>
    <w:basedOn w:val="1"/>
    <w:link w:val="78"/>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lang w:val="en-GB" w:eastAsia="en-GB"/>
    </w:rPr>
  </w:style>
  <w:style w:type="character" w:customStyle="1" w:styleId="79">
    <w:name w:val="批注文字 字符"/>
    <w:basedOn w:val="31"/>
    <w:link w:val="20"/>
    <w:qFormat/>
    <w:uiPriority w:val="0"/>
    <w:rPr>
      <w:rFonts w:ascii="Times New Roman" w:hAnsi="Times New Roman"/>
      <w:lang w:val="en-GB"/>
    </w:rPr>
  </w:style>
  <w:style w:type="character" w:customStyle="1" w:styleId="80">
    <w:name w:val="批注主题 字符"/>
    <w:basedOn w:val="79"/>
    <w:link w:val="28"/>
    <w:semiHidden/>
    <w:qFormat/>
    <w:uiPriority w:val="0"/>
    <w:rPr>
      <w:rFonts w:ascii="Times New Roman" w:hAnsi="Times New Roman"/>
      <w:b/>
      <w:bCs/>
      <w:lang w:val="en-GB"/>
    </w:rPr>
  </w:style>
  <w:style w:type="character" w:customStyle="1" w:styleId="81">
    <w:name w:val="TH Char"/>
    <w:link w:val="54"/>
    <w:qFormat/>
    <w:uiPriority w:val="0"/>
    <w:rPr>
      <w:rFonts w:ascii="Arial" w:hAnsi="Arial"/>
      <w:b/>
      <w:lang w:val="en-GB"/>
    </w:rPr>
  </w:style>
  <w:style w:type="character" w:customStyle="1" w:styleId="82">
    <w:name w:val="TF Char"/>
    <w:link w:val="61"/>
    <w:qFormat/>
    <w:uiPriority w:val="0"/>
    <w:rPr>
      <w:rFonts w:ascii="Arial" w:hAnsi="Arial"/>
      <w:b/>
      <w:lang w:val="en-GB"/>
    </w:rPr>
  </w:style>
  <w:style w:type="character" w:customStyle="1" w:styleId="83">
    <w:name w:val="TAL Car"/>
    <w:link w:val="44"/>
    <w:qFormat/>
    <w:uiPriority w:val="0"/>
    <w:rPr>
      <w:rFonts w:ascii="Arial" w:hAnsi="Arial"/>
      <w:sz w:val="18"/>
      <w:lang w:val="en-GB"/>
    </w:rPr>
  </w:style>
  <w:style w:type="character" w:customStyle="1" w:styleId="84">
    <w:name w:val="CR Cover Page Zchn"/>
    <w:link w:val="72"/>
    <w:qFormat/>
    <w:uiPriority w:val="0"/>
    <w:rPr>
      <w:rFonts w:ascii="Arial" w:hAnsi="Arial" w:eastAsia="MS Mincho"/>
      <w:lang w:val="en-GB"/>
    </w:rPr>
  </w:style>
  <w:style w:type="character" w:customStyle="1" w:styleId="85">
    <w:name w:val="B1 Char1"/>
    <w:link w:val="52"/>
    <w:qFormat/>
    <w:uiPriority w:val="0"/>
    <w:rPr>
      <w:rFonts w:ascii="Times New Roman" w:hAnsi="Times New Roman"/>
      <w:lang w:val="en-GB"/>
    </w:rPr>
  </w:style>
  <w:style w:type="character" w:customStyle="1" w:styleId="86">
    <w:name w:val="Unresolved Mention2"/>
    <w:basedOn w:val="31"/>
    <w:semiHidden/>
    <w:unhideWhenUsed/>
    <w:qFormat/>
    <w:uiPriority w:val="99"/>
    <w:rPr>
      <w:color w:val="605E5C"/>
      <w:shd w:val="clear" w:color="auto" w:fill="E1DFDD"/>
    </w:rPr>
  </w:style>
  <w:style w:type="character" w:customStyle="1" w:styleId="87">
    <w:name w:val="正文文本 字符"/>
    <w:basedOn w:val="31"/>
    <w:link w:val="21"/>
    <w:qFormat/>
    <w:uiPriority w:val="0"/>
    <w:rPr>
      <w:rFonts w:ascii="Arial" w:hAnsi="Arial" w:eastAsia="MS Mincho"/>
      <w:szCs w:val="24"/>
      <w:lang w:val="en-GB" w:eastAsia="en-GB"/>
    </w:rPr>
  </w:style>
  <w:style w:type="paragraph" w:customStyle="1" w:styleId="88">
    <w:name w:val="EmailDiscussion"/>
    <w:basedOn w:val="1"/>
    <w:next w:val="89"/>
    <w:link w:val="90"/>
    <w:qFormat/>
    <w:uiPriority w:val="0"/>
    <w:pPr>
      <w:numPr>
        <w:ilvl w:val="0"/>
        <w:numId w:val="1"/>
      </w:numPr>
      <w:spacing w:before="40" w:after="0" w:line="240" w:lineRule="auto"/>
    </w:pPr>
    <w:rPr>
      <w:rFonts w:ascii="Arial" w:hAnsi="Arial" w:eastAsia="MS Mincho"/>
      <w:b/>
      <w:szCs w:val="24"/>
      <w:lang w:eastAsia="en-GB"/>
    </w:rPr>
  </w:style>
  <w:style w:type="paragraph" w:customStyle="1" w:styleId="89">
    <w:name w:val="EmailDiscussion2"/>
    <w:basedOn w:val="77"/>
    <w:qFormat/>
    <w:uiPriority w:val="0"/>
  </w:style>
  <w:style w:type="character" w:customStyle="1" w:styleId="90">
    <w:name w:val="EmailDiscussion Char"/>
    <w:link w:val="88"/>
    <w:qFormat/>
    <w:uiPriority w:val="0"/>
    <w:rPr>
      <w:rFonts w:ascii="Arial" w:hAnsi="Arial" w:eastAsia="MS Mincho"/>
      <w:b/>
      <w:szCs w:val="24"/>
      <w:lang w:val="en-GB" w:eastAsia="en-GB"/>
    </w:rPr>
  </w:style>
  <w:style w:type="paragraph" w:customStyle="1" w:styleId="91">
    <w:name w:val="List Paragraph1"/>
    <w:basedOn w:val="1"/>
    <w:unhideWhenUsed/>
    <w:qFormat/>
    <w:uiPriority w:val="34"/>
    <w:pPr>
      <w:ind w:firstLine="420" w:firstLineChars="200"/>
    </w:pPr>
  </w:style>
  <w:style w:type="paragraph" w:customStyle="1" w:styleId="92">
    <w:name w:val="Doc-title"/>
    <w:basedOn w:val="1"/>
    <w:next w:val="77"/>
    <w:link w:val="93"/>
    <w:qFormat/>
    <w:uiPriority w:val="0"/>
    <w:pPr>
      <w:spacing w:before="60" w:after="0" w:line="240" w:lineRule="auto"/>
      <w:ind w:left="1259" w:hanging="1259"/>
    </w:pPr>
    <w:rPr>
      <w:rFonts w:ascii="Arial" w:hAnsi="Arial" w:eastAsia="MS Mincho"/>
      <w:szCs w:val="24"/>
      <w:lang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Proposal"/>
    <w:basedOn w:val="21"/>
    <w:qFormat/>
    <w:uiPriority w:val="0"/>
    <w:pPr>
      <w:numPr>
        <w:ilvl w:val="0"/>
        <w:numId w:val="2"/>
      </w:numPr>
      <w:tabs>
        <w:tab w:val="left" w:pos="360"/>
        <w:tab w:val="left" w:pos="1701"/>
        <w:tab w:val="clear" w:pos="1304"/>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95">
    <w:name w:val="Agreement"/>
    <w:basedOn w:val="1"/>
    <w:next w:val="77"/>
    <w:qFormat/>
    <w:uiPriority w:val="0"/>
    <w:pPr>
      <w:numPr>
        <w:ilvl w:val="0"/>
        <w:numId w:val="3"/>
      </w:numPr>
      <w:spacing w:before="60" w:after="0" w:line="240" w:lineRule="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5AIRPNAIUNRU-859666464-8241</_dlc_DocId>
    <_dlc_DocIdUrl xmlns="71c5aaf6-e6ce-465b-b873-5148d2a4c105">
      <Url>https://nokia.sharepoint.com/sites/c5g/e2earch/_layouts/15/DocIdRedir.aspx?ID=5AIRPNAIUNRU-859666464-8241</Url>
      <Description>5AIRPNAIUNRU-859666464-8241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E149F-7C19-46D4-8686-40FB51F3C851}">
  <ds:schemaRefs/>
</ds:datastoreItem>
</file>

<file path=customXml/itemProps3.xml><?xml version="1.0" encoding="utf-8"?>
<ds:datastoreItem xmlns:ds="http://schemas.openxmlformats.org/officeDocument/2006/customXml" ds:itemID="{D982AE90-3CEA-43E7-B764-4B0144B453A1}">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4AE7476-4925-40EC-9706-AC5CA268E66F}">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2064</Words>
  <Characters>11765</Characters>
  <Lines>98</Lines>
  <Paragraphs>27</Paragraphs>
  <TotalTime>9</TotalTime>
  <ScaleCrop>false</ScaleCrop>
  <LinksUpToDate>false</LinksUpToDate>
  <CharactersWithSpaces>13802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2021-01-28T08:24:00Z</dcterms:created>
  <dc:creator>Benoist</dc:creator>
  <cp:lastModifiedBy>Liuxiaofei-xiaomi</cp:lastModifiedBy>
  <dcterms:modified xsi:type="dcterms:W3CDTF">2021-01-28T11:08:27Z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