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B8E6CE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D8F">
        <w:rPr>
          <w:bCs/>
          <w:noProof w:val="0"/>
          <w:sz w:val="24"/>
          <w:szCs w:val="24"/>
        </w:rPr>
        <w:t>1</w:t>
      </w:r>
      <w:r w:rsidR="0036459E">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B2302B">
        <w:rPr>
          <w:bCs/>
          <w:noProof w:val="0"/>
          <w:sz w:val="24"/>
          <w:szCs w:val="24"/>
        </w:rPr>
        <w:t>6855</w:t>
      </w:r>
    </w:p>
    <w:p w14:paraId="11776FA6" w14:textId="73BC9700" w:rsidR="00A209D6" w:rsidRPr="00465587" w:rsidRDefault="00C55D8F" w:rsidP="00C55D8F">
      <w:pPr>
        <w:pStyle w:val="Header"/>
        <w:tabs>
          <w:tab w:val="right" w:pos="9639"/>
        </w:tabs>
        <w:rPr>
          <w:rFonts w:eastAsia="SimSun"/>
          <w:bCs/>
          <w:sz w:val="24"/>
          <w:szCs w:val="24"/>
          <w:lang w:eastAsia="zh-CN"/>
        </w:rPr>
      </w:pPr>
      <w:r w:rsidRPr="00C55D8F">
        <w:rPr>
          <w:rFonts w:eastAsia="SimSun"/>
          <w:bCs/>
          <w:sz w:val="24"/>
          <w:szCs w:val="24"/>
          <w:lang w:eastAsia="zh-CN"/>
        </w:rPr>
        <w:t>Online, August 17th - 28th</w:t>
      </w:r>
      <w:r>
        <w:rPr>
          <w:rFonts w:eastAsia="SimSun"/>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A8B152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216F" w:rsidRPr="0054216F">
        <w:rPr>
          <w:rFonts w:cs="Arial"/>
          <w:b/>
          <w:bCs/>
          <w:sz w:val="24"/>
        </w:rPr>
        <w:t>8.7.3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9E963E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8613E">
        <w:rPr>
          <w:rFonts w:ascii="Arial" w:hAnsi="Arial" w:cs="Arial"/>
          <w:b/>
          <w:bCs/>
          <w:sz w:val="24"/>
        </w:rPr>
        <w:t>C</w:t>
      </w:r>
      <w:r w:rsidR="0054216F">
        <w:rPr>
          <w:rFonts w:ascii="Arial" w:hAnsi="Arial" w:cs="Arial"/>
          <w:b/>
          <w:bCs/>
          <w:sz w:val="24"/>
        </w:rPr>
        <w:t>onsiderations for L3 UE-to-Network Relays</w:t>
      </w:r>
    </w:p>
    <w:p w14:paraId="1F147C23" w14:textId="42543D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54216F" w:rsidRPr="0054216F">
        <w:rPr>
          <w:rFonts w:ascii="Arial" w:hAnsi="Arial" w:cs="Arial"/>
          <w:b/>
          <w:bCs/>
          <w:sz w:val="24"/>
        </w:rPr>
        <w:t>FS_NR_SL_relay</w:t>
      </w:r>
      <w:proofErr w:type="spellEnd"/>
      <w:r w:rsidRPr="00112F1A">
        <w:rPr>
          <w:rFonts w:ascii="Arial" w:hAnsi="Arial" w:cs="Arial"/>
          <w:b/>
          <w:bCs/>
          <w:sz w:val="24"/>
        </w:rPr>
        <w:t xml:space="preserve"> </w:t>
      </w:r>
      <w:r>
        <w:rPr>
          <w:rFonts w:ascii="Arial" w:hAnsi="Arial" w:cs="Arial"/>
          <w:b/>
          <w:bCs/>
          <w:sz w:val="24"/>
        </w:rPr>
        <w:t xml:space="preserve">- Release </w:t>
      </w:r>
      <w:r w:rsidR="0054216F">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C9F8E6" w14:textId="3C3BD67A" w:rsidR="00866823" w:rsidRDefault="00866823" w:rsidP="00A209D6">
      <w:r>
        <w:t xml:space="preserve">One of the objectives of the </w:t>
      </w:r>
      <w:r w:rsidR="00A61C2A">
        <w:t xml:space="preserve">Study on </w:t>
      </w:r>
      <w:r>
        <w:t xml:space="preserve">NR </w:t>
      </w:r>
      <w:proofErr w:type="spellStart"/>
      <w:r>
        <w:t>Sidelink</w:t>
      </w:r>
      <w:proofErr w:type="spellEnd"/>
      <w:r>
        <w:t xml:space="preserve"> Relay (</w:t>
      </w:r>
      <w:hyperlink r:id="rId12" w:history="1">
        <w:r w:rsidR="00354669">
          <w:rPr>
            <w:rStyle w:val="Hyperlink"/>
          </w:rPr>
          <w:t>RP-193253</w:t>
        </w:r>
      </w:hyperlink>
      <w:r>
        <w:t>) is to s</w:t>
      </w:r>
      <w:r w:rsidRPr="00866823">
        <w:t xml:space="preserve">tudy mechanism(s) to support the SA requirements for </w:t>
      </w:r>
      <w:proofErr w:type="spellStart"/>
      <w:r w:rsidRPr="00866823">
        <w:t>sidelink</w:t>
      </w:r>
      <w:proofErr w:type="spellEnd"/>
      <w:r w:rsidRPr="00866823">
        <w:t>-based UE-to-network relay</w:t>
      </w:r>
      <w:r>
        <w:t>.</w:t>
      </w:r>
    </w:p>
    <w:p w14:paraId="125CDE02" w14:textId="1730BBE4" w:rsidR="00866823" w:rsidRDefault="00866823" w:rsidP="00A209D6">
      <w:r>
        <w:t>There are two basic approach</w:t>
      </w:r>
      <w:r w:rsidR="00B62112">
        <w:t>es</w:t>
      </w:r>
      <w:r>
        <w:t xml:space="preserve"> for UE-to-Network Relay</w:t>
      </w:r>
      <w:r w:rsidR="00B62112">
        <w:t xml:space="preserve"> from the functionality of the Relay UE point of view</w:t>
      </w:r>
      <w:r>
        <w:t>:</w:t>
      </w:r>
    </w:p>
    <w:p w14:paraId="7ADE81B0" w14:textId="32879826" w:rsidR="00866823" w:rsidRDefault="00B62112" w:rsidP="00B62112">
      <w:pPr>
        <w:pStyle w:val="ListParagraph"/>
        <w:numPr>
          <w:ilvl w:val="0"/>
          <w:numId w:val="8"/>
        </w:numPr>
      </w:pPr>
      <w:r>
        <w:t>The Relay UE is a "</w:t>
      </w:r>
      <w:r w:rsidR="00866823">
        <w:t xml:space="preserve">Layer 2 </w:t>
      </w:r>
      <w:r w:rsidR="00EF5673">
        <w:t xml:space="preserve">UE-to-Network </w:t>
      </w:r>
      <w:r w:rsidR="00866823">
        <w:t>Relay</w:t>
      </w:r>
      <w:r>
        <w:t>"</w:t>
      </w:r>
    </w:p>
    <w:p w14:paraId="2479764B" w14:textId="0677EDAE" w:rsidR="00B62112" w:rsidRDefault="00B62112" w:rsidP="00B62112">
      <w:pPr>
        <w:pStyle w:val="ListParagraph"/>
        <w:numPr>
          <w:ilvl w:val="0"/>
          <w:numId w:val="8"/>
        </w:numPr>
      </w:pPr>
      <w:r>
        <w:t xml:space="preserve">The Relay UE is a "Layer 3 </w:t>
      </w:r>
      <w:r w:rsidR="00EF5673">
        <w:t xml:space="preserve">UE-to-Network </w:t>
      </w:r>
      <w:r>
        <w:t>Relay"</w:t>
      </w:r>
    </w:p>
    <w:p w14:paraId="31EC6E66" w14:textId="16509546" w:rsidR="007F2E08" w:rsidRDefault="00B62112" w:rsidP="00A209D6">
      <w:r>
        <w:t>In the SA2 TR 23.752 different solutions are analysed and i</w:t>
      </w:r>
      <w:r w:rsidR="00866823">
        <w:t>t is expected that SA2 will make the final decision</w:t>
      </w:r>
      <w:r w:rsidR="004111B6">
        <w:t xml:space="preserve"> on</w:t>
      </w:r>
      <w:r w:rsidR="00866823">
        <w:t xml:space="preserve"> the solution for UE-to-Network Relay. This paper </w:t>
      </w:r>
      <w:r w:rsidR="00EF5673">
        <w:t>discusses</w:t>
      </w:r>
      <w:r w:rsidR="00866823">
        <w:t xml:space="preserve"> the </w:t>
      </w:r>
      <w:r>
        <w:t xml:space="preserve">general </w:t>
      </w:r>
      <w:r w:rsidR="00EF5673">
        <w:t xml:space="preserve">principles of </w:t>
      </w:r>
      <w:r>
        <w:t xml:space="preserve">layer 3 </w:t>
      </w:r>
      <w:r w:rsidR="00EF5673">
        <w:t>UE-to-Network relay a</w:t>
      </w:r>
      <w:r>
        <w:t>pproach from RAN2 perspective.</w:t>
      </w:r>
      <w:bookmarkStart w:id="0" w:name="_GoBack"/>
      <w:bookmarkEnd w:id="0"/>
    </w:p>
    <w:p w14:paraId="2BBFF540" w14:textId="7D1CD059" w:rsidR="00A209D6" w:rsidRPr="006E13D1" w:rsidRDefault="00A209D6" w:rsidP="00A209D6">
      <w:pPr>
        <w:pStyle w:val="Heading1"/>
      </w:pPr>
      <w:r w:rsidRPr="006E13D1">
        <w:t>2</w:t>
      </w:r>
      <w:r w:rsidRPr="006E13D1">
        <w:tab/>
      </w:r>
      <w:r w:rsidR="00B62112">
        <w:t>Discussion</w:t>
      </w:r>
    </w:p>
    <w:p w14:paraId="42560C96" w14:textId="1F1F1C96" w:rsidR="00B62112" w:rsidRDefault="00B62112" w:rsidP="00B62112">
      <w:pPr>
        <w:pStyle w:val="Heading2"/>
      </w:pPr>
      <w:r>
        <w:t>2.1</w:t>
      </w:r>
      <w:r>
        <w:tab/>
        <w:t xml:space="preserve">Overview of Layer 3 </w:t>
      </w:r>
      <w:r w:rsidR="001C1053">
        <w:t xml:space="preserve">UE-to-Network </w:t>
      </w:r>
      <w:r w:rsidR="00EF5673">
        <w:t xml:space="preserve">relay </w:t>
      </w:r>
      <w:r w:rsidR="001C1053">
        <w:t>solut</w:t>
      </w:r>
      <w:r>
        <w:t>ion</w:t>
      </w:r>
      <w:r w:rsidR="00C11BD7">
        <w:t xml:space="preserve"> approach</w:t>
      </w:r>
    </w:p>
    <w:p w14:paraId="52056D47" w14:textId="344BBD1B" w:rsidR="00354669" w:rsidRDefault="00C11BD7" w:rsidP="00B62112">
      <w:r>
        <w:t xml:space="preserve">There are different </w:t>
      </w:r>
      <w:r w:rsidR="002F5D56">
        <w:t xml:space="preserve">solutions using </w:t>
      </w:r>
      <w:r>
        <w:t xml:space="preserve">layer 3 </w:t>
      </w:r>
      <w:r w:rsidR="00EF5673">
        <w:t xml:space="preserve">UE-to-Network relay </w:t>
      </w:r>
      <w:r w:rsidR="002F5D56">
        <w:t xml:space="preserve">among the solutions in TR 23.752. This </w:t>
      </w:r>
      <w:r w:rsidR="00354669">
        <w:t>paper</w:t>
      </w:r>
      <w:r w:rsidR="002F5D56">
        <w:t xml:space="preserve"> </w:t>
      </w:r>
      <w:r w:rsidR="001C1053">
        <w:t>does not describe any specific points of th</w:t>
      </w:r>
      <w:r w:rsidR="00354669">
        <w:t>ose</w:t>
      </w:r>
      <w:r w:rsidR="001C1053">
        <w:t xml:space="preserve"> solutions</w:t>
      </w:r>
      <w:r w:rsidR="00354669">
        <w:t xml:space="preserve"> but captures their common high-level properties</w:t>
      </w:r>
      <w:r>
        <w:t xml:space="preserve">. </w:t>
      </w:r>
    </w:p>
    <w:p w14:paraId="129109E1" w14:textId="76447E89" w:rsidR="00B62112" w:rsidRDefault="00C11BD7" w:rsidP="00B62112">
      <w:r>
        <w:t xml:space="preserve">The </w:t>
      </w:r>
      <w:r w:rsidR="00EF5673">
        <w:t xml:space="preserve">general </w:t>
      </w:r>
      <w:r w:rsidR="002F5D56">
        <w:t xml:space="preserve">high-level protocol architecture </w:t>
      </w:r>
      <w:r w:rsidR="00EF5673">
        <w:t xml:space="preserve">for layer 3 UE-to-Network relay </w:t>
      </w:r>
      <w:r w:rsidR="002F5D56">
        <w:t xml:space="preserve">is depicted in Figure 2.1-1. </w:t>
      </w:r>
    </w:p>
    <w:p w14:paraId="518CF217" w14:textId="00E8EC05" w:rsidR="002F5D56" w:rsidRPr="001C1053" w:rsidRDefault="00DB0C3A" w:rsidP="00943910">
      <w:pPr>
        <w:jc w:val="center"/>
        <w:rPr>
          <w:b/>
          <w:bCs/>
        </w:rPr>
      </w:pPr>
      <w:r>
        <w:object w:dxaOrig="9590" w:dyaOrig="5393" w14:anchorId="12FFF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55.75pt" o:ole="">
            <v:imagedata r:id="rId13" o:title=""/>
          </v:shape>
          <o:OLEObject Type="Embed" ProgID="PowerPoint.Show.12" ShapeID="_x0000_i1025" DrawAspect="Content" ObjectID="_1658203469" r:id="rId14"/>
        </w:object>
      </w:r>
      <w:r w:rsidR="00943910">
        <w:br/>
      </w:r>
      <w:r w:rsidR="00943910" w:rsidRPr="001C1053">
        <w:rPr>
          <w:b/>
          <w:bCs/>
        </w:rPr>
        <w:t xml:space="preserve">Figure 2.1-1: Protocol stack overview for Layer 3 </w:t>
      </w:r>
      <w:r w:rsidR="00354669">
        <w:rPr>
          <w:b/>
          <w:bCs/>
        </w:rPr>
        <w:t xml:space="preserve">UE-to-Network </w:t>
      </w:r>
      <w:r w:rsidR="00943910" w:rsidRPr="001C1053">
        <w:rPr>
          <w:b/>
          <w:bCs/>
        </w:rPr>
        <w:t>solution</w:t>
      </w:r>
      <w:r w:rsidR="00354669">
        <w:rPr>
          <w:b/>
          <w:bCs/>
        </w:rPr>
        <w:t>s</w:t>
      </w:r>
    </w:p>
    <w:p w14:paraId="0797D21F" w14:textId="3D152470" w:rsidR="00A977AE" w:rsidRDefault="00A977AE" w:rsidP="00A977AE">
      <w:r>
        <w:t xml:space="preserve">The User Plane protocol stack also includes </w:t>
      </w:r>
      <w:r w:rsidR="00DB0C3A">
        <w:t>optional</w:t>
      </w:r>
      <w:r>
        <w:t xml:space="preserve"> higher layer control plane signalling between the Remote UE and the Network that may be used </w:t>
      </w:r>
      <w:r w:rsidR="00DB0C3A">
        <w:t xml:space="preserve">e.g. </w:t>
      </w:r>
      <w:r>
        <w:t xml:space="preserve">for authentication of the Remote UE in the CN or session management of the Remote UE. This signalling is transparent to the RAN, </w:t>
      </w:r>
      <w:r w:rsidR="002D00B4">
        <w:t>as</w:t>
      </w:r>
      <w:r>
        <w:t xml:space="preserve"> it is carried within the user traffic of Relay UE.</w:t>
      </w:r>
    </w:p>
    <w:p w14:paraId="3E3CB8E7" w14:textId="4DCE07D6" w:rsidR="00A977AE" w:rsidRDefault="00A977AE" w:rsidP="00B62112">
      <w:r>
        <w:t>The Control Plane stack there is no direct connection between the PC5 control plane used between the Remote and the Relay UEs, and control plane used between the Relay UE and the Network.</w:t>
      </w:r>
    </w:p>
    <w:p w14:paraId="7E17DF4B" w14:textId="6664A5E2" w:rsidR="002F5D56" w:rsidRDefault="002F5D56" w:rsidP="00B62112">
      <w:r>
        <w:t>The important properties from RAN perspective of these type of solutions are the following:</w:t>
      </w:r>
    </w:p>
    <w:p w14:paraId="3B2B5057" w14:textId="75E06E95" w:rsidR="002F5D56" w:rsidRDefault="00943910" w:rsidP="00943910">
      <w:pPr>
        <w:pStyle w:val="ListParagraph"/>
        <w:numPr>
          <w:ilvl w:val="0"/>
          <w:numId w:val="9"/>
        </w:numPr>
      </w:pPr>
      <w:r>
        <w:t>There is no direct signalling connection between the Remote UE and the RAN</w:t>
      </w:r>
    </w:p>
    <w:p w14:paraId="0DF7A4C0" w14:textId="77777777" w:rsidR="00D75071" w:rsidRDefault="00943910" w:rsidP="00C72CDC">
      <w:pPr>
        <w:pStyle w:val="ListParagraph"/>
        <w:numPr>
          <w:ilvl w:val="0"/>
          <w:numId w:val="9"/>
        </w:numPr>
      </w:pPr>
      <w:r>
        <w:t>The user plane traffic of the Remote UE is transferred as user plane traffic of the Relay UE over the RAN</w:t>
      </w:r>
    </w:p>
    <w:p w14:paraId="0219411D" w14:textId="2A6170A1" w:rsidR="00943910" w:rsidRDefault="00943910" w:rsidP="00C72CDC">
      <w:pPr>
        <w:pStyle w:val="ListParagraph"/>
        <w:numPr>
          <w:ilvl w:val="0"/>
          <w:numId w:val="9"/>
        </w:numPr>
      </w:pPr>
      <w:r>
        <w:t xml:space="preserve">If there is any </w:t>
      </w:r>
      <w:r w:rsidR="00A977AE">
        <w:t>higher layer</w:t>
      </w:r>
      <w:r w:rsidR="002D00B4">
        <w:t xml:space="preserve"> (non-AS)</w:t>
      </w:r>
      <w:r w:rsidR="00A977AE">
        <w:t xml:space="preserve"> </w:t>
      </w:r>
      <w:r>
        <w:t xml:space="preserve">signalling between the Remote UE and the </w:t>
      </w:r>
      <w:r w:rsidR="00A977AE">
        <w:t xml:space="preserve">core </w:t>
      </w:r>
      <w:r>
        <w:t xml:space="preserve">network, then it is transferred as user plane traffic of the Relay UE over the RAN </w:t>
      </w:r>
      <w:r w:rsidR="001C1053">
        <w:t>(using the User Plane of Figure 2.1-1).</w:t>
      </w:r>
    </w:p>
    <w:p w14:paraId="7EF64643" w14:textId="59093771" w:rsidR="001C1053" w:rsidRDefault="00354669" w:rsidP="001C1053">
      <w:r>
        <w:t xml:space="preserve">A consequence of these </w:t>
      </w:r>
      <w:r w:rsidR="001C1053">
        <w:t xml:space="preserve">points </w:t>
      </w:r>
      <w:r>
        <w:t xml:space="preserve">is that </w:t>
      </w:r>
      <w:r w:rsidR="001C1053">
        <w:t xml:space="preserve">it is not necessary that the RAN is aware of </w:t>
      </w:r>
      <w:r w:rsidR="00EF5673">
        <w:t>the R</w:t>
      </w:r>
      <w:r w:rsidR="001C1053">
        <w:t xml:space="preserve">emote UEs in layer 3 </w:t>
      </w:r>
      <w:r>
        <w:t xml:space="preserve">UE-to-Network relay </w:t>
      </w:r>
      <w:r w:rsidR="001C1053">
        <w:t>solutions</w:t>
      </w:r>
      <w:r>
        <w:t xml:space="preserve"> and the relaying can be transparent to RAN</w:t>
      </w:r>
      <w:r w:rsidR="001C1053">
        <w:t>.</w:t>
      </w:r>
    </w:p>
    <w:p w14:paraId="0A6D0F5B" w14:textId="41D09BA8" w:rsidR="002F5D56" w:rsidRPr="001C1053" w:rsidRDefault="001C1053" w:rsidP="00B62112">
      <w:pPr>
        <w:rPr>
          <w:b/>
          <w:bCs/>
        </w:rPr>
      </w:pPr>
      <w:r w:rsidRPr="001C1053">
        <w:rPr>
          <w:b/>
          <w:bCs/>
        </w:rPr>
        <w:t>Observation</w:t>
      </w:r>
      <w:r w:rsidR="00016A56">
        <w:rPr>
          <w:b/>
          <w:bCs/>
        </w:rPr>
        <w:t xml:space="preserve"> 1</w:t>
      </w:r>
      <w:r w:rsidRPr="001C1053">
        <w:rPr>
          <w:b/>
          <w:bCs/>
        </w:rPr>
        <w:t xml:space="preserve">: It is possible to create a layer 3 </w:t>
      </w:r>
      <w:r w:rsidR="00016A56">
        <w:rPr>
          <w:b/>
          <w:bCs/>
        </w:rPr>
        <w:t xml:space="preserve">UE-to-Network relay </w:t>
      </w:r>
      <w:r w:rsidRPr="001C1053">
        <w:rPr>
          <w:b/>
          <w:bCs/>
        </w:rPr>
        <w:t>solution that is totally transparent to the RAN.</w:t>
      </w:r>
    </w:p>
    <w:p w14:paraId="0CF925B8" w14:textId="51981578" w:rsidR="00B62112" w:rsidRDefault="00B62112" w:rsidP="00B62112">
      <w:pPr>
        <w:pStyle w:val="Heading2"/>
      </w:pPr>
      <w:r>
        <w:t>2.2</w:t>
      </w:r>
      <w:r>
        <w:tab/>
        <w:t xml:space="preserve">Potential RAN </w:t>
      </w:r>
      <w:r w:rsidR="000F5748">
        <w:t>enhancements</w:t>
      </w:r>
      <w:r w:rsidR="00145BDB">
        <w:t xml:space="preserve"> </w:t>
      </w:r>
      <w:r>
        <w:t xml:space="preserve">of Layer 3 solutions </w:t>
      </w:r>
    </w:p>
    <w:p w14:paraId="34C65FB2" w14:textId="58443EE0" w:rsidR="00273B72" w:rsidRDefault="000F5748" w:rsidP="00145BDB">
      <w:pPr>
        <w:pStyle w:val="CommentText"/>
      </w:pPr>
      <w:r w:rsidRPr="00BA3D5A">
        <w:rPr>
          <w:lang w:val="en-US"/>
        </w:rPr>
        <w:t>It is known that the main benefit of</w:t>
      </w:r>
      <w:r w:rsidR="00520195">
        <w:rPr>
          <w:lang w:val="en-US"/>
        </w:rPr>
        <w:t xml:space="preserve"> layer 3 relay</w:t>
      </w:r>
      <w:r w:rsidRPr="00BA3D5A">
        <w:rPr>
          <w:lang w:val="en-US"/>
        </w:rPr>
        <w:t xml:space="preserve"> options is that they are less complex </w:t>
      </w:r>
      <w:r>
        <w:rPr>
          <w:lang w:val="en-US"/>
        </w:rPr>
        <w:t xml:space="preserve">from RAN perspective </w:t>
      </w:r>
      <w:r w:rsidRPr="00BA3D5A">
        <w:rPr>
          <w:lang w:val="en-US"/>
        </w:rPr>
        <w:t xml:space="preserve">than the </w:t>
      </w:r>
      <w:r w:rsidR="00520195">
        <w:rPr>
          <w:lang w:val="en-US"/>
        </w:rPr>
        <w:t>layer 2 r</w:t>
      </w:r>
      <w:r>
        <w:rPr>
          <w:lang w:val="en-US"/>
        </w:rPr>
        <w:t>elay</w:t>
      </w:r>
      <w:r w:rsidRPr="00BA3D5A">
        <w:rPr>
          <w:lang w:val="en-US"/>
        </w:rPr>
        <w:t xml:space="preserve"> options</w:t>
      </w:r>
      <w:r w:rsidR="00520195">
        <w:rPr>
          <w:lang w:val="en-US"/>
        </w:rPr>
        <w:t xml:space="preserve">. The potential better performance (e.g. QoS, service continuity) is considered the main benefit of layer 2 relay options. </w:t>
      </w:r>
      <w:r w:rsidR="001C1053">
        <w:t xml:space="preserve">Even if </w:t>
      </w:r>
      <w:r w:rsidR="00273B72">
        <w:t xml:space="preserve">a layer 3 </w:t>
      </w:r>
      <w:r w:rsidR="00EF5673">
        <w:t xml:space="preserve">UE-to-Network relay </w:t>
      </w:r>
      <w:r w:rsidR="00273B72">
        <w:t xml:space="preserve">solution can work without any support from RAN, </w:t>
      </w:r>
      <w:r w:rsidR="00A97FBE">
        <w:rPr>
          <w:lang w:val="en-US"/>
        </w:rPr>
        <w:t>the performance of the layer 3 options can be enhanced with RAN support.</w:t>
      </w:r>
      <w:r w:rsidR="00273B72">
        <w:t xml:space="preserve"> </w:t>
      </w:r>
    </w:p>
    <w:p w14:paraId="72C66418" w14:textId="4D2CF7CF" w:rsidR="00B56C1F" w:rsidRDefault="00273B72" w:rsidP="00A209D6">
      <w:r>
        <w:t xml:space="preserve">An example is the support of mobility scenarios. </w:t>
      </w:r>
      <w:r w:rsidR="00B56C1F">
        <w:t xml:space="preserve">One of the </w:t>
      </w:r>
      <w:r w:rsidR="00256A04">
        <w:t>requirements</w:t>
      </w:r>
      <w:r w:rsidR="00B56C1F">
        <w:t xml:space="preserve"> is</w:t>
      </w:r>
      <w:r w:rsidR="009930FD">
        <w:t xml:space="preserve"> to</w:t>
      </w:r>
      <w:r w:rsidR="00B56C1F">
        <w:t xml:space="preserve"> </w:t>
      </w:r>
      <w:r w:rsidR="00B56C1F" w:rsidRPr="00B56C1F">
        <w:t xml:space="preserve">guarantee service continuity during the communication path switch procedures for switching between a </w:t>
      </w:r>
      <w:bookmarkStart w:id="1" w:name="_Hlk46925104"/>
      <w:r w:rsidR="00B56C1F" w:rsidRPr="00B56C1F">
        <w:t>direct network communication path and an indirect communication path</w:t>
      </w:r>
      <w:bookmarkEnd w:id="1"/>
      <w:r w:rsidR="00B56C1F">
        <w:t xml:space="preserve"> (e.g. switch between path #1 and path#2 of Figure 2.2-1)</w:t>
      </w:r>
      <w:r w:rsidR="00B56C1F" w:rsidRPr="00B56C1F">
        <w:t>, as well as for switching between two indirect network communication paths</w:t>
      </w:r>
      <w:r w:rsidR="00B56C1F">
        <w:t xml:space="preserve"> (e.g. switch between path #2 and path#3 of Figure 2.2-1)</w:t>
      </w:r>
      <w:r w:rsidR="00B56C1F" w:rsidRPr="00B56C1F">
        <w:t>.</w:t>
      </w:r>
    </w:p>
    <w:p w14:paraId="57CEB58B" w14:textId="69027D76" w:rsidR="00B56C1F" w:rsidRPr="00B56C1F" w:rsidRDefault="00B56C1F" w:rsidP="00B56C1F">
      <w:pPr>
        <w:jc w:val="center"/>
        <w:rPr>
          <w:b/>
          <w:bCs/>
        </w:rPr>
      </w:pPr>
      <w:r w:rsidRPr="00CB0C8A">
        <w:object w:dxaOrig="8355" w:dyaOrig="2686" w14:anchorId="55F06E96">
          <v:shape id="_x0000_i1026" type="#_x0000_t75" style="width:418.5pt;height:134.25pt" o:ole="">
            <v:imagedata r:id="rId15" o:title=""/>
          </v:shape>
          <o:OLEObject Type="Embed" ProgID="Visio.Drawing.15" ShapeID="_x0000_i1026" DrawAspect="Content" ObjectID="_1658203470" r:id="rId16"/>
        </w:object>
      </w:r>
      <w:r>
        <w:br/>
      </w:r>
      <w:r w:rsidRPr="00B56C1F">
        <w:rPr>
          <w:b/>
          <w:bCs/>
        </w:rPr>
        <w:t xml:space="preserve">Figure 2.2-1: Example scenario of direct or indirect </w:t>
      </w:r>
      <w:r w:rsidRPr="00B56C1F">
        <w:rPr>
          <w:rFonts w:hint="eastAsia"/>
          <w:b/>
          <w:bCs/>
          <w:lang w:eastAsia="zh-CN"/>
        </w:rPr>
        <w:t>network communication</w:t>
      </w:r>
      <w:r w:rsidRPr="00B56C1F">
        <w:rPr>
          <w:b/>
          <w:bCs/>
        </w:rPr>
        <w:t xml:space="preserve"> path between UE and Network</w:t>
      </w:r>
    </w:p>
    <w:p w14:paraId="2741684B" w14:textId="09B4B7E9" w:rsidR="00273B72" w:rsidRDefault="00273B72" w:rsidP="00A209D6">
      <w:r>
        <w:t xml:space="preserve">In case of layer 3 </w:t>
      </w:r>
      <w:r w:rsidR="00EF5673">
        <w:t xml:space="preserve">UE-to-Network relay </w:t>
      </w:r>
      <w:r>
        <w:t>solutions, these mobility scenarios can work without RAN support based on autonomous measurements and decisions of the Remote UE. However, it is easy to assume that RAN can provide assistance information to Remote UEs (e.g. frequency bands to be measured</w:t>
      </w:r>
      <w:r w:rsidR="00B56C1F">
        <w:t>, thresholds for switching between paths</w:t>
      </w:r>
      <w:r>
        <w:t>) that can help to increase the efficiency of these mobility scenarios</w:t>
      </w:r>
      <w:r w:rsidR="00B56C1F">
        <w:t xml:space="preserve">, especially mobility between </w:t>
      </w:r>
      <w:r w:rsidR="00B56C1F" w:rsidRPr="00B56C1F">
        <w:t>direct network communication path and an indirect communication path</w:t>
      </w:r>
      <w:r>
        <w:t>.</w:t>
      </w:r>
    </w:p>
    <w:p w14:paraId="0105F4BB" w14:textId="5D002844" w:rsidR="00BC3141" w:rsidRDefault="00BC3141" w:rsidP="00A209D6">
      <w:r w:rsidRPr="00BC3141">
        <w:t>Another example is the support of QoS for SL UE-to-</w:t>
      </w:r>
      <w:r>
        <w:t>Network</w:t>
      </w:r>
      <w:r w:rsidRPr="00BC3141">
        <w:t xml:space="preserve"> relaying. In case of </w:t>
      </w:r>
      <w:r w:rsidR="00145BDB">
        <w:t>layer 3</w:t>
      </w:r>
      <w:r w:rsidRPr="00BC3141">
        <w:t xml:space="preserve"> UE-to-</w:t>
      </w:r>
      <w:r>
        <w:t>Network</w:t>
      </w:r>
      <w:r w:rsidRPr="00BC3141">
        <w:t xml:space="preserve"> relay solution, the existing QoS mechanism on </w:t>
      </w:r>
      <w:proofErr w:type="spellStart"/>
      <w:r w:rsidRPr="00BC3141">
        <w:t>Uu</w:t>
      </w:r>
      <w:proofErr w:type="spellEnd"/>
      <w:r w:rsidRPr="00BC3141">
        <w:t xml:space="preserve"> and PC5 interface can be applied for support of QoS for remote UE. However, as the remote UE’s traffic is actually transmitted from/to the </w:t>
      </w:r>
      <w:proofErr w:type="spellStart"/>
      <w:r w:rsidRPr="00BC3141">
        <w:t>gNB</w:t>
      </w:r>
      <w:proofErr w:type="spellEnd"/>
      <w:r w:rsidRPr="00BC3141">
        <w:t xml:space="preserve"> via two links (i.e. one link between relay and remote UE over PC5 interface and another link between relay UE and </w:t>
      </w:r>
      <w:proofErr w:type="spellStart"/>
      <w:r w:rsidRPr="00BC3141">
        <w:t>gNB</w:t>
      </w:r>
      <w:proofErr w:type="spellEnd"/>
      <w:r w:rsidRPr="00BC3141">
        <w:t xml:space="preserve"> over </w:t>
      </w:r>
      <w:proofErr w:type="spellStart"/>
      <w:r w:rsidRPr="00BC3141">
        <w:t>Uu</w:t>
      </w:r>
      <w:proofErr w:type="spellEnd"/>
      <w:r w:rsidRPr="00BC3141">
        <w:t xml:space="preserve"> interface), the E2E QoS for remote UE’s traffic may be better guaranteed if some enhancement functions of QoS control on RAN level is introduced by e.g. relay UE providing/getting some assistance information to/from the</w:t>
      </w:r>
      <w:r w:rsidR="00145BDB">
        <w:t xml:space="preserve"> RAN</w:t>
      </w:r>
      <w:r w:rsidRPr="00BC3141">
        <w:t>.</w:t>
      </w:r>
      <w:r w:rsidR="00BA3D5A">
        <w:t xml:space="preserve"> </w:t>
      </w:r>
    </w:p>
    <w:p w14:paraId="149C3EC3" w14:textId="06BD0058" w:rsidR="001C1053" w:rsidRPr="00636C53" w:rsidRDefault="00636C53" w:rsidP="00A209D6">
      <w:pPr>
        <w:rPr>
          <w:b/>
          <w:bCs/>
        </w:rPr>
      </w:pPr>
      <w:r w:rsidRPr="00636C53">
        <w:rPr>
          <w:b/>
          <w:bCs/>
        </w:rPr>
        <w:t>Proposal</w:t>
      </w:r>
      <w:r w:rsidR="00016A56">
        <w:rPr>
          <w:b/>
          <w:bCs/>
        </w:rPr>
        <w:t xml:space="preserve"> 1</w:t>
      </w:r>
      <w:r w:rsidRPr="00636C53">
        <w:rPr>
          <w:b/>
          <w:bCs/>
        </w:rPr>
        <w:t xml:space="preserve">: RAN2 </w:t>
      </w:r>
      <w:r w:rsidR="00354669">
        <w:rPr>
          <w:b/>
          <w:bCs/>
        </w:rPr>
        <w:t>investigate</w:t>
      </w:r>
      <w:r w:rsidR="000F5748">
        <w:rPr>
          <w:b/>
          <w:bCs/>
        </w:rPr>
        <w:t>s</w:t>
      </w:r>
      <w:r w:rsidRPr="00636C53">
        <w:rPr>
          <w:b/>
          <w:bCs/>
        </w:rPr>
        <w:t xml:space="preserve"> how </w:t>
      </w:r>
      <w:r w:rsidR="00273B72">
        <w:rPr>
          <w:b/>
          <w:bCs/>
        </w:rPr>
        <w:t xml:space="preserve">RAN can support the </w:t>
      </w:r>
      <w:r w:rsidRPr="00636C53">
        <w:rPr>
          <w:b/>
          <w:bCs/>
        </w:rPr>
        <w:t>enhance</w:t>
      </w:r>
      <w:r w:rsidR="00273B72">
        <w:rPr>
          <w:b/>
          <w:bCs/>
        </w:rPr>
        <w:t>ment of</w:t>
      </w:r>
      <w:r w:rsidRPr="00636C53">
        <w:rPr>
          <w:b/>
          <w:bCs/>
        </w:rPr>
        <w:t xml:space="preserve"> </w:t>
      </w:r>
      <w:r w:rsidR="00A97FBE">
        <w:rPr>
          <w:b/>
          <w:bCs/>
        </w:rPr>
        <w:t>the performance</w:t>
      </w:r>
      <w:r>
        <w:rPr>
          <w:b/>
          <w:bCs/>
        </w:rPr>
        <w:t xml:space="preserve"> (e.g. mobility</w:t>
      </w:r>
      <w:r w:rsidR="00BC3141">
        <w:rPr>
          <w:b/>
          <w:bCs/>
        </w:rPr>
        <w:t>, QoS</w:t>
      </w:r>
      <w:r>
        <w:rPr>
          <w:b/>
          <w:bCs/>
        </w:rPr>
        <w:t xml:space="preserve">) </w:t>
      </w:r>
      <w:r w:rsidR="00016A56">
        <w:rPr>
          <w:b/>
          <w:bCs/>
        </w:rPr>
        <w:t xml:space="preserve">of </w:t>
      </w:r>
      <w:r w:rsidR="00EF5673">
        <w:rPr>
          <w:b/>
          <w:bCs/>
        </w:rPr>
        <w:t>l</w:t>
      </w:r>
      <w:r w:rsidRPr="00636C53">
        <w:rPr>
          <w:b/>
          <w:bCs/>
        </w:rPr>
        <w:t xml:space="preserve">ayer 3 </w:t>
      </w:r>
      <w:r w:rsidR="00016A56">
        <w:rPr>
          <w:b/>
          <w:bCs/>
        </w:rPr>
        <w:t xml:space="preserve">UE-to-Network relay </w:t>
      </w:r>
      <w:r w:rsidRPr="00636C53">
        <w:rPr>
          <w:b/>
          <w:bCs/>
        </w:rPr>
        <w:t xml:space="preserve">solutions. </w:t>
      </w:r>
    </w:p>
    <w:p w14:paraId="766D6D29" w14:textId="09E73755" w:rsidR="00A209D6" w:rsidRDefault="00A209D6" w:rsidP="00A209D6">
      <w:pPr>
        <w:pStyle w:val="Heading1"/>
      </w:pPr>
      <w:r w:rsidRPr="006E13D1">
        <w:t>3</w:t>
      </w:r>
      <w:r w:rsidRPr="006E13D1">
        <w:tab/>
      </w:r>
      <w:r w:rsidR="00B62112">
        <w:t>Conclusions</w:t>
      </w:r>
    </w:p>
    <w:p w14:paraId="70A8D258" w14:textId="18212598" w:rsidR="00342FE9" w:rsidRDefault="00342FE9" w:rsidP="00B62112">
      <w:bookmarkStart w:id="2" w:name="_Hlk46849223"/>
      <w:r w:rsidRPr="00342FE9">
        <w:t xml:space="preserve">In this paper we have the following </w:t>
      </w:r>
      <w:r>
        <w:t xml:space="preserve">observation and </w:t>
      </w:r>
      <w:r w:rsidRPr="00342FE9">
        <w:t>proposal</w:t>
      </w:r>
      <w:r>
        <w:t>:</w:t>
      </w:r>
    </w:p>
    <w:p w14:paraId="1D131270" w14:textId="77777777" w:rsidR="003E6E47" w:rsidRPr="001C1053" w:rsidRDefault="003E6E47" w:rsidP="003E6E47">
      <w:pPr>
        <w:rPr>
          <w:b/>
          <w:bCs/>
        </w:rPr>
      </w:pPr>
      <w:r w:rsidRPr="001C1053">
        <w:rPr>
          <w:b/>
          <w:bCs/>
        </w:rPr>
        <w:t>Observation</w:t>
      </w:r>
      <w:r>
        <w:rPr>
          <w:b/>
          <w:bCs/>
        </w:rPr>
        <w:t xml:space="preserve"> 1</w:t>
      </w:r>
      <w:r w:rsidRPr="001C1053">
        <w:rPr>
          <w:b/>
          <w:bCs/>
        </w:rPr>
        <w:t xml:space="preserve">: It is possible to create a layer 3 </w:t>
      </w:r>
      <w:r>
        <w:rPr>
          <w:b/>
          <w:bCs/>
        </w:rPr>
        <w:t xml:space="preserve">UE-to-Network relay </w:t>
      </w:r>
      <w:r w:rsidRPr="001C1053">
        <w:rPr>
          <w:b/>
          <w:bCs/>
        </w:rPr>
        <w:t>solution that is totally transparent to the RAN.</w:t>
      </w:r>
    </w:p>
    <w:p w14:paraId="2CF5799A" w14:textId="77777777" w:rsidR="003E6E47" w:rsidRPr="00636C53" w:rsidRDefault="003E6E47" w:rsidP="003E6E47">
      <w:pPr>
        <w:rPr>
          <w:b/>
          <w:bCs/>
        </w:rPr>
      </w:pPr>
      <w:r w:rsidRPr="00636C53">
        <w:rPr>
          <w:b/>
          <w:bCs/>
        </w:rPr>
        <w:t>Proposal</w:t>
      </w:r>
      <w:r>
        <w:rPr>
          <w:b/>
          <w:bCs/>
        </w:rPr>
        <w:t xml:space="preserve"> 1</w:t>
      </w:r>
      <w:r w:rsidRPr="00636C53">
        <w:rPr>
          <w:b/>
          <w:bCs/>
        </w:rPr>
        <w:t xml:space="preserve">: RAN2 </w:t>
      </w:r>
      <w:r>
        <w:rPr>
          <w:b/>
          <w:bCs/>
        </w:rPr>
        <w:t>investigates</w:t>
      </w:r>
      <w:r w:rsidRPr="00636C53">
        <w:rPr>
          <w:b/>
          <w:bCs/>
        </w:rPr>
        <w:t xml:space="preserve"> how </w:t>
      </w:r>
      <w:r>
        <w:rPr>
          <w:b/>
          <w:bCs/>
        </w:rPr>
        <w:t xml:space="preserve">RAN can support the </w:t>
      </w:r>
      <w:r w:rsidRPr="00636C53">
        <w:rPr>
          <w:b/>
          <w:bCs/>
        </w:rPr>
        <w:t>enhance</w:t>
      </w:r>
      <w:r>
        <w:rPr>
          <w:b/>
          <w:bCs/>
        </w:rPr>
        <w:t>ment of</w:t>
      </w:r>
      <w:r w:rsidRPr="00636C53">
        <w:rPr>
          <w:b/>
          <w:bCs/>
        </w:rPr>
        <w:t xml:space="preserve"> </w:t>
      </w:r>
      <w:r>
        <w:rPr>
          <w:b/>
          <w:bCs/>
        </w:rPr>
        <w:t>the performance (e.g. mobility, QoS) of l</w:t>
      </w:r>
      <w:r w:rsidRPr="00636C53">
        <w:rPr>
          <w:b/>
          <w:bCs/>
        </w:rPr>
        <w:t xml:space="preserve">ayer 3 </w:t>
      </w:r>
      <w:r>
        <w:rPr>
          <w:b/>
          <w:bCs/>
        </w:rPr>
        <w:t xml:space="preserve">UE-to-Network relay </w:t>
      </w:r>
      <w:r w:rsidRPr="00636C53">
        <w:rPr>
          <w:b/>
          <w:bCs/>
        </w:rPr>
        <w:t xml:space="preserve">solutions. </w:t>
      </w:r>
    </w:p>
    <w:bookmarkEnd w:id="2"/>
    <w:p w14:paraId="25927869" w14:textId="7263570B" w:rsidR="00B62112" w:rsidRDefault="00B62112" w:rsidP="00B62112"/>
    <w:sectPr w:rsidR="00B6211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62B86" w14:textId="77777777" w:rsidR="00C72CDC" w:rsidRDefault="00C72CDC">
      <w:r>
        <w:separator/>
      </w:r>
    </w:p>
  </w:endnote>
  <w:endnote w:type="continuationSeparator" w:id="0">
    <w:p w14:paraId="682CDAFC" w14:textId="77777777" w:rsidR="00C72CDC" w:rsidRDefault="00C72CDC">
      <w:r>
        <w:continuationSeparator/>
      </w:r>
    </w:p>
  </w:endnote>
  <w:endnote w:type="continuationNotice" w:id="1">
    <w:p w14:paraId="0E57963E" w14:textId="77777777" w:rsidR="00C72CDC" w:rsidRDefault="00C72C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B7B52" w14:textId="77777777" w:rsidR="00C72CDC" w:rsidRDefault="00C72CDC">
      <w:r>
        <w:separator/>
      </w:r>
    </w:p>
  </w:footnote>
  <w:footnote w:type="continuationSeparator" w:id="0">
    <w:p w14:paraId="19C63B04" w14:textId="77777777" w:rsidR="00C72CDC" w:rsidRDefault="00C72CDC">
      <w:r>
        <w:continuationSeparator/>
      </w:r>
    </w:p>
  </w:footnote>
  <w:footnote w:type="continuationNotice" w:id="1">
    <w:p w14:paraId="049FDE34" w14:textId="77777777" w:rsidR="00C72CDC" w:rsidRDefault="00C72C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8D0202"/>
    <w:multiLevelType w:val="hybridMultilevel"/>
    <w:tmpl w:val="0C08E494"/>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9F6757"/>
    <w:multiLevelType w:val="hybridMultilevel"/>
    <w:tmpl w:val="94A85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950165D"/>
    <w:multiLevelType w:val="hybridMultilevel"/>
    <w:tmpl w:val="22E4F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A50579"/>
    <w:multiLevelType w:val="hybridMultilevel"/>
    <w:tmpl w:val="4DD451CC"/>
    <w:lvl w:ilvl="0" w:tplc="7CE273E0">
      <w:start w:val="1"/>
      <w:numFmt w:val="bullet"/>
      <w:lvlText w:val="•"/>
      <w:lvlJc w:val="left"/>
      <w:pPr>
        <w:tabs>
          <w:tab w:val="num" w:pos="720"/>
        </w:tabs>
        <w:ind w:left="720" w:hanging="360"/>
      </w:pPr>
      <w:rPr>
        <w:rFonts w:ascii="Arial" w:hAnsi="Arial" w:hint="default"/>
      </w:rPr>
    </w:lvl>
    <w:lvl w:ilvl="1" w:tplc="BA8C3316" w:tentative="1">
      <w:start w:val="1"/>
      <w:numFmt w:val="bullet"/>
      <w:lvlText w:val="•"/>
      <w:lvlJc w:val="left"/>
      <w:pPr>
        <w:tabs>
          <w:tab w:val="num" w:pos="1440"/>
        </w:tabs>
        <w:ind w:left="1440" w:hanging="360"/>
      </w:pPr>
      <w:rPr>
        <w:rFonts w:ascii="Arial" w:hAnsi="Arial" w:hint="default"/>
      </w:rPr>
    </w:lvl>
    <w:lvl w:ilvl="2" w:tplc="391C6DAA" w:tentative="1">
      <w:start w:val="1"/>
      <w:numFmt w:val="bullet"/>
      <w:lvlText w:val="•"/>
      <w:lvlJc w:val="left"/>
      <w:pPr>
        <w:tabs>
          <w:tab w:val="num" w:pos="2160"/>
        </w:tabs>
        <w:ind w:left="2160" w:hanging="360"/>
      </w:pPr>
      <w:rPr>
        <w:rFonts w:ascii="Arial" w:hAnsi="Arial" w:hint="default"/>
      </w:rPr>
    </w:lvl>
    <w:lvl w:ilvl="3" w:tplc="6C50C182" w:tentative="1">
      <w:start w:val="1"/>
      <w:numFmt w:val="bullet"/>
      <w:lvlText w:val="•"/>
      <w:lvlJc w:val="left"/>
      <w:pPr>
        <w:tabs>
          <w:tab w:val="num" w:pos="2880"/>
        </w:tabs>
        <w:ind w:left="2880" w:hanging="360"/>
      </w:pPr>
      <w:rPr>
        <w:rFonts w:ascii="Arial" w:hAnsi="Arial" w:hint="default"/>
      </w:rPr>
    </w:lvl>
    <w:lvl w:ilvl="4" w:tplc="46AC8A6C" w:tentative="1">
      <w:start w:val="1"/>
      <w:numFmt w:val="bullet"/>
      <w:lvlText w:val="•"/>
      <w:lvlJc w:val="left"/>
      <w:pPr>
        <w:tabs>
          <w:tab w:val="num" w:pos="3600"/>
        </w:tabs>
        <w:ind w:left="3600" w:hanging="360"/>
      </w:pPr>
      <w:rPr>
        <w:rFonts w:ascii="Arial" w:hAnsi="Arial" w:hint="default"/>
      </w:rPr>
    </w:lvl>
    <w:lvl w:ilvl="5" w:tplc="C3ECBCD6" w:tentative="1">
      <w:start w:val="1"/>
      <w:numFmt w:val="bullet"/>
      <w:lvlText w:val="•"/>
      <w:lvlJc w:val="left"/>
      <w:pPr>
        <w:tabs>
          <w:tab w:val="num" w:pos="4320"/>
        </w:tabs>
        <w:ind w:left="4320" w:hanging="360"/>
      </w:pPr>
      <w:rPr>
        <w:rFonts w:ascii="Arial" w:hAnsi="Arial" w:hint="default"/>
      </w:rPr>
    </w:lvl>
    <w:lvl w:ilvl="6" w:tplc="0AB662A6" w:tentative="1">
      <w:start w:val="1"/>
      <w:numFmt w:val="bullet"/>
      <w:lvlText w:val="•"/>
      <w:lvlJc w:val="left"/>
      <w:pPr>
        <w:tabs>
          <w:tab w:val="num" w:pos="5040"/>
        </w:tabs>
        <w:ind w:left="5040" w:hanging="360"/>
      </w:pPr>
      <w:rPr>
        <w:rFonts w:ascii="Arial" w:hAnsi="Arial" w:hint="default"/>
      </w:rPr>
    </w:lvl>
    <w:lvl w:ilvl="7" w:tplc="E48C60C8" w:tentative="1">
      <w:start w:val="1"/>
      <w:numFmt w:val="bullet"/>
      <w:lvlText w:val="•"/>
      <w:lvlJc w:val="left"/>
      <w:pPr>
        <w:tabs>
          <w:tab w:val="num" w:pos="5760"/>
        </w:tabs>
        <w:ind w:left="5760" w:hanging="360"/>
      </w:pPr>
      <w:rPr>
        <w:rFonts w:ascii="Arial" w:hAnsi="Arial" w:hint="default"/>
      </w:rPr>
    </w:lvl>
    <w:lvl w:ilvl="8" w:tplc="3F0E5128"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3"/>
  </w:num>
  <w:num w:numId="9">
    <w:abstractNumId w:val="9"/>
  </w:num>
  <w:num w:numId="10">
    <w:abstractNumId w:val="2"/>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A56"/>
    <w:rsid w:val="00023C40"/>
    <w:rsid w:val="00033397"/>
    <w:rsid w:val="00040095"/>
    <w:rsid w:val="00073C9C"/>
    <w:rsid w:val="000803DB"/>
    <w:rsid w:val="00080512"/>
    <w:rsid w:val="00084A40"/>
    <w:rsid w:val="00090468"/>
    <w:rsid w:val="00094568"/>
    <w:rsid w:val="000B7BCF"/>
    <w:rsid w:val="000C522B"/>
    <w:rsid w:val="000D58AB"/>
    <w:rsid w:val="000F1D9C"/>
    <w:rsid w:val="000F5748"/>
    <w:rsid w:val="00112F1A"/>
    <w:rsid w:val="00145075"/>
    <w:rsid w:val="00145BDB"/>
    <w:rsid w:val="00167C37"/>
    <w:rsid w:val="001741A0"/>
    <w:rsid w:val="00175FA0"/>
    <w:rsid w:val="0018613E"/>
    <w:rsid w:val="00194CD0"/>
    <w:rsid w:val="001B49C9"/>
    <w:rsid w:val="001C1053"/>
    <w:rsid w:val="001C23F4"/>
    <w:rsid w:val="001C4F79"/>
    <w:rsid w:val="001F168B"/>
    <w:rsid w:val="001F7831"/>
    <w:rsid w:val="00204045"/>
    <w:rsid w:val="0020712B"/>
    <w:rsid w:val="0022606D"/>
    <w:rsid w:val="00231728"/>
    <w:rsid w:val="00250404"/>
    <w:rsid w:val="00256A04"/>
    <w:rsid w:val="002610D8"/>
    <w:rsid w:val="0026113C"/>
    <w:rsid w:val="00273B72"/>
    <w:rsid w:val="002747EC"/>
    <w:rsid w:val="002809C8"/>
    <w:rsid w:val="002855BF"/>
    <w:rsid w:val="002D00B4"/>
    <w:rsid w:val="002F0D22"/>
    <w:rsid w:val="002F5D56"/>
    <w:rsid w:val="00311B17"/>
    <w:rsid w:val="003172DC"/>
    <w:rsid w:val="00325AE3"/>
    <w:rsid w:val="00326069"/>
    <w:rsid w:val="00342FE9"/>
    <w:rsid w:val="0035462D"/>
    <w:rsid w:val="00354669"/>
    <w:rsid w:val="0036459E"/>
    <w:rsid w:val="00364B41"/>
    <w:rsid w:val="00383096"/>
    <w:rsid w:val="0039346C"/>
    <w:rsid w:val="003A41EF"/>
    <w:rsid w:val="003B40AD"/>
    <w:rsid w:val="003B475C"/>
    <w:rsid w:val="003C4E37"/>
    <w:rsid w:val="003E16BE"/>
    <w:rsid w:val="003E6E47"/>
    <w:rsid w:val="003F4E28"/>
    <w:rsid w:val="004006E8"/>
    <w:rsid w:val="00401855"/>
    <w:rsid w:val="004111B6"/>
    <w:rsid w:val="00464670"/>
    <w:rsid w:val="00465587"/>
    <w:rsid w:val="00465DF1"/>
    <w:rsid w:val="00477455"/>
    <w:rsid w:val="004A1F7B"/>
    <w:rsid w:val="004C44D2"/>
    <w:rsid w:val="004D3578"/>
    <w:rsid w:val="004D380D"/>
    <w:rsid w:val="004D6FCF"/>
    <w:rsid w:val="004E213A"/>
    <w:rsid w:val="00503171"/>
    <w:rsid w:val="00506C28"/>
    <w:rsid w:val="00515D76"/>
    <w:rsid w:val="00520195"/>
    <w:rsid w:val="00534DA0"/>
    <w:rsid w:val="0054216F"/>
    <w:rsid w:val="00543E6C"/>
    <w:rsid w:val="00555086"/>
    <w:rsid w:val="00562DB1"/>
    <w:rsid w:val="00565087"/>
    <w:rsid w:val="0056573F"/>
    <w:rsid w:val="005A49C6"/>
    <w:rsid w:val="0060677B"/>
    <w:rsid w:val="00611566"/>
    <w:rsid w:val="0062568C"/>
    <w:rsid w:val="00636C53"/>
    <w:rsid w:val="00637032"/>
    <w:rsid w:val="00646D99"/>
    <w:rsid w:val="00656910"/>
    <w:rsid w:val="006574C0"/>
    <w:rsid w:val="006611FD"/>
    <w:rsid w:val="006C1279"/>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A1210"/>
    <w:rsid w:val="007B18D8"/>
    <w:rsid w:val="007C095F"/>
    <w:rsid w:val="007C2DD0"/>
    <w:rsid w:val="007F2E08"/>
    <w:rsid w:val="008028A4"/>
    <w:rsid w:val="008054E1"/>
    <w:rsid w:val="00813245"/>
    <w:rsid w:val="00840DE0"/>
    <w:rsid w:val="0086354A"/>
    <w:rsid w:val="00866823"/>
    <w:rsid w:val="008768CA"/>
    <w:rsid w:val="00877EF9"/>
    <w:rsid w:val="00880559"/>
    <w:rsid w:val="008B5306"/>
    <w:rsid w:val="008C2E2A"/>
    <w:rsid w:val="008C3057"/>
    <w:rsid w:val="008D2E4D"/>
    <w:rsid w:val="008F396F"/>
    <w:rsid w:val="008F3DCD"/>
    <w:rsid w:val="008F707F"/>
    <w:rsid w:val="0090271F"/>
    <w:rsid w:val="00902DB9"/>
    <w:rsid w:val="0090466A"/>
    <w:rsid w:val="00923655"/>
    <w:rsid w:val="0093069E"/>
    <w:rsid w:val="00936071"/>
    <w:rsid w:val="009376CD"/>
    <w:rsid w:val="00940212"/>
    <w:rsid w:val="00942EC2"/>
    <w:rsid w:val="00943910"/>
    <w:rsid w:val="00961B32"/>
    <w:rsid w:val="00962509"/>
    <w:rsid w:val="00970543"/>
    <w:rsid w:val="00970DB3"/>
    <w:rsid w:val="00974BB0"/>
    <w:rsid w:val="00975BCD"/>
    <w:rsid w:val="009928A9"/>
    <w:rsid w:val="009930FD"/>
    <w:rsid w:val="009A0AF3"/>
    <w:rsid w:val="009B07CD"/>
    <w:rsid w:val="009C19E9"/>
    <w:rsid w:val="009D74A6"/>
    <w:rsid w:val="009E0E87"/>
    <w:rsid w:val="00A015C2"/>
    <w:rsid w:val="00A10F02"/>
    <w:rsid w:val="00A204CA"/>
    <w:rsid w:val="00A209D6"/>
    <w:rsid w:val="00A23F22"/>
    <w:rsid w:val="00A53724"/>
    <w:rsid w:val="00A54B2B"/>
    <w:rsid w:val="00A61C2A"/>
    <w:rsid w:val="00A82346"/>
    <w:rsid w:val="00A83379"/>
    <w:rsid w:val="00A9671C"/>
    <w:rsid w:val="00A977AE"/>
    <w:rsid w:val="00A97FBE"/>
    <w:rsid w:val="00AA1553"/>
    <w:rsid w:val="00B05380"/>
    <w:rsid w:val="00B05962"/>
    <w:rsid w:val="00B15449"/>
    <w:rsid w:val="00B16C2F"/>
    <w:rsid w:val="00B2302B"/>
    <w:rsid w:val="00B27303"/>
    <w:rsid w:val="00B313A1"/>
    <w:rsid w:val="00B47FD1"/>
    <w:rsid w:val="00B516BB"/>
    <w:rsid w:val="00B56C1F"/>
    <w:rsid w:val="00B62112"/>
    <w:rsid w:val="00B84DB2"/>
    <w:rsid w:val="00BA3D5A"/>
    <w:rsid w:val="00BC3141"/>
    <w:rsid w:val="00BC3555"/>
    <w:rsid w:val="00C04967"/>
    <w:rsid w:val="00C11BD7"/>
    <w:rsid w:val="00C12B51"/>
    <w:rsid w:val="00C20214"/>
    <w:rsid w:val="00C24650"/>
    <w:rsid w:val="00C25465"/>
    <w:rsid w:val="00C33079"/>
    <w:rsid w:val="00C55D8F"/>
    <w:rsid w:val="00C72CDC"/>
    <w:rsid w:val="00C80AF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75071"/>
    <w:rsid w:val="00D80795"/>
    <w:rsid w:val="00D854BE"/>
    <w:rsid w:val="00D87E00"/>
    <w:rsid w:val="00D9134D"/>
    <w:rsid w:val="00D96D11"/>
    <w:rsid w:val="00D97BDA"/>
    <w:rsid w:val="00DA321D"/>
    <w:rsid w:val="00DA7A03"/>
    <w:rsid w:val="00DB0C3A"/>
    <w:rsid w:val="00DB0DB8"/>
    <w:rsid w:val="00DB1818"/>
    <w:rsid w:val="00DC309B"/>
    <w:rsid w:val="00DC4DA2"/>
    <w:rsid w:val="00DC5261"/>
    <w:rsid w:val="00DE25D2"/>
    <w:rsid w:val="00DE4F87"/>
    <w:rsid w:val="00E268FD"/>
    <w:rsid w:val="00E46C08"/>
    <w:rsid w:val="00E471CF"/>
    <w:rsid w:val="00E62835"/>
    <w:rsid w:val="00E77645"/>
    <w:rsid w:val="00E77A05"/>
    <w:rsid w:val="00E83697"/>
    <w:rsid w:val="00EA66C9"/>
    <w:rsid w:val="00EC37AE"/>
    <w:rsid w:val="00EC4A25"/>
    <w:rsid w:val="00EE5C7E"/>
    <w:rsid w:val="00EE661E"/>
    <w:rsid w:val="00EF5673"/>
    <w:rsid w:val="00F00A97"/>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BAF99854-B1A9-495C-B073-902E9ECC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B62112"/>
    <w:pPr>
      <w:ind w:left="720"/>
      <w:contextualSpacing/>
    </w:pPr>
  </w:style>
  <w:style w:type="character" w:styleId="FollowedHyperlink">
    <w:name w:val="FollowedHyperlink"/>
    <w:basedOn w:val="DefaultParagraphFont"/>
    <w:rsid w:val="00354669"/>
    <w:rPr>
      <w:color w:val="954F72" w:themeColor="followedHyperlink"/>
      <w:u w:val="single"/>
    </w:rPr>
  </w:style>
  <w:style w:type="character" w:styleId="CommentReference">
    <w:name w:val="annotation reference"/>
    <w:basedOn w:val="DefaultParagraphFont"/>
    <w:rsid w:val="00D97BDA"/>
    <w:rPr>
      <w:sz w:val="16"/>
      <w:szCs w:val="16"/>
    </w:rPr>
  </w:style>
  <w:style w:type="paragraph" w:styleId="CommentText">
    <w:name w:val="annotation text"/>
    <w:basedOn w:val="Normal"/>
    <w:link w:val="CommentTextChar"/>
    <w:rsid w:val="00D97BDA"/>
  </w:style>
  <w:style w:type="character" w:customStyle="1" w:styleId="CommentTextChar">
    <w:name w:val="Comment Text Char"/>
    <w:basedOn w:val="DefaultParagraphFont"/>
    <w:link w:val="CommentText"/>
    <w:rsid w:val="00D97BDA"/>
    <w:rPr>
      <w:lang w:eastAsia="en-US"/>
    </w:rPr>
  </w:style>
  <w:style w:type="paragraph" w:styleId="CommentSubject">
    <w:name w:val="annotation subject"/>
    <w:basedOn w:val="CommentText"/>
    <w:next w:val="CommentText"/>
    <w:link w:val="CommentSubjectChar"/>
    <w:rsid w:val="00D97BDA"/>
    <w:rPr>
      <w:b/>
      <w:bCs/>
    </w:rPr>
  </w:style>
  <w:style w:type="character" w:customStyle="1" w:styleId="CommentSubjectChar">
    <w:name w:val="Comment Subject Char"/>
    <w:basedOn w:val="CommentTextChar"/>
    <w:link w:val="CommentSubject"/>
    <w:rsid w:val="00D97BDA"/>
    <w:rPr>
      <w:b/>
      <w:bCs/>
      <w:lang w:eastAsia="en-US"/>
    </w:rPr>
  </w:style>
  <w:style w:type="character" w:styleId="Mention">
    <w:name w:val="Mention"/>
    <w:basedOn w:val="DefaultParagraphFont"/>
    <w:uiPriority w:val="99"/>
    <w:unhideWhenUsed/>
    <w:rsid w:val="00167C3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461716">
      <w:bodyDiv w:val="1"/>
      <w:marLeft w:val="0"/>
      <w:marRight w:val="0"/>
      <w:marTop w:val="0"/>
      <w:marBottom w:val="0"/>
      <w:divBdr>
        <w:top w:val="none" w:sz="0" w:space="0" w:color="auto"/>
        <w:left w:val="none" w:sz="0" w:space="0" w:color="auto"/>
        <w:bottom w:val="none" w:sz="0" w:space="0" w:color="auto"/>
        <w:right w:val="none" w:sz="0" w:space="0" w:color="auto"/>
      </w:divBdr>
    </w:div>
    <w:div w:id="49495305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328542">
      <w:bodyDiv w:val="1"/>
      <w:marLeft w:val="0"/>
      <w:marRight w:val="0"/>
      <w:marTop w:val="0"/>
      <w:marBottom w:val="0"/>
      <w:divBdr>
        <w:top w:val="none" w:sz="0" w:space="0" w:color="auto"/>
        <w:left w:val="none" w:sz="0" w:space="0" w:color="auto"/>
        <w:bottom w:val="none" w:sz="0" w:space="0" w:color="auto"/>
        <w:right w:val="none" w:sz="0" w:space="0" w:color="auto"/>
      </w:divBdr>
    </w:div>
    <w:div w:id="1984695976">
      <w:bodyDiv w:val="1"/>
      <w:marLeft w:val="0"/>
      <w:marRight w:val="0"/>
      <w:marTop w:val="0"/>
      <w:marBottom w:val="0"/>
      <w:divBdr>
        <w:top w:val="none" w:sz="0" w:space="0" w:color="auto"/>
        <w:left w:val="none" w:sz="0" w:space="0" w:color="auto"/>
        <w:bottom w:val="none" w:sz="0" w:space="0" w:color="auto"/>
        <w:right w:val="none" w:sz="0" w:space="0" w:color="auto"/>
      </w:divBdr>
      <w:divsChild>
        <w:div w:id="657881236">
          <w:marLeft w:val="360"/>
          <w:marRight w:val="0"/>
          <w:marTop w:val="200"/>
          <w:marBottom w:val="0"/>
          <w:divBdr>
            <w:top w:val="none" w:sz="0" w:space="0" w:color="auto"/>
            <w:left w:val="none" w:sz="0" w:space="0" w:color="auto"/>
            <w:bottom w:val="none" w:sz="0" w:space="0" w:color="auto"/>
            <w:right w:val="none" w:sz="0" w:space="0" w:color="auto"/>
          </w:divBdr>
        </w:div>
        <w:div w:id="1761101989">
          <w:marLeft w:val="360"/>
          <w:marRight w:val="0"/>
          <w:marTop w:val="200"/>
          <w:marBottom w:val="0"/>
          <w:divBdr>
            <w:top w:val="none" w:sz="0" w:space="0" w:color="auto"/>
            <w:left w:val="none" w:sz="0" w:space="0" w:color="auto"/>
            <w:bottom w:val="none" w:sz="0" w:space="0" w:color="auto"/>
            <w:right w:val="none" w:sz="0" w:space="0" w:color="auto"/>
          </w:divBdr>
        </w:div>
        <w:div w:id="188659864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3gpp.org/ftp/tsg_ran/TSG_RAN/TSGR_86/Docs/RP-193253.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5AIRPNAIUNRU-859666464-7083</_dlc_DocId>
    <_dlc_DocIdUrl xmlns="71c5aaf6-e6ce-465b-b873-5148d2a4c105">
      <Url>https://nokia.sharepoint.com/sites/c5g/e2earch/_layouts/15/DocIdRedir.aspx?ID=5AIRPNAIUNRU-859666464-7083</Url>
      <Description>5AIRPNAIUNRU-859666464-7083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10C9FFF9-5BDA-4630-B734-92079C982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816</Words>
  <Characters>4653</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cp:lastModifiedBy>
  <cp:revision>109</cp:revision>
  <dcterms:created xsi:type="dcterms:W3CDTF">2016-08-12T12:53:00Z</dcterms:created>
  <dcterms:modified xsi:type="dcterms:W3CDTF">2020-08-06T23:18:00Z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18747d06-1599-437f-9a56-0144b2cbdf51</vt:lpwstr>
  </property>
</Properties>
</file>