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F8334" w14:textId="6AF8A9C1" w:rsidR="006D57DE" w:rsidRPr="003B7ED6" w:rsidRDefault="0017202C">
      <w:pPr>
        <w:pStyle w:val="Header"/>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Header"/>
        <w:tabs>
          <w:tab w:val="right" w:pos="9639"/>
        </w:tabs>
        <w:rPr>
          <w:bCs/>
          <w:sz w:val="24"/>
          <w:szCs w:val="24"/>
          <w:lang w:val="en-US" w:eastAsia="zh-CN"/>
        </w:rPr>
      </w:pPr>
      <w:proofErr w:type="spellStart"/>
      <w:r w:rsidRPr="003B7ED6">
        <w:rPr>
          <w:bCs/>
          <w:sz w:val="24"/>
          <w:szCs w:val="24"/>
          <w:lang w:val="en-US" w:eastAsia="zh-CN"/>
        </w:rPr>
        <w:t>Elbonia</w:t>
      </w:r>
      <w:proofErr w:type="spellEnd"/>
      <w:r w:rsidRPr="003B7ED6">
        <w:rPr>
          <w:bCs/>
          <w:sz w:val="24"/>
          <w:szCs w:val="24"/>
          <w:lang w:val="en-US" w:eastAsia="zh-CN"/>
        </w:rPr>
        <w:t xml:space="preserve">,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Header"/>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[AT110e][048][IAB]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Heading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ListParagraph"/>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ListParagraph"/>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r w:rsidRPr="003B7ED6">
        <w:rPr>
          <w:lang w:val="en-US"/>
        </w:rPr>
        <w:t>As a consequence, after the initial discussion during RAN2#109bis-e meeting, the following agreements with respect to IAB-MT capabilities were made:</w:t>
      </w:r>
    </w:p>
    <w:tbl>
      <w:tblPr>
        <w:tblStyle w:val="TableGrid"/>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w:t>
            </w:r>
            <w:proofErr w:type="spellStart"/>
            <w:r w:rsidRPr="003B7ED6">
              <w:rPr>
                <w:lang w:val="en-US"/>
              </w:rPr>
              <w:t>signalling</w:t>
            </w:r>
            <w:proofErr w:type="spellEnd"/>
            <w:r w:rsidRPr="003B7ED6">
              <w:rPr>
                <w:lang w:val="en-US"/>
              </w:rPr>
              <w:t xml:space="preserve"> will be used at all for Wide Area </w:t>
            </w:r>
            <w:proofErr w:type="spellStart"/>
            <w:r w:rsidRPr="003B7ED6">
              <w:rPr>
                <w:lang w:val="en-US"/>
              </w:rPr>
              <w:t>MTs.</w:t>
            </w:r>
            <w:proofErr w:type="spellEnd"/>
            <w:r w:rsidRPr="003B7ED6">
              <w:rPr>
                <w:lang w:val="en-US"/>
              </w:rPr>
              <w:t xml:space="preserve">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Post109bis-e][925][IAB] UE Cap (Nokia)</w:t>
      </w:r>
      <w:r w:rsidR="000A47BD" w:rsidRPr="003B7ED6">
        <w:rPr>
          <w:lang w:val="en-US"/>
        </w:rPr>
        <w:t>, which is summarized in [4]. Sections 2, 3, 4 and 5 of this document are a copy of this summary.</w:t>
      </w:r>
    </w:p>
    <w:p w14:paraId="13CAB12A" w14:textId="0ED49CCA" w:rsidR="000A47BD" w:rsidRPr="003B7ED6" w:rsidRDefault="000A47BD" w:rsidP="000A47BD">
      <w:pPr>
        <w:rPr>
          <w:lang w:val="en-US"/>
        </w:rPr>
      </w:pPr>
      <w:r w:rsidRPr="00862D2B">
        <w:rPr>
          <w:highlight w:val="yellow"/>
          <w:lang w:val="en-US"/>
        </w:rPr>
        <w:t>At the moment</w:t>
      </w:r>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t xml:space="preserve">[AT110e][048][IAB]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lastRenderedPageBreak/>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Heading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Heading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sidRPr="003B7ED6">
        <w:rPr>
          <w:lang w:val="en-US"/>
        </w:rPr>
        <w:t>signalling</w:t>
      </w:r>
      <w:proofErr w:type="spellEnd"/>
      <w:r w:rsidRPr="003B7ED6">
        <w:rPr>
          <w:lang w:val="en-US"/>
        </w:rPr>
        <w:t>.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TableGri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 xml:space="preserve">Huawei, </w:t>
            </w:r>
            <w:proofErr w:type="spellStart"/>
            <w:r w:rsidRPr="003B7ED6">
              <w:rPr>
                <w:lang w:val="en-US"/>
              </w:rPr>
              <w:t>Hisilicon</w:t>
            </w:r>
            <w:proofErr w:type="spellEnd"/>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lastRenderedPageBreak/>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Additionally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r w:rsidRPr="003B7ED6">
              <w:rPr>
                <w:lang w:val="en-US"/>
              </w:rPr>
              <w:t>Futurewei</w:t>
            </w:r>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w:t>
            </w:r>
            <w:proofErr w:type="spellStart"/>
            <w:r w:rsidRPr="003B7ED6">
              <w:rPr>
                <w:lang w:val="en-US" w:eastAsia="zh-CN"/>
              </w:rPr>
              <w:t>aera</w:t>
            </w:r>
            <w:proofErr w:type="spellEnd"/>
            <w:r w:rsidRPr="003B7ED6">
              <w:rPr>
                <w:lang w:val="en-US" w:eastAsia="zh-CN"/>
              </w:rPr>
              <w:t xml:space="preserve"> </w:t>
            </w:r>
            <w:proofErr w:type="spellStart"/>
            <w:r w:rsidRPr="003B7ED6">
              <w:rPr>
                <w:lang w:val="en-US" w:eastAsia="zh-CN"/>
              </w:rPr>
              <w:t>MTs.</w:t>
            </w:r>
            <w:proofErr w:type="spellEnd"/>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 xml:space="preserve">We </w:t>
            </w:r>
            <w:proofErr w:type="spellStart"/>
            <w:r w:rsidRPr="003B7ED6">
              <w:rPr>
                <w:rFonts w:eastAsia="Malgun Gothic"/>
                <w:lang w:val="en-US" w:eastAsia="ko-KR"/>
              </w:rPr>
              <w:t>ned</w:t>
            </w:r>
            <w:proofErr w:type="spellEnd"/>
            <w:r w:rsidRPr="003B7ED6">
              <w:rPr>
                <w:rFonts w:eastAsia="Malgun Gothic"/>
                <w:lang w:val="en-US" w:eastAsia="ko-KR"/>
              </w:rPr>
              <w:t xml:space="preserve">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ListParagraph"/>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ListParagraph"/>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zh-CN"/>
        </w:rPr>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lastRenderedPageBreak/>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 xml:space="preserve">NOTE: This question is about operational aspect of IAB and not about impact on capability </w:t>
      </w:r>
      <w:proofErr w:type="spellStart"/>
      <w:r w:rsidRPr="003B7ED6">
        <w:rPr>
          <w:b/>
          <w:bCs/>
          <w:highlight w:val="yellow"/>
          <w:lang w:val="en-US"/>
        </w:rPr>
        <w:t>signalling</w:t>
      </w:r>
      <w:proofErr w:type="spellEnd"/>
      <w:r w:rsidRPr="003B7ED6">
        <w:rPr>
          <w:b/>
          <w:bCs/>
          <w:highlight w:val="yellow"/>
          <w:lang w:val="en-US"/>
        </w:rPr>
        <w:t>, which is discussed separately.</w:t>
      </w:r>
      <w:r w:rsidRPr="003B7ED6">
        <w:rPr>
          <w:b/>
          <w:bCs/>
          <w:lang w:val="en-US"/>
        </w:rPr>
        <w:t xml:space="preserve"> </w:t>
      </w:r>
    </w:p>
    <w:tbl>
      <w:tblPr>
        <w:tblStyle w:val="TableGrid"/>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ListParagraph"/>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ListParagraph"/>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ListParagraph"/>
              <w:numPr>
                <w:ilvl w:val="0"/>
                <w:numId w:val="5"/>
              </w:numPr>
              <w:rPr>
                <w:lang w:val="en-US" w:eastAsia="ja-JP"/>
              </w:rPr>
            </w:pPr>
            <w:r w:rsidRPr="003B7ED6">
              <w:rPr>
                <w:rFonts w:eastAsiaTheme="minorEastAsia"/>
                <w:lang w:val="en-US" w:eastAsia="ja-JP"/>
              </w:rPr>
              <w:t xml:space="preserve">RRC </w:t>
            </w:r>
            <w:proofErr w:type="spellStart"/>
            <w:r w:rsidRPr="003B7ED6">
              <w:rPr>
                <w:rFonts w:eastAsiaTheme="minorEastAsia"/>
                <w:lang w:val="en-US" w:eastAsia="ja-JP"/>
              </w:rPr>
              <w:t>iactive</w:t>
            </w:r>
            <w:proofErr w:type="spellEnd"/>
            <w:r w:rsidRPr="003B7ED6">
              <w:rPr>
                <w:rFonts w:eastAsiaTheme="minorEastAsia"/>
                <w:lang w:val="en-US" w:eastAsia="ja-JP"/>
              </w:rPr>
              <w:t xml:space="preserve"> : Mandatory with capability </w:t>
            </w:r>
            <w:proofErr w:type="spellStart"/>
            <w:r w:rsidRPr="003B7ED6">
              <w:rPr>
                <w:rFonts w:eastAsiaTheme="minorEastAsia"/>
                <w:lang w:val="en-US" w:eastAsia="ja-JP"/>
              </w:rPr>
              <w:t>signalling</w:t>
            </w:r>
            <w:proofErr w:type="spellEnd"/>
            <w:r w:rsidRPr="003B7ED6">
              <w:rPr>
                <w:rFonts w:eastAsiaTheme="minorEastAsia"/>
                <w:lang w:val="en-US" w:eastAsia="ja-JP"/>
              </w:rPr>
              <w:t>, so it can be optional</w:t>
            </w:r>
          </w:p>
          <w:p w14:paraId="09FFDB27" w14:textId="77777777" w:rsidR="006D57DE" w:rsidRPr="003B7ED6" w:rsidRDefault="0017202C">
            <w:pPr>
              <w:pStyle w:val="ListParagraph"/>
              <w:numPr>
                <w:ilvl w:val="0"/>
                <w:numId w:val="5"/>
              </w:numPr>
              <w:rPr>
                <w:lang w:val="en-US" w:eastAsia="ja-JP"/>
              </w:rPr>
            </w:pPr>
            <w:r w:rsidRPr="003B7ED6">
              <w:rPr>
                <w:lang w:val="en-US" w:eastAsia="ja-JP"/>
              </w:rPr>
              <w:t xml:space="preserve">On-demand SI : This </w:t>
            </w:r>
            <w:proofErr w:type="spellStart"/>
            <w:r w:rsidRPr="003B7ED6">
              <w:rPr>
                <w:lang w:val="en-US" w:eastAsia="ja-JP"/>
              </w:rPr>
              <w:t>featue</w:t>
            </w:r>
            <w:proofErr w:type="spellEnd"/>
            <w:r w:rsidRPr="003B7ED6">
              <w:rPr>
                <w:lang w:val="en-US" w:eastAsia="ja-JP"/>
              </w:rPr>
              <w:t xml:space="preserv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t>0-7</w:t>
            </w:r>
            <w:r w:rsidRPr="003B7ED6">
              <w:rPr>
                <w:lang w:val="en-US"/>
              </w:rPr>
              <w:tab/>
            </w:r>
            <w:proofErr w:type="spellStart"/>
            <w:r w:rsidRPr="003B7ED6">
              <w:rPr>
                <w:lang w:val="en-US"/>
              </w:rPr>
              <w:t>PCell</w:t>
            </w:r>
            <w:proofErr w:type="spellEnd"/>
            <w:r w:rsidRPr="003B7ED6">
              <w:rPr>
                <w:lang w:val="en-US"/>
              </w:rPr>
              <w:t xml:space="preserve"> operation:</w:t>
            </w:r>
          </w:p>
          <w:p w14:paraId="41A38534" w14:textId="77777777" w:rsidR="006D57DE" w:rsidRPr="003B7ED6" w:rsidRDefault="0017202C">
            <w:pPr>
              <w:rPr>
                <w:lang w:val="en-US"/>
              </w:rPr>
            </w:pPr>
            <w:r w:rsidRPr="003B7ED6">
              <w:rPr>
                <w:lang w:val="en-US"/>
              </w:rPr>
              <w:t xml:space="preserve">1) </w:t>
            </w:r>
            <w:proofErr w:type="spellStart"/>
            <w:r w:rsidRPr="003B7ED6">
              <w:rPr>
                <w:lang w:val="en-US"/>
              </w:rPr>
              <w:t>PCell</w:t>
            </w:r>
            <w:proofErr w:type="spellEnd"/>
            <w:r w:rsidRPr="003B7ED6">
              <w:rPr>
                <w:lang w:val="en-US"/>
              </w:rPr>
              <w:t xml:space="preserve">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lastRenderedPageBreak/>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ListParagraph"/>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3) RRC connection reconfiguration without SCell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ListParagraph"/>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9-1 and 9-2. Additionally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lastRenderedPageBreak/>
        <w:t>Rapporteur summary for Q2:</w:t>
      </w:r>
    </w:p>
    <w:tbl>
      <w:tblPr>
        <w:tblStyle w:val="TableGrid"/>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ListParagraph"/>
              <w:numPr>
                <w:ilvl w:val="0"/>
                <w:numId w:val="10"/>
              </w:numPr>
              <w:rPr>
                <w:lang w:val="en-US"/>
              </w:rPr>
            </w:pPr>
            <w:proofErr w:type="spellStart"/>
            <w:r w:rsidRPr="003B7ED6">
              <w:rPr>
                <w:lang w:val="en-US"/>
              </w:rPr>
              <w:t>PCell</w:t>
            </w:r>
            <w:proofErr w:type="spellEnd"/>
            <w:r w:rsidRPr="003B7ED6">
              <w:rPr>
                <w:lang w:val="en-US"/>
              </w:rPr>
              <w:t xml:space="preserve"> operation on FR2</w:t>
            </w:r>
          </w:p>
          <w:p w14:paraId="277BD78B" w14:textId="77777777" w:rsidR="00B1495B" w:rsidRPr="003B7ED6" w:rsidRDefault="00B1495B" w:rsidP="00B1495B">
            <w:pPr>
              <w:pStyle w:val="ListParagraph"/>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ListParagraph"/>
              <w:numPr>
                <w:ilvl w:val="0"/>
                <w:numId w:val="10"/>
              </w:numPr>
              <w:rPr>
                <w:lang w:val="en-US"/>
              </w:rPr>
            </w:pPr>
            <w:r w:rsidRPr="003B7ED6">
              <w:rPr>
                <w:lang w:val="en-US"/>
              </w:rPr>
              <w:t>Inter- and intra-frequency HO</w:t>
            </w:r>
          </w:p>
          <w:p w14:paraId="49F61E62" w14:textId="77777777" w:rsidR="00B1495B" w:rsidRPr="003B7ED6" w:rsidRDefault="00B1495B" w:rsidP="00B1495B">
            <w:pPr>
              <w:pStyle w:val="ListParagraph"/>
              <w:numPr>
                <w:ilvl w:val="0"/>
                <w:numId w:val="10"/>
              </w:numPr>
              <w:rPr>
                <w:lang w:val="en-US"/>
              </w:rPr>
            </w:pPr>
            <w:r w:rsidRPr="003B7ED6">
              <w:rPr>
                <w:lang w:val="en-US"/>
              </w:rPr>
              <w:t>On-demand SI</w:t>
            </w:r>
          </w:p>
          <w:p w14:paraId="01F87A3C" w14:textId="77777777" w:rsidR="00B1495B" w:rsidRPr="003B7ED6" w:rsidRDefault="00B1495B" w:rsidP="00B1495B">
            <w:pPr>
              <w:pStyle w:val="ListParagraph"/>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Heading2"/>
        <w:rPr>
          <w:lang w:val="en-US"/>
        </w:rPr>
      </w:pPr>
      <w:r w:rsidRPr="003B7ED6">
        <w:rPr>
          <w:lang w:val="en-US"/>
        </w:rPr>
        <w:t>2.2</w:t>
      </w:r>
      <w:r w:rsidRPr="003B7ED6">
        <w:rPr>
          <w:lang w:val="en-US"/>
        </w:rPr>
        <w:tab/>
        <w:t xml:space="preserve">Capability </w:t>
      </w:r>
      <w:proofErr w:type="spellStart"/>
      <w:r w:rsidRPr="003B7ED6">
        <w:rPr>
          <w:lang w:val="en-US"/>
        </w:rPr>
        <w:t>signalling</w:t>
      </w:r>
      <w:proofErr w:type="spellEnd"/>
      <w:r w:rsidRPr="003B7ED6">
        <w:rPr>
          <w:lang w:val="en-US"/>
        </w:rPr>
        <w:t xml:space="preserve"> for Wide-Area IAB-MT</w:t>
      </w:r>
    </w:p>
    <w:p w14:paraId="131D2FE3" w14:textId="77777777" w:rsidR="006D57DE" w:rsidRPr="003B7ED6" w:rsidRDefault="0017202C">
      <w:pPr>
        <w:rPr>
          <w:lang w:val="en-US"/>
        </w:rPr>
      </w:pPr>
      <w:r w:rsidRPr="003B7ED6">
        <w:rPr>
          <w:lang w:val="en-US"/>
        </w:rPr>
        <w:t xml:space="preserve">Another issue discussed in RAN2#109bis-e meeting was related to capability </w:t>
      </w:r>
      <w:proofErr w:type="spellStart"/>
      <w:r w:rsidRPr="003B7ED6">
        <w:rPr>
          <w:lang w:val="en-US"/>
        </w:rPr>
        <w:t>signalling</w:t>
      </w:r>
      <w:proofErr w:type="spellEnd"/>
      <w:r w:rsidRPr="003B7ED6">
        <w:rPr>
          <w:lang w:val="en-US"/>
        </w:rPr>
        <w:t xml:space="preserve"> of IAB-MT features. The proposals ranged from not having capability </w:t>
      </w:r>
      <w:proofErr w:type="spellStart"/>
      <w:r w:rsidRPr="003B7ED6">
        <w:rPr>
          <w:lang w:val="en-US"/>
        </w:rPr>
        <w:t>signalling</w:t>
      </w:r>
      <w:proofErr w:type="spellEnd"/>
      <w:r w:rsidRPr="003B7ED6">
        <w:rPr>
          <w:lang w:val="en-US"/>
        </w:rPr>
        <w:t xml:space="preserve"> for IAB-MT at all, to indicating that the capability </w:t>
      </w:r>
      <w:proofErr w:type="spellStart"/>
      <w:r w:rsidRPr="003B7ED6">
        <w:rPr>
          <w:lang w:val="en-US"/>
        </w:rPr>
        <w:t>signalling</w:t>
      </w:r>
      <w:proofErr w:type="spellEnd"/>
      <w:r w:rsidRPr="003B7ED6">
        <w:rPr>
          <w:lang w:val="en-US"/>
        </w:rPr>
        <w:t xml:space="preserve">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TableGrid"/>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lastRenderedPageBreak/>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Can also consider to capture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r w:rsidRPr="003B7ED6">
              <w:rPr>
                <w:lang w:val="en-US"/>
              </w:rPr>
              <w:t>Futurewei</w:t>
            </w:r>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lastRenderedPageBreak/>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Capturing them either in 38.822 or in 38.306 would work. However, capturing them in the TS (i.e. 38.306) might be more appropriate in 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TableGrid"/>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3B7ED6">
        <w:rPr>
          <w:i/>
          <w:iCs/>
          <w:lang w:val="en-US"/>
        </w:rPr>
        <w:t>iab-NodeIndication-r16</w:t>
      </w:r>
      <w:r w:rsidRPr="003B7ED6">
        <w:rPr>
          <w:lang w:val="en-US"/>
        </w:rPr>
        <w:t xml:space="preserve"> presence in </w:t>
      </w:r>
      <w:proofErr w:type="spellStart"/>
      <w:r w:rsidRPr="003B7ED6">
        <w:rPr>
          <w:lang w:val="en-US"/>
        </w:rPr>
        <w:t>RRCSetupComplete</w:t>
      </w:r>
      <w:proofErr w:type="spellEnd"/>
      <w:r w:rsidRPr="003B7ED6">
        <w:rPr>
          <w:lang w:val="en-US"/>
        </w:rPr>
        <w:t xml:space="preserv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w:t>
      </w:r>
      <w:proofErr w:type="spellStart"/>
      <w:r w:rsidRPr="003B7ED6">
        <w:rPr>
          <w:b/>
          <w:bCs/>
          <w:lang w:val="en-US"/>
        </w:rPr>
        <w:t>RRCSetupComplete</w:t>
      </w:r>
      <w:proofErr w:type="spellEnd"/>
      <w:r w:rsidRPr="003B7ED6">
        <w:rPr>
          <w:b/>
          <w:bCs/>
          <w:lang w:val="en-US"/>
        </w:rPr>
        <w:t xml:space="preserve"> message or should it be signaled as a separate capability?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 xml:space="preserve">iab-NodeIndication-r16 in </w:t>
            </w:r>
            <w:proofErr w:type="spellStart"/>
            <w:r w:rsidRPr="003B7ED6">
              <w:rPr>
                <w:lang w:val="en-US"/>
              </w:rPr>
              <w:t>RRCSetupComplete</w:t>
            </w:r>
            <w:proofErr w:type="spellEnd"/>
            <w:r w:rsidRPr="003B7ED6">
              <w:rPr>
                <w:lang w:val="en-US"/>
              </w:rPr>
              <w:t xml:space="preserv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proofErr w:type="spellStart"/>
            <w:r w:rsidRPr="003B7ED6">
              <w:rPr>
                <w:lang w:val="en-US" w:eastAsia="ja-JP"/>
              </w:rPr>
              <w:t>Iab-nodeIndication</w:t>
            </w:r>
            <w:proofErr w:type="spellEnd"/>
            <w:r w:rsidRPr="003B7ED6">
              <w:rPr>
                <w:lang w:val="en-US" w:eastAsia="ja-JP"/>
              </w:rPr>
              <w:t xml:space="preserve">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r w:rsidRPr="003B7ED6">
              <w:rPr>
                <w:lang w:val="en-US"/>
              </w:rPr>
              <w:t>Futurewei</w:t>
            </w:r>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lastRenderedPageBreak/>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t>vivo</w:t>
            </w:r>
          </w:p>
        </w:tc>
        <w:tc>
          <w:tcPr>
            <w:tcW w:w="1843" w:type="dxa"/>
          </w:tcPr>
          <w:p w14:paraId="5C6A1B2E" w14:textId="3F894813" w:rsidR="00695787" w:rsidRPr="003B7ED6" w:rsidRDefault="00695787" w:rsidP="00695787">
            <w:pPr>
              <w:rPr>
                <w:lang w:val="en-US" w:eastAsia="ja-JP"/>
              </w:rPr>
            </w:pPr>
            <w:r w:rsidRPr="003B7ED6">
              <w:rPr>
                <w:lang w:val="en-US"/>
              </w:rPr>
              <w:t xml:space="preserve">Based on </w:t>
            </w:r>
            <w:proofErr w:type="spellStart"/>
            <w:r w:rsidRPr="003B7ED6">
              <w:rPr>
                <w:lang w:val="en-US"/>
              </w:rPr>
              <w:t>RRCSetupComplete</w:t>
            </w:r>
            <w:proofErr w:type="spellEnd"/>
            <w:r w:rsidRPr="003B7ED6">
              <w:rPr>
                <w:lang w:val="en-US"/>
              </w:rPr>
              <w:t xml:space="preserve"> message</w:t>
            </w:r>
          </w:p>
        </w:tc>
        <w:tc>
          <w:tcPr>
            <w:tcW w:w="5383" w:type="dxa"/>
          </w:tcPr>
          <w:p w14:paraId="109EC47E" w14:textId="77777777" w:rsidR="00695787" w:rsidRPr="003B7ED6" w:rsidRDefault="00695787" w:rsidP="00695787">
            <w:pPr>
              <w:rPr>
                <w:rFonts w:eastAsia="DengXian"/>
                <w:bCs/>
                <w:lang w:val="en-US" w:eastAsia="zh-CN"/>
              </w:rPr>
            </w:pPr>
            <w:r w:rsidRPr="003B7ED6">
              <w:rPr>
                <w:rFonts w:eastAsia="DengXian"/>
                <w:bCs/>
                <w:lang w:val="en-US" w:eastAsia="zh-CN"/>
              </w:rPr>
              <w:t>In addition to</w:t>
            </w:r>
            <w:r w:rsidRPr="003B7ED6">
              <w:rPr>
                <w:rFonts w:eastAsia="DengXian"/>
                <w:bCs/>
                <w:i/>
                <w:iCs/>
                <w:lang w:val="en-US" w:eastAsia="zh-CN"/>
              </w:rPr>
              <w:t xml:space="preserve"> iab-NodeIndication-r16</w:t>
            </w:r>
            <w:r w:rsidRPr="003B7ED6">
              <w:rPr>
                <w:rFonts w:eastAsia="DengXian"/>
                <w:bCs/>
                <w:lang w:val="en-US" w:eastAsia="zh-CN"/>
              </w:rPr>
              <w:t xml:space="preserve">, we think there should be  a new field added in the </w:t>
            </w:r>
            <w:proofErr w:type="spellStart"/>
            <w:r w:rsidRPr="003B7ED6">
              <w:rPr>
                <w:rFonts w:eastAsia="DengXian"/>
                <w:bCs/>
                <w:i/>
                <w:iCs/>
                <w:lang w:val="en-US" w:eastAsia="zh-CN"/>
              </w:rPr>
              <w:t>RRCSetupComplete</w:t>
            </w:r>
            <w:proofErr w:type="spellEnd"/>
            <w:r w:rsidRPr="003B7ED6">
              <w:rPr>
                <w:rFonts w:eastAsia="DengXian"/>
                <w:bCs/>
                <w:lang w:val="en-US" w:eastAsia="zh-CN"/>
              </w:rPr>
              <w:t xml:space="preserve"> message</w:t>
            </w:r>
            <w:r w:rsidRPr="003B7ED6">
              <w:rPr>
                <w:lang w:val="en-US"/>
              </w:rPr>
              <w:t xml:space="preserve"> </w:t>
            </w:r>
            <w:r w:rsidRPr="003B7ED6">
              <w:rPr>
                <w:rFonts w:eastAsia="DengXian"/>
                <w:bCs/>
                <w:lang w:val="en-US" w:eastAsia="zh-CN"/>
              </w:rPr>
              <w:t xml:space="preserve">to further indicate the class of the IAB-MT. </w:t>
            </w:r>
          </w:p>
          <w:p w14:paraId="35E4C31B" w14:textId="77777777" w:rsidR="00695787" w:rsidRPr="003B7ED6" w:rsidRDefault="00695787" w:rsidP="00695787">
            <w:pPr>
              <w:rPr>
                <w:rFonts w:eastAsia="DengXian"/>
                <w:bCs/>
                <w:lang w:val="en-US" w:eastAsia="zh-CN"/>
              </w:rPr>
            </w:pPr>
            <w:r w:rsidRPr="003B7ED6">
              <w:rPr>
                <w:rFonts w:eastAsia="DengXian"/>
                <w:bCs/>
                <w:lang w:val="en-US" w:eastAsia="zh-CN"/>
              </w:rPr>
              <w:t xml:space="preserve">With the assistance of the newly added field, IAB-donor-CU knows whether the accessing IAB-MT is able to re-use the UE capability signaling framework. </w:t>
            </w:r>
          </w:p>
          <w:p w14:paraId="6DA18A7A" w14:textId="241DB887" w:rsidR="00695787" w:rsidRPr="003B7ED6" w:rsidRDefault="00695787" w:rsidP="00695787">
            <w:pPr>
              <w:rPr>
                <w:lang w:val="en-US" w:eastAsia="ja-JP"/>
              </w:rPr>
            </w:pPr>
            <w:r w:rsidRPr="003B7ED6">
              <w:rPr>
                <w:rFonts w:eastAsia="DengXian"/>
                <w:bCs/>
                <w:lang w:val="en-US" w:eastAsia="zh-CN"/>
              </w:rPr>
              <w:t xml:space="preserve">Additionally, in case that a different minimum set of capabilities is applied for different classes of IAB-MT, </w:t>
            </w:r>
            <w:r w:rsidRPr="003B7ED6">
              <w:rPr>
                <w:rFonts w:eastAsia="DengXian"/>
                <w:bCs/>
                <w:i/>
                <w:iCs/>
                <w:lang w:val="en-US" w:eastAsia="zh-CN"/>
              </w:rPr>
              <w:t xml:space="preserve">iab-MTType-r16 </w:t>
            </w:r>
            <w:r w:rsidRPr="003B7ED6">
              <w:rPr>
                <w:rFonts w:eastAsia="DengXian"/>
                <w:bCs/>
                <w:lang w:val="en-US" w:eastAsia="zh-CN"/>
              </w:rPr>
              <w:t>is also required to differentiate wide-</w:t>
            </w:r>
            <w:proofErr w:type="spellStart"/>
            <w:r w:rsidRPr="003B7ED6">
              <w:rPr>
                <w:rFonts w:eastAsia="DengXian"/>
                <w:bCs/>
                <w:lang w:val="en-US" w:eastAsia="zh-CN"/>
              </w:rPr>
              <w:t>aera</w:t>
            </w:r>
            <w:proofErr w:type="spellEnd"/>
            <w:r w:rsidRPr="003B7ED6">
              <w:rPr>
                <w:rFonts w:eastAsia="DengXian"/>
                <w:bCs/>
                <w:lang w:val="en-US" w:eastAsia="zh-CN"/>
              </w:rPr>
              <w:t xml:space="preserve">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TableGrid"/>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w:t>
            </w:r>
            <w:proofErr w:type="spellStart"/>
            <w:r w:rsidR="00286E8D" w:rsidRPr="003B7ED6">
              <w:rPr>
                <w:rFonts w:eastAsia="Malgun Gothic"/>
                <w:bCs/>
                <w:iCs/>
                <w:lang w:val="en-US" w:eastAsia="ko-KR"/>
              </w:rPr>
              <w:t>RRCSetupComplete</w:t>
            </w:r>
            <w:proofErr w:type="spellEnd"/>
            <w:r w:rsidR="00286E8D" w:rsidRPr="003B7ED6">
              <w:rPr>
                <w:rFonts w:eastAsia="Malgun Gothic"/>
                <w:bCs/>
                <w:iCs/>
                <w:lang w:val="en-US" w:eastAsia="ko-KR"/>
              </w:rPr>
              <w:t xml:space="preserve"> message and no capability </w:t>
            </w:r>
            <w:proofErr w:type="spellStart"/>
            <w:r w:rsidR="00286E8D" w:rsidRPr="003B7ED6">
              <w:rPr>
                <w:rFonts w:eastAsia="Malgun Gothic"/>
                <w:bCs/>
                <w:iCs/>
                <w:lang w:val="en-US" w:eastAsia="ko-KR"/>
              </w:rPr>
              <w:t>signalling</w:t>
            </w:r>
            <w:proofErr w:type="spellEnd"/>
            <w:r w:rsidR="00286E8D" w:rsidRPr="003B7ED6">
              <w:rPr>
                <w:rFonts w:eastAsia="Malgun Gothic"/>
                <w:bCs/>
                <w:iCs/>
                <w:lang w:val="en-US" w:eastAsia="ko-KR"/>
              </w:rPr>
              <w:t xml:space="preserve"> is needed for that. </w:t>
            </w:r>
          </w:p>
          <w:p w14:paraId="3C3E944F" w14:textId="5954FF08" w:rsidR="00286E8D" w:rsidRPr="003B7ED6" w:rsidRDefault="004D1EA4" w:rsidP="002B0DF2">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ListParagraph"/>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ListParagraph"/>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lastRenderedPageBreak/>
              <w:t xml:space="preserve">Huawei, </w:t>
            </w:r>
            <w:proofErr w:type="spellStart"/>
            <w:r w:rsidRPr="003B7ED6">
              <w:rPr>
                <w:lang w:val="en-US" w:eastAsia="zh-CN"/>
              </w:rPr>
              <w:t>Hisilicon</w:t>
            </w:r>
            <w:proofErr w:type="spellEnd"/>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 xml:space="preserve">It is our understanding this approach can be applied to all features in Rel-15, Rel-16 and beyond, for wide-area IAB, which means no </w:t>
            </w:r>
            <w:proofErr w:type="spellStart"/>
            <w:r w:rsidRPr="003B7ED6">
              <w:rPr>
                <w:lang w:val="en-US" w:eastAsia="zh-CN"/>
              </w:rPr>
              <w:t>signalling</w:t>
            </w:r>
            <w:proofErr w:type="spellEnd"/>
            <w:r w:rsidRPr="003B7ED6">
              <w:rPr>
                <w:lang w:val="en-US" w:eastAsia="zh-CN"/>
              </w:rPr>
              <w:t xml:space="preserve">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An IAB node has to be seen as a whole not in pieces DU/MT. An IAB node is in its whole a network node and the capabilities of the network nodes can be made available by OAM for 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 xml:space="preserve">We prefer to use standardized </w:t>
            </w:r>
            <w:proofErr w:type="spellStart"/>
            <w:r w:rsidRPr="003B7ED6">
              <w:rPr>
                <w:lang w:val="en-US" w:eastAsia="ja-JP"/>
              </w:rPr>
              <w:t>signalling</w:t>
            </w:r>
            <w:proofErr w:type="spellEnd"/>
            <w:r w:rsidRPr="003B7ED6">
              <w:rPr>
                <w:lang w:val="en-US" w:eastAsia="ja-JP"/>
              </w:rPr>
              <w:t>/interface.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 xml:space="preserve">Capability </w:t>
            </w:r>
            <w:proofErr w:type="spellStart"/>
            <w:r w:rsidRPr="003B7ED6">
              <w:rPr>
                <w:lang w:val="en-US" w:eastAsia="ja-JP"/>
              </w:rPr>
              <w:t>signalling</w:t>
            </w:r>
            <w:proofErr w:type="spellEnd"/>
            <w:r w:rsidRPr="003B7ED6">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 xml:space="preserve">First, the wide area/local area IAB MT differentiation itself is not based on any features/feature sets. </w:t>
            </w:r>
            <w:proofErr w:type="spellStart"/>
            <w:r w:rsidRPr="003B7ED6">
              <w:rPr>
                <w:lang w:val="en-US"/>
              </w:rPr>
              <w:t>Its</w:t>
            </w:r>
            <w:proofErr w:type="spellEnd"/>
            <w:r w:rsidRPr="003B7ED6">
              <w:rPr>
                <w:lang w:val="en-US"/>
              </w:rPr>
              <w:t xml:space="preserve"> entirely based on deployment considerations such as min distance to UE, coupling loss, etc.</w:t>
            </w:r>
          </w:p>
          <w:p w14:paraId="619BE941" w14:textId="77777777" w:rsidR="006D57DE" w:rsidRPr="003B7ED6" w:rsidRDefault="0017202C">
            <w:pPr>
              <w:rPr>
                <w:lang w:val="en-US"/>
              </w:rPr>
            </w:pPr>
            <w:r w:rsidRPr="003B7ED6">
              <w:rPr>
                <w:lang w:val="en-US"/>
              </w:rPr>
              <w:t xml:space="preserve">The declaration approach is just trying to recreate what is already enabled with capability </w:t>
            </w:r>
            <w:proofErr w:type="spellStart"/>
            <w:r w:rsidRPr="003B7ED6">
              <w:rPr>
                <w:lang w:val="en-US"/>
              </w:rPr>
              <w:t>signalling</w:t>
            </w:r>
            <w:proofErr w:type="spellEnd"/>
            <w:r w:rsidRPr="003B7ED6">
              <w:rPr>
                <w:lang w:val="en-US"/>
              </w:rPr>
              <w:t>. We do not see a need to create yet another framework for this purpose.</w:t>
            </w:r>
          </w:p>
          <w:p w14:paraId="35505EEC" w14:textId="77777777" w:rsidR="006D57DE" w:rsidRPr="003B7ED6" w:rsidRDefault="0017202C">
            <w:pPr>
              <w:rPr>
                <w:lang w:val="en-US" w:eastAsia="ja-JP"/>
              </w:rPr>
            </w:pPr>
            <w:r w:rsidRPr="003B7ED6">
              <w:rPr>
                <w:lang w:val="en-US"/>
              </w:rPr>
              <w:t xml:space="preserve">Capability </w:t>
            </w:r>
            <w:proofErr w:type="spellStart"/>
            <w:r w:rsidRPr="003B7ED6">
              <w:rPr>
                <w:lang w:val="en-US"/>
              </w:rPr>
              <w:t>signalling</w:t>
            </w:r>
            <w:proofErr w:type="spellEnd"/>
            <w:r w:rsidRPr="003B7ED6">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w:t>
            </w:r>
            <w:proofErr w:type="spellStart"/>
            <w:r w:rsidRPr="003B7ED6">
              <w:rPr>
                <w:lang w:val="en-US" w:eastAsia="zh-CN"/>
              </w:rPr>
              <w:t>signalling</w:t>
            </w:r>
            <w:proofErr w:type="spellEnd"/>
            <w:r w:rsidRPr="003B7ED6">
              <w:rPr>
                <w:lang w:val="en-US" w:eastAsia="zh-CN"/>
              </w:rPr>
              <w:t xml:space="preserve">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r w:rsidRPr="003B7ED6">
              <w:rPr>
                <w:lang w:val="en-US"/>
              </w:rPr>
              <w:t>Futurewei</w:t>
            </w:r>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w:t>
            </w:r>
            <w:r w:rsidRPr="003B7ED6">
              <w:rPr>
                <w:lang w:val="en-US"/>
              </w:rPr>
              <w:lastRenderedPageBreak/>
              <w:t xml:space="preserve">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lastRenderedPageBreak/>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 xml:space="preserve">So, we believe that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 xml:space="preserve">only feasible option at this point of time considering the next meeting is the very last one and </w:t>
            </w:r>
            <w:proofErr w:type="spellStart"/>
            <w:r w:rsidR="007D6784" w:rsidRPr="003B7ED6">
              <w:rPr>
                <w:rFonts w:eastAsia="Malgun Gothic"/>
                <w:lang w:val="en-US" w:eastAsia="ko-KR"/>
              </w:rPr>
              <w:t>signalling</w:t>
            </w:r>
            <w:proofErr w:type="spellEnd"/>
            <w:r w:rsidR="007D6784" w:rsidRPr="003B7ED6">
              <w:rPr>
                <w:rFonts w:eastAsia="Malgun Gothic"/>
                <w:lang w:val="en-US" w:eastAsia="ko-KR"/>
              </w:rPr>
              <w:t xml:space="preserve">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TableGrid"/>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ListParagraph"/>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ListParagraph"/>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Heading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zh-CN"/>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 xml:space="preserve">The IAB WI aims to enable easy deployment of highly densified networks with self-backhauling functionality and </w:t>
            </w:r>
            <w:r w:rsidRPr="003B7ED6">
              <w:rPr>
                <w:lang w:val="en-US"/>
              </w:rPr>
              <w:lastRenderedPageBreak/>
              <w:t>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5) Failure handling (including both MN and SN)for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ListParagraph"/>
              <w:ind w:left="284"/>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in FR2 for </w:t>
            </w:r>
          </w:p>
          <w:p w14:paraId="5D38591A" w14:textId="77777777" w:rsidR="006D57DE" w:rsidRPr="003B7ED6" w:rsidRDefault="006D57DE">
            <w:pPr>
              <w:pStyle w:val="ListParagraph"/>
              <w:ind w:left="0"/>
              <w:rPr>
                <w:lang w:val="en-US"/>
              </w:rPr>
            </w:pPr>
          </w:p>
          <w:p w14:paraId="55BF32EE" w14:textId="77777777" w:rsidR="006D57DE" w:rsidRPr="003B7ED6" w:rsidRDefault="0017202C">
            <w:pPr>
              <w:pStyle w:val="ListParagraph"/>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lastRenderedPageBreak/>
              <w:t xml:space="preserve">Huawei, </w:t>
            </w:r>
            <w:proofErr w:type="spellStart"/>
            <w:r w:rsidRPr="003B7ED6">
              <w:rPr>
                <w:lang w:val="en-US" w:eastAsia="zh-CN"/>
              </w:rPr>
              <w:t>Hisilicon</w:t>
            </w:r>
            <w:proofErr w:type="spellEnd"/>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 xml:space="preserve">In case the local Area IAB nodes are deployed in an unplanned way, i.e. without negotiation between vendors and operators beforehand, capability </w:t>
            </w:r>
            <w:proofErr w:type="spellStart"/>
            <w:r w:rsidRPr="003B7ED6">
              <w:rPr>
                <w:lang w:val="en-US" w:eastAsia="zh-CN"/>
              </w:rPr>
              <w:t>signalling</w:t>
            </w:r>
            <w:proofErr w:type="spellEnd"/>
            <w:r w:rsidRPr="003B7ED6">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lastRenderedPageBreak/>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lastRenderedPageBreak/>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r w:rsidRPr="003B7ED6">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682BCBEC" w14:textId="77777777" w:rsidR="000D54D4" w:rsidRPr="003B7ED6" w:rsidRDefault="000D54D4" w:rsidP="000D54D4">
            <w:pPr>
              <w:rPr>
                <w:lang w:val="en-US" w:eastAsia="zh-CN"/>
              </w:rPr>
            </w:pPr>
            <w:r w:rsidRPr="003B7ED6">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r w:rsidRPr="003B7ED6">
              <w:rPr>
                <w:lang w:val="en-US" w:eastAsia="zh-CN"/>
              </w:rPr>
              <w:t>Futurewei</w:t>
            </w:r>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lastRenderedPageBreak/>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sufficient. Any additional capabilities can be </w:t>
            </w:r>
            <w:proofErr w:type="spellStart"/>
            <w:r w:rsidRPr="003B7ED6">
              <w:rPr>
                <w:rFonts w:eastAsia="Malgun Gothic"/>
                <w:lang w:val="en-US" w:eastAsia="ko-KR"/>
              </w:rPr>
              <w:t>signalled</w:t>
            </w:r>
            <w:proofErr w:type="spellEnd"/>
            <w:r w:rsidRPr="003B7ED6">
              <w:rPr>
                <w:rFonts w:eastAsia="Malgun Gothic"/>
                <w:lang w:val="en-US" w:eastAsia="ko-KR"/>
              </w:rPr>
              <w:t xml:space="preserve"> via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 xml:space="preserve">It would depend on how minimum set for wide area IAB is defined. But in general we agree with Huawei, since the minimum set for wide area IAB is supposed to be defined as to ensure proper operation until UE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TableGrid"/>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ListParagraph"/>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ListParagraph"/>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ListParagraph"/>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t xml:space="preserve">Question 6: Do you think there should be any difference with the approach towards capability </w:t>
      </w:r>
      <w:proofErr w:type="spellStart"/>
      <w:r w:rsidRPr="003B7ED6">
        <w:rPr>
          <w:b/>
          <w:bCs/>
          <w:lang w:val="en-US"/>
        </w:rPr>
        <w:t>signalling</w:t>
      </w:r>
      <w:proofErr w:type="spellEnd"/>
      <w:r w:rsidRPr="003B7ED6">
        <w:rPr>
          <w:b/>
          <w:bCs/>
          <w:lang w:val="en-US"/>
        </w:rPr>
        <w:t xml:space="preserve"> for Local-Area IAB-MT as compared to the one used for Wide-Area IAB-MT?</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The WID claims that IAB allows “..</w:t>
            </w:r>
            <w:r w:rsidRPr="003B7ED6">
              <w:rPr>
                <w:b/>
                <w:bCs/>
                <w:lang w:val="en-US"/>
              </w:rPr>
              <w:t>easier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 xml:space="preserve">The high density of nodes implies that IAB-nodes are “local-area” rather than “wide-area”. For a dense network, capability </w:t>
            </w:r>
            <w:proofErr w:type="spellStart"/>
            <w:r w:rsidRPr="003B7ED6">
              <w:rPr>
                <w:lang w:val="en-US"/>
              </w:rPr>
              <w:t>signalling</w:t>
            </w:r>
            <w:proofErr w:type="spellEnd"/>
            <w:r w:rsidRPr="003B7ED6">
              <w:rPr>
                <w:lang w:val="en-US"/>
              </w:rPr>
              <w:t xml:space="preserve">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lastRenderedPageBreak/>
              <w:t xml:space="preserve">Huawei, </w:t>
            </w:r>
            <w:proofErr w:type="spellStart"/>
            <w:r w:rsidRPr="003B7ED6">
              <w:rPr>
                <w:lang w:val="en-US" w:eastAsia="zh-CN"/>
              </w:rPr>
              <w:t>Hisilicon</w:t>
            </w:r>
            <w:proofErr w:type="spellEnd"/>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 xml:space="preserve">If there is a need to deploy the local Area IAB nodes in an unplanned way, i.e. without negotiation between vendors and operators beforehand, it is fine to support capability </w:t>
            </w:r>
            <w:proofErr w:type="spellStart"/>
            <w:r w:rsidRPr="003B7ED6">
              <w:rPr>
                <w:lang w:val="en-US" w:eastAsia="zh-CN"/>
              </w:rPr>
              <w:t>signalling</w:t>
            </w:r>
            <w:proofErr w:type="spellEnd"/>
            <w:r w:rsidRPr="003B7ED6">
              <w:rPr>
                <w:lang w:val="en-US" w:eastAsia="zh-CN"/>
              </w:rPr>
              <w:t xml:space="preserve">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 xml:space="preserve">The wide-area IAB node is considered a network node and as such does not need any support for standardized capability </w:t>
            </w:r>
            <w:proofErr w:type="spellStart"/>
            <w:r w:rsidRPr="003B7ED6">
              <w:rPr>
                <w:lang w:val="en-US"/>
              </w:rPr>
              <w:t>signalling</w:t>
            </w:r>
            <w:proofErr w:type="spellEnd"/>
            <w:r w:rsidRPr="003B7ED6">
              <w:rPr>
                <w:lang w:val="en-US"/>
              </w:rPr>
              <w:t xml:space="preserve">. The local-area IAB node is designed for unplanned deployment and therefore needs to be more flexible and support standardized capability </w:t>
            </w:r>
            <w:proofErr w:type="spellStart"/>
            <w:r w:rsidRPr="003B7ED6">
              <w:rPr>
                <w:lang w:val="en-US"/>
              </w:rPr>
              <w:t>signalling</w:t>
            </w:r>
            <w:proofErr w:type="spellEnd"/>
            <w:r w:rsidRPr="003B7ED6">
              <w:rPr>
                <w:lang w:val="en-US"/>
              </w:rPr>
              <w:t xml:space="preserve">, such as UE capability </w:t>
            </w:r>
            <w:proofErr w:type="spellStart"/>
            <w:r w:rsidRPr="003B7ED6">
              <w:rPr>
                <w:lang w:val="en-US"/>
              </w:rPr>
              <w:t>signalling</w:t>
            </w:r>
            <w:proofErr w:type="spellEnd"/>
            <w:r w:rsidRPr="003B7ED6">
              <w:rPr>
                <w:lang w:val="en-US"/>
              </w:rPr>
              <w:t>.</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 xml:space="preserve">We believe capability </w:t>
            </w:r>
            <w:proofErr w:type="spellStart"/>
            <w:r w:rsidRPr="003B7ED6">
              <w:rPr>
                <w:lang w:val="en-US" w:eastAsia="ja-JP"/>
              </w:rPr>
              <w:t>signalling</w:t>
            </w:r>
            <w:proofErr w:type="spellEnd"/>
            <w:r w:rsidRPr="003B7ED6">
              <w:rPr>
                <w:lang w:val="en-US" w:eastAsia="ja-JP"/>
              </w:rPr>
              <w:t xml:space="preserve">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 xml:space="preserve">We support capability </w:t>
            </w:r>
            <w:proofErr w:type="spellStart"/>
            <w:r w:rsidRPr="003B7ED6">
              <w:rPr>
                <w:lang w:val="en-US"/>
              </w:rPr>
              <w:t>signalling</w:t>
            </w:r>
            <w:proofErr w:type="spellEnd"/>
            <w:r w:rsidRPr="003B7ED6">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w:t>
            </w:r>
            <w:proofErr w:type="spellStart"/>
            <w:r w:rsidRPr="003B7ED6">
              <w:rPr>
                <w:lang w:val="en-US" w:eastAsia="zh-CN"/>
              </w:rPr>
              <w:t>signalling</w:t>
            </w:r>
            <w:proofErr w:type="spellEnd"/>
            <w:r w:rsidRPr="003B7ED6">
              <w:rPr>
                <w:lang w:val="en-US" w:eastAsia="zh-CN"/>
              </w:rPr>
              <w:t xml:space="preserve">’ for wide area IAB-MT then in our view local area IAB-MT uses a different mechanism.  Some capability </w:t>
            </w:r>
            <w:proofErr w:type="spellStart"/>
            <w:r w:rsidRPr="003B7ED6">
              <w:rPr>
                <w:lang w:val="en-US" w:eastAsia="zh-CN"/>
              </w:rPr>
              <w:t>signalling</w:t>
            </w:r>
            <w:proofErr w:type="spellEnd"/>
            <w:r w:rsidRPr="003B7ED6">
              <w:rPr>
                <w:lang w:val="en-US" w:eastAsia="zh-CN"/>
              </w:rPr>
              <w:t xml:space="preserve">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r w:rsidRPr="003B7ED6">
              <w:rPr>
                <w:lang w:val="en-US" w:eastAsia="zh-CN"/>
              </w:rPr>
              <w:t>Futurewei</w:t>
            </w:r>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r w:rsidRPr="003B7ED6">
              <w:rPr>
                <w:lang w:val="en-US" w:eastAsia="zh-CN"/>
              </w:rPr>
              <w:t xml:space="preserve">Assuming that OAM configuration does not scale for local-area IAB nodes, then more details of the IAB node’s capabilities would need to be </w:t>
            </w:r>
            <w:proofErr w:type="spellStart"/>
            <w:r w:rsidRPr="003B7ED6">
              <w:rPr>
                <w:lang w:val="en-US" w:eastAsia="zh-CN"/>
              </w:rPr>
              <w:t>signalled</w:t>
            </w:r>
            <w:proofErr w:type="spellEnd"/>
            <w:r w:rsidRPr="003B7ED6">
              <w:rPr>
                <w:lang w:val="en-US" w:eastAsia="zh-CN"/>
              </w:rPr>
              <w:t>. The real question is whether it would be sufficient to only signal IAB-MT capabilities, or if 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 xml:space="preserve">We assume there always will be some negotiation between a vendor and an operator for deployment of any nodes in the network. Local area IAB nodes are similar to small cells in that regards for example. On the other hand, having some capability </w:t>
            </w:r>
            <w:proofErr w:type="spellStart"/>
            <w:r w:rsidRPr="003B7ED6">
              <w:rPr>
                <w:lang w:val="en-US" w:eastAsia="ja-JP"/>
              </w:rPr>
              <w:t>signalling</w:t>
            </w:r>
            <w:proofErr w:type="spellEnd"/>
            <w:r w:rsidRPr="003B7ED6">
              <w:rPr>
                <w:lang w:val="en-US" w:eastAsia="ja-JP"/>
              </w:rPr>
              <w:t xml:space="preserve">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 xml:space="preserve">Capability signaling is a simple defined way to achieve rapid deployment for both Wide-Area and Local-Area IAB networks. It also allows for easier handling and dynamism for additional </w:t>
            </w:r>
            <w:r w:rsidRPr="003B7ED6">
              <w:rPr>
                <w:lang w:val="en-US" w:eastAsia="zh-CN"/>
              </w:rPr>
              <w:lastRenderedPageBreak/>
              <w:t>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lastRenderedPageBreak/>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in terms of capabilities. So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TableGrid"/>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Proposal 9: Local-Area IAB-MTs have to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Heading1"/>
        <w:rPr>
          <w:lang w:val="en-US"/>
        </w:rPr>
      </w:pPr>
      <w:r w:rsidRPr="003B7ED6">
        <w:rPr>
          <w:lang w:val="en-US"/>
        </w:rPr>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TableGrid"/>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 xml:space="preserve">The introduction of capability </w:t>
            </w:r>
            <w:proofErr w:type="spellStart"/>
            <w:r w:rsidRPr="003B7ED6">
              <w:rPr>
                <w:lang w:val="en-US"/>
              </w:rPr>
              <w:t>signalling</w:t>
            </w:r>
            <w:proofErr w:type="spellEnd"/>
            <w:r w:rsidRPr="003B7ED6">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sidRPr="003B7ED6">
              <w:rPr>
                <w:lang w:val="en-US"/>
              </w:rPr>
              <w:t>signalling</w:t>
            </w:r>
            <w:proofErr w:type="spellEnd"/>
            <w:r w:rsidRPr="003B7ED6">
              <w:rPr>
                <w:lang w:val="en-US"/>
              </w:rPr>
              <w:t xml:space="preserve">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 xml:space="preserve">While IAB nodes are technically RAN nodes, there are expected to be significantly more of them than traditional RAN nodes. This distinction is lost if they are simply </w:t>
            </w:r>
            <w:r w:rsidRPr="003B7ED6">
              <w:rPr>
                <w:lang w:val="en-US"/>
              </w:rPr>
              <w:lastRenderedPageBreak/>
              <w:t>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lastRenderedPageBreak/>
              <w:t>Apple</w:t>
            </w:r>
          </w:p>
        </w:tc>
        <w:tc>
          <w:tcPr>
            <w:tcW w:w="7229" w:type="dxa"/>
          </w:tcPr>
          <w:p w14:paraId="3C0C3C7A" w14:textId="3A035196" w:rsidR="00C23E2F" w:rsidRPr="003B7ED6" w:rsidRDefault="00C23E2F" w:rsidP="00C23E2F">
            <w:pPr>
              <w:rPr>
                <w:lang w:val="en-US"/>
              </w:rPr>
            </w:pPr>
            <w:r w:rsidRPr="003B7ED6">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Heading1"/>
        <w:rPr>
          <w:lang w:val="en-US"/>
        </w:rPr>
      </w:pPr>
      <w:r w:rsidRPr="003B7ED6">
        <w:rPr>
          <w:lang w:val="en-US"/>
        </w:rPr>
        <w:t>5</w:t>
      </w:r>
      <w:r w:rsidRPr="003B7ED6">
        <w:rPr>
          <w:lang w:val="en-US"/>
        </w:rPr>
        <w:tab/>
      </w:r>
      <w:r w:rsidR="00862D2B">
        <w:rPr>
          <w:lang w:val="en-US"/>
        </w:rPr>
        <w:t xml:space="preserve">Proposals resulting from </w:t>
      </w:r>
      <w:r w:rsidR="00862D2B" w:rsidRPr="00862D2B">
        <w:rPr>
          <w:lang w:val="en-US"/>
        </w:rPr>
        <w:t>[Post109bis-e][925][IAB]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ListParagraph"/>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ListParagraph"/>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Proposal 9: Local-Area IAB-MTs have to support the UE capability signaling framework.</w:t>
      </w:r>
    </w:p>
    <w:p w14:paraId="55C306B9" w14:textId="70E556FB" w:rsidR="00862D2B" w:rsidRDefault="00862D2B" w:rsidP="00862D2B">
      <w:pPr>
        <w:pStyle w:val="Heading1"/>
        <w:rPr>
          <w:lang w:val="en-US"/>
        </w:rPr>
      </w:pPr>
      <w:r>
        <w:rPr>
          <w:lang w:val="en-US"/>
        </w:rPr>
        <w:t>6</w:t>
      </w:r>
      <w:r w:rsidRPr="003B7ED6">
        <w:rPr>
          <w:lang w:val="en-US"/>
        </w:rPr>
        <w:tab/>
      </w:r>
      <w:r w:rsidRPr="00862D2B">
        <w:rPr>
          <w:lang w:val="en-US"/>
        </w:rPr>
        <w:t>[AT110e][048][IAB] UE capabilities (Nokia)</w:t>
      </w:r>
      <w:r>
        <w:rPr>
          <w:lang w:val="en-US"/>
        </w:rPr>
        <w:t xml:space="preserve"> – Phase 1</w:t>
      </w:r>
    </w:p>
    <w:p w14:paraId="6D3BC819" w14:textId="0A01B4B0" w:rsidR="00F04168" w:rsidRDefault="00F04168" w:rsidP="00F04168">
      <w:pPr>
        <w:pStyle w:val="Heading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[Post109bis-e][925][IAB]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TableGrid"/>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lastRenderedPageBreak/>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ListParagraph"/>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ListParagraph"/>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ListParagraph"/>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Proposal 3: Intra-NR measurements and reports, intra- and inter-frequency HO and on-demand SI are NOT 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35974719" w:rsidR="00DB7DBF" w:rsidRDefault="004A0201">
            <w:pPr>
              <w:rPr>
                <w:lang w:val="en-US"/>
              </w:rPr>
            </w:pPr>
            <w:r>
              <w:rPr>
                <w:lang w:val="en-US"/>
              </w:rPr>
              <w:t>AT&amp;T</w:t>
            </w:r>
          </w:p>
        </w:tc>
        <w:tc>
          <w:tcPr>
            <w:tcW w:w="1843" w:type="dxa"/>
          </w:tcPr>
          <w:p w14:paraId="7C3941B3" w14:textId="180DEEBE" w:rsidR="00DB7DBF" w:rsidRDefault="004A0201">
            <w:pPr>
              <w:rPr>
                <w:lang w:val="en-US"/>
              </w:rPr>
            </w:pPr>
            <w:r>
              <w:rPr>
                <w:lang w:val="en-US"/>
              </w:rPr>
              <w:t>Proposal 1/ Proposal 3</w:t>
            </w:r>
          </w:p>
        </w:tc>
        <w:tc>
          <w:tcPr>
            <w:tcW w:w="5525" w:type="dxa"/>
          </w:tcPr>
          <w:p w14:paraId="7D4916F8" w14:textId="03B2FD23" w:rsidR="00DB7DBF" w:rsidRDefault="004A0201" w:rsidP="004A0201">
            <w:pPr>
              <w:spacing w:after="0"/>
              <w:rPr>
                <w:rFonts w:ascii="Calibri" w:hAnsi="Calibri" w:cs="Calibri"/>
                <w:color w:val="000000"/>
                <w:sz w:val="22"/>
                <w:szCs w:val="22"/>
              </w:rPr>
            </w:pPr>
            <w:r>
              <w:rPr>
                <w:rFonts w:ascii="Calibri" w:hAnsi="Calibri" w:cs="Calibri"/>
                <w:color w:val="000000"/>
                <w:sz w:val="22"/>
                <w:szCs w:val="22"/>
              </w:rPr>
              <w:t xml:space="preserve">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w:t>
            </w:r>
            <w:proofErr w:type="gramStart"/>
            <w:r>
              <w:rPr>
                <w:rFonts w:ascii="Calibri" w:hAnsi="Calibri" w:cs="Calibri"/>
                <w:color w:val="000000"/>
                <w:sz w:val="22"/>
                <w:szCs w:val="22"/>
              </w:rPr>
              <w:t>freely-deployed</w:t>
            </w:r>
            <w:proofErr w:type="gramEnd"/>
            <w:r>
              <w:rPr>
                <w:rFonts w:ascii="Calibri" w:hAnsi="Calibri" w:cs="Calibri"/>
                <w:color w:val="000000"/>
                <w:sz w:val="22"/>
                <w:szCs w:val="22"/>
              </w:rPr>
              <w:t xml:space="preserve"> IAB nodes.</w:t>
            </w:r>
            <w:r w:rsidR="009305DA">
              <w:rPr>
                <w:rFonts w:ascii="Calibri" w:hAnsi="Calibri" w:cs="Calibri"/>
                <w:color w:val="000000"/>
                <w:sz w:val="22"/>
                <w:szCs w:val="22"/>
              </w:rPr>
              <w:t xml:space="preserve"> As a </w:t>
            </w:r>
            <w:proofErr w:type="gramStart"/>
            <w:r w:rsidR="009305DA">
              <w:rPr>
                <w:rFonts w:ascii="Calibri" w:hAnsi="Calibri" w:cs="Calibri"/>
                <w:color w:val="000000"/>
                <w:sz w:val="22"/>
                <w:szCs w:val="22"/>
              </w:rPr>
              <w:t>result</w:t>
            </w:r>
            <w:proofErr w:type="gramEnd"/>
            <w:r w:rsidR="009305DA">
              <w:rPr>
                <w:rFonts w:ascii="Calibri" w:hAnsi="Calibri" w:cs="Calibri"/>
                <w:color w:val="000000"/>
                <w:sz w:val="22"/>
                <w:szCs w:val="22"/>
              </w:rPr>
              <w:t xml:space="preserve"> we believe basic topology adaptation procedures should be included in the minimum set.</w:t>
            </w:r>
          </w:p>
          <w:p w14:paraId="78367CFB" w14:textId="4AF23AE6" w:rsidR="004A0201" w:rsidRDefault="004A0201" w:rsidP="004A0201">
            <w:pPr>
              <w:spacing w:after="0"/>
              <w:rPr>
                <w:lang w:val="en-US"/>
              </w:rPr>
            </w:pPr>
          </w:p>
          <w:p w14:paraId="775EE850" w14:textId="77777777" w:rsidR="009305DA" w:rsidRPr="003B7ED6" w:rsidRDefault="009305DA" w:rsidP="009305DA">
            <w:pPr>
              <w:spacing w:after="0"/>
              <w:rPr>
                <w:b/>
                <w:bCs/>
                <w:lang w:val="en-US"/>
              </w:rPr>
            </w:pPr>
            <w:r w:rsidRPr="003B7ED6">
              <w:rPr>
                <w:b/>
                <w:bCs/>
                <w:lang w:val="en-US"/>
              </w:rPr>
              <w:t>Proposal 1: Minimum set of IAB-MT capabilities should contain:</w:t>
            </w:r>
          </w:p>
          <w:p w14:paraId="0F03408C" w14:textId="77777777" w:rsidR="009305DA" w:rsidRPr="003B7ED6" w:rsidRDefault="009305DA" w:rsidP="009305DA">
            <w:pPr>
              <w:pStyle w:val="ListParagraph"/>
              <w:numPr>
                <w:ilvl w:val="0"/>
                <w:numId w:val="18"/>
              </w:numPr>
              <w:rPr>
                <w:b/>
                <w:bCs/>
                <w:lang w:val="en-US"/>
              </w:rPr>
            </w:pPr>
            <w:r w:rsidRPr="003B7ED6">
              <w:rPr>
                <w:b/>
                <w:bCs/>
                <w:lang w:val="en-US"/>
              </w:rPr>
              <w:t>Features which are indispensable for IAB-MT to perform initial access and establish an RRC connection and OAM connection with the network.</w:t>
            </w:r>
          </w:p>
          <w:p w14:paraId="0ACFFB87" w14:textId="735226ED" w:rsidR="009305DA" w:rsidRDefault="009305DA" w:rsidP="009305DA">
            <w:pPr>
              <w:pStyle w:val="ListParagraph"/>
              <w:numPr>
                <w:ilvl w:val="0"/>
                <w:numId w:val="18"/>
              </w:numPr>
              <w:rPr>
                <w:b/>
                <w:bCs/>
                <w:lang w:val="en-US"/>
              </w:rPr>
            </w:pPr>
            <w:r w:rsidRPr="003B7ED6">
              <w:rPr>
                <w:b/>
                <w:bCs/>
                <w:lang w:val="en-US"/>
              </w:rPr>
              <w:t>Basic BAP procedures, i.e. routing, bearer mapping, IP assignment over RRC</w:t>
            </w:r>
          </w:p>
          <w:p w14:paraId="49CA77B3" w14:textId="47B61AA4" w:rsidR="009305DA" w:rsidRPr="009305DA" w:rsidRDefault="009305DA" w:rsidP="004A0201">
            <w:pPr>
              <w:pStyle w:val="ListParagraph"/>
              <w:numPr>
                <w:ilvl w:val="0"/>
                <w:numId w:val="18"/>
              </w:numPr>
              <w:rPr>
                <w:b/>
                <w:bCs/>
                <w:color w:val="FF0000"/>
                <w:lang w:val="en-US"/>
              </w:rPr>
            </w:pPr>
            <w:r w:rsidRPr="009305DA">
              <w:rPr>
                <w:b/>
                <w:bCs/>
                <w:color w:val="FF0000"/>
                <w:lang w:val="en-US"/>
              </w:rPr>
              <w:t>Basic topology adaptation procedures, i.e. Intra-NR measurements and reports and intra- and inter-frequency HO</w:t>
            </w:r>
          </w:p>
          <w:p w14:paraId="24B949D5" w14:textId="77777777" w:rsidR="009305DA" w:rsidRDefault="009305DA" w:rsidP="004A0201">
            <w:pPr>
              <w:spacing w:after="0"/>
              <w:rPr>
                <w:lang w:val="en-US"/>
              </w:rPr>
            </w:pPr>
          </w:p>
          <w:p w14:paraId="780311E4" w14:textId="77777777" w:rsidR="004A0201" w:rsidRPr="003B7ED6" w:rsidRDefault="004A0201" w:rsidP="004A0201">
            <w:pPr>
              <w:rPr>
                <w:b/>
                <w:bCs/>
                <w:lang w:val="en-US"/>
              </w:rPr>
            </w:pPr>
            <w:r w:rsidRPr="003B7ED6">
              <w:rPr>
                <w:b/>
                <w:bCs/>
                <w:lang w:val="en-US"/>
              </w:rPr>
              <w:lastRenderedPageBreak/>
              <w:t xml:space="preserve">Proposal 3: Intra-NR measurements and reports, intra- and inter-frequency HO and on-demand SI are </w:t>
            </w:r>
            <w:r w:rsidRPr="004A0201">
              <w:rPr>
                <w:b/>
                <w:bCs/>
                <w:strike/>
                <w:color w:val="FF0000"/>
                <w:lang w:val="en-US"/>
              </w:rPr>
              <w:t xml:space="preserve">NOT </w:t>
            </w:r>
            <w:r w:rsidRPr="003B7ED6">
              <w:rPr>
                <w:b/>
                <w:bCs/>
                <w:lang w:val="en-US"/>
              </w:rPr>
              <w:t>mandatory features for Wide-Area IAB-MT.</w:t>
            </w:r>
          </w:p>
          <w:p w14:paraId="3B9A77DF" w14:textId="3DC302A4" w:rsidR="004A0201" w:rsidRDefault="004A0201">
            <w:pPr>
              <w:rPr>
                <w:lang w:val="en-US"/>
              </w:rPr>
            </w:pP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OAM, but would allow to </w:t>
      </w:r>
      <w:r w:rsidR="00A344C5">
        <w:rPr>
          <w:lang w:val="en-US"/>
        </w:rPr>
        <w:t xml:space="preserve">reuse the current UE/network </w:t>
      </w:r>
      <w:proofErr w:type="spellStart"/>
      <w:r w:rsidR="00A344C5">
        <w:rPr>
          <w:lang w:val="en-US"/>
        </w:rPr>
        <w:t>behaviour</w:t>
      </w:r>
      <w:proofErr w:type="spellEnd"/>
      <w:r w:rsidR="00A344C5">
        <w:rPr>
          <w:lang w:val="en-US"/>
        </w:rPr>
        <w:t xml:space="preserve">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TableGrid"/>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AD0B4D">
            <w:pPr>
              <w:rPr>
                <w:b/>
                <w:bCs/>
                <w:lang w:val="en-US"/>
              </w:rPr>
            </w:pPr>
            <w:r w:rsidRPr="00DB7DBF">
              <w:rPr>
                <w:b/>
                <w:bCs/>
                <w:lang w:val="en-US"/>
              </w:rPr>
              <w:t>Company</w:t>
            </w:r>
          </w:p>
        </w:tc>
        <w:tc>
          <w:tcPr>
            <w:tcW w:w="993" w:type="dxa"/>
          </w:tcPr>
          <w:p w14:paraId="2FA6D5CF" w14:textId="64578B61" w:rsidR="00947FE7" w:rsidRPr="00DB7DBF" w:rsidRDefault="00947FE7" w:rsidP="00AD0B4D">
            <w:pPr>
              <w:rPr>
                <w:b/>
                <w:bCs/>
                <w:lang w:val="en-US"/>
              </w:rPr>
            </w:pPr>
            <w:r>
              <w:rPr>
                <w:b/>
                <w:bCs/>
                <w:lang w:val="en-US"/>
              </w:rPr>
              <w:t>Yes/No</w:t>
            </w:r>
          </w:p>
        </w:tc>
        <w:tc>
          <w:tcPr>
            <w:tcW w:w="6375" w:type="dxa"/>
          </w:tcPr>
          <w:p w14:paraId="2E653D7E" w14:textId="274605F4" w:rsidR="00947FE7" w:rsidRPr="00DB7DBF" w:rsidRDefault="00947FE7" w:rsidP="00AD0B4D">
            <w:pPr>
              <w:rPr>
                <w:b/>
                <w:bCs/>
                <w:lang w:val="en-US"/>
              </w:rPr>
            </w:pPr>
            <w:r w:rsidRPr="00DB7DBF">
              <w:rPr>
                <w:b/>
                <w:bCs/>
                <w:lang w:val="en-US"/>
              </w:rPr>
              <w:t>Justification</w:t>
            </w:r>
          </w:p>
        </w:tc>
      </w:tr>
      <w:tr w:rsidR="00947FE7" w14:paraId="0D9D1D56" w14:textId="77777777" w:rsidTr="00A344C5">
        <w:tc>
          <w:tcPr>
            <w:tcW w:w="2263" w:type="dxa"/>
          </w:tcPr>
          <w:p w14:paraId="57B72671" w14:textId="010712FF" w:rsidR="00947FE7" w:rsidRDefault="00930DB0" w:rsidP="00AD0B4D">
            <w:pPr>
              <w:rPr>
                <w:lang w:val="en-US"/>
              </w:rPr>
            </w:pPr>
            <w:r>
              <w:rPr>
                <w:lang w:val="en-US"/>
              </w:rPr>
              <w:t>Ericsson</w:t>
            </w:r>
          </w:p>
        </w:tc>
        <w:tc>
          <w:tcPr>
            <w:tcW w:w="993" w:type="dxa"/>
          </w:tcPr>
          <w:p w14:paraId="284AA4FA" w14:textId="41CAC5B6" w:rsidR="00947FE7" w:rsidRDefault="00930DB0" w:rsidP="00AD0B4D">
            <w:pPr>
              <w:rPr>
                <w:lang w:val="en-US"/>
              </w:rPr>
            </w:pPr>
            <w:r>
              <w:rPr>
                <w:lang w:val="en-US"/>
              </w:rPr>
              <w:t>Yes</w:t>
            </w:r>
          </w:p>
        </w:tc>
        <w:tc>
          <w:tcPr>
            <w:tcW w:w="6375" w:type="dxa"/>
          </w:tcPr>
          <w:p w14:paraId="351A1AD4" w14:textId="77777777" w:rsidR="00930DB0" w:rsidRPr="00930DB0" w:rsidRDefault="00930DB0" w:rsidP="00930DB0">
            <w:pPr>
              <w:rPr>
                <w:lang w:val="en-US"/>
              </w:rPr>
            </w:pPr>
            <w:r w:rsidRPr="00930DB0">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52A7E230" w14:textId="4583FB6D" w:rsidR="00947FE7" w:rsidRDefault="00930DB0" w:rsidP="00930DB0">
            <w:pPr>
              <w:rPr>
                <w:lang w:val="en-US"/>
              </w:rPr>
            </w:pPr>
            <w:r w:rsidRPr="00930DB0">
              <w:rPr>
                <w:lang w:val="en-US"/>
              </w:rPr>
              <w:t>There are no major specs impacts to introduce that the network is not forced to configure a DRB for IAB node(s) as highlighted in our contribution R2-2004611.</w:t>
            </w:r>
          </w:p>
        </w:tc>
      </w:tr>
      <w:tr w:rsidR="007F1BA2" w14:paraId="33F1D4D5" w14:textId="77777777" w:rsidTr="00A344C5">
        <w:tc>
          <w:tcPr>
            <w:tcW w:w="2263" w:type="dxa"/>
          </w:tcPr>
          <w:p w14:paraId="1533219F" w14:textId="4DCE3620" w:rsidR="007F1BA2" w:rsidRPr="007F1BA2" w:rsidRDefault="007F1BA2" w:rsidP="00AD0B4D">
            <w:r>
              <w:t>KDDI</w:t>
            </w:r>
          </w:p>
        </w:tc>
        <w:tc>
          <w:tcPr>
            <w:tcW w:w="993" w:type="dxa"/>
          </w:tcPr>
          <w:p w14:paraId="659D8223" w14:textId="38E0046F" w:rsidR="007F1BA2" w:rsidRPr="007F1BA2" w:rsidRDefault="007F1BA2"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66966D73" w14:textId="7414DD08" w:rsidR="007F1BA2" w:rsidRPr="007F1BA2" w:rsidRDefault="007F1BA2"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w:t>
            </w:r>
            <w:r w:rsidRPr="007F1BA2">
              <w:rPr>
                <w:rFonts w:eastAsiaTheme="minorEastAsia"/>
                <w:lang w:val="en-US" w:eastAsia="ja-JP"/>
              </w:rPr>
              <w:t>two methods</w:t>
            </w:r>
            <w:r>
              <w:rPr>
                <w:rFonts w:eastAsiaTheme="minorEastAsia"/>
                <w:lang w:val="en-US" w:eastAsia="ja-JP"/>
              </w:rPr>
              <w:t xml:space="preserve"> </w:t>
            </w:r>
            <w:r w:rsidRPr="00930DB0">
              <w:rPr>
                <w:lang w:val="en-US"/>
              </w:rPr>
              <w:t>(BH RLC channels and DRBs)</w:t>
            </w:r>
            <w:r>
              <w:rPr>
                <w:lang w:val="en-US"/>
              </w:rPr>
              <w:t xml:space="preserve"> can result in a burden. If a vendor develops their IAB product based on the current MT, then implementing DRB is easy. But a vendor develops their IAB product from </w:t>
            </w:r>
            <w:r w:rsidRPr="007F1BA2">
              <w:rPr>
                <w:lang w:val="en-US"/>
              </w:rPr>
              <w:t>scratch</w:t>
            </w:r>
            <w:r>
              <w:rPr>
                <w:lang w:val="en-US"/>
              </w:rPr>
              <w:t xml:space="preserve"> and use B</w:t>
            </w:r>
            <w:r w:rsidRPr="00930DB0">
              <w:rPr>
                <w:lang w:val="en-US"/>
              </w:rPr>
              <w:t>H RLC channels</w:t>
            </w:r>
            <w:r>
              <w:rPr>
                <w:lang w:val="en-US"/>
              </w:rPr>
              <w:t xml:space="preserve"> for OAM, then they have to implement unnecessary DRB feature.</w:t>
            </w:r>
          </w:p>
        </w:tc>
      </w:tr>
      <w:tr w:rsidR="00AD0B4D" w14:paraId="3607DD5F" w14:textId="77777777" w:rsidTr="00A344C5">
        <w:tc>
          <w:tcPr>
            <w:tcW w:w="2263" w:type="dxa"/>
          </w:tcPr>
          <w:p w14:paraId="069AE90D" w14:textId="6D9B07B5" w:rsidR="00AD0B4D" w:rsidRPr="00AD0B4D" w:rsidRDefault="00AD0B4D" w:rsidP="00AD0B4D">
            <w:r>
              <w:t xml:space="preserve">Huawei, </w:t>
            </w:r>
            <w:proofErr w:type="spellStart"/>
            <w:r>
              <w:t>Hisilicon</w:t>
            </w:r>
            <w:proofErr w:type="spellEnd"/>
          </w:p>
        </w:tc>
        <w:tc>
          <w:tcPr>
            <w:tcW w:w="993" w:type="dxa"/>
          </w:tcPr>
          <w:p w14:paraId="7FEB3BE9" w14:textId="5BDB2818"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7E664F94" w14:textId="39BE675E" w:rsidR="00AD0B4D" w:rsidRPr="00AD0B4D" w:rsidRDefault="00AD0B4D" w:rsidP="00AD0B4D">
            <w:pPr>
              <w:rPr>
                <w:lang w:val="en-US" w:eastAsia="zh-CN"/>
              </w:rPr>
            </w:pPr>
            <w:r>
              <w:rPr>
                <w:lang w:val="en-US" w:eastAsia="zh-CN"/>
              </w:rPr>
              <w:t>Given the changes are not much, it is ok for us to support non-DRB case for IAB.</w:t>
            </w:r>
          </w:p>
        </w:tc>
      </w:tr>
      <w:tr w:rsidR="00AF723F" w14:paraId="0412F2E5" w14:textId="77777777" w:rsidTr="00A344C5">
        <w:tc>
          <w:tcPr>
            <w:tcW w:w="2263" w:type="dxa"/>
          </w:tcPr>
          <w:p w14:paraId="24CD4C9E" w14:textId="775A609B" w:rsidR="00AF723F" w:rsidRPr="00AF723F" w:rsidRDefault="00AF723F" w:rsidP="00AF723F">
            <w:r>
              <w:rPr>
                <w:rFonts w:eastAsiaTheme="minorEastAsia" w:hint="eastAsia"/>
                <w:lang w:val="en-US" w:eastAsia="ja-JP"/>
              </w:rPr>
              <w:t>K</w:t>
            </w:r>
            <w:r>
              <w:rPr>
                <w:rFonts w:eastAsiaTheme="minorEastAsia"/>
                <w:lang w:val="en-US" w:eastAsia="ja-JP"/>
              </w:rPr>
              <w:t>yocera</w:t>
            </w:r>
          </w:p>
        </w:tc>
        <w:tc>
          <w:tcPr>
            <w:tcW w:w="993" w:type="dxa"/>
          </w:tcPr>
          <w:p w14:paraId="73012076" w14:textId="61390022" w:rsidR="00AF723F" w:rsidRDefault="00AF723F" w:rsidP="00AF723F">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D47519F" w14:textId="62C712DC"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9305DA" w14:paraId="41C6C9A3" w14:textId="77777777" w:rsidTr="00A344C5">
        <w:tc>
          <w:tcPr>
            <w:tcW w:w="2263" w:type="dxa"/>
          </w:tcPr>
          <w:p w14:paraId="72BF7B5A" w14:textId="7C1975FD" w:rsidR="009305DA" w:rsidRDefault="009305DA" w:rsidP="00AF723F">
            <w:pPr>
              <w:rPr>
                <w:rFonts w:eastAsiaTheme="minorEastAsia" w:hint="eastAsia"/>
                <w:lang w:val="en-US" w:eastAsia="ja-JP"/>
              </w:rPr>
            </w:pPr>
            <w:r>
              <w:rPr>
                <w:rFonts w:eastAsiaTheme="minorEastAsia"/>
                <w:lang w:val="en-US" w:eastAsia="ja-JP"/>
              </w:rPr>
              <w:t>AT&amp;T</w:t>
            </w:r>
          </w:p>
        </w:tc>
        <w:tc>
          <w:tcPr>
            <w:tcW w:w="993" w:type="dxa"/>
          </w:tcPr>
          <w:p w14:paraId="36EC2169" w14:textId="2F8F958C" w:rsidR="009305DA" w:rsidRDefault="009305DA" w:rsidP="00AF723F">
            <w:pPr>
              <w:rPr>
                <w:rFonts w:eastAsiaTheme="minorEastAsia" w:hint="eastAsia"/>
                <w:lang w:val="en-US" w:eastAsia="ja-JP"/>
              </w:rPr>
            </w:pPr>
            <w:r>
              <w:rPr>
                <w:rFonts w:eastAsiaTheme="minorEastAsia"/>
                <w:lang w:val="en-US" w:eastAsia="ja-JP"/>
              </w:rPr>
              <w:t>Yes</w:t>
            </w:r>
          </w:p>
        </w:tc>
        <w:tc>
          <w:tcPr>
            <w:tcW w:w="6375" w:type="dxa"/>
          </w:tcPr>
          <w:p w14:paraId="1BCA7A69" w14:textId="1BE3D114" w:rsidR="009305DA" w:rsidRDefault="009305DA" w:rsidP="00AF723F">
            <w:pPr>
              <w:rPr>
                <w:rFonts w:eastAsiaTheme="minorEastAsia" w:hint="eastAsia"/>
                <w:lang w:val="en-US" w:eastAsia="ja-JP"/>
              </w:rPr>
            </w:pPr>
            <w:r>
              <w:rPr>
                <w:rFonts w:eastAsiaTheme="minorEastAsia"/>
                <w:lang w:val="en-US" w:eastAsia="ja-JP"/>
              </w:rPr>
              <w:t>Given that BH RLC channels are mandatory to support we believe support for DRBs can be kept optional for IAB-MTs.</w:t>
            </w:r>
          </w:p>
        </w:tc>
      </w:tr>
    </w:tbl>
    <w:p w14:paraId="5A326B26" w14:textId="07192692" w:rsidR="00C0779C" w:rsidRPr="007F1BA2" w:rsidRDefault="00C0779C"/>
    <w:p w14:paraId="13FCAFAD" w14:textId="3F60FBE6" w:rsidR="00725538" w:rsidRDefault="00C0779C">
      <w:pPr>
        <w:rPr>
          <w:lang w:val="en-US"/>
        </w:rPr>
      </w:pPr>
      <w:r>
        <w:rPr>
          <w:lang w:val="en-US"/>
        </w:rPr>
        <w:t>Another aspect,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TableGrid"/>
        <w:tblW w:w="9631" w:type="dxa"/>
        <w:tblLook w:val="04A0" w:firstRow="1" w:lastRow="0" w:firstColumn="1" w:lastColumn="0" w:noHBand="0" w:noVBand="1"/>
      </w:tblPr>
      <w:tblGrid>
        <w:gridCol w:w="731"/>
        <w:gridCol w:w="539"/>
        <w:gridCol w:w="662"/>
        <w:gridCol w:w="970"/>
        <w:gridCol w:w="929"/>
        <w:gridCol w:w="1005"/>
        <w:gridCol w:w="854"/>
        <w:gridCol w:w="1038"/>
        <w:gridCol w:w="1038"/>
        <w:gridCol w:w="490"/>
        <w:gridCol w:w="1375"/>
      </w:tblGrid>
      <w:tr w:rsidR="00725538" w:rsidRPr="000E3724" w14:paraId="7E673FEB" w14:textId="77777777" w:rsidTr="00725538">
        <w:tc>
          <w:tcPr>
            <w:tcW w:w="803" w:type="dxa"/>
          </w:tcPr>
          <w:p w14:paraId="5C0A59D0" w14:textId="77777777" w:rsidR="00725538" w:rsidRPr="000E3724" w:rsidRDefault="00725538" w:rsidP="00AD0B4D">
            <w:pPr>
              <w:pStyle w:val="TAH"/>
            </w:pPr>
            <w:r w:rsidRPr="000E3724">
              <w:lastRenderedPageBreak/>
              <w:t>Features</w:t>
            </w:r>
          </w:p>
        </w:tc>
        <w:tc>
          <w:tcPr>
            <w:tcW w:w="443" w:type="dxa"/>
          </w:tcPr>
          <w:p w14:paraId="142465CB" w14:textId="77777777" w:rsidR="00725538" w:rsidRPr="000E3724" w:rsidRDefault="00725538" w:rsidP="00AD0B4D">
            <w:pPr>
              <w:pStyle w:val="TAH"/>
            </w:pPr>
            <w:r w:rsidRPr="000E3724">
              <w:t>Index</w:t>
            </w:r>
          </w:p>
        </w:tc>
        <w:tc>
          <w:tcPr>
            <w:tcW w:w="887" w:type="dxa"/>
          </w:tcPr>
          <w:p w14:paraId="5361DF6E" w14:textId="77777777" w:rsidR="00725538" w:rsidRPr="000E3724" w:rsidRDefault="00725538" w:rsidP="00AD0B4D">
            <w:pPr>
              <w:pStyle w:val="TAH"/>
            </w:pPr>
            <w:r w:rsidRPr="000E3724">
              <w:t>Feature group</w:t>
            </w:r>
          </w:p>
        </w:tc>
        <w:tc>
          <w:tcPr>
            <w:tcW w:w="1206" w:type="dxa"/>
          </w:tcPr>
          <w:p w14:paraId="6CC57220" w14:textId="77777777" w:rsidR="00725538" w:rsidRPr="000E3724" w:rsidRDefault="00725538" w:rsidP="00AD0B4D">
            <w:pPr>
              <w:pStyle w:val="TAH"/>
            </w:pPr>
            <w:r w:rsidRPr="000E3724">
              <w:t>Components</w:t>
            </w:r>
          </w:p>
        </w:tc>
        <w:tc>
          <w:tcPr>
            <w:tcW w:w="359" w:type="dxa"/>
          </w:tcPr>
          <w:p w14:paraId="6DB8166E" w14:textId="77777777" w:rsidR="00725538" w:rsidRPr="000E3724" w:rsidRDefault="00725538" w:rsidP="00AD0B4D">
            <w:pPr>
              <w:pStyle w:val="TAH"/>
            </w:pPr>
            <w:r w:rsidRPr="000E3724">
              <w:t>Prerequisite feature groups</w:t>
            </w:r>
          </w:p>
        </w:tc>
        <w:tc>
          <w:tcPr>
            <w:tcW w:w="1494" w:type="dxa"/>
          </w:tcPr>
          <w:p w14:paraId="4A416DE0" w14:textId="77777777" w:rsidR="00725538" w:rsidRPr="000E3724" w:rsidRDefault="00725538" w:rsidP="00AD0B4D">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AD0B4D">
            <w:pPr>
              <w:pStyle w:val="TAH"/>
            </w:pPr>
            <w:r w:rsidRPr="000E3724">
              <w:t>Need of FDD/TDD differentiation</w:t>
            </w:r>
          </w:p>
        </w:tc>
        <w:tc>
          <w:tcPr>
            <w:tcW w:w="579" w:type="dxa"/>
          </w:tcPr>
          <w:p w14:paraId="6AE6770E" w14:textId="77777777" w:rsidR="00725538" w:rsidRPr="000E3724" w:rsidRDefault="00725538" w:rsidP="00AD0B4D">
            <w:pPr>
              <w:pStyle w:val="TAH"/>
            </w:pPr>
            <w:r w:rsidRPr="000E3724">
              <w:t>Need of FR1/FR2 differentiation</w:t>
            </w:r>
          </w:p>
        </w:tc>
        <w:tc>
          <w:tcPr>
            <w:tcW w:w="707" w:type="dxa"/>
          </w:tcPr>
          <w:p w14:paraId="267248AD" w14:textId="77777777" w:rsidR="00725538" w:rsidRPr="000E3724" w:rsidRDefault="00725538" w:rsidP="00AD0B4D">
            <w:pPr>
              <w:pStyle w:val="TAH"/>
            </w:pPr>
            <w:r w:rsidRPr="000E3724">
              <w:t>Note</w:t>
            </w:r>
          </w:p>
        </w:tc>
        <w:tc>
          <w:tcPr>
            <w:tcW w:w="1210" w:type="dxa"/>
          </w:tcPr>
          <w:p w14:paraId="095AE09B" w14:textId="77777777" w:rsidR="00725538" w:rsidRPr="000E3724" w:rsidRDefault="00725538" w:rsidP="00AD0B4D">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w:t>
            </w:r>
            <w:proofErr w:type="spellStart"/>
            <w:r w:rsidRPr="00725538">
              <w:rPr>
                <w:rFonts w:ascii="Arial" w:eastAsia="Times New Roman" w:hAnsi="Arial"/>
                <w:i/>
                <w:sz w:val="18"/>
                <w:lang w:eastAsia="ja-JP"/>
              </w:rPr>
              <w:t>ReflectiveQoS</w:t>
            </w:r>
            <w:proofErr w:type="spellEnd"/>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TableGrid"/>
        <w:tblW w:w="0" w:type="auto"/>
        <w:tblLook w:val="04A0" w:firstRow="1" w:lastRow="0" w:firstColumn="1" w:lastColumn="0" w:noHBand="0" w:noVBand="1"/>
      </w:tblPr>
      <w:tblGrid>
        <w:gridCol w:w="2263"/>
        <w:gridCol w:w="993"/>
        <w:gridCol w:w="6375"/>
      </w:tblGrid>
      <w:tr w:rsidR="00493D8E" w:rsidRPr="00DB7DBF" w14:paraId="565C0377" w14:textId="77777777" w:rsidTr="00AD0B4D">
        <w:tc>
          <w:tcPr>
            <w:tcW w:w="2263" w:type="dxa"/>
          </w:tcPr>
          <w:p w14:paraId="1A802F3A" w14:textId="77777777" w:rsidR="00493D8E" w:rsidRPr="00DB7DBF" w:rsidRDefault="00493D8E" w:rsidP="00AD0B4D">
            <w:pPr>
              <w:rPr>
                <w:b/>
                <w:bCs/>
                <w:lang w:val="en-US"/>
              </w:rPr>
            </w:pPr>
            <w:r w:rsidRPr="00DB7DBF">
              <w:rPr>
                <w:b/>
                <w:bCs/>
                <w:lang w:val="en-US"/>
              </w:rPr>
              <w:t>Company</w:t>
            </w:r>
          </w:p>
        </w:tc>
        <w:tc>
          <w:tcPr>
            <w:tcW w:w="993" w:type="dxa"/>
          </w:tcPr>
          <w:p w14:paraId="42A077C5" w14:textId="77777777" w:rsidR="00493D8E" w:rsidRPr="00DB7DBF" w:rsidRDefault="00493D8E" w:rsidP="00AD0B4D">
            <w:pPr>
              <w:rPr>
                <w:b/>
                <w:bCs/>
                <w:lang w:val="en-US"/>
              </w:rPr>
            </w:pPr>
            <w:r>
              <w:rPr>
                <w:b/>
                <w:bCs/>
                <w:lang w:val="en-US"/>
              </w:rPr>
              <w:t>Yes/No</w:t>
            </w:r>
          </w:p>
        </w:tc>
        <w:tc>
          <w:tcPr>
            <w:tcW w:w="6375" w:type="dxa"/>
          </w:tcPr>
          <w:p w14:paraId="211FA725" w14:textId="77777777" w:rsidR="00493D8E" w:rsidRPr="00DB7DBF" w:rsidRDefault="00493D8E" w:rsidP="00AD0B4D">
            <w:pPr>
              <w:rPr>
                <w:b/>
                <w:bCs/>
                <w:lang w:val="en-US"/>
              </w:rPr>
            </w:pPr>
            <w:r w:rsidRPr="00DB7DBF">
              <w:rPr>
                <w:b/>
                <w:bCs/>
                <w:lang w:val="en-US"/>
              </w:rPr>
              <w:t>Justification</w:t>
            </w:r>
          </w:p>
        </w:tc>
      </w:tr>
      <w:tr w:rsidR="00493D8E" w14:paraId="2B9AB562" w14:textId="77777777" w:rsidTr="00AD0B4D">
        <w:tc>
          <w:tcPr>
            <w:tcW w:w="2263" w:type="dxa"/>
          </w:tcPr>
          <w:p w14:paraId="22FDE1F2" w14:textId="4A8E1292" w:rsidR="00493D8E" w:rsidRDefault="00930DB0" w:rsidP="00AD0B4D">
            <w:pPr>
              <w:rPr>
                <w:lang w:val="en-US"/>
              </w:rPr>
            </w:pPr>
            <w:r>
              <w:rPr>
                <w:lang w:val="en-US"/>
              </w:rPr>
              <w:t>Ericsson</w:t>
            </w:r>
          </w:p>
        </w:tc>
        <w:tc>
          <w:tcPr>
            <w:tcW w:w="993" w:type="dxa"/>
          </w:tcPr>
          <w:p w14:paraId="00D1C21B" w14:textId="76D71915" w:rsidR="00493D8E" w:rsidRDefault="00930DB0" w:rsidP="00AD0B4D">
            <w:pPr>
              <w:rPr>
                <w:lang w:val="en-US"/>
              </w:rPr>
            </w:pPr>
            <w:r>
              <w:rPr>
                <w:lang w:val="en-US"/>
              </w:rPr>
              <w:t>No</w:t>
            </w:r>
          </w:p>
        </w:tc>
        <w:tc>
          <w:tcPr>
            <w:tcW w:w="6375" w:type="dxa"/>
          </w:tcPr>
          <w:p w14:paraId="0A103A56" w14:textId="34EA39EF" w:rsidR="00493D8E" w:rsidRDefault="00930DB0" w:rsidP="00AD0B4D">
            <w:pPr>
              <w:rPr>
                <w:lang w:val="en-US"/>
              </w:rPr>
            </w:pPr>
            <w:r>
              <w:rPr>
                <w:lang w:val="en-US"/>
              </w:rPr>
              <w:t>SDAP is meant to support the 5G QoS framework for the user plane but OAM is not user plane even if it goes on DRBs.</w:t>
            </w:r>
          </w:p>
        </w:tc>
      </w:tr>
      <w:tr w:rsidR="00FE467B" w14:paraId="13E2D0AC" w14:textId="77777777" w:rsidTr="00AD0B4D">
        <w:tc>
          <w:tcPr>
            <w:tcW w:w="2263" w:type="dxa"/>
          </w:tcPr>
          <w:p w14:paraId="6E416735" w14:textId="0F1E5E55"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5E215A5B" w14:textId="25E2967C"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09449DF" w14:textId="68BB3E7F" w:rsidR="00FE467B" w:rsidRPr="00FE467B" w:rsidRDefault="00FE467B" w:rsidP="00AD0B4D">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AD0B4D" w14:paraId="6FBB8893" w14:textId="77777777" w:rsidTr="00AD0B4D">
        <w:tc>
          <w:tcPr>
            <w:tcW w:w="2263" w:type="dxa"/>
          </w:tcPr>
          <w:p w14:paraId="570E556F" w14:textId="20D63924" w:rsidR="00AD0B4D" w:rsidRPr="00AD0B4D" w:rsidRDefault="00AD0B4D"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3" w:type="dxa"/>
          </w:tcPr>
          <w:p w14:paraId="5BF06DCC" w14:textId="1BFDCE49"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31B10938" w14:textId="3E07320A" w:rsidR="00AD0B4D" w:rsidRPr="00AD0B4D" w:rsidRDefault="00AD0B4D" w:rsidP="00AD0B4D">
            <w:pPr>
              <w:rPr>
                <w:lang w:val="en-US" w:eastAsia="zh-CN"/>
              </w:rPr>
            </w:pPr>
            <w:r>
              <w:rPr>
                <w:lang w:val="en-US" w:eastAsia="zh-CN"/>
              </w:rPr>
              <w:t>In case DRB is supported, we see no reason not reusing 5G QoS framework</w:t>
            </w:r>
            <w:r w:rsidR="00EA51F4">
              <w:rPr>
                <w:lang w:val="en-US" w:eastAsia="zh-CN"/>
              </w:rPr>
              <w:t xml:space="preserve"> including SDAP</w:t>
            </w:r>
            <w:r>
              <w:rPr>
                <w:lang w:val="en-US" w:eastAsia="zh-CN"/>
              </w:rPr>
              <w:t>.</w:t>
            </w:r>
          </w:p>
        </w:tc>
      </w:tr>
      <w:tr w:rsidR="00AF723F" w14:paraId="2131ACE7" w14:textId="77777777" w:rsidTr="00AD0B4D">
        <w:tc>
          <w:tcPr>
            <w:tcW w:w="2263" w:type="dxa"/>
          </w:tcPr>
          <w:p w14:paraId="10C08C96" w14:textId="68D8652A"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45DE1B93" w14:textId="50ADE41C"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74D4C25F" w14:textId="77777777" w:rsidR="00AF723F" w:rsidRDefault="00AF723F" w:rsidP="00AF723F">
            <w:pPr>
              <w:rPr>
                <w:lang w:val="en-US" w:eastAsia="zh-CN"/>
              </w:rPr>
            </w:pPr>
          </w:p>
        </w:tc>
      </w:tr>
      <w:tr w:rsidR="009305DA" w14:paraId="63C00646" w14:textId="77777777" w:rsidTr="00AD0B4D">
        <w:tc>
          <w:tcPr>
            <w:tcW w:w="2263" w:type="dxa"/>
          </w:tcPr>
          <w:p w14:paraId="46278FFD" w14:textId="13E2DE07" w:rsidR="009305DA" w:rsidRDefault="009305DA" w:rsidP="00AF723F">
            <w:pPr>
              <w:rPr>
                <w:rFonts w:eastAsiaTheme="minorEastAsia" w:hint="eastAsia"/>
                <w:lang w:val="en-US" w:eastAsia="ja-JP"/>
              </w:rPr>
            </w:pPr>
            <w:r>
              <w:rPr>
                <w:rFonts w:eastAsiaTheme="minorEastAsia"/>
                <w:lang w:val="en-US" w:eastAsia="ja-JP"/>
              </w:rPr>
              <w:t>AT&amp;T</w:t>
            </w:r>
          </w:p>
        </w:tc>
        <w:tc>
          <w:tcPr>
            <w:tcW w:w="993" w:type="dxa"/>
          </w:tcPr>
          <w:p w14:paraId="76CBB925" w14:textId="354AEE3B" w:rsidR="009305DA" w:rsidRDefault="009305DA" w:rsidP="00AF723F">
            <w:pPr>
              <w:rPr>
                <w:rFonts w:eastAsiaTheme="minorEastAsia" w:hint="eastAsia"/>
                <w:lang w:val="en-US" w:eastAsia="ja-JP"/>
              </w:rPr>
            </w:pPr>
            <w:r>
              <w:rPr>
                <w:rFonts w:eastAsiaTheme="minorEastAsia"/>
                <w:lang w:val="en-US" w:eastAsia="ja-JP"/>
              </w:rPr>
              <w:t>No</w:t>
            </w:r>
          </w:p>
        </w:tc>
        <w:tc>
          <w:tcPr>
            <w:tcW w:w="6375" w:type="dxa"/>
          </w:tcPr>
          <w:p w14:paraId="008AB14A" w14:textId="74FF88A9" w:rsidR="009305DA" w:rsidRDefault="009305DA" w:rsidP="00AF723F">
            <w:pPr>
              <w:rPr>
                <w:lang w:val="en-US" w:eastAsia="zh-CN"/>
              </w:rPr>
            </w:pPr>
            <w:r>
              <w:rPr>
                <w:lang w:val="en-US" w:eastAsia="zh-CN"/>
              </w:rPr>
              <w:t>These features can be optional if an IAB-MT supports DRBs since they do not carry user plane traffic.</w:t>
            </w:r>
          </w:p>
        </w:tc>
      </w:tr>
    </w:tbl>
    <w:p w14:paraId="10DCF113" w14:textId="77777777" w:rsidR="00C0779C" w:rsidRDefault="00C0779C">
      <w:pPr>
        <w:rPr>
          <w:lang w:val="en-US"/>
        </w:rPr>
      </w:pPr>
    </w:p>
    <w:p w14:paraId="2AFD7362" w14:textId="40691AD3" w:rsidR="00947FE7" w:rsidRDefault="00D26BC4">
      <w:pPr>
        <w:rPr>
          <w:lang w:val="en-US"/>
        </w:rPr>
      </w:pPr>
      <w:r>
        <w:rPr>
          <w:lang w:val="en-US"/>
        </w:rPr>
        <w:t>With respect</w:t>
      </w:r>
      <w:r w:rsidR="00F04168" w:rsidRPr="00F04168">
        <w:rPr>
          <w:lang w:val="en-US"/>
        </w:rPr>
        <w:t xml:space="preserve"> to </w:t>
      </w:r>
      <w:r w:rsidR="00F04168">
        <w:rPr>
          <w:lang w:val="en-US"/>
        </w:rPr>
        <w:t xml:space="preserve">the aspect of capabilities </w:t>
      </w:r>
      <w:r w:rsidR="00AD0B4D">
        <w:rPr>
          <w:lang w:val="en-US"/>
        </w:rPr>
        <w:pgNum/>
      </w:r>
      <w:proofErr w:type="spellStart"/>
      <w:r w:rsidR="00AD0B4D">
        <w:rPr>
          <w:lang w:val="en-US"/>
        </w:rPr>
        <w:t>ignaling</w:t>
      </w:r>
      <w:proofErr w:type="spellEnd"/>
      <w:r w:rsidR="004C3E2C">
        <w:rPr>
          <w:lang w:val="en-US"/>
        </w:rPr>
        <w:t xml:space="preserve">, the views from majority of the companies was that Wide-Area IAB-MT should not have to support UE capabilities </w:t>
      </w:r>
      <w:r w:rsidR="00AD0B4D">
        <w:rPr>
          <w:lang w:val="en-US"/>
        </w:rPr>
        <w:pgNum/>
      </w:r>
      <w:proofErr w:type="spellStart"/>
      <w:r w:rsidR="00AD0B4D">
        <w:rPr>
          <w:lang w:val="en-US"/>
        </w:rPr>
        <w:t>ignaling</w:t>
      </w:r>
      <w:proofErr w:type="spellEnd"/>
      <w:r w:rsidR="004C3E2C">
        <w:rPr>
          <w:lang w:val="en-US"/>
        </w:rPr>
        <w:t xml:space="preserve"> while UE capabilities </w:t>
      </w:r>
      <w:r w:rsidR="00AD0B4D">
        <w:rPr>
          <w:lang w:val="en-US"/>
        </w:rPr>
        <w:pgNum/>
      </w:r>
      <w:proofErr w:type="spellStart"/>
      <w:r w:rsidR="00AD0B4D">
        <w:rPr>
          <w:lang w:val="en-US"/>
        </w:rPr>
        <w:t>ignaling</w:t>
      </w:r>
      <w:proofErr w:type="spellEnd"/>
      <w:r w:rsidR="004C3E2C">
        <w:rPr>
          <w:lang w:val="en-US"/>
        </w:rPr>
        <w:t xml:space="preserve"> should be supported by Local-Area IAB-MT. Hence, the following two proposals are brought up for agreement:</w:t>
      </w:r>
    </w:p>
    <w:tbl>
      <w:tblPr>
        <w:tblStyle w:val="TableGrid"/>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lastRenderedPageBreak/>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Proposal 9: Local-Area IAB-MTs have to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(please reply only if you object</w:t>
      </w:r>
      <w:r w:rsidR="005E0E02" w:rsidRPr="005E0E02">
        <w:rPr>
          <w:b/>
          <w:bCs/>
          <w:lang w:val="en-US"/>
        </w:rPr>
        <w:t xml:space="preserve"> </w:t>
      </w:r>
      <w:r w:rsidR="005E0E02">
        <w:rPr>
          <w:b/>
          <w:bCs/>
          <w:lang w:val="en-US"/>
        </w:rPr>
        <w:t>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4C3E2C" w14:paraId="2D6D4CEE" w14:textId="77777777" w:rsidTr="00AD0B4D">
        <w:tc>
          <w:tcPr>
            <w:tcW w:w="2263" w:type="dxa"/>
          </w:tcPr>
          <w:p w14:paraId="40C0102D" w14:textId="77777777" w:rsidR="004C3E2C" w:rsidRPr="00DB7DBF" w:rsidRDefault="004C3E2C" w:rsidP="00AD0B4D">
            <w:pPr>
              <w:rPr>
                <w:b/>
                <w:bCs/>
                <w:lang w:val="en-US"/>
              </w:rPr>
            </w:pPr>
            <w:r w:rsidRPr="00DB7DBF">
              <w:rPr>
                <w:b/>
                <w:bCs/>
                <w:lang w:val="en-US"/>
              </w:rPr>
              <w:t>Company</w:t>
            </w:r>
          </w:p>
        </w:tc>
        <w:tc>
          <w:tcPr>
            <w:tcW w:w="1843" w:type="dxa"/>
          </w:tcPr>
          <w:p w14:paraId="23395B9A" w14:textId="77777777" w:rsidR="004C3E2C" w:rsidRPr="00DB7DBF" w:rsidRDefault="004C3E2C" w:rsidP="00AD0B4D">
            <w:pPr>
              <w:rPr>
                <w:b/>
                <w:bCs/>
                <w:lang w:val="en-US"/>
              </w:rPr>
            </w:pPr>
            <w:r w:rsidRPr="00DB7DBF">
              <w:rPr>
                <w:b/>
                <w:bCs/>
                <w:lang w:val="en-US"/>
              </w:rPr>
              <w:t>Objected proposal</w:t>
            </w:r>
          </w:p>
        </w:tc>
        <w:tc>
          <w:tcPr>
            <w:tcW w:w="5525" w:type="dxa"/>
          </w:tcPr>
          <w:p w14:paraId="6A7BE0D5" w14:textId="77777777" w:rsidR="004C3E2C" w:rsidRPr="00DB7DBF" w:rsidRDefault="004C3E2C" w:rsidP="00AD0B4D">
            <w:pPr>
              <w:rPr>
                <w:b/>
                <w:bCs/>
                <w:lang w:val="en-US"/>
              </w:rPr>
            </w:pPr>
            <w:r w:rsidRPr="00DB7DBF">
              <w:rPr>
                <w:b/>
                <w:bCs/>
                <w:lang w:val="en-US"/>
              </w:rPr>
              <w:t>Justification and alternative proposal</w:t>
            </w:r>
          </w:p>
        </w:tc>
      </w:tr>
      <w:tr w:rsidR="00AF723F" w14:paraId="5C671AFC" w14:textId="77777777" w:rsidTr="00AD0B4D">
        <w:tc>
          <w:tcPr>
            <w:tcW w:w="2263" w:type="dxa"/>
          </w:tcPr>
          <w:p w14:paraId="552D2279" w14:textId="25A2B9DF" w:rsidR="00AF723F" w:rsidRDefault="00AF723F" w:rsidP="00AF723F">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3F9057E5" w14:textId="6EC168C4" w:rsidR="00AF723F" w:rsidRDefault="00AF723F" w:rsidP="00AF723F">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1F88C12A" w14:textId="0CDD0F5B"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rsidR="009305DA" w14:paraId="63B65380" w14:textId="77777777" w:rsidTr="00AD0B4D">
        <w:tc>
          <w:tcPr>
            <w:tcW w:w="2263" w:type="dxa"/>
          </w:tcPr>
          <w:p w14:paraId="31144BDC" w14:textId="545195C6" w:rsidR="009305DA" w:rsidRDefault="009305DA" w:rsidP="00AF723F">
            <w:pPr>
              <w:rPr>
                <w:rFonts w:eastAsiaTheme="minorEastAsia" w:hint="eastAsia"/>
                <w:lang w:val="en-US" w:eastAsia="ja-JP"/>
              </w:rPr>
            </w:pPr>
            <w:r>
              <w:rPr>
                <w:rFonts w:eastAsiaTheme="minorEastAsia"/>
                <w:lang w:val="en-US" w:eastAsia="ja-JP"/>
              </w:rPr>
              <w:t>AT&amp;T</w:t>
            </w:r>
          </w:p>
        </w:tc>
        <w:tc>
          <w:tcPr>
            <w:tcW w:w="1843" w:type="dxa"/>
          </w:tcPr>
          <w:p w14:paraId="72AF02BF" w14:textId="66EB8138" w:rsidR="009305DA" w:rsidRDefault="009305DA" w:rsidP="00AF723F">
            <w:pPr>
              <w:rPr>
                <w:rFonts w:eastAsiaTheme="minorEastAsia" w:hint="eastAsia"/>
                <w:lang w:val="en-US" w:eastAsia="ja-JP"/>
              </w:rPr>
            </w:pPr>
            <w:r>
              <w:rPr>
                <w:rFonts w:eastAsiaTheme="minorEastAsia"/>
                <w:lang w:val="en-US" w:eastAsia="ja-JP"/>
              </w:rPr>
              <w:t>Proposal 7</w:t>
            </w:r>
          </w:p>
        </w:tc>
        <w:tc>
          <w:tcPr>
            <w:tcW w:w="5525" w:type="dxa"/>
          </w:tcPr>
          <w:p w14:paraId="3F0952B2" w14:textId="289AEB25" w:rsidR="009305DA" w:rsidRDefault="00A02016" w:rsidP="00AF723F">
            <w:pPr>
              <w:rPr>
                <w:rFonts w:eastAsiaTheme="minorEastAsia" w:hint="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TableGrid"/>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ListParagraph"/>
              <w:numPr>
                <w:ilvl w:val="0"/>
                <w:numId w:val="14"/>
              </w:numPr>
              <w:rPr>
                <w:lang w:val="en-US"/>
              </w:rPr>
            </w:pPr>
            <w:r w:rsidRPr="00F2334E">
              <w:rPr>
                <w:lang w:val="en-US"/>
              </w:rPr>
              <w:t xml:space="preserve">PDPC; 1-0 Basic PDCP procedures, at least for SRB, </w:t>
            </w:r>
          </w:p>
          <w:p w14:paraId="2AD2F00D" w14:textId="77777777" w:rsidR="00F56817" w:rsidRDefault="00F56817" w:rsidP="00F56817">
            <w:pPr>
              <w:pStyle w:val="ListParagraph"/>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ListParagraph"/>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ListParagraph"/>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ListParagraph"/>
              <w:numPr>
                <w:ilvl w:val="0"/>
                <w:numId w:val="14"/>
              </w:numPr>
              <w:rPr>
                <w:lang w:val="en-US"/>
              </w:rPr>
            </w:pPr>
            <w:r w:rsidRPr="00F2334E">
              <w:rPr>
                <w:lang w:val="en-US"/>
              </w:rPr>
              <w:t>MAC; 3-0 Basic MAC procedures</w:t>
            </w:r>
          </w:p>
          <w:p w14:paraId="387E15C2" w14:textId="361F9AA9" w:rsidR="00F56817" w:rsidRPr="00824A7F" w:rsidRDefault="00F56817" w:rsidP="00F56817">
            <w:pPr>
              <w:pStyle w:val="ListParagraph"/>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ListParagraph"/>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245E9A7E"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 xml:space="preserve">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sidR="00AD0B4D">
        <w:rPr>
          <w:lang w:val="en-US"/>
        </w:rPr>
        <w:pgNum/>
      </w:r>
      <w:proofErr w:type="spellStart"/>
      <w:r w:rsidR="00AD0B4D">
        <w:rPr>
          <w:lang w:val="en-US"/>
        </w:rPr>
        <w:t>ignaling</w:t>
      </w:r>
      <w:proofErr w:type="spellEnd"/>
      <w:r>
        <w:rPr>
          <w:lang w:val="en-US"/>
        </w:rPr>
        <w:t xml:space="preserve">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w:t>
      </w:r>
      <w:proofErr w:type="spellStart"/>
      <w:r w:rsidR="002D2898">
        <w:rPr>
          <w:lang w:val="en-US"/>
        </w:rPr>
        <w:t>favour</w:t>
      </w:r>
      <w:proofErr w:type="spellEnd"/>
      <w:r w:rsidR="002D2898">
        <w:rPr>
          <w:lang w:val="en-US"/>
        </w:rPr>
        <w:t xml:space="preserve">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TableGrid"/>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AD0B4D">
            <w:pPr>
              <w:rPr>
                <w:b/>
                <w:bCs/>
                <w:lang w:val="en-US"/>
              </w:rPr>
            </w:pPr>
            <w:r w:rsidRPr="00DB7DBF">
              <w:rPr>
                <w:b/>
                <w:bCs/>
                <w:lang w:val="en-US"/>
              </w:rPr>
              <w:t>Company</w:t>
            </w:r>
          </w:p>
        </w:tc>
        <w:tc>
          <w:tcPr>
            <w:tcW w:w="1276" w:type="dxa"/>
          </w:tcPr>
          <w:p w14:paraId="425BA3AF" w14:textId="00A49B68" w:rsidR="002D2898" w:rsidRPr="00DB7DBF" w:rsidRDefault="002D2898" w:rsidP="00AD0B4D">
            <w:pPr>
              <w:rPr>
                <w:b/>
                <w:bCs/>
                <w:lang w:val="en-US"/>
              </w:rPr>
            </w:pPr>
            <w:r>
              <w:rPr>
                <w:b/>
                <w:bCs/>
                <w:lang w:val="en-US"/>
              </w:rPr>
              <w:t>Yes / No</w:t>
            </w:r>
          </w:p>
        </w:tc>
        <w:tc>
          <w:tcPr>
            <w:tcW w:w="6092" w:type="dxa"/>
          </w:tcPr>
          <w:p w14:paraId="50A33BBA" w14:textId="538F7145" w:rsidR="002D2898" w:rsidRPr="00DB7DBF" w:rsidRDefault="002D2898" w:rsidP="00AD0B4D">
            <w:pPr>
              <w:rPr>
                <w:b/>
                <w:bCs/>
                <w:lang w:val="en-US"/>
              </w:rPr>
            </w:pPr>
            <w:r w:rsidRPr="00DB7DBF">
              <w:rPr>
                <w:b/>
                <w:bCs/>
                <w:lang w:val="en-US"/>
              </w:rPr>
              <w:t>Justification</w:t>
            </w:r>
          </w:p>
        </w:tc>
      </w:tr>
      <w:tr w:rsidR="002D2898" w14:paraId="7EEE7779" w14:textId="77777777" w:rsidTr="002D2898">
        <w:tc>
          <w:tcPr>
            <w:tcW w:w="2263" w:type="dxa"/>
          </w:tcPr>
          <w:p w14:paraId="5D272987" w14:textId="5EE19722" w:rsidR="002D2898" w:rsidRDefault="00930DB0" w:rsidP="00AD0B4D">
            <w:pPr>
              <w:rPr>
                <w:lang w:val="en-US"/>
              </w:rPr>
            </w:pPr>
            <w:r>
              <w:rPr>
                <w:lang w:val="en-US"/>
              </w:rPr>
              <w:t>Ericsson</w:t>
            </w:r>
          </w:p>
        </w:tc>
        <w:tc>
          <w:tcPr>
            <w:tcW w:w="1276" w:type="dxa"/>
          </w:tcPr>
          <w:p w14:paraId="427117EE" w14:textId="503C35AB" w:rsidR="002D2898" w:rsidRDefault="00930DB0" w:rsidP="00AD0B4D">
            <w:pPr>
              <w:rPr>
                <w:lang w:val="en-US"/>
              </w:rPr>
            </w:pPr>
            <w:r>
              <w:rPr>
                <w:lang w:val="en-US"/>
              </w:rPr>
              <w:t>No</w:t>
            </w:r>
          </w:p>
        </w:tc>
        <w:tc>
          <w:tcPr>
            <w:tcW w:w="6092" w:type="dxa"/>
          </w:tcPr>
          <w:p w14:paraId="30E3C886" w14:textId="43F13152" w:rsidR="00930DB0" w:rsidRDefault="00930DB0" w:rsidP="00930DB0">
            <w:pPr>
              <w:rPr>
                <w:lang w:val="en-US"/>
              </w:rPr>
            </w:pPr>
            <w:r>
              <w:rPr>
                <w:lang w:val="en-US"/>
              </w:rPr>
              <w:t xml:space="preserve">As described in clause 2.2 of our paper R2-2004977, we think the other-type IAB-MT must support </w:t>
            </w:r>
            <w:r w:rsidRPr="00CB586D">
              <w:rPr>
                <w:i/>
                <w:iCs/>
                <w:lang w:val="en-US"/>
              </w:rPr>
              <w:t>additional</w:t>
            </w:r>
            <w:r>
              <w:rPr>
                <w:lang w:val="en-US"/>
              </w:rPr>
              <w:t xml:space="preserve"> feature groups like 0-3 (components 1 and 2), 0-7, 1-5, 2-1, 2-2, 2-3, 7-1 (components 1, 2, 3, </w:t>
            </w:r>
            <w:r>
              <w:rPr>
                <w:lang w:val="en-US"/>
              </w:rPr>
              <w:lastRenderedPageBreak/>
              <w:t>and 6), 8-1. Also, mandatory support for feature groups 4-5 and 6-1 can be discussed.</w:t>
            </w:r>
          </w:p>
          <w:p w14:paraId="07AFD0EB" w14:textId="2D9089A2" w:rsidR="002D2898" w:rsidRDefault="00930DB0" w:rsidP="00930DB0">
            <w:pPr>
              <w:rPr>
                <w:lang w:val="en-US"/>
              </w:rPr>
            </w:pPr>
            <w:r>
              <w:rPr>
                <w:lang w:val="en-US"/>
              </w:rPr>
              <w:t>We think there is a need for a difference because the other-type IAB-MT may be deployed in a non-planned manner and/or may not be under operator control.</w:t>
            </w:r>
          </w:p>
        </w:tc>
      </w:tr>
      <w:tr w:rsidR="00FE467B" w14:paraId="219008B5" w14:textId="77777777" w:rsidTr="002D2898">
        <w:tc>
          <w:tcPr>
            <w:tcW w:w="2263" w:type="dxa"/>
          </w:tcPr>
          <w:p w14:paraId="20518E4A" w14:textId="3032E2B4" w:rsidR="00FE467B" w:rsidRPr="00FE467B" w:rsidRDefault="00FE467B" w:rsidP="00AD0B4D">
            <w:pPr>
              <w:rPr>
                <w:rFonts w:eastAsiaTheme="minorEastAsia"/>
                <w:lang w:val="en-US" w:eastAsia="ja-JP"/>
              </w:rPr>
            </w:pPr>
            <w:r>
              <w:rPr>
                <w:rFonts w:eastAsiaTheme="minorEastAsia" w:hint="eastAsia"/>
                <w:lang w:val="en-US" w:eastAsia="ja-JP"/>
              </w:rPr>
              <w:lastRenderedPageBreak/>
              <w:t>K</w:t>
            </w:r>
            <w:r>
              <w:rPr>
                <w:rFonts w:eastAsiaTheme="minorEastAsia"/>
                <w:lang w:val="en-US" w:eastAsia="ja-JP"/>
              </w:rPr>
              <w:t>DDI</w:t>
            </w:r>
          </w:p>
        </w:tc>
        <w:tc>
          <w:tcPr>
            <w:tcW w:w="1276" w:type="dxa"/>
          </w:tcPr>
          <w:p w14:paraId="73CC6D05" w14:textId="4ED0CC68"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7F453E" w14:textId="75367ABA" w:rsidR="00FE467B" w:rsidRPr="00FE467B" w:rsidRDefault="00FE467B"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Different deployment scenario requires different minimum set of features, </w:t>
            </w:r>
            <w:r w:rsidR="009416A9">
              <w:rPr>
                <w:rFonts w:eastAsiaTheme="minorEastAsia"/>
                <w:lang w:val="en-US" w:eastAsia="ja-JP"/>
              </w:rPr>
              <w:t>it</w:t>
            </w:r>
            <w:r>
              <w:rPr>
                <w:rFonts w:eastAsiaTheme="minorEastAsia"/>
                <w:lang w:val="en-US" w:eastAsia="ja-JP"/>
              </w:rPr>
              <w:t xml:space="preserve"> should be discussed separately.</w:t>
            </w:r>
          </w:p>
        </w:tc>
      </w:tr>
      <w:tr w:rsidR="00AD0B4D" w14:paraId="71FA4433" w14:textId="77777777" w:rsidTr="002D2898">
        <w:tc>
          <w:tcPr>
            <w:tcW w:w="2263" w:type="dxa"/>
          </w:tcPr>
          <w:p w14:paraId="19875CA7" w14:textId="30515E64" w:rsidR="00AD0B4D" w:rsidRPr="00AD0B4D" w:rsidRDefault="00AD0B4D"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78FA2551" w14:textId="285D017C" w:rsidR="00AD0B4D" w:rsidRPr="00AD0B4D" w:rsidRDefault="00AD0B4D" w:rsidP="00AD0B4D">
            <w:pPr>
              <w:rPr>
                <w:lang w:val="en-US" w:eastAsia="zh-CN"/>
              </w:rPr>
            </w:pPr>
            <w:r>
              <w:rPr>
                <w:rFonts w:hint="eastAsia"/>
                <w:lang w:val="en-US" w:eastAsia="zh-CN"/>
              </w:rPr>
              <w:t>Y</w:t>
            </w:r>
            <w:r>
              <w:rPr>
                <w:lang w:val="en-US" w:eastAsia="zh-CN"/>
              </w:rPr>
              <w:t>es</w:t>
            </w:r>
          </w:p>
        </w:tc>
        <w:tc>
          <w:tcPr>
            <w:tcW w:w="6092" w:type="dxa"/>
          </w:tcPr>
          <w:p w14:paraId="49CFE078" w14:textId="10BE3E34" w:rsidR="00AD0B4D" w:rsidRDefault="00AD0B4D" w:rsidP="00930DB0">
            <w:pPr>
              <w:rPr>
                <w:lang w:val="en-US" w:eastAsia="zh-CN"/>
              </w:rPr>
            </w:pPr>
            <w:r>
              <w:rPr>
                <w:rFonts w:hint="eastAsia"/>
                <w:lang w:val="en-US" w:eastAsia="zh-CN"/>
              </w:rPr>
              <w:t>T</w:t>
            </w:r>
            <w:r>
              <w:rPr>
                <w:lang w:val="en-US" w:eastAsia="zh-CN"/>
              </w:rPr>
              <w:t>o our understanding, the procedure of an IAB node to connect to the network is like</w:t>
            </w:r>
            <w:r w:rsidR="00C83247">
              <w:rPr>
                <w:lang w:val="en-US" w:eastAsia="zh-CN"/>
              </w:rPr>
              <w:t xml:space="preserve"> the </w:t>
            </w:r>
            <w:proofErr w:type="spellStart"/>
            <w:r w:rsidR="00C83247">
              <w:rPr>
                <w:lang w:val="en-US" w:eastAsia="zh-CN"/>
              </w:rPr>
              <w:t>followign</w:t>
            </w:r>
            <w:proofErr w:type="spellEnd"/>
            <w:r>
              <w:rPr>
                <w:lang w:val="en-US" w:eastAsia="zh-CN"/>
              </w:rPr>
              <w:t>:</w:t>
            </w:r>
          </w:p>
          <w:p w14:paraId="55E7B83B" w14:textId="77777777" w:rsidR="00AD0B4D" w:rsidRDefault="00AD0B4D" w:rsidP="00930DB0">
            <w:pPr>
              <w:rPr>
                <w:lang w:val="en-US" w:eastAsia="zh-CN"/>
              </w:rPr>
            </w:pPr>
            <w:r>
              <w:rPr>
                <w:lang w:val="en-US" w:eastAsia="zh-CN"/>
              </w:rPr>
              <w:t>1/ The IAB node should first perform initial access and connect to RAN and then connects to OAM based on DRB</w:t>
            </w:r>
            <w:r w:rsidR="00C83247">
              <w:rPr>
                <w:lang w:val="en-US" w:eastAsia="zh-CN"/>
              </w:rPr>
              <w:t xml:space="preserve"> or BH RLC channels;</w:t>
            </w:r>
          </w:p>
          <w:p w14:paraId="5BC02A88" w14:textId="2264514C" w:rsidR="00C83247" w:rsidRDefault="00C83247" w:rsidP="00C83247">
            <w:pPr>
              <w:rPr>
                <w:lang w:val="en-US" w:eastAsia="zh-CN"/>
              </w:rPr>
            </w:pPr>
            <w:r>
              <w:rPr>
                <w:lang w:val="en-US" w:eastAsia="zh-CN"/>
              </w:rPr>
              <w:t>2/ The OAM would be able to identity properties of this IAB node, and know if the capabilities of this IAB node have already been stored (</w:t>
            </w:r>
            <w:r w:rsidR="00BB0C12">
              <w:rPr>
                <w:lang w:val="en-US" w:eastAsia="zh-CN"/>
              </w:rPr>
              <w:t xml:space="preserve">e.g. </w:t>
            </w:r>
            <w:r>
              <w:rPr>
                <w:lang w:val="en-US" w:eastAsia="zh-CN"/>
              </w:rPr>
              <w:t>via other declaration);</w:t>
            </w:r>
          </w:p>
          <w:p w14:paraId="576150E0" w14:textId="62E951FE" w:rsidR="00C83247" w:rsidRDefault="00C83247" w:rsidP="00C83247">
            <w:pPr>
              <w:rPr>
                <w:lang w:val="en-US" w:eastAsia="zh-CN"/>
              </w:rPr>
            </w:pPr>
            <w:r>
              <w:rPr>
                <w:lang w:val="en-US" w:eastAsia="zh-CN"/>
              </w:rPr>
              <w:t xml:space="preserve">3/ If the OAM has not stored the capabilities of </w:t>
            </w:r>
            <w:r w:rsidR="00BB0C12">
              <w:rPr>
                <w:lang w:val="en-US" w:eastAsia="zh-CN"/>
              </w:rPr>
              <w:t>an</w:t>
            </w:r>
            <w:r>
              <w:rPr>
                <w:lang w:val="en-US" w:eastAsia="zh-CN"/>
              </w:rPr>
              <w:t xml:space="preserve"> IAB node</w:t>
            </w:r>
            <w:r w:rsidR="00BB0C12">
              <w:rPr>
                <w:lang w:val="en-US" w:eastAsia="zh-CN"/>
              </w:rPr>
              <w:t xml:space="preserve"> (e.g. a local area IAB node)</w:t>
            </w:r>
            <w:r>
              <w:rPr>
                <w:lang w:val="en-US" w:eastAsia="zh-CN"/>
              </w:rPr>
              <w:t xml:space="preserve">, it will send </w:t>
            </w:r>
            <w:proofErr w:type="spellStart"/>
            <w:r>
              <w:rPr>
                <w:i/>
              </w:rPr>
              <w:t>UECapabilityEnquiry</w:t>
            </w:r>
            <w:proofErr w:type="spellEnd"/>
            <w:r>
              <w:rPr>
                <w:lang w:val="en-US" w:eastAsia="zh-CN"/>
              </w:rPr>
              <w:t xml:space="preserve"> message to </w:t>
            </w:r>
            <w:r w:rsidR="00BB0C12">
              <w:rPr>
                <w:lang w:val="en-US" w:eastAsia="zh-CN"/>
              </w:rPr>
              <w:t>this</w:t>
            </w:r>
            <w:r>
              <w:rPr>
                <w:lang w:val="en-US" w:eastAsia="zh-CN"/>
              </w:rPr>
              <w:t xml:space="preserve"> IAB node, and the IAB node should send </w:t>
            </w:r>
            <w:r w:rsidR="00BB0C12">
              <w:rPr>
                <w:lang w:val="en-US" w:eastAsia="zh-CN"/>
              </w:rPr>
              <w:t xml:space="preserve">its </w:t>
            </w:r>
            <w:r>
              <w:rPr>
                <w:lang w:val="en-US" w:eastAsia="zh-CN"/>
              </w:rPr>
              <w:t>capabilities to the network.</w:t>
            </w:r>
          </w:p>
          <w:p w14:paraId="62DB6818" w14:textId="77777777" w:rsidR="00BB0C12" w:rsidRDefault="00C83247" w:rsidP="00C83247">
            <w:pPr>
              <w:rPr>
                <w:lang w:val="en-US" w:eastAsia="zh-CN"/>
              </w:rPr>
            </w:pPr>
            <w:r>
              <w:rPr>
                <w:lang w:val="en-US" w:eastAsia="zh-CN"/>
              </w:rPr>
              <w:t>Given that the minimum set defined as agreed above can already allow the IAB node</w:t>
            </w:r>
            <w:r w:rsidR="00BB0C12">
              <w:rPr>
                <w:lang w:val="en-US" w:eastAsia="zh-CN"/>
              </w:rPr>
              <w:t>,</w:t>
            </w:r>
            <w:r>
              <w:rPr>
                <w:lang w:val="en-US" w:eastAsia="zh-CN"/>
              </w:rPr>
              <w:t xml:space="preserve"> regardless of wide-area or local-area</w:t>
            </w:r>
            <w:r w:rsidR="00BB0C12">
              <w:rPr>
                <w:lang w:val="en-US" w:eastAsia="zh-CN"/>
              </w:rPr>
              <w:t>,</w:t>
            </w:r>
            <w:r>
              <w:rPr>
                <w:lang w:val="en-US" w:eastAsia="zh-CN"/>
              </w:rPr>
              <w:t xml:space="preserve"> to connect to</w:t>
            </w:r>
            <w:r w:rsidR="00BB0C12">
              <w:rPr>
                <w:lang w:val="en-US" w:eastAsia="zh-CN"/>
              </w:rPr>
              <w:t xml:space="preserve"> RAN and</w:t>
            </w:r>
            <w:r>
              <w:rPr>
                <w:lang w:val="en-US" w:eastAsia="zh-CN"/>
              </w:rPr>
              <w:t xml:space="preserve"> OAM, we see no further need to further discuss more mandatory capabilities. </w:t>
            </w:r>
          </w:p>
          <w:p w14:paraId="2F768C8A" w14:textId="6A25FB3B" w:rsidR="00C83247" w:rsidRPr="00AD0B4D" w:rsidRDefault="00C83247" w:rsidP="00BB0C12">
            <w:pPr>
              <w:rPr>
                <w:lang w:val="en-US" w:eastAsia="zh-CN"/>
              </w:rPr>
            </w:pPr>
            <w:r>
              <w:rPr>
                <w:lang w:val="en-US" w:eastAsia="zh-CN"/>
              </w:rPr>
              <w:t xml:space="preserve">Note that the exact meaning of “local area IAB” is not so clearly </w:t>
            </w:r>
            <w:r w:rsidR="00BB0C12">
              <w:rPr>
                <w:lang w:val="en-US" w:eastAsia="zh-CN"/>
              </w:rPr>
              <w:t>defined actually</w:t>
            </w:r>
            <w:r>
              <w:rPr>
                <w:lang w:val="en-US" w:eastAsia="zh-CN"/>
              </w:rPr>
              <w:t>. Literally it just means small coverage, which doesn’t help to determine what features should be mandatorily supported.</w:t>
            </w:r>
          </w:p>
        </w:tc>
      </w:tr>
      <w:tr w:rsidR="00AF723F" w14:paraId="5ABF2CEE" w14:textId="77777777" w:rsidTr="002D2898">
        <w:tc>
          <w:tcPr>
            <w:tcW w:w="2263" w:type="dxa"/>
          </w:tcPr>
          <w:p w14:paraId="33A6E590" w14:textId="681891CB"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24C19A0F" w14:textId="119DFBCE"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23FF5A3" w14:textId="74D1D1B8"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rsidR="00A02016" w14:paraId="0EB3123F" w14:textId="77777777" w:rsidTr="002D2898">
        <w:tc>
          <w:tcPr>
            <w:tcW w:w="2263" w:type="dxa"/>
          </w:tcPr>
          <w:p w14:paraId="5524EFC0" w14:textId="036C6126" w:rsidR="00A02016" w:rsidRDefault="00A02016" w:rsidP="00AF723F">
            <w:pPr>
              <w:rPr>
                <w:rFonts w:eastAsiaTheme="minorEastAsia" w:hint="eastAsia"/>
                <w:lang w:val="en-US" w:eastAsia="ja-JP"/>
              </w:rPr>
            </w:pPr>
            <w:r>
              <w:rPr>
                <w:rFonts w:eastAsiaTheme="minorEastAsia"/>
                <w:lang w:val="en-US" w:eastAsia="ja-JP"/>
              </w:rPr>
              <w:t xml:space="preserve">AT&amp;T </w:t>
            </w:r>
          </w:p>
        </w:tc>
        <w:tc>
          <w:tcPr>
            <w:tcW w:w="1276" w:type="dxa"/>
          </w:tcPr>
          <w:p w14:paraId="050E8CF8" w14:textId="6CC30002" w:rsidR="00A02016" w:rsidRDefault="00A02016" w:rsidP="00AF723F">
            <w:pPr>
              <w:rPr>
                <w:rFonts w:eastAsiaTheme="minorEastAsia" w:hint="eastAsia"/>
                <w:lang w:val="en-US" w:eastAsia="ja-JP"/>
              </w:rPr>
            </w:pPr>
            <w:r>
              <w:rPr>
                <w:rFonts w:eastAsiaTheme="minorEastAsia"/>
                <w:lang w:val="en-US" w:eastAsia="ja-JP"/>
              </w:rPr>
              <w:t>Maybe</w:t>
            </w:r>
          </w:p>
        </w:tc>
        <w:tc>
          <w:tcPr>
            <w:tcW w:w="6092" w:type="dxa"/>
          </w:tcPr>
          <w:p w14:paraId="1A42C603" w14:textId="1C023A1F" w:rsidR="00A02016" w:rsidRDefault="001479E3" w:rsidP="00AF723F">
            <w:pPr>
              <w:rPr>
                <w:rFonts w:eastAsiaTheme="minorEastAsia" w:hint="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However if in some cases the features (for example 0-3 as proposed by Ericsson) do not have existing capability signaling, we assume the minimum capability set would need to be different for the classes. </w:t>
            </w:r>
            <w:r w:rsidR="00A02016">
              <w:rPr>
                <w:rFonts w:eastAsiaTheme="minorEastAsia"/>
                <w:lang w:val="en-US" w:eastAsia="ja-JP"/>
              </w:rPr>
              <w:t xml:space="preserve"> </w:t>
            </w:r>
          </w:p>
        </w:tc>
      </w:tr>
    </w:tbl>
    <w:p w14:paraId="61C1BA90" w14:textId="77777777" w:rsidR="005D21B5" w:rsidRPr="00FE467B" w:rsidRDefault="005D21B5" w:rsidP="005D21B5"/>
    <w:p w14:paraId="228CC3C9" w14:textId="7433040D" w:rsidR="002D2898" w:rsidRDefault="002D2898" w:rsidP="002D2898">
      <w:pPr>
        <w:pStyle w:val="Heading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t>Channel bandwidths for IAB-MT</w:t>
      </w:r>
    </w:p>
    <w:p w14:paraId="2243918D" w14:textId="27DAEC09" w:rsidR="005B42BD" w:rsidRDefault="005B42BD" w:rsidP="005B42BD">
      <w:r>
        <w:rPr>
          <w:lang w:val="en-US"/>
        </w:rPr>
        <w:t xml:space="preserve">In [6], </w:t>
      </w:r>
      <w:r>
        <w:t xml:space="preserve">an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 xml:space="preserve">requested to evaluate their signalling and consider this, if needed. In [6], it is indicated that currently the signalling mandates support </w:t>
      </w:r>
      <w:r>
        <w:lastRenderedPageBreak/>
        <w:t>of maximum channel bandwidth, i.e. 100 MHz for FR1 and 200 MHz for FR2, while for IAB-MT, it should be optional. The related changes are provided in the TP in [6] as well. The companies are requested to provide their views on this aspect.</w:t>
      </w:r>
    </w:p>
    <w:p w14:paraId="4CFCD807" w14:textId="5E6730CE" w:rsidR="005B42BD" w:rsidRDefault="005B42BD" w:rsidP="005B42BD">
      <w:pPr>
        <w:rPr>
          <w:b/>
          <w:bCs/>
          <w:lang w:val="en-US"/>
        </w:rPr>
      </w:pPr>
      <w:r>
        <w:rPr>
          <w:b/>
          <w:bCs/>
          <w:lang w:val="en-US"/>
        </w:rPr>
        <w:t xml:space="preserve">Question </w:t>
      </w:r>
      <w:r w:rsidR="0094225F">
        <w:rPr>
          <w:b/>
          <w:bCs/>
          <w:lang w:val="en-US"/>
        </w:rPr>
        <w:t>6</w:t>
      </w:r>
      <w:r>
        <w:rPr>
          <w:b/>
          <w:bCs/>
          <w:lang w:val="en-US"/>
        </w:rPr>
        <w:t xml:space="preserve">: In case capability </w:t>
      </w:r>
      <w:r w:rsidR="00BB0C12">
        <w:rPr>
          <w:b/>
          <w:bCs/>
          <w:lang w:val="en-US"/>
        </w:rPr>
        <w:pgNum/>
      </w:r>
      <w:proofErr w:type="spellStart"/>
      <w:r w:rsidR="00BB0C12">
        <w:rPr>
          <w:b/>
          <w:bCs/>
          <w:lang w:val="en-US"/>
        </w:rPr>
        <w:t>ignaling</w:t>
      </w:r>
      <w:proofErr w:type="spellEnd"/>
      <w:r>
        <w:rPr>
          <w:b/>
          <w:bCs/>
          <w:lang w:val="en-US"/>
        </w:rPr>
        <w:t xml:space="preserve"> 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TableGrid"/>
        <w:tblW w:w="0" w:type="auto"/>
        <w:tblLook w:val="04A0" w:firstRow="1" w:lastRow="0" w:firstColumn="1" w:lastColumn="0" w:noHBand="0" w:noVBand="1"/>
      </w:tblPr>
      <w:tblGrid>
        <w:gridCol w:w="2263"/>
        <w:gridCol w:w="1276"/>
        <w:gridCol w:w="6092"/>
      </w:tblGrid>
      <w:tr w:rsidR="005B42BD" w14:paraId="4250CB33" w14:textId="77777777" w:rsidTr="00AD0B4D">
        <w:tc>
          <w:tcPr>
            <w:tcW w:w="2263" w:type="dxa"/>
          </w:tcPr>
          <w:p w14:paraId="1AF85B50" w14:textId="77777777" w:rsidR="005B42BD" w:rsidRPr="00DB7DBF" w:rsidRDefault="005B42BD" w:rsidP="00AD0B4D">
            <w:pPr>
              <w:rPr>
                <w:b/>
                <w:bCs/>
                <w:lang w:val="en-US"/>
              </w:rPr>
            </w:pPr>
            <w:r w:rsidRPr="00DB7DBF">
              <w:rPr>
                <w:b/>
                <w:bCs/>
                <w:lang w:val="en-US"/>
              </w:rPr>
              <w:t>Company</w:t>
            </w:r>
          </w:p>
        </w:tc>
        <w:tc>
          <w:tcPr>
            <w:tcW w:w="1276" w:type="dxa"/>
          </w:tcPr>
          <w:p w14:paraId="44D3CC93" w14:textId="77777777" w:rsidR="005B42BD" w:rsidRPr="00DB7DBF" w:rsidRDefault="005B42BD" w:rsidP="00AD0B4D">
            <w:pPr>
              <w:rPr>
                <w:b/>
                <w:bCs/>
                <w:lang w:val="en-US"/>
              </w:rPr>
            </w:pPr>
            <w:r>
              <w:rPr>
                <w:b/>
                <w:bCs/>
                <w:lang w:val="en-US"/>
              </w:rPr>
              <w:t>Yes / No</w:t>
            </w:r>
          </w:p>
        </w:tc>
        <w:tc>
          <w:tcPr>
            <w:tcW w:w="6092" w:type="dxa"/>
          </w:tcPr>
          <w:p w14:paraId="0C5C0C4E" w14:textId="5CF72BF4" w:rsidR="005B42BD" w:rsidRPr="00DB7DBF" w:rsidRDefault="005B42BD" w:rsidP="00AD0B4D">
            <w:pPr>
              <w:rPr>
                <w:b/>
                <w:bCs/>
                <w:lang w:val="en-US"/>
              </w:rPr>
            </w:pPr>
            <w:r w:rsidRPr="00DB7DBF">
              <w:rPr>
                <w:b/>
                <w:bCs/>
                <w:lang w:val="en-US"/>
              </w:rPr>
              <w:t>Justification</w:t>
            </w:r>
            <w:r>
              <w:rPr>
                <w:b/>
                <w:bCs/>
                <w:lang w:val="en-US"/>
              </w:rPr>
              <w:t xml:space="preserve"> / alternative proposal</w:t>
            </w:r>
          </w:p>
        </w:tc>
      </w:tr>
      <w:tr w:rsidR="005B42BD" w14:paraId="12ED779A" w14:textId="77777777" w:rsidTr="00AD0B4D">
        <w:tc>
          <w:tcPr>
            <w:tcW w:w="2263" w:type="dxa"/>
          </w:tcPr>
          <w:p w14:paraId="30904C94" w14:textId="08C08102" w:rsidR="005B42BD" w:rsidRDefault="00930DB0" w:rsidP="00AD0B4D">
            <w:pPr>
              <w:rPr>
                <w:lang w:val="en-US"/>
              </w:rPr>
            </w:pPr>
            <w:r>
              <w:rPr>
                <w:lang w:val="en-US"/>
              </w:rPr>
              <w:t>Ericsson</w:t>
            </w:r>
          </w:p>
        </w:tc>
        <w:tc>
          <w:tcPr>
            <w:tcW w:w="1276" w:type="dxa"/>
          </w:tcPr>
          <w:p w14:paraId="2AD69692" w14:textId="601EE932" w:rsidR="005B42BD" w:rsidRDefault="00930DB0" w:rsidP="00AD0B4D">
            <w:pPr>
              <w:rPr>
                <w:lang w:val="en-US"/>
              </w:rPr>
            </w:pPr>
            <w:r>
              <w:rPr>
                <w:lang w:val="en-US"/>
              </w:rPr>
              <w:t>Yes</w:t>
            </w:r>
          </w:p>
        </w:tc>
        <w:tc>
          <w:tcPr>
            <w:tcW w:w="6092" w:type="dxa"/>
          </w:tcPr>
          <w:p w14:paraId="055B197D" w14:textId="77777777" w:rsidR="005B42BD" w:rsidRDefault="005B42BD" w:rsidP="00AD0B4D">
            <w:pPr>
              <w:rPr>
                <w:lang w:val="en-US"/>
              </w:rPr>
            </w:pPr>
          </w:p>
        </w:tc>
      </w:tr>
      <w:tr w:rsidR="00FE467B" w14:paraId="6612B2D9" w14:textId="77777777" w:rsidTr="00AD0B4D">
        <w:tc>
          <w:tcPr>
            <w:tcW w:w="2263" w:type="dxa"/>
          </w:tcPr>
          <w:p w14:paraId="2CBC0EBF" w14:textId="3ABFFA5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58E8A21" w14:textId="4A4D8B51"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0855FE8A" w14:textId="77777777" w:rsidR="00FE467B" w:rsidRDefault="00FE467B" w:rsidP="00AD0B4D">
            <w:pPr>
              <w:rPr>
                <w:lang w:val="en-US"/>
              </w:rPr>
            </w:pPr>
          </w:p>
        </w:tc>
      </w:tr>
      <w:tr w:rsidR="00BB0C12" w14:paraId="24FA073D" w14:textId="77777777" w:rsidTr="00AD0B4D">
        <w:tc>
          <w:tcPr>
            <w:tcW w:w="2263" w:type="dxa"/>
          </w:tcPr>
          <w:p w14:paraId="4135DAB3" w14:textId="15F489CF"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13E652" w14:textId="73E7AE3E" w:rsidR="00BB0C12" w:rsidRPr="00BB0C12" w:rsidRDefault="00BB0C12" w:rsidP="00AD0B4D">
            <w:pPr>
              <w:rPr>
                <w:lang w:val="en-US" w:eastAsia="zh-CN"/>
              </w:rPr>
            </w:pPr>
            <w:r>
              <w:rPr>
                <w:rFonts w:hint="eastAsia"/>
                <w:lang w:val="en-US" w:eastAsia="zh-CN"/>
              </w:rPr>
              <w:t>N</w:t>
            </w:r>
            <w:r>
              <w:rPr>
                <w:lang w:val="en-US" w:eastAsia="zh-CN"/>
              </w:rPr>
              <w:t>o</w:t>
            </w:r>
          </w:p>
        </w:tc>
        <w:tc>
          <w:tcPr>
            <w:tcW w:w="6092" w:type="dxa"/>
          </w:tcPr>
          <w:p w14:paraId="7877BF7D" w14:textId="60203973" w:rsidR="00BB0C12" w:rsidRDefault="00BB0C12" w:rsidP="00EA51F4">
            <w:pPr>
              <w:rPr>
                <w:lang w:val="en-US" w:eastAsia="zh-CN"/>
              </w:rPr>
            </w:pPr>
            <w:r>
              <w:rPr>
                <w:lang w:val="en-US" w:eastAsia="zh-CN"/>
              </w:rPr>
              <w:t xml:space="preserve">For 200MHz on FR2, similar to 100MHz on FR1, we </w:t>
            </w:r>
            <w:r w:rsidR="00EA51F4">
              <w:rPr>
                <w:lang w:val="en-US" w:eastAsia="zh-CN"/>
              </w:rPr>
              <w:t xml:space="preserve">also </w:t>
            </w:r>
            <w:r>
              <w:rPr>
                <w:lang w:val="en-US" w:eastAsia="zh-CN"/>
              </w:rPr>
              <w:t xml:space="preserve">prefer to add </w:t>
            </w:r>
            <w:r w:rsidR="00EA51F4">
              <w:rPr>
                <w:lang w:val="en-US" w:eastAsia="zh-CN"/>
              </w:rPr>
              <w:t>a specific</w:t>
            </w:r>
            <w:r>
              <w:rPr>
                <w:lang w:val="en-US" w:eastAsia="zh-CN"/>
              </w:rPr>
              <w:t xml:space="preserve"> indication for IAB only</w:t>
            </w:r>
            <w:r w:rsidR="00EA51F4">
              <w:rPr>
                <w:lang w:val="en-US" w:eastAsia="zh-CN"/>
              </w:rPr>
              <w:t>,</w:t>
            </w:r>
            <w:r>
              <w:rPr>
                <w:lang w:val="en-US" w:eastAsia="zh-CN"/>
              </w:rPr>
              <w:t xml:space="preserve"> to avoid any potential </w:t>
            </w:r>
            <w:r w:rsidR="00EA51F4">
              <w:rPr>
                <w:lang w:val="en-US" w:eastAsia="zh-CN"/>
              </w:rPr>
              <w:t>confusion</w:t>
            </w:r>
            <w:r>
              <w:rPr>
                <w:lang w:val="en-US" w:eastAsia="zh-CN"/>
              </w:rPr>
              <w:t>. This way could be the cleanest way.</w:t>
            </w:r>
          </w:p>
        </w:tc>
      </w:tr>
      <w:tr w:rsidR="00AF723F" w14:paraId="209BEA09" w14:textId="77777777" w:rsidTr="00AD0B4D">
        <w:tc>
          <w:tcPr>
            <w:tcW w:w="2263" w:type="dxa"/>
          </w:tcPr>
          <w:p w14:paraId="5038F8B6" w14:textId="4CD9B3BD"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4AA38C8" w14:textId="56D13453"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1512242" w14:textId="77777777" w:rsidR="00AF723F" w:rsidRDefault="00AF723F" w:rsidP="00AF723F">
            <w:pPr>
              <w:rPr>
                <w:lang w:val="en-US" w:eastAsia="zh-CN"/>
              </w:rPr>
            </w:pP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58F8733C"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r w:rsidR="00BB0C12">
        <w:rPr>
          <w:lang w:val="en-US"/>
        </w:rPr>
        <w:pgNum/>
      </w:r>
      <w:proofErr w:type="spellStart"/>
      <w:r w:rsidR="00BB0C12">
        <w:rPr>
          <w:lang w:val="en-US"/>
        </w:rPr>
        <w:t>ignaling</w:t>
      </w:r>
      <w:proofErr w:type="spellEnd"/>
      <w:r>
        <w:rPr>
          <w:lang w:val="en-US"/>
        </w:rPr>
        <w:t xml:space="preserve">. </w:t>
      </w:r>
      <w:r w:rsidR="009F3742">
        <w:rPr>
          <w:lang w:val="en-US"/>
        </w:rPr>
        <w:t>This topic is raised, e.g. in [5], [9] and [10] and it seems that</w:t>
      </w:r>
      <w:r w:rsidR="00A34042">
        <w:rPr>
          <w:lang w:val="en-US"/>
        </w:rPr>
        <w:t xml:space="preserve"> regardless of whether the manufacturer declaration or UE capability </w:t>
      </w:r>
      <w:r w:rsidR="00BB0C12">
        <w:rPr>
          <w:lang w:val="en-US"/>
        </w:rPr>
        <w:pgNum/>
      </w:r>
      <w:proofErr w:type="spellStart"/>
      <w:r w:rsidR="00BB0C12">
        <w:rPr>
          <w:lang w:val="en-US"/>
        </w:rPr>
        <w:t>ignaling</w:t>
      </w:r>
      <w:proofErr w:type="spellEnd"/>
      <w:r w:rsidR="00A34042">
        <w:rPr>
          <w:lang w:val="en-US"/>
        </w:rPr>
        <w:t xml:space="preserve">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xml:space="preserve">. In case capability </w:t>
      </w:r>
      <w:r w:rsidR="00BB0C12">
        <w:rPr>
          <w:lang w:val="en-US"/>
        </w:rPr>
        <w:pgNum/>
      </w:r>
      <w:proofErr w:type="spellStart"/>
      <w:r w:rsidR="00BB0C12">
        <w:rPr>
          <w:lang w:val="en-US"/>
        </w:rPr>
        <w:t>ignaling</w:t>
      </w:r>
      <w:proofErr w:type="spellEnd"/>
      <w:r w:rsidR="009F3742">
        <w:rPr>
          <w:lang w:val="en-US"/>
        </w:rPr>
        <w:t xml:space="preserve"> is used, then we might need to introduce new capabilities specifically for IAB-MT as indicated in [9] and [10]. Companies are then requested to provide their views on the following question.</w:t>
      </w:r>
    </w:p>
    <w:p w14:paraId="28732EB2" w14:textId="7DCB8FA8" w:rsidR="00C85B62" w:rsidRDefault="00A755E1">
      <w:pPr>
        <w:rPr>
          <w:b/>
          <w:bCs/>
          <w:lang w:val="en-US"/>
        </w:rPr>
      </w:pPr>
      <w:r>
        <w:rPr>
          <w:b/>
          <w:bCs/>
          <w:lang w:val="en-US"/>
        </w:rPr>
        <w:t xml:space="preserve">Question </w:t>
      </w:r>
      <w:r w:rsidR="0094225F">
        <w:rPr>
          <w:b/>
          <w:bCs/>
          <w:lang w:val="en-US"/>
        </w:rPr>
        <w:t>7</w:t>
      </w:r>
      <w:r>
        <w:rPr>
          <w:b/>
          <w:bCs/>
          <w:lang w:val="en-US"/>
        </w:rPr>
        <w:t xml:space="preserve">: In case capability </w:t>
      </w:r>
      <w:r w:rsidR="00BB0C12">
        <w:rPr>
          <w:b/>
          <w:bCs/>
          <w:lang w:val="en-US"/>
        </w:rPr>
        <w:pgNum/>
      </w:r>
      <w:proofErr w:type="spellStart"/>
      <w:r w:rsidR="00BB0C12">
        <w:rPr>
          <w:b/>
          <w:bCs/>
          <w:lang w:val="en-US"/>
        </w:rPr>
        <w:t>ignaling</w:t>
      </w:r>
      <w:proofErr w:type="spellEnd"/>
      <w:r>
        <w:rPr>
          <w:b/>
          <w:bCs/>
          <w:lang w:val="en-US"/>
        </w:rPr>
        <w:t xml:space="preserve"> is supported by at least Local-Area IAB-MT, do you agree that capability bits should be introduced for the features which are mandatory without capability </w:t>
      </w:r>
      <w:r w:rsidR="00BB0C12">
        <w:rPr>
          <w:b/>
          <w:bCs/>
          <w:lang w:val="en-US"/>
        </w:rPr>
        <w:pgNum/>
      </w:r>
      <w:proofErr w:type="spellStart"/>
      <w:r w:rsidR="00BB0C12">
        <w:rPr>
          <w:b/>
          <w:bCs/>
          <w:lang w:val="en-US"/>
        </w:rPr>
        <w:t>ignaling</w:t>
      </w:r>
      <w:proofErr w:type="spellEnd"/>
      <w:r>
        <w:rPr>
          <w:b/>
          <w:bCs/>
          <w:lang w:val="en-US"/>
        </w:rPr>
        <w:t xml:space="preserve"> for Rel-15 UEs?</w:t>
      </w:r>
    </w:p>
    <w:tbl>
      <w:tblPr>
        <w:tblStyle w:val="TableGrid"/>
        <w:tblW w:w="0" w:type="auto"/>
        <w:tblLook w:val="04A0" w:firstRow="1" w:lastRow="0" w:firstColumn="1" w:lastColumn="0" w:noHBand="0" w:noVBand="1"/>
      </w:tblPr>
      <w:tblGrid>
        <w:gridCol w:w="2263"/>
        <w:gridCol w:w="1276"/>
        <w:gridCol w:w="6092"/>
      </w:tblGrid>
      <w:tr w:rsidR="00A755E1" w14:paraId="65C5C152" w14:textId="77777777" w:rsidTr="00AD0B4D">
        <w:tc>
          <w:tcPr>
            <w:tcW w:w="2263" w:type="dxa"/>
          </w:tcPr>
          <w:p w14:paraId="652AA3EB" w14:textId="77777777" w:rsidR="00A755E1" w:rsidRPr="00DB7DBF" w:rsidRDefault="00A755E1" w:rsidP="00AD0B4D">
            <w:pPr>
              <w:rPr>
                <w:b/>
                <w:bCs/>
                <w:lang w:val="en-US"/>
              </w:rPr>
            </w:pPr>
            <w:r w:rsidRPr="00DB7DBF">
              <w:rPr>
                <w:b/>
                <w:bCs/>
                <w:lang w:val="en-US"/>
              </w:rPr>
              <w:t>Company</w:t>
            </w:r>
          </w:p>
        </w:tc>
        <w:tc>
          <w:tcPr>
            <w:tcW w:w="1276" w:type="dxa"/>
          </w:tcPr>
          <w:p w14:paraId="2FDF4F08" w14:textId="77777777" w:rsidR="00A755E1" w:rsidRPr="00DB7DBF" w:rsidRDefault="00A755E1" w:rsidP="00AD0B4D">
            <w:pPr>
              <w:rPr>
                <w:b/>
                <w:bCs/>
                <w:lang w:val="en-US"/>
              </w:rPr>
            </w:pPr>
            <w:r>
              <w:rPr>
                <w:b/>
                <w:bCs/>
                <w:lang w:val="en-US"/>
              </w:rPr>
              <w:t>Yes / No</w:t>
            </w:r>
          </w:p>
        </w:tc>
        <w:tc>
          <w:tcPr>
            <w:tcW w:w="6092" w:type="dxa"/>
          </w:tcPr>
          <w:p w14:paraId="24E7A586" w14:textId="77777777" w:rsidR="00A755E1" w:rsidRPr="00DB7DBF" w:rsidRDefault="00A755E1" w:rsidP="00AD0B4D">
            <w:pPr>
              <w:rPr>
                <w:b/>
                <w:bCs/>
                <w:lang w:val="en-US"/>
              </w:rPr>
            </w:pPr>
            <w:r w:rsidRPr="00DB7DBF">
              <w:rPr>
                <w:b/>
                <w:bCs/>
                <w:lang w:val="en-US"/>
              </w:rPr>
              <w:t>Justification</w:t>
            </w:r>
            <w:r>
              <w:rPr>
                <w:b/>
                <w:bCs/>
                <w:lang w:val="en-US"/>
              </w:rPr>
              <w:t xml:space="preserve"> / alternative proposal</w:t>
            </w:r>
          </w:p>
        </w:tc>
      </w:tr>
      <w:tr w:rsidR="00A755E1" w14:paraId="0FC10352" w14:textId="77777777" w:rsidTr="00AD0B4D">
        <w:tc>
          <w:tcPr>
            <w:tcW w:w="2263" w:type="dxa"/>
          </w:tcPr>
          <w:p w14:paraId="6E96571B" w14:textId="3EFC3D35" w:rsidR="00A755E1" w:rsidRDefault="00930DB0" w:rsidP="00AD0B4D">
            <w:pPr>
              <w:rPr>
                <w:lang w:val="en-US"/>
              </w:rPr>
            </w:pPr>
            <w:r>
              <w:rPr>
                <w:lang w:val="en-US"/>
              </w:rPr>
              <w:t>Ericsson</w:t>
            </w:r>
          </w:p>
        </w:tc>
        <w:tc>
          <w:tcPr>
            <w:tcW w:w="1276" w:type="dxa"/>
          </w:tcPr>
          <w:p w14:paraId="18988B5D" w14:textId="250316D8" w:rsidR="00A755E1" w:rsidRDefault="00930DB0" w:rsidP="00AD0B4D">
            <w:pPr>
              <w:rPr>
                <w:lang w:val="en-US"/>
              </w:rPr>
            </w:pPr>
            <w:r>
              <w:rPr>
                <w:lang w:val="en-US"/>
              </w:rPr>
              <w:t>Yes</w:t>
            </w:r>
          </w:p>
        </w:tc>
        <w:tc>
          <w:tcPr>
            <w:tcW w:w="6092" w:type="dxa"/>
          </w:tcPr>
          <w:p w14:paraId="2F273FA2" w14:textId="77777777" w:rsidR="00A755E1" w:rsidRDefault="00A755E1" w:rsidP="00AD0B4D">
            <w:pPr>
              <w:rPr>
                <w:lang w:val="en-US"/>
              </w:rPr>
            </w:pPr>
          </w:p>
        </w:tc>
      </w:tr>
      <w:tr w:rsidR="00FE467B" w14:paraId="431D6C4C" w14:textId="77777777" w:rsidTr="00AD0B4D">
        <w:tc>
          <w:tcPr>
            <w:tcW w:w="2263" w:type="dxa"/>
          </w:tcPr>
          <w:p w14:paraId="7E7C70B9" w14:textId="28827E2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06FD7387" w14:textId="7BE39880"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445C182" w14:textId="77777777" w:rsidR="00FE467B" w:rsidRDefault="00FE467B" w:rsidP="00AD0B4D">
            <w:pPr>
              <w:rPr>
                <w:lang w:val="en-US"/>
              </w:rPr>
            </w:pPr>
          </w:p>
        </w:tc>
      </w:tr>
      <w:tr w:rsidR="00BB0C12" w14:paraId="5744E3B7" w14:textId="77777777" w:rsidTr="00AD0B4D">
        <w:tc>
          <w:tcPr>
            <w:tcW w:w="2263" w:type="dxa"/>
          </w:tcPr>
          <w:p w14:paraId="5B02715D" w14:textId="1E660E9D"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07C3D1AF" w14:textId="24FAFE2A" w:rsidR="00BB0C12" w:rsidRPr="00BB0C12" w:rsidRDefault="00BB0C12" w:rsidP="00AD0B4D">
            <w:pPr>
              <w:rPr>
                <w:lang w:val="en-US" w:eastAsia="zh-CN"/>
              </w:rPr>
            </w:pPr>
            <w:r>
              <w:rPr>
                <w:rFonts w:hint="eastAsia"/>
                <w:lang w:val="en-US" w:eastAsia="zh-CN"/>
              </w:rPr>
              <w:t>Y</w:t>
            </w:r>
            <w:r>
              <w:rPr>
                <w:lang w:val="en-US" w:eastAsia="zh-CN"/>
              </w:rPr>
              <w:t>es</w:t>
            </w:r>
          </w:p>
        </w:tc>
        <w:tc>
          <w:tcPr>
            <w:tcW w:w="6092" w:type="dxa"/>
          </w:tcPr>
          <w:p w14:paraId="7E4FD254" w14:textId="77777777" w:rsidR="00BB0C12" w:rsidRDefault="00BB0C12" w:rsidP="00AD0B4D">
            <w:pPr>
              <w:rPr>
                <w:lang w:val="en-US"/>
              </w:rPr>
            </w:pPr>
          </w:p>
        </w:tc>
      </w:tr>
      <w:tr w:rsidR="00AF723F" w14:paraId="01AA5510" w14:textId="77777777" w:rsidTr="00AD0B4D">
        <w:tc>
          <w:tcPr>
            <w:tcW w:w="2263" w:type="dxa"/>
          </w:tcPr>
          <w:p w14:paraId="25C11B42" w14:textId="3DEEE6BB"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C3F8279" w14:textId="111663BC"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B7D5172" w14:textId="22FCE7EF"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1479E3" w14:paraId="3DE1253B" w14:textId="77777777" w:rsidTr="00AD0B4D">
        <w:tc>
          <w:tcPr>
            <w:tcW w:w="2263" w:type="dxa"/>
          </w:tcPr>
          <w:p w14:paraId="784B21E1" w14:textId="2718F6AC" w:rsidR="001479E3" w:rsidRDefault="001479E3" w:rsidP="00AF723F">
            <w:pPr>
              <w:rPr>
                <w:rFonts w:eastAsiaTheme="minorEastAsia" w:hint="eastAsia"/>
                <w:lang w:val="en-US" w:eastAsia="ja-JP"/>
              </w:rPr>
            </w:pPr>
            <w:r>
              <w:rPr>
                <w:rFonts w:eastAsiaTheme="minorEastAsia"/>
                <w:lang w:val="en-US" w:eastAsia="ja-JP"/>
              </w:rPr>
              <w:t>AT&amp;T</w:t>
            </w:r>
          </w:p>
        </w:tc>
        <w:tc>
          <w:tcPr>
            <w:tcW w:w="1276" w:type="dxa"/>
          </w:tcPr>
          <w:p w14:paraId="755FB370" w14:textId="09D801E7" w:rsidR="001479E3" w:rsidRDefault="001479E3" w:rsidP="00AF723F">
            <w:pPr>
              <w:rPr>
                <w:rFonts w:eastAsiaTheme="minorEastAsia" w:hint="eastAsia"/>
                <w:lang w:val="en-US" w:eastAsia="ja-JP"/>
              </w:rPr>
            </w:pPr>
            <w:r>
              <w:rPr>
                <w:rFonts w:eastAsiaTheme="minorEastAsia"/>
                <w:lang w:val="en-US" w:eastAsia="ja-JP"/>
              </w:rPr>
              <w:t>Yes</w:t>
            </w:r>
          </w:p>
        </w:tc>
        <w:tc>
          <w:tcPr>
            <w:tcW w:w="6092" w:type="dxa"/>
          </w:tcPr>
          <w:p w14:paraId="7373D5E2" w14:textId="77777777" w:rsidR="001479E3" w:rsidRDefault="001479E3" w:rsidP="00AF723F">
            <w:pPr>
              <w:rPr>
                <w:rFonts w:eastAsiaTheme="minorEastAsia" w:hint="eastAsia"/>
                <w:lang w:val="en-US" w:eastAsia="ja-JP"/>
              </w:rPr>
            </w:pP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w:t>
      </w:r>
      <w:r w:rsidR="006B7750">
        <w:rPr>
          <w:lang w:val="en-US"/>
        </w:rPr>
        <w:t>network to know whether it may request capabilities from the IAB-MT. In [11], it is proposed to extend the IAB</w:t>
      </w:r>
      <w:r w:rsidR="000F6394">
        <w:rPr>
          <w:lang w:val="en-US"/>
        </w:rPr>
        <w:t xml:space="preserve"> node</w:t>
      </w:r>
      <w:r w:rsidR="006B7750">
        <w:rPr>
          <w:lang w:val="en-US"/>
        </w:rPr>
        <w:t xml:space="preserve"> indication introduced in </w:t>
      </w:r>
      <w:proofErr w:type="spellStart"/>
      <w:r w:rsidR="006B7750">
        <w:rPr>
          <w:lang w:val="en-US"/>
        </w:rPr>
        <w:t>RRCSetupComplete</w:t>
      </w:r>
      <w:proofErr w:type="spellEnd"/>
      <w:r w:rsidR="006B7750">
        <w:rPr>
          <w:lang w:val="en-US"/>
        </w:rPr>
        <w:t xml:space="preserv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xml:space="preserve">: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TableGrid"/>
        <w:tblW w:w="0" w:type="auto"/>
        <w:tblLook w:val="04A0" w:firstRow="1" w:lastRow="0" w:firstColumn="1" w:lastColumn="0" w:noHBand="0" w:noVBand="1"/>
      </w:tblPr>
      <w:tblGrid>
        <w:gridCol w:w="2263"/>
        <w:gridCol w:w="1276"/>
        <w:gridCol w:w="6092"/>
      </w:tblGrid>
      <w:tr w:rsidR="006B7750" w14:paraId="6DD54806" w14:textId="77777777" w:rsidTr="00AD0B4D">
        <w:tc>
          <w:tcPr>
            <w:tcW w:w="2263" w:type="dxa"/>
          </w:tcPr>
          <w:p w14:paraId="0EE43DA2" w14:textId="77777777" w:rsidR="006B7750" w:rsidRPr="00DB7DBF" w:rsidRDefault="006B7750" w:rsidP="00AD0B4D">
            <w:pPr>
              <w:rPr>
                <w:b/>
                <w:bCs/>
                <w:lang w:val="en-US"/>
              </w:rPr>
            </w:pPr>
            <w:r w:rsidRPr="00DB7DBF">
              <w:rPr>
                <w:b/>
                <w:bCs/>
                <w:lang w:val="en-US"/>
              </w:rPr>
              <w:lastRenderedPageBreak/>
              <w:t>Company</w:t>
            </w:r>
          </w:p>
        </w:tc>
        <w:tc>
          <w:tcPr>
            <w:tcW w:w="1276" w:type="dxa"/>
          </w:tcPr>
          <w:p w14:paraId="651D1DB5" w14:textId="77777777" w:rsidR="006B7750" w:rsidRPr="00DB7DBF" w:rsidRDefault="006B7750" w:rsidP="00AD0B4D">
            <w:pPr>
              <w:rPr>
                <w:b/>
                <w:bCs/>
                <w:lang w:val="en-US"/>
              </w:rPr>
            </w:pPr>
            <w:r>
              <w:rPr>
                <w:b/>
                <w:bCs/>
                <w:lang w:val="en-US"/>
              </w:rPr>
              <w:t>Yes / No</w:t>
            </w:r>
          </w:p>
        </w:tc>
        <w:tc>
          <w:tcPr>
            <w:tcW w:w="6092" w:type="dxa"/>
          </w:tcPr>
          <w:p w14:paraId="290988E3" w14:textId="77777777" w:rsidR="006B7750" w:rsidRPr="00DB7DBF" w:rsidRDefault="006B7750" w:rsidP="00AD0B4D">
            <w:pPr>
              <w:rPr>
                <w:b/>
                <w:bCs/>
                <w:lang w:val="en-US"/>
              </w:rPr>
            </w:pPr>
            <w:r w:rsidRPr="00DB7DBF">
              <w:rPr>
                <w:b/>
                <w:bCs/>
                <w:lang w:val="en-US"/>
              </w:rPr>
              <w:t>Justification</w:t>
            </w:r>
            <w:r>
              <w:rPr>
                <w:b/>
                <w:bCs/>
                <w:lang w:val="en-US"/>
              </w:rPr>
              <w:t xml:space="preserve"> / alternative proposal</w:t>
            </w:r>
          </w:p>
        </w:tc>
      </w:tr>
      <w:tr w:rsidR="006B7750" w14:paraId="6235D9C1" w14:textId="77777777" w:rsidTr="00AD0B4D">
        <w:tc>
          <w:tcPr>
            <w:tcW w:w="2263" w:type="dxa"/>
          </w:tcPr>
          <w:p w14:paraId="2A390D09" w14:textId="20A8974C" w:rsidR="006B7750" w:rsidRDefault="00930DB0" w:rsidP="00AD0B4D">
            <w:pPr>
              <w:rPr>
                <w:lang w:val="en-US"/>
              </w:rPr>
            </w:pPr>
            <w:r>
              <w:rPr>
                <w:lang w:val="en-US"/>
              </w:rPr>
              <w:t>Ericsson</w:t>
            </w:r>
          </w:p>
        </w:tc>
        <w:tc>
          <w:tcPr>
            <w:tcW w:w="1276" w:type="dxa"/>
          </w:tcPr>
          <w:p w14:paraId="69B5D9AD" w14:textId="4D784C1E" w:rsidR="006B7750" w:rsidRDefault="00930DB0" w:rsidP="00AD0B4D">
            <w:pPr>
              <w:rPr>
                <w:lang w:val="en-US"/>
              </w:rPr>
            </w:pPr>
            <w:r>
              <w:rPr>
                <w:lang w:val="en-US"/>
              </w:rPr>
              <w:t>No</w:t>
            </w:r>
          </w:p>
        </w:tc>
        <w:tc>
          <w:tcPr>
            <w:tcW w:w="6092" w:type="dxa"/>
          </w:tcPr>
          <w:p w14:paraId="006C9FA9" w14:textId="61595C37" w:rsidR="006B7750" w:rsidRDefault="00930DB0" w:rsidP="00AD0B4D">
            <w:pPr>
              <w:rPr>
                <w:lang w:val="en-US"/>
              </w:rPr>
            </w:pPr>
            <w:r w:rsidRPr="00930DB0">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FE467B" w14:paraId="3D3264FC" w14:textId="77777777" w:rsidTr="00AD0B4D">
        <w:tc>
          <w:tcPr>
            <w:tcW w:w="2263" w:type="dxa"/>
          </w:tcPr>
          <w:p w14:paraId="19FC07C8" w14:textId="4A06F716"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4C3551A" w14:textId="6377B03F"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A4B14C" w14:textId="6CE5D91F" w:rsidR="00FE467B" w:rsidRPr="00930DB0" w:rsidRDefault="00FE467B" w:rsidP="00AD0B4D">
            <w:pPr>
              <w:rPr>
                <w:lang w:val="en-US"/>
              </w:rPr>
            </w:pPr>
            <w:r>
              <w:rPr>
                <w:rFonts w:eastAsiaTheme="minorEastAsia" w:hint="eastAsia"/>
                <w:lang w:val="en-US" w:eastAsia="ja-JP"/>
              </w:rPr>
              <w:t>W</w:t>
            </w:r>
            <w:r>
              <w:rPr>
                <w:rFonts w:eastAsiaTheme="minorEastAsia"/>
                <w:lang w:val="en-US" w:eastAsia="ja-JP"/>
              </w:rPr>
              <w:t>e share the view with Ericsson.</w:t>
            </w:r>
          </w:p>
        </w:tc>
      </w:tr>
      <w:tr w:rsidR="00BB0C12" w14:paraId="05D8C072" w14:textId="77777777" w:rsidTr="00AD0B4D">
        <w:tc>
          <w:tcPr>
            <w:tcW w:w="2263" w:type="dxa"/>
          </w:tcPr>
          <w:p w14:paraId="1BCAB702" w14:textId="2F072B39"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DB87B7" w14:textId="1DC705C6" w:rsidR="00BB0C12" w:rsidRPr="00BB0C12" w:rsidRDefault="00BB0C12" w:rsidP="00AD0B4D">
            <w:pPr>
              <w:rPr>
                <w:lang w:val="en-US" w:eastAsia="zh-CN"/>
              </w:rPr>
            </w:pPr>
            <w:r>
              <w:rPr>
                <w:lang w:val="en-US" w:eastAsia="zh-CN"/>
              </w:rPr>
              <w:t>No</w:t>
            </w:r>
          </w:p>
        </w:tc>
        <w:tc>
          <w:tcPr>
            <w:tcW w:w="6092" w:type="dxa"/>
          </w:tcPr>
          <w:p w14:paraId="62F255F7" w14:textId="51BC38AB" w:rsidR="00BB0C12" w:rsidRPr="00BB0C12" w:rsidRDefault="006F3C69" w:rsidP="00EA51F4">
            <w:pPr>
              <w:rPr>
                <w:lang w:val="en-US" w:eastAsia="zh-CN"/>
              </w:rPr>
            </w:pPr>
            <w:r>
              <w:rPr>
                <w:lang w:val="en-US" w:eastAsia="zh-CN"/>
              </w:rPr>
              <w:t xml:space="preserve">Once </w:t>
            </w:r>
            <w:r w:rsidR="00EA51F4">
              <w:rPr>
                <w:lang w:val="en-US" w:eastAsia="zh-CN"/>
              </w:rPr>
              <w:t>an</w:t>
            </w:r>
            <w:r>
              <w:rPr>
                <w:lang w:val="en-US" w:eastAsia="zh-CN"/>
              </w:rPr>
              <w:t xml:space="preserve"> IAB node is connected to OAM, </w:t>
            </w:r>
            <w:r w:rsidR="00BB0C12">
              <w:rPr>
                <w:lang w:val="en-US" w:eastAsia="zh-CN"/>
              </w:rPr>
              <w:t xml:space="preserve">OAM would be able to identify the properties of </w:t>
            </w:r>
            <w:r w:rsidR="00EA51F4">
              <w:rPr>
                <w:lang w:val="en-US" w:eastAsia="zh-CN"/>
              </w:rPr>
              <w:t>this</w:t>
            </w:r>
            <w:r w:rsidR="00BB0C12">
              <w:rPr>
                <w:lang w:val="en-US" w:eastAsia="zh-CN"/>
              </w:rPr>
              <w:t xml:space="preserve"> IAB node and see if it has </w:t>
            </w:r>
            <w:r>
              <w:rPr>
                <w:lang w:val="en-US" w:eastAsia="zh-CN"/>
              </w:rPr>
              <w:t>the capabilities stored for this IAB node.</w:t>
            </w:r>
          </w:p>
        </w:tc>
      </w:tr>
      <w:tr w:rsidR="00AF723F" w14:paraId="7CFA952F" w14:textId="77777777" w:rsidTr="00AD0B4D">
        <w:tc>
          <w:tcPr>
            <w:tcW w:w="2263" w:type="dxa"/>
          </w:tcPr>
          <w:p w14:paraId="24C9F7D9" w14:textId="493EA1CC"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3360BE2" w14:textId="02D1EE46" w:rsidR="00AF723F" w:rsidRDefault="00AF723F" w:rsidP="00AF723F">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B72C4F3" w14:textId="4AAE9AC4"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bl>
    <w:p w14:paraId="10F74113" w14:textId="77777777" w:rsidR="006B7750" w:rsidRPr="006B7750" w:rsidRDefault="006B7750">
      <w:pPr>
        <w:rPr>
          <w:b/>
          <w:bCs/>
          <w:lang w:val="en-US"/>
        </w:rPr>
      </w:pPr>
    </w:p>
    <w:p w14:paraId="1C006990" w14:textId="77777777" w:rsidR="006D57DE" w:rsidRPr="003B7ED6" w:rsidRDefault="0017202C">
      <w:pPr>
        <w:pStyle w:val="Heading1"/>
        <w:rPr>
          <w:lang w:val="en-US"/>
        </w:rPr>
      </w:pPr>
      <w:r w:rsidRPr="003B7ED6">
        <w:rPr>
          <w:lang w:val="en-US"/>
        </w:rPr>
        <w:t>References</w:t>
      </w:r>
    </w:p>
    <w:p w14:paraId="56DE6E96"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R4-2005608, </w:t>
      </w:r>
      <w:r w:rsidRPr="003B7ED6">
        <w:rPr>
          <w:rFonts w:cs="Times New Roman"/>
          <w:i/>
          <w:iCs/>
          <w:szCs w:val="20"/>
          <w:lang w:val="en-US"/>
        </w:rPr>
        <w:t>Draft  LS on RAN4 IAB-MT feature list agreement</w:t>
      </w:r>
      <w:r w:rsidRPr="003B7ED6">
        <w:rPr>
          <w:rFonts w:cs="Times New Roman"/>
          <w:szCs w:val="20"/>
          <w:lang w:val="en-US"/>
        </w:rPr>
        <w:t>, Source: RAN4</w:t>
      </w:r>
    </w:p>
    <w:p w14:paraId="2E454FF4"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R2-2003361, </w:t>
      </w:r>
      <w:r w:rsidRPr="003B7ED6">
        <w:rPr>
          <w:rFonts w:cs="Times New Roman"/>
          <w:i/>
          <w:iCs/>
          <w:szCs w:val="20"/>
          <w:lang w:val="en-US"/>
        </w:rPr>
        <w:t xml:space="preserve">Capability </w:t>
      </w:r>
      <w:proofErr w:type="spellStart"/>
      <w:r w:rsidRPr="003B7ED6">
        <w:rPr>
          <w:rFonts w:cs="Times New Roman"/>
          <w:i/>
          <w:iCs/>
          <w:szCs w:val="20"/>
          <w:lang w:val="en-US"/>
        </w:rPr>
        <w:t>signalling</w:t>
      </w:r>
      <w:proofErr w:type="spellEnd"/>
      <w:r w:rsidRPr="003B7ED6">
        <w:rPr>
          <w:rFonts w:cs="Times New Roman"/>
          <w:i/>
          <w:iCs/>
          <w:szCs w:val="20"/>
          <w:lang w:val="en-US"/>
        </w:rPr>
        <w:t xml:space="preserve">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ListParagraph"/>
        <w:numPr>
          <w:ilvl w:val="0"/>
          <w:numId w:val="7"/>
        </w:numPr>
        <w:rPr>
          <w:rFonts w:cs="Times New Roman"/>
          <w:szCs w:val="20"/>
          <w:lang w:val="en-US"/>
        </w:rPr>
      </w:pPr>
      <w:r w:rsidRPr="003B7ED6">
        <w:rPr>
          <w:rFonts w:cs="Times New Roman"/>
          <w:szCs w:val="20"/>
          <w:lang w:val="en-US"/>
        </w:rPr>
        <w:t xml:space="preserve">R2-2004684, </w:t>
      </w:r>
      <w:r w:rsidRPr="003B7ED6">
        <w:rPr>
          <w:rFonts w:cs="Times New Roman"/>
          <w:i/>
          <w:iCs/>
          <w:szCs w:val="20"/>
          <w:lang w:val="en-US"/>
        </w:rPr>
        <w:t>Summary of e-mail discussion: [Post109bis-e][925][IAB] UE Cap (Nokia)</w:t>
      </w:r>
      <w:r w:rsidRPr="003B7ED6">
        <w:rPr>
          <w:rFonts w:cs="Times New Roman"/>
          <w:szCs w:val="20"/>
          <w:lang w:val="en-US"/>
        </w:rPr>
        <w:t>, Nokia, Nokia Shanghai Bell</w:t>
      </w:r>
    </w:p>
    <w:p w14:paraId="03E6FE86" w14:textId="763961D2" w:rsidR="00C0779C" w:rsidRDefault="00493D8E">
      <w:pPr>
        <w:pStyle w:val="ListParagraph"/>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ListParagraph"/>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 xml:space="preserve">ZTE, </w:t>
      </w:r>
      <w:proofErr w:type="spellStart"/>
      <w:r w:rsidRPr="005D21B5">
        <w:rPr>
          <w:rFonts w:cs="Times New Roman"/>
          <w:szCs w:val="20"/>
          <w:lang w:val="en-US"/>
        </w:rPr>
        <w:t>Sanechips</w:t>
      </w:r>
      <w:proofErr w:type="spellEnd"/>
    </w:p>
    <w:p w14:paraId="4AA0491E" w14:textId="5FC99C83" w:rsidR="005B42BD" w:rsidRDefault="005B42BD" w:rsidP="005B42BD">
      <w:pPr>
        <w:pStyle w:val="ListParagraph"/>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ListParagraph"/>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t>To:RAN2, RAN1</w:t>
      </w:r>
    </w:p>
    <w:p w14:paraId="10363D40" w14:textId="5BBA9844"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Huawei, HiSilicon</w:t>
      </w:r>
    </w:p>
    <w:p w14:paraId="207051FB" w14:textId="4D397A15"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ListParagraph"/>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ListParagraph"/>
        <w:rPr>
          <w:rFonts w:cs="Times New Roman"/>
          <w:szCs w:val="20"/>
          <w:lang w:val="en-US"/>
        </w:rPr>
      </w:pPr>
    </w:p>
    <w:p w14:paraId="3F28B06A" w14:textId="77777777" w:rsidR="006D57DE" w:rsidRPr="003B7ED6" w:rsidRDefault="006D57DE">
      <w:pPr>
        <w:pStyle w:val="ListParagraph"/>
        <w:rPr>
          <w:rFonts w:cs="Times New Roman"/>
          <w:szCs w:val="20"/>
          <w:lang w:val="en-US"/>
        </w:rPr>
      </w:pPr>
    </w:p>
    <w:sectPr w:rsidR="006D57DE" w:rsidRPr="003B7ED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8B711" w14:textId="77777777" w:rsidR="002413C1" w:rsidRDefault="002413C1">
      <w:pPr>
        <w:spacing w:after="0" w:line="240" w:lineRule="auto"/>
      </w:pPr>
      <w:r>
        <w:separator/>
      </w:r>
    </w:p>
  </w:endnote>
  <w:endnote w:type="continuationSeparator" w:id="0">
    <w:p w14:paraId="597D92DC" w14:textId="77777777" w:rsidR="002413C1" w:rsidRDefault="0024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D4049" w14:textId="77777777" w:rsidR="002413C1" w:rsidRDefault="002413C1">
      <w:pPr>
        <w:spacing w:after="0" w:line="240" w:lineRule="auto"/>
      </w:pPr>
      <w:r>
        <w:separator/>
      </w:r>
    </w:p>
  </w:footnote>
  <w:footnote w:type="continuationSeparator" w:id="0">
    <w:p w14:paraId="760CF57A" w14:textId="77777777" w:rsidR="002413C1" w:rsidRDefault="00241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C8314E"/>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10"/>
  </w:num>
  <w:num w:numId="3">
    <w:abstractNumId w:val="5"/>
  </w:num>
  <w:num w:numId="4">
    <w:abstractNumId w:val="11"/>
  </w:num>
  <w:num w:numId="5">
    <w:abstractNumId w:val="14"/>
  </w:num>
  <w:num w:numId="6">
    <w:abstractNumId w:val="1"/>
  </w:num>
  <w:num w:numId="7">
    <w:abstractNumId w:val="6"/>
  </w:num>
  <w:num w:numId="8">
    <w:abstractNumId w:val="12"/>
  </w:num>
  <w:num w:numId="9">
    <w:abstractNumId w:val="9"/>
  </w:num>
  <w:num w:numId="10">
    <w:abstractNumId w:val="2"/>
  </w:num>
  <w:num w:numId="11">
    <w:abstractNumId w:val="0"/>
  </w:num>
  <w:num w:numId="12">
    <w:abstractNumId w:val="8"/>
  </w:num>
  <w:num w:numId="13">
    <w:abstractNumId w:val="16"/>
  </w:num>
  <w:num w:numId="14">
    <w:abstractNumId w:val="3"/>
  </w:num>
  <w:num w:numId="15">
    <w:abstractNumId w:val="13"/>
  </w:num>
  <w:num w:numId="16">
    <w:abstractNumId w:val="17"/>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04C6"/>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31AD7"/>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D0241"/>
    <w:rsid w:val="008D0892"/>
    <w:rsid w:val="008D2E4D"/>
    <w:rsid w:val="008E27E0"/>
    <w:rsid w:val="008E7181"/>
    <w:rsid w:val="008F396F"/>
    <w:rsid w:val="008F3DCD"/>
    <w:rsid w:val="008F4A47"/>
    <w:rsid w:val="0090271F"/>
    <w:rsid w:val="00902C12"/>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5980"/>
    <w:rsid w:val="00FC6946"/>
    <w:rsid w:val="00FE05E5"/>
    <w:rsid w:val="00FE20FF"/>
    <w:rsid w:val="00FE251B"/>
    <w:rsid w:val="00FE467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1E9"/>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523666187">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31</TotalTime>
  <Pages>25</Pages>
  <Words>8695</Words>
  <Characters>49566</Characters>
  <Application>Microsoft Office Word</Application>
  <DocSecurity>0</DocSecurity>
  <Lines>413</Lines>
  <Paragraphs>116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58145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NOVLAN, THOMAS D</cp:lastModifiedBy>
  <cp:revision>3</cp:revision>
  <dcterms:created xsi:type="dcterms:W3CDTF">2020-06-03T17:42:00Z</dcterms:created>
  <dcterms:modified xsi:type="dcterms:W3CDTF">2020-06-03T18:35:00Z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y fmtid="{D5CDD505-2E9C-101B-9397-08002B2CF9AE}" pid="16"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7" name="_2015_ms_pID_7253431">
    <vt:lpwstr>omgJa4O+Fs2KvfI3AgqPaY09+NzQpcBrbJKDLLQaIA2EYIc4x5fdCF
C/U0wC88E47fS92kEGkgbN56VHlLJW1yqesAR1Q1bAhmtQ625PlJw53qIhgSHnJHQCfOtFbM
sM0p5iNKcxAoNe/9SLQfD7OWztnVdeqTmP6/GyiYbnSkdAvgCdPtQYzm3lqV89//Wx8U3CIw
Xvt87v3f8vIWA1Yl</vt:lpwstr>
  </property>
</Properties>
</file>