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467A2" w14:textId="77777777" w:rsidR="00765C9C" w:rsidRDefault="0031218C">
      <w:pPr>
        <w:pStyle w:val="ac"/>
        <w:tabs>
          <w:tab w:val="right" w:pos="9639"/>
        </w:tabs>
        <w:rPr>
          <w:bCs/>
          <w:i/>
          <w:sz w:val="24"/>
          <w:szCs w:val="24"/>
          <w:lang w:val="en-US"/>
        </w:rPr>
      </w:pPr>
      <w:r>
        <w:rPr>
          <w:bCs/>
          <w:sz w:val="24"/>
          <w:szCs w:val="24"/>
          <w:lang w:val="en-US"/>
        </w:rPr>
        <w:t>3GPP TSG-RAN WG2 Meeting #110-e</w:t>
      </w:r>
      <w:r>
        <w:rPr>
          <w:bCs/>
          <w:sz w:val="24"/>
          <w:szCs w:val="24"/>
          <w:lang w:val="en-US"/>
        </w:rPr>
        <w:tab/>
        <w:t>R2-200xxxx</w:t>
      </w:r>
    </w:p>
    <w:p w14:paraId="14C8731E" w14:textId="77777777" w:rsidR="00765C9C" w:rsidRPr="005E5B4B" w:rsidRDefault="0031218C">
      <w:pPr>
        <w:pStyle w:val="ac"/>
        <w:tabs>
          <w:tab w:val="right" w:pos="9639"/>
        </w:tabs>
        <w:rPr>
          <w:bCs/>
          <w:sz w:val="24"/>
          <w:szCs w:val="24"/>
          <w:lang w:val="pt-BR" w:eastAsia="zh-CN"/>
        </w:rPr>
      </w:pPr>
      <w:r w:rsidRPr="005E5B4B">
        <w:rPr>
          <w:bCs/>
          <w:sz w:val="24"/>
          <w:szCs w:val="24"/>
          <w:lang w:val="pt-BR" w:eastAsia="zh-CN"/>
        </w:rPr>
        <w:t>Elbonia, Online, 01 – 12 June 2020</w:t>
      </w:r>
      <w:r w:rsidRPr="005E5B4B">
        <w:rPr>
          <w:sz w:val="24"/>
          <w:szCs w:val="24"/>
          <w:lang w:val="pt-BR" w:eastAsia="zh-CN"/>
        </w:rPr>
        <w:tab/>
      </w:r>
    </w:p>
    <w:p w14:paraId="68F50164" w14:textId="77777777" w:rsidR="00765C9C" w:rsidRPr="005E5B4B" w:rsidRDefault="00765C9C">
      <w:pPr>
        <w:pStyle w:val="ac"/>
        <w:rPr>
          <w:bCs/>
          <w:sz w:val="24"/>
          <w:lang w:val="pt-BR"/>
        </w:rPr>
      </w:pPr>
    </w:p>
    <w:p w14:paraId="1A433BB6" w14:textId="77777777" w:rsidR="00765C9C" w:rsidRPr="005E5B4B" w:rsidRDefault="0031218C">
      <w:pPr>
        <w:pStyle w:val="CRCoverPage"/>
        <w:tabs>
          <w:tab w:val="left" w:pos="1985"/>
        </w:tabs>
        <w:rPr>
          <w:rFonts w:cs="Arial"/>
          <w:b/>
          <w:bCs/>
          <w:sz w:val="24"/>
          <w:lang w:val="pt-BR" w:eastAsia="ja-JP"/>
        </w:rPr>
      </w:pPr>
      <w:r w:rsidRPr="005E5B4B">
        <w:rPr>
          <w:rFonts w:cs="Arial"/>
          <w:b/>
          <w:bCs/>
          <w:sz w:val="24"/>
          <w:lang w:val="pt-BR"/>
        </w:rPr>
        <w:t>Agenda item:</w:t>
      </w:r>
      <w:r w:rsidRPr="005E5B4B">
        <w:rPr>
          <w:rFonts w:cs="Arial"/>
          <w:b/>
          <w:bCs/>
          <w:sz w:val="24"/>
          <w:lang w:val="pt-BR"/>
        </w:rPr>
        <w:tab/>
      </w:r>
      <w:r w:rsidRPr="005E5B4B">
        <w:rPr>
          <w:rFonts w:cs="Arial"/>
          <w:b/>
          <w:bCs/>
          <w:sz w:val="24"/>
          <w:lang w:val="pt-BR" w:eastAsia="ja-JP"/>
        </w:rPr>
        <w:t>6.1.6</w:t>
      </w:r>
    </w:p>
    <w:p w14:paraId="20567B8D" w14:textId="77777777" w:rsidR="00765C9C" w:rsidRDefault="0031218C">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30CEA02C" w14:textId="77777777" w:rsidR="00765C9C" w:rsidRDefault="0031218C">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[AT110e][048][IAB] UE capabilities (Nokia)</w:t>
      </w:r>
    </w:p>
    <w:p w14:paraId="01E38A8F" w14:textId="77777777" w:rsidR="00765C9C" w:rsidRDefault="0031218C">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NR_IAB - Release 16</w:t>
      </w:r>
    </w:p>
    <w:p w14:paraId="114749DF" w14:textId="77777777" w:rsidR="00765C9C" w:rsidRDefault="0031218C">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76E9B326" w14:textId="77777777" w:rsidR="00765C9C" w:rsidRDefault="0031218C">
      <w:pPr>
        <w:pStyle w:val="1"/>
        <w:rPr>
          <w:lang w:val="en-US"/>
        </w:rPr>
      </w:pPr>
      <w:r>
        <w:rPr>
          <w:lang w:val="en-US"/>
        </w:rPr>
        <w:t>1</w:t>
      </w:r>
      <w:r>
        <w:rPr>
          <w:lang w:val="en-US"/>
        </w:rPr>
        <w:tab/>
        <w:t>Introduction</w:t>
      </w:r>
    </w:p>
    <w:p w14:paraId="7E8AA00D" w14:textId="77777777" w:rsidR="00765C9C" w:rsidRDefault="0031218C">
      <w:pPr>
        <w:rPr>
          <w:lang w:val="en-US"/>
        </w:rPr>
      </w:pPr>
      <w:r>
        <w:rPr>
          <w:lang w:val="en-US"/>
        </w:rPr>
        <w:t>After the discussion in RAN#87-e meeting, RAN WGs were given the following task:</w:t>
      </w:r>
    </w:p>
    <w:p w14:paraId="272B1E9E" w14:textId="77777777" w:rsidR="00765C9C" w:rsidRDefault="0031218C">
      <w:pPr>
        <w:pStyle w:val="af4"/>
        <w:numPr>
          <w:ilvl w:val="0"/>
          <w:numId w:val="3"/>
        </w:numPr>
        <w:spacing w:after="180"/>
        <w:contextualSpacing/>
        <w:rPr>
          <w:lang w:val="en-US"/>
        </w:rPr>
      </w:pPr>
      <w:r>
        <w:rPr>
          <w:i/>
          <w:iCs/>
          <w:lang w:val="en-US"/>
        </w:rPr>
        <w:t>RAN WGs to investigate which of the mandatory Rel-15 UE features (as defined in TR 38.822) can be optional for basic operation of [IAB] (and if found useful, for different classes of IAB-MTs as defined by RAN4).</w:t>
      </w:r>
    </w:p>
    <w:p w14:paraId="3C424BAC" w14:textId="77777777" w:rsidR="00765C9C" w:rsidRDefault="0031218C">
      <w:pPr>
        <w:pStyle w:val="af4"/>
        <w:numPr>
          <w:ilvl w:val="0"/>
          <w:numId w:val="3"/>
        </w:numPr>
        <w:spacing w:after="180"/>
        <w:contextualSpacing/>
        <w:rPr>
          <w:lang w:val="en-US"/>
        </w:rPr>
      </w:pPr>
      <w:r>
        <w:rPr>
          <w:i/>
          <w:iCs/>
          <w:lang w:val="en-US"/>
        </w:rPr>
        <w:t>RAN WGs should strive to minimize specification impact.</w:t>
      </w:r>
    </w:p>
    <w:p w14:paraId="565DC8C5" w14:textId="77777777" w:rsidR="00765C9C" w:rsidRDefault="0031218C">
      <w:pPr>
        <w:rPr>
          <w:lang w:val="en-US"/>
        </w:rPr>
      </w:pPr>
      <w:r>
        <w:rPr>
          <w:lang w:val="en-US"/>
        </w:rPr>
        <w:t>As a consequence, after the initial discussion during RAN2#109bis-e meeting, the following agreements with respect to IAB-MT capabilities were made:</w:t>
      </w:r>
    </w:p>
    <w:tbl>
      <w:tblPr>
        <w:tblStyle w:val="af1"/>
        <w:tblW w:w="9631" w:type="dxa"/>
        <w:tblLayout w:type="fixed"/>
        <w:tblLook w:val="04A0" w:firstRow="1" w:lastRow="0" w:firstColumn="1" w:lastColumn="0" w:noHBand="0" w:noVBand="1"/>
      </w:tblPr>
      <w:tblGrid>
        <w:gridCol w:w="9631"/>
      </w:tblGrid>
      <w:tr w:rsidR="00765C9C" w14:paraId="53475D50" w14:textId="77777777">
        <w:tc>
          <w:tcPr>
            <w:tcW w:w="9631" w:type="dxa"/>
          </w:tcPr>
          <w:p w14:paraId="66EC0BC0" w14:textId="77777777" w:rsidR="00765C9C" w:rsidRDefault="0031218C">
            <w:pPr>
              <w:pStyle w:val="Agreement"/>
              <w:tabs>
                <w:tab w:val="clear" w:pos="1619"/>
              </w:tabs>
              <w:ind w:left="1710"/>
              <w:rPr>
                <w:lang w:val="en-US"/>
              </w:rPr>
            </w:pPr>
            <w:r>
              <w:rPr>
                <w:lang w:val="en-US"/>
              </w:rPr>
              <w:t>All optional features remain optional for IAB-MTs.</w:t>
            </w:r>
          </w:p>
          <w:p w14:paraId="088BAAF5" w14:textId="77777777" w:rsidR="00765C9C" w:rsidRDefault="0031218C">
            <w:pPr>
              <w:pStyle w:val="Agreement"/>
              <w:tabs>
                <w:tab w:val="clear" w:pos="1619"/>
              </w:tabs>
              <w:ind w:left="1710"/>
              <w:rPr>
                <w:lang w:val="en-US"/>
              </w:rPr>
            </w:pPr>
            <w:r>
              <w:rPr>
                <w:lang w:val="en-US"/>
              </w:rPr>
              <w:t>Clarification: EN-DC mode support is not mandatory for IAB-MT.</w:t>
            </w:r>
          </w:p>
          <w:p w14:paraId="712A2330" w14:textId="77777777" w:rsidR="00765C9C" w:rsidRDefault="0031218C">
            <w:pPr>
              <w:pStyle w:val="Agreement"/>
              <w:tabs>
                <w:tab w:val="clear" w:pos="1619"/>
              </w:tabs>
              <w:ind w:left="1710"/>
              <w:rPr>
                <w:lang w:val="en-US"/>
              </w:rPr>
            </w:pPr>
            <w:r>
              <w:rPr>
                <w:lang w:val="en-US"/>
              </w:rPr>
              <w:t>The following features are optional for IAB-MT:</w:t>
            </w:r>
          </w:p>
          <w:p w14:paraId="7894CC64" w14:textId="77777777" w:rsidR="00765C9C" w:rsidRDefault="0031218C">
            <w:pPr>
              <w:pStyle w:val="Doc-text2"/>
              <w:ind w:left="1985"/>
              <w:rPr>
                <w:b/>
                <w:lang w:val="en-US"/>
              </w:rPr>
            </w:pPr>
            <w:r>
              <w:rPr>
                <w:b/>
                <w:lang w:val="en-US"/>
              </w:rPr>
              <w:t>1. PDCP; 1-5: Short SN</w:t>
            </w:r>
          </w:p>
          <w:p w14:paraId="7F71FE27" w14:textId="77777777" w:rsidR="00765C9C" w:rsidRDefault="0031218C">
            <w:pPr>
              <w:pStyle w:val="Doc-text2"/>
              <w:ind w:left="1985"/>
              <w:rPr>
                <w:b/>
                <w:lang w:val="en-US"/>
              </w:rPr>
            </w:pPr>
            <w:r>
              <w:rPr>
                <w:b/>
                <w:lang w:val="en-US"/>
              </w:rPr>
              <w:t>3. MAC; 3-3: DRX</w:t>
            </w:r>
          </w:p>
          <w:p w14:paraId="533018AD" w14:textId="77777777" w:rsidR="00765C9C" w:rsidRDefault="0031218C">
            <w:pPr>
              <w:pStyle w:val="Doc-text2"/>
              <w:ind w:left="1985"/>
              <w:rPr>
                <w:b/>
                <w:lang w:val="en-US"/>
              </w:rPr>
            </w:pPr>
            <w:r>
              <w:rPr>
                <w:b/>
                <w:lang w:val="en-US"/>
              </w:rPr>
              <w:t>4. Measurements; 4-5: ANR</w:t>
            </w:r>
          </w:p>
          <w:p w14:paraId="772F7E16" w14:textId="77777777" w:rsidR="00765C9C" w:rsidRDefault="0031218C">
            <w:pPr>
              <w:pStyle w:val="Doc-text2"/>
              <w:ind w:left="1985"/>
              <w:rPr>
                <w:b/>
                <w:lang w:val="en-US"/>
              </w:rPr>
            </w:pPr>
            <w:r>
              <w:rPr>
                <w:b/>
                <w:lang w:val="en-US"/>
              </w:rPr>
              <w:t>6. Inactive; 6-1: RRC Inactive</w:t>
            </w:r>
          </w:p>
          <w:p w14:paraId="7404F8A4" w14:textId="77777777" w:rsidR="00765C9C" w:rsidRDefault="0031218C">
            <w:pPr>
              <w:pStyle w:val="Agreement"/>
              <w:tabs>
                <w:tab w:val="clear" w:pos="1619"/>
              </w:tabs>
              <w:ind w:left="1710"/>
              <w:rPr>
                <w:lang w:val="en-US"/>
              </w:rPr>
            </w:pPr>
            <w:r>
              <w:rPr>
                <w:lang w:val="en-US"/>
              </w:rPr>
              <w:t> The following features are mandatory for IAB-MT:</w:t>
            </w:r>
          </w:p>
          <w:p w14:paraId="7DC3A615" w14:textId="77777777" w:rsidR="00765C9C" w:rsidRDefault="0031218C">
            <w:pPr>
              <w:pStyle w:val="Doc-text2"/>
              <w:ind w:left="1985"/>
              <w:rPr>
                <w:b/>
                <w:lang w:val="en-US"/>
              </w:rPr>
            </w:pPr>
            <w:r>
              <w:rPr>
                <w:b/>
                <w:lang w:val="en-US"/>
              </w:rPr>
              <w:t>1. PDPC; 1-0 Basic PDCP procedures, at least for SRB, FFS for DRB related components</w:t>
            </w:r>
          </w:p>
          <w:p w14:paraId="55C7733B" w14:textId="77777777" w:rsidR="00765C9C" w:rsidRDefault="0031218C">
            <w:pPr>
              <w:pStyle w:val="Doc-text2"/>
              <w:ind w:left="1985"/>
              <w:rPr>
                <w:b/>
                <w:lang w:val="en-US"/>
              </w:rPr>
            </w:pPr>
            <w:r>
              <w:rPr>
                <w:b/>
                <w:lang w:val="en-US"/>
              </w:rPr>
              <w:t>2. RLC; 2-0 Basic RLC procedures, 2-4 NR RLC SN size for SRB</w:t>
            </w:r>
          </w:p>
          <w:p w14:paraId="5F9C8529" w14:textId="77777777" w:rsidR="00765C9C" w:rsidRDefault="0031218C">
            <w:pPr>
              <w:pStyle w:val="Doc-text2"/>
              <w:ind w:left="1985"/>
              <w:rPr>
                <w:b/>
                <w:lang w:val="en-US"/>
              </w:rPr>
            </w:pPr>
            <w:r>
              <w:rPr>
                <w:b/>
                <w:lang w:val="en-US"/>
              </w:rPr>
              <w:t>3. MAC; 3-0 Basic MAC procedures</w:t>
            </w:r>
          </w:p>
          <w:p w14:paraId="12AD50DC" w14:textId="77777777" w:rsidR="00765C9C" w:rsidRDefault="0031218C">
            <w:pPr>
              <w:pStyle w:val="Agreement"/>
              <w:tabs>
                <w:tab w:val="clear" w:pos="1619"/>
              </w:tabs>
              <w:ind w:left="1710"/>
              <w:rPr>
                <w:lang w:val="en-US"/>
              </w:rPr>
            </w:pPr>
            <w:r>
              <w:rPr>
                <w:lang w:val="en-US"/>
              </w:rPr>
              <w:t>It is FFS if in general mandatory features with capability signaling are optional for IAB-MT.</w:t>
            </w:r>
          </w:p>
          <w:p w14:paraId="1E03CF08" w14:textId="77777777" w:rsidR="00765C9C" w:rsidRDefault="0031218C">
            <w:pPr>
              <w:pStyle w:val="Agreement"/>
              <w:tabs>
                <w:tab w:val="clear" w:pos="1619"/>
              </w:tabs>
              <w:ind w:left="1710"/>
              <w:rPr>
                <w:lang w:val="en-US"/>
              </w:rPr>
            </w:pPr>
            <w:r>
              <w:rPr>
                <w:lang w:val="en-US"/>
              </w:rPr>
              <w:t xml:space="preserve">It is FFS if UE capability </w:t>
            </w:r>
            <w:proofErr w:type="spellStart"/>
            <w:r>
              <w:rPr>
                <w:lang w:val="en-US"/>
              </w:rPr>
              <w:t>signalling</w:t>
            </w:r>
            <w:proofErr w:type="spellEnd"/>
            <w:r>
              <w:rPr>
                <w:lang w:val="en-US"/>
              </w:rPr>
              <w:t xml:space="preserve"> will be used at all for Wide Area </w:t>
            </w:r>
            <w:proofErr w:type="spellStart"/>
            <w:r>
              <w:rPr>
                <w:lang w:val="en-US"/>
              </w:rPr>
              <w:t>MTs.</w:t>
            </w:r>
            <w:proofErr w:type="spellEnd"/>
            <w:r>
              <w:rPr>
                <w:lang w:val="en-US"/>
              </w:rPr>
              <w:t xml:space="preserve"> </w:t>
            </w:r>
          </w:p>
          <w:p w14:paraId="132A27D9" w14:textId="77777777" w:rsidR="00765C9C" w:rsidRDefault="0031218C">
            <w:pPr>
              <w:pStyle w:val="Agreement"/>
              <w:tabs>
                <w:tab w:val="clear" w:pos="1619"/>
              </w:tabs>
              <w:ind w:left="1710"/>
              <w:rPr>
                <w:lang w:val="en-US"/>
              </w:rPr>
            </w:pPr>
            <w:r>
              <w:rPr>
                <w:lang w:val="en-US"/>
              </w:rPr>
              <w:t xml:space="preserve">We consider a min set of features for wide area MT, and whether there may be a need for more mandatory features local area MT. </w:t>
            </w:r>
          </w:p>
        </w:tc>
      </w:tr>
    </w:tbl>
    <w:p w14:paraId="73D3A9B7" w14:textId="77777777" w:rsidR="00765C9C" w:rsidRDefault="00765C9C">
      <w:pPr>
        <w:rPr>
          <w:lang w:val="en-US"/>
        </w:rPr>
      </w:pPr>
    </w:p>
    <w:p w14:paraId="1A22C1A7" w14:textId="77777777" w:rsidR="00765C9C" w:rsidRDefault="0031218C">
      <w:pPr>
        <w:rPr>
          <w:lang w:val="en-US"/>
        </w:rPr>
      </w:pPr>
      <w:r>
        <w:rPr>
          <w:lang w:val="en-US"/>
        </w:rPr>
        <w:t>To progress the topic, a post RAN2#109bis meeting e-mail discussion was agreed: [Post109bis-e][925][IAB] UE Cap (Nokia), which is summarized in [4]. Sections 2, 3, 4 and 5 of this document are a copy of this summary.</w:t>
      </w:r>
    </w:p>
    <w:p w14:paraId="426BD3FF" w14:textId="77777777" w:rsidR="00765C9C" w:rsidRDefault="0031218C">
      <w:pPr>
        <w:rPr>
          <w:lang w:val="en-US"/>
        </w:rPr>
      </w:pPr>
      <w:r>
        <w:rPr>
          <w:highlight w:val="yellow"/>
          <w:lang w:val="en-US"/>
        </w:rPr>
        <w:t>At the moment, companies are requested to provide their further input on IAB capabilities related proposals and issues in Section 6 of this document</w:t>
      </w:r>
      <w:r>
        <w:rPr>
          <w:lang w:val="en-US"/>
        </w:rPr>
        <w:t xml:space="preserve"> as part of Phase 1 of the following RAN2#110-e meeting offline discussion:</w:t>
      </w:r>
    </w:p>
    <w:p w14:paraId="3DB0BD8C" w14:textId="77777777" w:rsidR="00765C9C" w:rsidRDefault="0031218C">
      <w:pPr>
        <w:pStyle w:val="EmailDiscussion"/>
        <w:spacing w:line="240" w:lineRule="auto"/>
        <w:rPr>
          <w:lang w:val="en-US"/>
        </w:rPr>
      </w:pPr>
      <w:r>
        <w:rPr>
          <w:lang w:val="en-US"/>
        </w:rPr>
        <w:t xml:space="preserve">[AT110e][048][IAB] UE capabilities (Nokia) </w:t>
      </w:r>
    </w:p>
    <w:p w14:paraId="40646A84" w14:textId="77777777" w:rsidR="00765C9C" w:rsidRDefault="0031218C">
      <w:pPr>
        <w:pStyle w:val="EmailDiscussion2"/>
        <w:ind w:left="1619" w:firstLine="0"/>
        <w:rPr>
          <w:lang w:val="en-US"/>
        </w:rPr>
      </w:pPr>
      <w:r>
        <w:rPr>
          <w:lang w:val="en-US"/>
        </w:rPr>
        <w:lastRenderedPageBreak/>
        <w:t xml:space="preserve">Scope: Treat at least R2-2004684 and possibly other relevant input that does not overlap with the input email discussion, make agreements as far as possible. </w:t>
      </w:r>
    </w:p>
    <w:p w14:paraId="67572ECE" w14:textId="77777777" w:rsidR="00765C9C" w:rsidRDefault="0031218C">
      <w:pPr>
        <w:pStyle w:val="EmailDiscussion2"/>
        <w:ind w:left="1619" w:firstLine="0"/>
        <w:rPr>
          <w:lang w:val="en-US"/>
        </w:rPr>
      </w:pPr>
      <w:r>
        <w:rPr>
          <w:lang w:val="en-US"/>
        </w:rPr>
        <w:t>Part 1: Agreements</w:t>
      </w:r>
    </w:p>
    <w:p w14:paraId="16AB8169" w14:textId="77777777" w:rsidR="00765C9C" w:rsidRDefault="0031218C">
      <w:pPr>
        <w:pStyle w:val="EmailDiscussion2"/>
        <w:ind w:left="1619" w:firstLine="0"/>
        <w:rPr>
          <w:lang w:val="en-US"/>
        </w:rPr>
      </w:pPr>
      <w:r>
        <w:rPr>
          <w:lang w:val="en-US"/>
        </w:rPr>
        <w:t>Part 2: Agreed/Endorsed CR 306 331, Deadline: EOM</w:t>
      </w:r>
    </w:p>
    <w:p w14:paraId="4C905430" w14:textId="77777777" w:rsidR="00765C9C" w:rsidRDefault="00765C9C">
      <w:pPr>
        <w:rPr>
          <w:lang w:val="en-US"/>
        </w:rPr>
      </w:pPr>
    </w:p>
    <w:p w14:paraId="57FA945F" w14:textId="77777777" w:rsidR="00765C9C" w:rsidRDefault="0031218C">
      <w:pPr>
        <w:pStyle w:val="1"/>
        <w:rPr>
          <w:lang w:val="en-US"/>
        </w:rPr>
      </w:pPr>
      <w:r>
        <w:rPr>
          <w:lang w:val="en-US"/>
        </w:rPr>
        <w:t>2</w:t>
      </w:r>
      <w:r>
        <w:rPr>
          <w:lang w:val="en-US"/>
        </w:rPr>
        <w:tab/>
        <w:t>Capabilities for wide area IAB-MT</w:t>
      </w:r>
    </w:p>
    <w:p w14:paraId="431ADFAC" w14:textId="77777777" w:rsidR="00765C9C" w:rsidRDefault="0031218C">
      <w:pPr>
        <w:pStyle w:val="2"/>
        <w:rPr>
          <w:lang w:val="en-US"/>
        </w:rPr>
      </w:pPr>
      <w:r>
        <w:rPr>
          <w:lang w:val="en-US"/>
        </w:rPr>
        <w:t>2.1</w:t>
      </w:r>
      <w:r>
        <w:rPr>
          <w:lang w:val="en-US"/>
        </w:rPr>
        <w:tab/>
        <w:t>Minimum set of capabilities for wide-area IAB-MT</w:t>
      </w:r>
    </w:p>
    <w:p w14:paraId="7903972F" w14:textId="77777777" w:rsidR="00765C9C" w:rsidRDefault="0031218C">
      <w:pPr>
        <w:rPr>
          <w:lang w:val="en-US"/>
        </w:rPr>
      </w:pPr>
      <w:r>
        <w:rPr>
          <w:lang w:val="en-US"/>
        </w:rPr>
        <w:t>This paragraph focuses only on Wide-Area IAB-MT. Local-Area IAB-MT is discussed separately in section 3.</w:t>
      </w:r>
    </w:p>
    <w:p w14:paraId="19CBCDC7" w14:textId="77777777" w:rsidR="00765C9C" w:rsidRDefault="0031218C">
      <w:pPr>
        <w:rPr>
          <w:lang w:val="en-US"/>
        </w:rPr>
      </w:pPr>
      <w:r>
        <w:rPr>
          <w:lang w:val="en-US"/>
        </w:rPr>
        <w:t xml:space="preserve">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w:t>
      </w:r>
      <w:proofErr w:type="spellStart"/>
      <w:r>
        <w:rPr>
          <w:lang w:val="en-US"/>
        </w:rPr>
        <w:t>signalling</w:t>
      </w:r>
      <w:proofErr w:type="spellEnd"/>
      <w:r>
        <w:rPr>
          <w:lang w:val="en-US"/>
        </w:rPr>
        <w:t>. Hence, it is proposed to follow the following definition of the minimum capability set when discussing IAB-MT features:</w:t>
      </w:r>
    </w:p>
    <w:p w14:paraId="3AA20DC1" w14:textId="77777777" w:rsidR="00765C9C" w:rsidRDefault="0031218C">
      <w:pPr>
        <w:rPr>
          <w:b/>
          <w:bCs/>
          <w:lang w:val="en-US"/>
        </w:rPr>
      </w:pPr>
      <w:r>
        <w:rPr>
          <w:b/>
          <w:bCs/>
          <w:lang w:val="en-US"/>
        </w:rPr>
        <w:t>Proposed criterium for defining the minimum set of IAB-MT capabilities: “Minimum set of IAB-MT capabilities should contain only these features which are indispensable for IAB-MT to perform initial access / establish an RRC connection with the network.“</w:t>
      </w:r>
    </w:p>
    <w:p w14:paraId="75F6835F" w14:textId="77777777" w:rsidR="00765C9C" w:rsidRDefault="0031218C">
      <w:pPr>
        <w:rPr>
          <w:lang w:val="en-US"/>
        </w:rPr>
      </w:pPr>
      <w:r>
        <w:rPr>
          <w:lang w:val="en-US"/>
        </w:rPr>
        <w:t>NOTE: As per RAN plenary guideline, we should also avoid a situation in which excluding the feature from the minimum set of capabilities would lead to the necessity of introducing another feature to replace it.</w:t>
      </w:r>
    </w:p>
    <w:p w14:paraId="0D1AC0B0" w14:textId="77777777" w:rsidR="00765C9C" w:rsidRDefault="0031218C">
      <w:pPr>
        <w:rPr>
          <w:b/>
          <w:bCs/>
          <w:lang w:val="en-US"/>
        </w:rPr>
      </w:pPr>
      <w:r>
        <w:rPr>
          <w:b/>
          <w:bCs/>
          <w:lang w:val="en-US"/>
        </w:rPr>
        <w:t>Question 1: Do companies agree with the proposed criterium for defining the minimum set of capabilities for wide-area MTs? Is there anything else that should be considered?</w:t>
      </w:r>
    </w:p>
    <w:tbl>
      <w:tblPr>
        <w:tblStyle w:val="af1"/>
        <w:tblW w:w="9631" w:type="dxa"/>
        <w:tblLayout w:type="fixed"/>
        <w:tblLook w:val="04A0" w:firstRow="1" w:lastRow="0" w:firstColumn="1" w:lastColumn="0" w:noHBand="0" w:noVBand="1"/>
      </w:tblPr>
      <w:tblGrid>
        <w:gridCol w:w="2830"/>
        <w:gridCol w:w="6801"/>
      </w:tblGrid>
      <w:tr w:rsidR="00765C9C" w14:paraId="497E2C90" w14:textId="77777777">
        <w:tc>
          <w:tcPr>
            <w:tcW w:w="2830" w:type="dxa"/>
          </w:tcPr>
          <w:p w14:paraId="565EC613" w14:textId="77777777" w:rsidR="00765C9C" w:rsidRDefault="0031218C">
            <w:pPr>
              <w:rPr>
                <w:lang w:val="en-US"/>
              </w:rPr>
            </w:pPr>
            <w:r>
              <w:rPr>
                <w:lang w:val="en-US"/>
              </w:rPr>
              <w:t>Company</w:t>
            </w:r>
          </w:p>
        </w:tc>
        <w:tc>
          <w:tcPr>
            <w:tcW w:w="6801" w:type="dxa"/>
          </w:tcPr>
          <w:p w14:paraId="0CE1B234" w14:textId="77777777" w:rsidR="00765C9C" w:rsidRDefault="0031218C">
            <w:pPr>
              <w:rPr>
                <w:lang w:val="en-US"/>
              </w:rPr>
            </w:pPr>
            <w:r>
              <w:rPr>
                <w:lang w:val="en-US"/>
              </w:rPr>
              <w:t>Comments</w:t>
            </w:r>
          </w:p>
        </w:tc>
      </w:tr>
      <w:tr w:rsidR="00765C9C" w14:paraId="3B5900CB" w14:textId="77777777">
        <w:tc>
          <w:tcPr>
            <w:tcW w:w="2830" w:type="dxa"/>
          </w:tcPr>
          <w:p w14:paraId="08806895" w14:textId="77777777" w:rsidR="00765C9C" w:rsidRDefault="0031218C">
            <w:pPr>
              <w:rPr>
                <w:lang w:val="en-US"/>
              </w:rPr>
            </w:pPr>
            <w:r>
              <w:rPr>
                <w:lang w:val="en-US"/>
              </w:rPr>
              <w:t>QC</w:t>
            </w:r>
          </w:p>
        </w:tc>
        <w:tc>
          <w:tcPr>
            <w:tcW w:w="6801" w:type="dxa"/>
          </w:tcPr>
          <w:p w14:paraId="4138CE8E" w14:textId="77777777" w:rsidR="00765C9C" w:rsidRDefault="0031218C">
            <w:pPr>
              <w:rPr>
                <w:lang w:val="en-US"/>
              </w:rPr>
            </w:pPr>
            <w:r>
              <w:rPr>
                <w:lang w:val="en-US"/>
              </w:rPr>
              <w:t>This is not enough. The IAB-MT must be able to connect to OAM. OAM-connectivity can be obtained either via PDU session/PDN connection or via BH link.</w:t>
            </w:r>
          </w:p>
        </w:tc>
      </w:tr>
      <w:tr w:rsidR="00765C9C" w14:paraId="782C52CF" w14:textId="77777777">
        <w:tc>
          <w:tcPr>
            <w:tcW w:w="2830" w:type="dxa"/>
          </w:tcPr>
          <w:p w14:paraId="6080321A" w14:textId="77777777" w:rsidR="00765C9C" w:rsidRDefault="0031218C">
            <w:pPr>
              <w:rPr>
                <w:lang w:val="en-US"/>
              </w:rPr>
            </w:pPr>
            <w:r>
              <w:rPr>
                <w:lang w:val="en-US"/>
              </w:rPr>
              <w:t xml:space="preserve">Huawei, </w:t>
            </w:r>
            <w:proofErr w:type="spellStart"/>
            <w:r>
              <w:rPr>
                <w:lang w:val="en-US"/>
              </w:rPr>
              <w:t>Hisilicon</w:t>
            </w:r>
            <w:proofErr w:type="spellEnd"/>
          </w:p>
        </w:tc>
        <w:tc>
          <w:tcPr>
            <w:tcW w:w="6801" w:type="dxa"/>
          </w:tcPr>
          <w:p w14:paraId="310EFECA" w14:textId="77777777" w:rsidR="00765C9C" w:rsidRDefault="0031218C">
            <w:pPr>
              <w:rPr>
                <w:lang w:val="en-US" w:eastAsia="zh-CN"/>
              </w:rPr>
            </w:pPr>
            <w:r>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14:paraId="27516214" w14:textId="77777777" w:rsidR="00765C9C" w:rsidRDefault="0031218C">
            <w:pPr>
              <w:rPr>
                <w:lang w:val="en-US" w:eastAsia="zh-CN"/>
              </w:rPr>
            </w:pPr>
            <w:r>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rsidR="00765C9C" w14:paraId="7EC16B9A" w14:textId="77777777">
        <w:tc>
          <w:tcPr>
            <w:tcW w:w="2830" w:type="dxa"/>
          </w:tcPr>
          <w:p w14:paraId="5771BC38" w14:textId="77777777" w:rsidR="00765C9C" w:rsidRDefault="0031218C">
            <w:pPr>
              <w:rPr>
                <w:lang w:val="en-US"/>
              </w:rPr>
            </w:pPr>
            <w:r>
              <w:rPr>
                <w:lang w:val="en-US"/>
              </w:rPr>
              <w:t>Ericsson</w:t>
            </w:r>
          </w:p>
        </w:tc>
        <w:tc>
          <w:tcPr>
            <w:tcW w:w="6801" w:type="dxa"/>
          </w:tcPr>
          <w:p w14:paraId="414E9546" w14:textId="77777777" w:rsidR="00765C9C" w:rsidRDefault="0031218C">
            <w:pPr>
              <w:rPr>
                <w:lang w:val="en-US"/>
              </w:rPr>
            </w:pPr>
            <w:r>
              <w:rPr>
                <w:lang w:val="en-US"/>
              </w:rPr>
              <w:t>We agree with the proposed definition.</w:t>
            </w:r>
          </w:p>
        </w:tc>
      </w:tr>
      <w:tr w:rsidR="00765C9C" w14:paraId="256B6A8E" w14:textId="77777777">
        <w:tc>
          <w:tcPr>
            <w:tcW w:w="2830" w:type="dxa"/>
          </w:tcPr>
          <w:p w14:paraId="5D49F698" w14:textId="77777777" w:rsidR="00765C9C" w:rsidRDefault="0031218C">
            <w:pPr>
              <w:rPr>
                <w:lang w:val="en-US"/>
              </w:rPr>
            </w:pPr>
            <w:r>
              <w:rPr>
                <w:lang w:val="en-US" w:eastAsia="ja-JP"/>
              </w:rPr>
              <w:t>KDDI</w:t>
            </w:r>
          </w:p>
        </w:tc>
        <w:tc>
          <w:tcPr>
            <w:tcW w:w="6801" w:type="dxa"/>
          </w:tcPr>
          <w:p w14:paraId="79860499" w14:textId="77777777" w:rsidR="00765C9C" w:rsidRDefault="0031218C">
            <w:pPr>
              <w:rPr>
                <w:lang w:val="en-US"/>
              </w:rPr>
            </w:pPr>
            <w:r>
              <w:rPr>
                <w:lang w:val="en-US" w:eastAsia="ja-JP"/>
              </w:rPr>
              <w:t>Yes, we agree with the criterium. OAM- connectivity is included in minimum capability as Qualcomm mentions, however we are not sure whether it is included in IAB-MT capabilities or IAB-DU capabilities.</w:t>
            </w:r>
          </w:p>
        </w:tc>
      </w:tr>
      <w:tr w:rsidR="00765C9C" w14:paraId="7C36D43F" w14:textId="77777777">
        <w:tc>
          <w:tcPr>
            <w:tcW w:w="2830" w:type="dxa"/>
          </w:tcPr>
          <w:p w14:paraId="24E37E90" w14:textId="77777777" w:rsidR="00765C9C" w:rsidRDefault="0031218C">
            <w:pPr>
              <w:rPr>
                <w:lang w:val="en-US" w:eastAsia="ja-JP"/>
              </w:rPr>
            </w:pPr>
            <w:r>
              <w:rPr>
                <w:lang w:val="en-US" w:eastAsia="ja-JP"/>
              </w:rPr>
              <w:lastRenderedPageBreak/>
              <w:t>AT&amp;T</w:t>
            </w:r>
          </w:p>
        </w:tc>
        <w:tc>
          <w:tcPr>
            <w:tcW w:w="6801" w:type="dxa"/>
          </w:tcPr>
          <w:p w14:paraId="467B1DE6" w14:textId="77777777" w:rsidR="00765C9C" w:rsidRDefault="0031218C">
            <w:pPr>
              <w:rPr>
                <w:lang w:val="en-US" w:eastAsia="ja-JP"/>
              </w:rPr>
            </w:pPr>
            <w:r>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rsidR="00765C9C" w14:paraId="4CABB6F2" w14:textId="77777777">
        <w:tc>
          <w:tcPr>
            <w:tcW w:w="2830" w:type="dxa"/>
          </w:tcPr>
          <w:p w14:paraId="5E7970F7" w14:textId="77777777" w:rsidR="00765C9C" w:rsidRDefault="0031218C">
            <w:pPr>
              <w:rPr>
                <w:lang w:val="en-US" w:eastAsia="ja-JP"/>
              </w:rPr>
            </w:pPr>
            <w:r>
              <w:rPr>
                <w:lang w:val="en-US" w:eastAsia="ja-JP"/>
              </w:rPr>
              <w:t>Intel</w:t>
            </w:r>
          </w:p>
        </w:tc>
        <w:tc>
          <w:tcPr>
            <w:tcW w:w="6801" w:type="dxa"/>
          </w:tcPr>
          <w:p w14:paraId="73EFAC23" w14:textId="77777777" w:rsidR="00765C9C" w:rsidRDefault="0031218C">
            <w:pPr>
              <w:rPr>
                <w:lang w:val="en-US" w:eastAsia="ja-JP"/>
              </w:rPr>
            </w:pPr>
            <w:r>
              <w:rPr>
                <w:lang w:val="en-US"/>
              </w:rPr>
              <w:t xml:space="preserve">Agree. Additionally BAP support is also needed although it is not strictly needed for initial access. </w:t>
            </w:r>
          </w:p>
        </w:tc>
      </w:tr>
      <w:tr w:rsidR="00765C9C" w14:paraId="4100B360" w14:textId="77777777">
        <w:tc>
          <w:tcPr>
            <w:tcW w:w="2830" w:type="dxa"/>
          </w:tcPr>
          <w:p w14:paraId="7296420B" w14:textId="77777777" w:rsidR="00765C9C" w:rsidRDefault="0031218C">
            <w:pPr>
              <w:rPr>
                <w:lang w:val="en-US" w:eastAsia="zh-CN"/>
              </w:rPr>
            </w:pPr>
            <w:r>
              <w:rPr>
                <w:lang w:val="en-US" w:eastAsia="zh-CN"/>
              </w:rPr>
              <w:t>ZTE</w:t>
            </w:r>
          </w:p>
        </w:tc>
        <w:tc>
          <w:tcPr>
            <w:tcW w:w="6801" w:type="dxa"/>
          </w:tcPr>
          <w:p w14:paraId="0970A1ED" w14:textId="77777777" w:rsidR="00765C9C" w:rsidRDefault="0031218C">
            <w:pPr>
              <w:rPr>
                <w:lang w:val="en-US"/>
              </w:rPr>
            </w:pPr>
            <w:r>
              <w:rPr>
                <w:lang w:val="en-US" w:eastAsia="zh-CN"/>
              </w:rPr>
              <w:t>Yes, we agree with the proposed criterion.</w:t>
            </w:r>
          </w:p>
        </w:tc>
      </w:tr>
      <w:tr w:rsidR="00765C9C" w14:paraId="2CA7973A" w14:textId="77777777">
        <w:tc>
          <w:tcPr>
            <w:tcW w:w="2830" w:type="dxa"/>
          </w:tcPr>
          <w:p w14:paraId="52EE3F24" w14:textId="77777777" w:rsidR="00765C9C" w:rsidRDefault="0031218C">
            <w:pPr>
              <w:rPr>
                <w:lang w:val="en-US" w:eastAsia="zh-CN"/>
              </w:rPr>
            </w:pPr>
            <w:r>
              <w:rPr>
                <w:lang w:val="en-US" w:eastAsia="zh-CN"/>
              </w:rPr>
              <w:t>CATT</w:t>
            </w:r>
          </w:p>
        </w:tc>
        <w:tc>
          <w:tcPr>
            <w:tcW w:w="6801" w:type="dxa"/>
          </w:tcPr>
          <w:p w14:paraId="18F93D0B" w14:textId="77777777" w:rsidR="00765C9C" w:rsidRDefault="0031218C">
            <w:pPr>
              <w:rPr>
                <w:lang w:val="en-US" w:eastAsia="zh-CN"/>
              </w:rPr>
            </w:pPr>
            <w:r>
              <w:rPr>
                <w:lang w:val="en-US" w:eastAsia="zh-CN"/>
              </w:rPr>
              <w:t>We agree this proposed principle as a starting point for further discussions.</w:t>
            </w:r>
          </w:p>
        </w:tc>
      </w:tr>
      <w:tr w:rsidR="00765C9C" w14:paraId="5AAF1821" w14:textId="77777777">
        <w:tc>
          <w:tcPr>
            <w:tcW w:w="2830" w:type="dxa"/>
          </w:tcPr>
          <w:p w14:paraId="346169CE" w14:textId="77777777" w:rsidR="00765C9C" w:rsidRDefault="0031218C">
            <w:pPr>
              <w:rPr>
                <w:lang w:val="en-US" w:eastAsia="zh-CN"/>
              </w:rPr>
            </w:pPr>
            <w:proofErr w:type="spellStart"/>
            <w:r>
              <w:rPr>
                <w:lang w:val="en-US"/>
              </w:rPr>
              <w:t>Futurewei</w:t>
            </w:r>
            <w:proofErr w:type="spellEnd"/>
          </w:p>
        </w:tc>
        <w:tc>
          <w:tcPr>
            <w:tcW w:w="6801" w:type="dxa"/>
          </w:tcPr>
          <w:p w14:paraId="1824E698" w14:textId="77777777" w:rsidR="00765C9C" w:rsidRDefault="0031218C">
            <w:pPr>
              <w:rPr>
                <w:lang w:val="en-US" w:eastAsia="zh-CN"/>
              </w:rPr>
            </w:pPr>
            <w:r>
              <w:rPr>
                <w:lang w:val="en-US"/>
              </w:rPr>
              <w:t>Agree with the criterium proposed</w:t>
            </w:r>
          </w:p>
        </w:tc>
      </w:tr>
      <w:tr w:rsidR="00765C9C" w14:paraId="048200DA" w14:textId="77777777">
        <w:tc>
          <w:tcPr>
            <w:tcW w:w="2830" w:type="dxa"/>
          </w:tcPr>
          <w:p w14:paraId="0A3D8BB3" w14:textId="77777777" w:rsidR="00765C9C" w:rsidRDefault="0031218C">
            <w:pPr>
              <w:rPr>
                <w:lang w:val="en-US"/>
              </w:rPr>
            </w:pPr>
            <w:r>
              <w:rPr>
                <w:lang w:val="en-US" w:eastAsia="ja-JP"/>
              </w:rPr>
              <w:t>Nokia</w:t>
            </w:r>
          </w:p>
        </w:tc>
        <w:tc>
          <w:tcPr>
            <w:tcW w:w="6801" w:type="dxa"/>
          </w:tcPr>
          <w:p w14:paraId="7625001B" w14:textId="77777777" w:rsidR="00765C9C" w:rsidRDefault="0031218C">
            <w:pPr>
              <w:rPr>
                <w:lang w:val="en-US"/>
              </w:rPr>
            </w:pPr>
            <w:r>
              <w:rPr>
                <w:lang w:val="en-US" w:eastAsia="ja-JP"/>
              </w:rPr>
              <w:t>We agree connectivity to OAM is needed for an IAB-MT. As pointed out by Huawei, this can be either achieved by DRB or with BAP. At least BAP is mandatory for IAB to support and we need to decide about DRB as well. We could clarify the OAM aspect, if needed.</w:t>
            </w:r>
          </w:p>
        </w:tc>
      </w:tr>
      <w:tr w:rsidR="00765C9C" w14:paraId="01B4F53B" w14:textId="77777777">
        <w:tc>
          <w:tcPr>
            <w:tcW w:w="2830" w:type="dxa"/>
          </w:tcPr>
          <w:p w14:paraId="0A67542F" w14:textId="77777777" w:rsidR="00765C9C" w:rsidRDefault="0031218C">
            <w:pPr>
              <w:rPr>
                <w:lang w:val="en-US" w:eastAsia="ja-JP"/>
              </w:rPr>
            </w:pPr>
            <w:r>
              <w:rPr>
                <w:lang w:val="en-US" w:eastAsia="ja-JP"/>
              </w:rPr>
              <w:t>Apple</w:t>
            </w:r>
          </w:p>
        </w:tc>
        <w:tc>
          <w:tcPr>
            <w:tcW w:w="6801" w:type="dxa"/>
          </w:tcPr>
          <w:p w14:paraId="39155043" w14:textId="77777777" w:rsidR="00765C9C" w:rsidRDefault="0031218C">
            <w:pPr>
              <w:rPr>
                <w:lang w:val="en-US" w:eastAsia="ja-JP"/>
              </w:rPr>
            </w:pPr>
            <w:r>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rsidR="00765C9C" w14:paraId="55906A57" w14:textId="77777777">
        <w:tc>
          <w:tcPr>
            <w:tcW w:w="2830" w:type="dxa"/>
          </w:tcPr>
          <w:p w14:paraId="16309893" w14:textId="77777777" w:rsidR="00765C9C" w:rsidRDefault="0031218C">
            <w:pPr>
              <w:rPr>
                <w:lang w:val="en-US" w:eastAsia="ja-JP"/>
              </w:rPr>
            </w:pPr>
            <w:r>
              <w:rPr>
                <w:lang w:val="en-US" w:eastAsia="zh-CN"/>
              </w:rPr>
              <w:t>vivo</w:t>
            </w:r>
          </w:p>
        </w:tc>
        <w:tc>
          <w:tcPr>
            <w:tcW w:w="6801" w:type="dxa"/>
          </w:tcPr>
          <w:p w14:paraId="615A0576" w14:textId="77777777" w:rsidR="00765C9C" w:rsidRDefault="0031218C">
            <w:pPr>
              <w:rPr>
                <w:lang w:val="en-US"/>
              </w:rPr>
            </w:pPr>
            <w:r>
              <w:rPr>
                <w:lang w:val="en-US" w:eastAsia="zh-CN"/>
              </w:rPr>
              <w:t xml:space="preserve">We agree with the proposed criterion for wide-aera </w:t>
            </w:r>
            <w:proofErr w:type="spellStart"/>
            <w:r>
              <w:rPr>
                <w:lang w:val="en-US" w:eastAsia="zh-CN"/>
              </w:rPr>
              <w:t>MTs.</w:t>
            </w:r>
            <w:proofErr w:type="spellEnd"/>
          </w:p>
        </w:tc>
      </w:tr>
      <w:tr w:rsidR="00765C9C" w14:paraId="57E02262" w14:textId="77777777">
        <w:tc>
          <w:tcPr>
            <w:tcW w:w="2830" w:type="dxa"/>
          </w:tcPr>
          <w:p w14:paraId="204C69B8" w14:textId="77777777" w:rsidR="00765C9C" w:rsidRDefault="0031218C">
            <w:pPr>
              <w:rPr>
                <w:rFonts w:eastAsia="Malgun Gothic"/>
                <w:lang w:val="en-US" w:eastAsia="ko-KR"/>
              </w:rPr>
            </w:pPr>
            <w:r>
              <w:rPr>
                <w:rFonts w:eastAsia="Malgun Gothic"/>
                <w:lang w:val="en-US" w:eastAsia="ko-KR"/>
              </w:rPr>
              <w:t>LG</w:t>
            </w:r>
          </w:p>
        </w:tc>
        <w:tc>
          <w:tcPr>
            <w:tcW w:w="6801" w:type="dxa"/>
          </w:tcPr>
          <w:p w14:paraId="2E8070B7" w14:textId="77777777" w:rsidR="00765C9C" w:rsidRDefault="0031218C">
            <w:pPr>
              <w:rPr>
                <w:rFonts w:eastAsia="Malgun Gothic"/>
                <w:lang w:val="en-US" w:eastAsia="ko-KR"/>
              </w:rPr>
            </w:pPr>
            <w:r>
              <w:rPr>
                <w:rFonts w:eastAsia="Malgun Gothic"/>
                <w:lang w:val="en-US" w:eastAsia="ko-KR"/>
              </w:rPr>
              <w:t xml:space="preserve">Agree with the proposed criterion as a starting point on IAB-MT capabilities. </w:t>
            </w:r>
          </w:p>
          <w:p w14:paraId="1070F127" w14:textId="77777777" w:rsidR="00765C9C" w:rsidRDefault="0031218C">
            <w:pPr>
              <w:rPr>
                <w:rFonts w:eastAsia="Malgun Gothic"/>
                <w:lang w:val="en-US" w:eastAsia="ko-KR"/>
              </w:rPr>
            </w:pPr>
            <w:r>
              <w:rPr>
                <w:rFonts w:eastAsia="Malgun Gothic"/>
                <w:lang w:val="en-US" w:eastAsia="ko-KR"/>
              </w:rPr>
              <w:t xml:space="preserve">We </w:t>
            </w:r>
            <w:proofErr w:type="spellStart"/>
            <w:r>
              <w:rPr>
                <w:rFonts w:eastAsia="Malgun Gothic"/>
                <w:lang w:val="en-US" w:eastAsia="ko-KR"/>
              </w:rPr>
              <w:t>ned</w:t>
            </w:r>
            <w:proofErr w:type="spellEnd"/>
            <w:r>
              <w:rPr>
                <w:rFonts w:eastAsia="Malgun Gothic"/>
                <w:lang w:val="en-US" w:eastAsia="ko-KR"/>
              </w:rPr>
              <w:t xml:space="preserve"> to decide whether, where, and how to specify IAB-DU capabilities</w:t>
            </w:r>
          </w:p>
        </w:tc>
      </w:tr>
      <w:tr w:rsidR="00765C9C" w14:paraId="598E592E" w14:textId="77777777">
        <w:tc>
          <w:tcPr>
            <w:tcW w:w="2830" w:type="dxa"/>
          </w:tcPr>
          <w:p w14:paraId="4C93F2CD" w14:textId="77777777" w:rsidR="00765C9C" w:rsidRDefault="0031218C">
            <w:pPr>
              <w:rPr>
                <w:rFonts w:eastAsia="Malgun Gothic"/>
                <w:lang w:val="en-US" w:eastAsia="ko-KR"/>
              </w:rPr>
            </w:pPr>
            <w:r>
              <w:rPr>
                <w:rFonts w:ascii="BatangChe" w:eastAsia="BatangChe" w:hAnsi="BatangChe" w:cs="BatangChe"/>
                <w:lang w:val="en-US" w:eastAsia="ko-KR"/>
              </w:rPr>
              <w:t>Samsung</w:t>
            </w:r>
          </w:p>
        </w:tc>
        <w:tc>
          <w:tcPr>
            <w:tcW w:w="6801" w:type="dxa"/>
          </w:tcPr>
          <w:p w14:paraId="62D67D36" w14:textId="77777777" w:rsidR="00765C9C" w:rsidRDefault="0031218C">
            <w:pPr>
              <w:rPr>
                <w:rFonts w:eastAsia="Malgun Gothic"/>
                <w:lang w:val="en-US" w:eastAsia="ko-KR"/>
              </w:rPr>
            </w:pPr>
            <w:r>
              <w:rPr>
                <w:rFonts w:eastAsia="Malgun Gothic"/>
                <w:lang w:val="en-US" w:eastAsia="ko-KR"/>
              </w:rPr>
              <w:t xml:space="preserve">We agree with the proposed criterion. 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14:paraId="45002E60" w14:textId="77777777" w:rsidR="00765C9C" w:rsidRDefault="00765C9C">
      <w:pPr>
        <w:rPr>
          <w:lang w:val="en-US"/>
        </w:rPr>
      </w:pPr>
    </w:p>
    <w:p w14:paraId="32FFEB99" w14:textId="77777777" w:rsidR="00765C9C" w:rsidRDefault="0031218C">
      <w:pPr>
        <w:rPr>
          <w:lang w:val="en-US"/>
        </w:rPr>
      </w:pPr>
      <w:r>
        <w:rPr>
          <w:lang w:val="en-US"/>
        </w:rPr>
        <w:t>Rapporteur summary for Q1:</w:t>
      </w:r>
    </w:p>
    <w:tbl>
      <w:tblPr>
        <w:tblStyle w:val="af1"/>
        <w:tblW w:w="9631" w:type="dxa"/>
        <w:tblLayout w:type="fixed"/>
        <w:tblLook w:val="04A0" w:firstRow="1" w:lastRow="0" w:firstColumn="1" w:lastColumn="0" w:noHBand="0" w:noVBand="1"/>
      </w:tblPr>
      <w:tblGrid>
        <w:gridCol w:w="9631"/>
      </w:tblGrid>
      <w:tr w:rsidR="00765C9C" w14:paraId="5C661D71" w14:textId="77777777">
        <w:tc>
          <w:tcPr>
            <w:tcW w:w="9631" w:type="dxa"/>
          </w:tcPr>
          <w:p w14:paraId="1EFE1471" w14:textId="77777777" w:rsidR="00765C9C" w:rsidRDefault="0031218C">
            <w:pPr>
              <w:rPr>
                <w:lang w:val="en-US"/>
              </w:rPr>
            </w:pPr>
            <w:r>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14:paraId="1462EDF3" w14:textId="77777777" w:rsidR="00765C9C" w:rsidRDefault="0031218C">
            <w:pPr>
              <w:rPr>
                <w:b/>
                <w:bCs/>
                <w:lang w:val="en-US"/>
              </w:rPr>
            </w:pPr>
            <w:r>
              <w:rPr>
                <w:lang w:val="en-US"/>
              </w:rPr>
              <w:t xml:space="preserve"> </w:t>
            </w:r>
            <w:r>
              <w:rPr>
                <w:b/>
                <w:bCs/>
                <w:lang w:val="en-US"/>
              </w:rPr>
              <w:t>Proposal 1: Minimum set of IAB-MT capabilities should contain:</w:t>
            </w:r>
          </w:p>
          <w:p w14:paraId="324F2DEA" w14:textId="77777777" w:rsidR="00765C9C" w:rsidRDefault="0031218C">
            <w:pPr>
              <w:pStyle w:val="af4"/>
              <w:numPr>
                <w:ilvl w:val="0"/>
                <w:numId w:val="4"/>
              </w:numPr>
              <w:rPr>
                <w:b/>
                <w:bCs/>
                <w:lang w:val="en-US"/>
              </w:rPr>
            </w:pPr>
            <w:r>
              <w:rPr>
                <w:b/>
                <w:bCs/>
                <w:lang w:val="en-US"/>
              </w:rPr>
              <w:t>Features which are indispensable for IAB-MT to perform initial access and establish an RRC connection and OAM connection with the network.</w:t>
            </w:r>
          </w:p>
          <w:p w14:paraId="22A12B0C" w14:textId="77777777" w:rsidR="00765C9C" w:rsidRDefault="0031218C">
            <w:pPr>
              <w:pStyle w:val="af4"/>
              <w:numPr>
                <w:ilvl w:val="0"/>
                <w:numId w:val="4"/>
              </w:numPr>
              <w:rPr>
                <w:b/>
                <w:bCs/>
                <w:lang w:val="en-US"/>
              </w:rPr>
            </w:pPr>
            <w:r>
              <w:rPr>
                <w:b/>
                <w:bCs/>
                <w:lang w:val="en-US"/>
              </w:rPr>
              <w:t>Basic BAP procedures, i.e. routing, bearer mapping, IP assignment over RRC.</w:t>
            </w:r>
          </w:p>
          <w:p w14:paraId="1BFD3850" w14:textId="77777777" w:rsidR="00765C9C" w:rsidRDefault="00765C9C">
            <w:pPr>
              <w:rPr>
                <w:lang w:val="en-US"/>
              </w:rPr>
            </w:pPr>
          </w:p>
        </w:tc>
      </w:tr>
    </w:tbl>
    <w:p w14:paraId="548463B9" w14:textId="77777777" w:rsidR="00765C9C" w:rsidRDefault="00765C9C">
      <w:pPr>
        <w:rPr>
          <w:lang w:val="en-US"/>
        </w:rPr>
      </w:pPr>
    </w:p>
    <w:p w14:paraId="75F28AB8" w14:textId="77777777" w:rsidR="00765C9C" w:rsidRDefault="0031218C">
      <w:pPr>
        <w:rPr>
          <w:lang w:val="en-US"/>
        </w:rPr>
      </w:pPr>
      <w:r>
        <w:rPr>
          <w:lang w:val="en-US"/>
        </w:rPr>
        <w:t>The following L2 features have already been agreed to be included in the minimum set of capabilities:</w:t>
      </w:r>
    </w:p>
    <w:p w14:paraId="74C09EDD" w14:textId="77777777" w:rsidR="00765C9C" w:rsidRDefault="0031218C">
      <w:pPr>
        <w:rPr>
          <w:b/>
          <w:bCs/>
          <w:lang w:val="en-US"/>
        </w:rPr>
      </w:pPr>
      <w:r>
        <w:rPr>
          <w:noProof/>
          <w:lang w:val="en-US" w:eastAsia="ko-KR"/>
        </w:rPr>
        <w:drawing>
          <wp:inline distT="0" distB="0" distL="0" distR="0" wp14:anchorId="24376B87" wp14:editId="7D24D083">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14:paraId="1C9B8564" w14:textId="77777777" w:rsidR="00765C9C" w:rsidRDefault="0031218C">
      <w:pPr>
        <w:rPr>
          <w:b/>
          <w:bCs/>
          <w:lang w:val="en-US"/>
        </w:rPr>
      </w:pPr>
      <w:r>
        <w:rPr>
          <w:b/>
          <w:bCs/>
          <w:lang w:val="en-US"/>
        </w:rPr>
        <w:lastRenderedPageBreak/>
        <w:t>Question 2: Are there any additional L2 features which should be part of the minimum set for Wide-Area IAB-MT capabilities? If yes, please provide a justification for each proposed feature.</w:t>
      </w:r>
    </w:p>
    <w:p w14:paraId="1558FF9C" w14:textId="77777777" w:rsidR="00765C9C" w:rsidRDefault="0031218C">
      <w:pPr>
        <w:rPr>
          <w:b/>
          <w:bCs/>
          <w:lang w:val="en-US"/>
        </w:rPr>
      </w:pPr>
      <w:r>
        <w:rPr>
          <w:b/>
          <w:bCs/>
          <w:highlight w:val="yellow"/>
          <w:lang w:val="en-US"/>
        </w:rPr>
        <w:t xml:space="preserve">NOTE: This question is about operational aspect of IAB and not about impact on capability </w:t>
      </w:r>
      <w:proofErr w:type="spellStart"/>
      <w:r>
        <w:rPr>
          <w:b/>
          <w:bCs/>
          <w:highlight w:val="yellow"/>
          <w:lang w:val="en-US"/>
        </w:rPr>
        <w:t>signalling</w:t>
      </w:r>
      <w:proofErr w:type="spellEnd"/>
      <w:r>
        <w:rPr>
          <w:b/>
          <w:bCs/>
          <w:highlight w:val="yellow"/>
          <w:lang w:val="en-US"/>
        </w:rPr>
        <w:t>, which is discussed separately.</w:t>
      </w:r>
      <w:r>
        <w:rPr>
          <w:b/>
          <w:bCs/>
          <w:lang w:val="en-US"/>
        </w:rPr>
        <w:t xml:space="preserve"> </w:t>
      </w:r>
    </w:p>
    <w:tbl>
      <w:tblPr>
        <w:tblStyle w:val="af1"/>
        <w:tblW w:w="9631" w:type="dxa"/>
        <w:tblLayout w:type="fixed"/>
        <w:tblLook w:val="04A0" w:firstRow="1" w:lastRow="0" w:firstColumn="1" w:lastColumn="0" w:noHBand="0" w:noVBand="1"/>
      </w:tblPr>
      <w:tblGrid>
        <w:gridCol w:w="1947"/>
        <w:gridCol w:w="2584"/>
        <w:gridCol w:w="5100"/>
      </w:tblGrid>
      <w:tr w:rsidR="00765C9C" w14:paraId="440362F9" w14:textId="77777777">
        <w:tc>
          <w:tcPr>
            <w:tcW w:w="1947" w:type="dxa"/>
          </w:tcPr>
          <w:p w14:paraId="1252B295" w14:textId="77777777" w:rsidR="00765C9C" w:rsidRDefault="0031218C">
            <w:pPr>
              <w:rPr>
                <w:lang w:val="en-US"/>
              </w:rPr>
            </w:pPr>
            <w:r>
              <w:rPr>
                <w:lang w:val="en-US"/>
              </w:rPr>
              <w:t>Company</w:t>
            </w:r>
          </w:p>
        </w:tc>
        <w:tc>
          <w:tcPr>
            <w:tcW w:w="2584" w:type="dxa"/>
          </w:tcPr>
          <w:p w14:paraId="0999A65E" w14:textId="77777777" w:rsidR="00765C9C" w:rsidRDefault="0031218C">
            <w:pPr>
              <w:rPr>
                <w:lang w:val="en-US"/>
              </w:rPr>
            </w:pPr>
            <w:r>
              <w:rPr>
                <w:lang w:val="en-US"/>
              </w:rPr>
              <w:t>Additional required features</w:t>
            </w:r>
          </w:p>
        </w:tc>
        <w:tc>
          <w:tcPr>
            <w:tcW w:w="5100" w:type="dxa"/>
          </w:tcPr>
          <w:p w14:paraId="66902C61" w14:textId="77777777" w:rsidR="00765C9C" w:rsidRDefault="0031218C">
            <w:pPr>
              <w:rPr>
                <w:lang w:val="en-US"/>
              </w:rPr>
            </w:pPr>
            <w:r>
              <w:rPr>
                <w:lang w:val="en-US"/>
              </w:rPr>
              <w:t>Justification</w:t>
            </w:r>
          </w:p>
        </w:tc>
      </w:tr>
      <w:tr w:rsidR="00765C9C" w14:paraId="31FE9EA8" w14:textId="77777777">
        <w:tc>
          <w:tcPr>
            <w:tcW w:w="1947" w:type="dxa"/>
          </w:tcPr>
          <w:p w14:paraId="50F8CD36" w14:textId="77777777" w:rsidR="00765C9C" w:rsidRDefault="0031218C">
            <w:pPr>
              <w:rPr>
                <w:lang w:val="en-US"/>
              </w:rPr>
            </w:pPr>
            <w:r>
              <w:rPr>
                <w:lang w:val="en-US"/>
              </w:rPr>
              <w:t>QC</w:t>
            </w:r>
          </w:p>
        </w:tc>
        <w:tc>
          <w:tcPr>
            <w:tcW w:w="2584" w:type="dxa"/>
          </w:tcPr>
          <w:p w14:paraId="73E579E3" w14:textId="77777777" w:rsidR="00765C9C" w:rsidRDefault="0031218C">
            <w:pPr>
              <w:rPr>
                <w:lang w:val="en-US"/>
              </w:rPr>
            </w:pPr>
            <w:r>
              <w:rPr>
                <w:lang w:val="en-US"/>
              </w:rPr>
              <w:t>2-4 NR RLC SN size for SRB.</w:t>
            </w:r>
          </w:p>
          <w:p w14:paraId="45820189" w14:textId="77777777" w:rsidR="00765C9C" w:rsidRDefault="0031218C">
            <w:pPr>
              <w:rPr>
                <w:lang w:val="en-US"/>
              </w:rPr>
            </w:pPr>
            <w:r>
              <w:rPr>
                <w:lang w:val="en-US"/>
              </w:rPr>
              <w:t>8. Idle/inactive UE procedures - System information acquisition</w:t>
            </w:r>
          </w:p>
          <w:p w14:paraId="2781B937" w14:textId="77777777" w:rsidR="00765C9C" w:rsidRDefault="0031218C">
            <w:pPr>
              <w:rPr>
                <w:lang w:val="en-US"/>
              </w:rPr>
            </w:pPr>
            <w:r>
              <w:rPr>
                <w:lang w:val="en-US"/>
              </w:rPr>
              <w:t>9-1 RRC buffer size</w:t>
            </w:r>
          </w:p>
          <w:p w14:paraId="36AB41A8" w14:textId="77777777" w:rsidR="00765C9C" w:rsidRDefault="0031218C">
            <w:pPr>
              <w:spacing w:after="0"/>
              <w:rPr>
                <w:lang w:val="en-US"/>
              </w:rPr>
            </w:pPr>
            <w:r>
              <w:rPr>
                <w:lang w:val="en-US"/>
              </w:rPr>
              <w:t xml:space="preserve">9.2 RRC processing time for </w:t>
            </w:r>
          </w:p>
          <w:p w14:paraId="6302993B" w14:textId="77777777" w:rsidR="00765C9C" w:rsidRDefault="0031218C">
            <w:pPr>
              <w:spacing w:after="0"/>
              <w:ind w:left="284"/>
              <w:rPr>
                <w:lang w:val="en-US"/>
              </w:rPr>
            </w:pPr>
            <w:r>
              <w:rPr>
                <w:lang w:val="en-US"/>
              </w:rPr>
              <w:t xml:space="preserve">1) RRC establishment, </w:t>
            </w:r>
          </w:p>
          <w:p w14:paraId="75BD460B" w14:textId="77777777" w:rsidR="00765C9C" w:rsidRDefault="0031218C">
            <w:pPr>
              <w:spacing w:after="0"/>
              <w:ind w:left="284"/>
              <w:rPr>
                <w:lang w:val="en-US"/>
              </w:rPr>
            </w:pPr>
            <w:r>
              <w:rPr>
                <w:lang w:val="en-US"/>
              </w:rPr>
              <w:t xml:space="preserve">8) Initial security activation </w:t>
            </w:r>
          </w:p>
          <w:p w14:paraId="79351D7D" w14:textId="77777777" w:rsidR="00765C9C" w:rsidRDefault="0031218C">
            <w:pPr>
              <w:spacing w:after="0"/>
              <w:ind w:left="284"/>
              <w:rPr>
                <w:lang w:val="en-US"/>
              </w:rPr>
            </w:pPr>
            <w:r>
              <w:rPr>
                <w:lang w:val="en-US"/>
              </w:rPr>
              <w:t>9) counter check</w:t>
            </w:r>
          </w:p>
          <w:p w14:paraId="05B92A3E" w14:textId="77777777" w:rsidR="00765C9C" w:rsidRDefault="00765C9C">
            <w:pPr>
              <w:rPr>
                <w:lang w:val="en-US"/>
              </w:rPr>
            </w:pPr>
          </w:p>
        </w:tc>
        <w:tc>
          <w:tcPr>
            <w:tcW w:w="5100" w:type="dxa"/>
          </w:tcPr>
          <w:p w14:paraId="2B963A4E" w14:textId="77777777" w:rsidR="00765C9C" w:rsidRDefault="0031218C">
            <w:pPr>
              <w:rPr>
                <w:lang w:val="en-US"/>
              </w:rPr>
            </w:pPr>
            <w:r>
              <w:rPr>
                <w:lang w:val="en-US"/>
              </w:rPr>
              <w:t>2-4 The UE feature list explicitly states: RAN2 decided only short RLC SN is used for SRB. Obviously, SRB needs to be supported.</w:t>
            </w:r>
          </w:p>
          <w:p w14:paraId="3D479B80" w14:textId="77777777" w:rsidR="00765C9C" w:rsidRDefault="0031218C">
            <w:pPr>
              <w:rPr>
                <w:lang w:val="en-US"/>
              </w:rPr>
            </w:pPr>
            <w:r>
              <w:rPr>
                <w:lang w:val="en-US"/>
              </w:rPr>
              <w:t>8. Necessary for IAB-MT to access the network.</w:t>
            </w:r>
          </w:p>
          <w:p w14:paraId="7F255D2E" w14:textId="77777777" w:rsidR="00765C9C" w:rsidRDefault="00765C9C">
            <w:pPr>
              <w:rPr>
                <w:lang w:val="en-US"/>
              </w:rPr>
            </w:pPr>
          </w:p>
          <w:p w14:paraId="5774AC30" w14:textId="77777777" w:rsidR="00765C9C" w:rsidRDefault="0031218C">
            <w:pPr>
              <w:rPr>
                <w:lang w:val="en-US"/>
              </w:rPr>
            </w:pPr>
            <w:r>
              <w:rPr>
                <w:lang w:val="en-US"/>
              </w:rPr>
              <w:t>9.1 and 9.2 sub-bullets: Necessary to ensure interoperability for IAB-MT during network access.</w:t>
            </w:r>
          </w:p>
        </w:tc>
      </w:tr>
      <w:tr w:rsidR="00765C9C" w14:paraId="38C53560" w14:textId="77777777">
        <w:tc>
          <w:tcPr>
            <w:tcW w:w="1947" w:type="dxa"/>
          </w:tcPr>
          <w:p w14:paraId="1019581E" w14:textId="77777777" w:rsidR="00765C9C" w:rsidRDefault="0031218C">
            <w:pPr>
              <w:rPr>
                <w:lang w:val="en-US" w:eastAsia="zh-CN"/>
              </w:rPr>
            </w:pPr>
            <w:r>
              <w:rPr>
                <w:lang w:val="en-US" w:eastAsia="zh-CN"/>
              </w:rPr>
              <w:t xml:space="preserve">Huawei, </w:t>
            </w:r>
            <w:proofErr w:type="spellStart"/>
            <w:r>
              <w:rPr>
                <w:lang w:val="en-US" w:eastAsia="zh-CN"/>
              </w:rPr>
              <w:t>Hisilicon</w:t>
            </w:r>
            <w:proofErr w:type="spellEnd"/>
          </w:p>
        </w:tc>
        <w:tc>
          <w:tcPr>
            <w:tcW w:w="2584" w:type="dxa"/>
          </w:tcPr>
          <w:p w14:paraId="37563C82" w14:textId="77777777" w:rsidR="00765C9C" w:rsidRDefault="0031218C">
            <w:pPr>
              <w:rPr>
                <w:lang w:val="en-US"/>
              </w:rPr>
            </w:pPr>
            <w:r>
              <w:rPr>
                <w:lang w:val="en-US"/>
              </w:rPr>
              <w:t>9-1</w:t>
            </w:r>
            <w:r>
              <w:rPr>
                <w:lang w:val="en-US"/>
              </w:rPr>
              <w:tab/>
              <w:t>RRC buffer size</w:t>
            </w:r>
          </w:p>
          <w:p w14:paraId="025C1741" w14:textId="77777777" w:rsidR="00765C9C" w:rsidRDefault="0031218C">
            <w:pPr>
              <w:pStyle w:val="af4"/>
              <w:numPr>
                <w:ilvl w:val="1"/>
                <w:numId w:val="5"/>
              </w:numPr>
              <w:rPr>
                <w:lang w:val="en-US"/>
              </w:rPr>
            </w:pPr>
            <w:r>
              <w:rPr>
                <w:lang w:val="en-US"/>
              </w:rPr>
              <w:t>RRC processing time</w:t>
            </w:r>
          </w:p>
          <w:p w14:paraId="21F4CBCB" w14:textId="77777777" w:rsidR="00765C9C" w:rsidRDefault="00765C9C">
            <w:pPr>
              <w:rPr>
                <w:lang w:val="en-US"/>
              </w:rPr>
            </w:pPr>
          </w:p>
        </w:tc>
        <w:tc>
          <w:tcPr>
            <w:tcW w:w="5100" w:type="dxa"/>
          </w:tcPr>
          <w:p w14:paraId="473AE08C" w14:textId="77777777" w:rsidR="00765C9C" w:rsidRDefault="0031218C">
            <w:pPr>
              <w:rPr>
                <w:lang w:val="en-US" w:eastAsia="zh-CN"/>
              </w:rPr>
            </w:pPr>
            <w:r>
              <w:rPr>
                <w:lang w:val="en-US" w:eastAsia="zh-CN"/>
              </w:rPr>
              <w:t>8) is only on-demand SI, which is not an essential feature for IAB to access the network, as the network may not support on-demand SI.</w:t>
            </w:r>
          </w:p>
        </w:tc>
      </w:tr>
      <w:tr w:rsidR="00765C9C" w14:paraId="69DA4D44" w14:textId="77777777">
        <w:tc>
          <w:tcPr>
            <w:tcW w:w="1947" w:type="dxa"/>
          </w:tcPr>
          <w:p w14:paraId="009D678A" w14:textId="77777777" w:rsidR="00765C9C" w:rsidRDefault="0031218C">
            <w:pPr>
              <w:rPr>
                <w:lang w:val="en-US"/>
              </w:rPr>
            </w:pPr>
            <w:r>
              <w:rPr>
                <w:lang w:val="en-US"/>
              </w:rPr>
              <w:t>Ericsson</w:t>
            </w:r>
          </w:p>
        </w:tc>
        <w:tc>
          <w:tcPr>
            <w:tcW w:w="2584" w:type="dxa"/>
          </w:tcPr>
          <w:p w14:paraId="3199CD6F" w14:textId="77777777" w:rsidR="00765C9C" w:rsidRDefault="0031218C">
            <w:pPr>
              <w:rPr>
                <w:lang w:val="en-US"/>
              </w:rPr>
            </w:pPr>
            <w:r>
              <w:rPr>
                <w:lang w:val="en-US"/>
              </w:rPr>
              <w:t>9-1 and 9-2</w:t>
            </w:r>
          </w:p>
        </w:tc>
        <w:tc>
          <w:tcPr>
            <w:tcW w:w="5100" w:type="dxa"/>
          </w:tcPr>
          <w:p w14:paraId="746AECEB" w14:textId="77777777" w:rsidR="00765C9C" w:rsidRDefault="0031218C">
            <w:pPr>
              <w:rPr>
                <w:lang w:val="en-US"/>
              </w:rPr>
            </w:pPr>
            <w:r>
              <w:rPr>
                <w:lang w:val="en-US"/>
              </w:rPr>
              <w:t>9-1 is required for RRC to function.</w:t>
            </w:r>
          </w:p>
          <w:p w14:paraId="450FF7A8" w14:textId="77777777" w:rsidR="00765C9C" w:rsidRDefault="0031218C">
            <w:pPr>
              <w:rPr>
                <w:lang w:val="en-US"/>
              </w:rPr>
            </w:pPr>
            <w:r>
              <w:rPr>
                <w:lang w:val="en-US"/>
              </w:rPr>
              <w:t>9-2, only the aspects not related to EN-DC should be supported. As EN-DC is optional, all its related features should be optional too.</w:t>
            </w:r>
          </w:p>
          <w:p w14:paraId="109CC911" w14:textId="77777777" w:rsidR="00765C9C" w:rsidRDefault="0031218C">
            <w:pPr>
              <w:rPr>
                <w:lang w:val="en-US"/>
              </w:rPr>
            </w:pPr>
            <w:r>
              <w:rPr>
                <w:lang w:val="en-US"/>
              </w:rPr>
              <w:t>8 is only for on-demand SI and therefore not required.</w:t>
            </w:r>
          </w:p>
        </w:tc>
      </w:tr>
      <w:tr w:rsidR="00765C9C" w14:paraId="01215F38" w14:textId="77777777">
        <w:tc>
          <w:tcPr>
            <w:tcW w:w="1947" w:type="dxa"/>
          </w:tcPr>
          <w:p w14:paraId="76D31D77" w14:textId="77777777" w:rsidR="00765C9C" w:rsidRDefault="0031218C">
            <w:pPr>
              <w:rPr>
                <w:lang w:val="en-US"/>
              </w:rPr>
            </w:pPr>
            <w:r>
              <w:rPr>
                <w:lang w:val="en-US" w:eastAsia="ja-JP"/>
              </w:rPr>
              <w:t>KDDI</w:t>
            </w:r>
          </w:p>
        </w:tc>
        <w:tc>
          <w:tcPr>
            <w:tcW w:w="2584" w:type="dxa"/>
          </w:tcPr>
          <w:p w14:paraId="1C1E506C" w14:textId="77777777" w:rsidR="00765C9C" w:rsidRDefault="0031218C">
            <w:pPr>
              <w:rPr>
                <w:lang w:val="en-US"/>
              </w:rPr>
            </w:pPr>
            <w:r>
              <w:rPr>
                <w:lang w:val="en-US"/>
              </w:rPr>
              <w:t>2-4 NR RLC SN size for SRB.</w:t>
            </w:r>
          </w:p>
          <w:p w14:paraId="5200122E" w14:textId="77777777" w:rsidR="00765C9C" w:rsidRDefault="0031218C">
            <w:pPr>
              <w:rPr>
                <w:lang w:val="en-US"/>
              </w:rPr>
            </w:pPr>
            <w:r>
              <w:rPr>
                <w:lang w:val="en-US"/>
              </w:rPr>
              <w:t>9-1 RRC buffer size</w:t>
            </w:r>
          </w:p>
          <w:p w14:paraId="67C64B78" w14:textId="77777777" w:rsidR="00765C9C" w:rsidRDefault="0031218C">
            <w:pPr>
              <w:spacing w:after="0"/>
              <w:rPr>
                <w:lang w:val="en-US"/>
              </w:rPr>
            </w:pPr>
            <w:r>
              <w:rPr>
                <w:lang w:val="en-US"/>
              </w:rPr>
              <w:t>9</w:t>
            </w:r>
            <w:r>
              <w:rPr>
                <w:rFonts w:eastAsiaTheme="minorEastAsia"/>
                <w:lang w:val="en-US" w:eastAsia="ja-JP"/>
              </w:rPr>
              <w:t>-</w:t>
            </w:r>
            <w:r>
              <w:rPr>
                <w:lang w:val="en-US"/>
              </w:rPr>
              <w:t xml:space="preserve">2 RRC processing time for </w:t>
            </w:r>
          </w:p>
          <w:p w14:paraId="3D4A35DA" w14:textId="77777777" w:rsidR="00765C9C" w:rsidRDefault="0031218C">
            <w:pPr>
              <w:spacing w:after="0"/>
              <w:ind w:left="284"/>
              <w:rPr>
                <w:lang w:val="en-US"/>
              </w:rPr>
            </w:pPr>
            <w:r>
              <w:rPr>
                <w:lang w:val="en-US"/>
              </w:rPr>
              <w:t xml:space="preserve">1) RRC establishment, </w:t>
            </w:r>
          </w:p>
          <w:p w14:paraId="6300BE51" w14:textId="77777777" w:rsidR="00765C9C" w:rsidRDefault="0031218C">
            <w:pPr>
              <w:spacing w:after="0"/>
              <w:ind w:left="284"/>
              <w:rPr>
                <w:lang w:val="en-US"/>
              </w:rPr>
            </w:pPr>
            <w:r>
              <w:rPr>
                <w:lang w:val="en-US"/>
              </w:rPr>
              <w:t xml:space="preserve">8) Initial security activation </w:t>
            </w:r>
          </w:p>
        </w:tc>
        <w:tc>
          <w:tcPr>
            <w:tcW w:w="5100" w:type="dxa"/>
          </w:tcPr>
          <w:p w14:paraId="2E920643" w14:textId="77777777" w:rsidR="00765C9C" w:rsidRDefault="00765C9C">
            <w:pPr>
              <w:pStyle w:val="af4"/>
              <w:ind w:left="420"/>
              <w:rPr>
                <w:lang w:val="en-US" w:eastAsia="ja-JP"/>
              </w:rPr>
            </w:pPr>
          </w:p>
          <w:p w14:paraId="33071434" w14:textId="77777777" w:rsidR="00765C9C" w:rsidRDefault="0031218C">
            <w:pPr>
              <w:rPr>
                <w:lang w:val="en-US" w:eastAsia="ja-JP"/>
              </w:rPr>
            </w:pPr>
            <w:r>
              <w:rPr>
                <w:lang w:val="en-US" w:eastAsia="ja-JP"/>
              </w:rPr>
              <w:t>We do NOT think the following features should be included in the minimum set for Wide-Area IAB-MT capabilities,</w:t>
            </w:r>
          </w:p>
          <w:p w14:paraId="319EDCE4" w14:textId="77777777" w:rsidR="00765C9C" w:rsidRDefault="0031218C">
            <w:pPr>
              <w:pStyle w:val="af4"/>
              <w:numPr>
                <w:ilvl w:val="0"/>
                <w:numId w:val="6"/>
              </w:numPr>
              <w:rPr>
                <w:lang w:val="en-US" w:eastAsia="ja-JP"/>
              </w:rPr>
            </w:pPr>
            <w:r>
              <w:rPr>
                <w:rFonts w:eastAsiaTheme="minorEastAsia"/>
                <w:lang w:val="en-US" w:eastAsia="ja-JP"/>
              </w:rPr>
              <w:t xml:space="preserve">RRC </w:t>
            </w:r>
            <w:proofErr w:type="spellStart"/>
            <w:r>
              <w:rPr>
                <w:rFonts w:eastAsiaTheme="minorEastAsia"/>
                <w:lang w:val="en-US" w:eastAsia="ja-JP"/>
              </w:rPr>
              <w:t>iactive</w:t>
            </w:r>
            <w:proofErr w:type="spellEnd"/>
            <w:r>
              <w:rPr>
                <w:rFonts w:eastAsiaTheme="minorEastAsia"/>
                <w:lang w:val="en-US" w:eastAsia="ja-JP"/>
              </w:rPr>
              <w:t xml:space="preserve"> : Mandatory with capability </w:t>
            </w:r>
            <w:proofErr w:type="spellStart"/>
            <w:r>
              <w:rPr>
                <w:rFonts w:eastAsiaTheme="minorEastAsia"/>
                <w:lang w:val="en-US" w:eastAsia="ja-JP"/>
              </w:rPr>
              <w:t>signalling</w:t>
            </w:r>
            <w:proofErr w:type="spellEnd"/>
            <w:r>
              <w:rPr>
                <w:rFonts w:eastAsiaTheme="minorEastAsia"/>
                <w:lang w:val="en-US" w:eastAsia="ja-JP"/>
              </w:rPr>
              <w:t>, so it can be optional</w:t>
            </w:r>
          </w:p>
          <w:p w14:paraId="368CF40A" w14:textId="77777777" w:rsidR="00765C9C" w:rsidRDefault="0031218C">
            <w:pPr>
              <w:pStyle w:val="af4"/>
              <w:numPr>
                <w:ilvl w:val="0"/>
                <w:numId w:val="6"/>
              </w:numPr>
              <w:rPr>
                <w:lang w:val="en-US" w:eastAsia="ja-JP"/>
              </w:rPr>
            </w:pPr>
            <w:r>
              <w:rPr>
                <w:lang w:val="en-US" w:eastAsia="ja-JP"/>
              </w:rPr>
              <w:t xml:space="preserve">On-demand SI : This </w:t>
            </w:r>
            <w:proofErr w:type="spellStart"/>
            <w:r>
              <w:rPr>
                <w:lang w:val="en-US" w:eastAsia="ja-JP"/>
              </w:rPr>
              <w:t>featue</w:t>
            </w:r>
            <w:proofErr w:type="spellEnd"/>
            <w:r>
              <w:rPr>
                <w:lang w:val="en-US" w:eastAsia="ja-JP"/>
              </w:rPr>
              <w:t xml:space="preserve"> can be optional under the coordinated SI operation between IAB node and Donor CU/DU. </w:t>
            </w:r>
          </w:p>
          <w:p w14:paraId="587AFBF9" w14:textId="77777777" w:rsidR="00765C9C" w:rsidRDefault="00765C9C">
            <w:pPr>
              <w:rPr>
                <w:rFonts w:eastAsiaTheme="minorEastAsia"/>
                <w:lang w:val="en-US" w:eastAsia="ja-JP"/>
              </w:rPr>
            </w:pPr>
          </w:p>
        </w:tc>
      </w:tr>
      <w:tr w:rsidR="00765C9C" w14:paraId="07826131" w14:textId="77777777">
        <w:tc>
          <w:tcPr>
            <w:tcW w:w="1947" w:type="dxa"/>
          </w:tcPr>
          <w:p w14:paraId="784EA010" w14:textId="77777777" w:rsidR="00765C9C" w:rsidRDefault="0031218C">
            <w:pPr>
              <w:rPr>
                <w:lang w:val="en-US" w:eastAsia="ja-JP"/>
              </w:rPr>
            </w:pPr>
            <w:r>
              <w:rPr>
                <w:lang w:val="en-US" w:eastAsia="ja-JP"/>
              </w:rPr>
              <w:t>AT&amp;T</w:t>
            </w:r>
          </w:p>
        </w:tc>
        <w:tc>
          <w:tcPr>
            <w:tcW w:w="2584" w:type="dxa"/>
          </w:tcPr>
          <w:p w14:paraId="7B5F72E8" w14:textId="77777777" w:rsidR="00765C9C" w:rsidRDefault="0031218C">
            <w:pPr>
              <w:rPr>
                <w:lang w:val="en-US"/>
              </w:rPr>
            </w:pPr>
            <w:r>
              <w:rPr>
                <w:lang w:val="en-US"/>
              </w:rPr>
              <w:t>Same view as QC with the following additions:</w:t>
            </w:r>
          </w:p>
          <w:p w14:paraId="17C825A5" w14:textId="77777777" w:rsidR="00765C9C" w:rsidRDefault="0031218C">
            <w:pPr>
              <w:rPr>
                <w:lang w:val="en-US"/>
              </w:rPr>
            </w:pPr>
            <w:r>
              <w:rPr>
                <w:lang w:val="en-US"/>
              </w:rPr>
              <w:t>0-7</w:t>
            </w:r>
            <w:r>
              <w:rPr>
                <w:lang w:val="en-US"/>
              </w:rPr>
              <w:tab/>
            </w:r>
            <w:proofErr w:type="spellStart"/>
            <w:r>
              <w:rPr>
                <w:lang w:val="en-US"/>
              </w:rPr>
              <w:t>PCell</w:t>
            </w:r>
            <w:proofErr w:type="spellEnd"/>
            <w:r>
              <w:rPr>
                <w:lang w:val="en-US"/>
              </w:rPr>
              <w:t xml:space="preserve"> operation:</w:t>
            </w:r>
          </w:p>
          <w:p w14:paraId="7458EC0D" w14:textId="77777777" w:rsidR="00765C9C" w:rsidRDefault="0031218C">
            <w:pPr>
              <w:rPr>
                <w:lang w:val="en-US"/>
              </w:rPr>
            </w:pPr>
            <w:r>
              <w:rPr>
                <w:lang w:val="en-US"/>
              </w:rPr>
              <w:t xml:space="preserve">1) </w:t>
            </w:r>
            <w:proofErr w:type="spellStart"/>
            <w:r>
              <w:rPr>
                <w:lang w:val="en-US"/>
              </w:rPr>
              <w:t>PCell</w:t>
            </w:r>
            <w:proofErr w:type="spellEnd"/>
            <w:r>
              <w:rPr>
                <w:lang w:val="en-US"/>
              </w:rPr>
              <w:t xml:space="preserve"> operation on FR2</w:t>
            </w:r>
          </w:p>
          <w:p w14:paraId="1264A902" w14:textId="77777777" w:rsidR="00765C9C" w:rsidRDefault="0031218C">
            <w:pPr>
              <w:rPr>
                <w:lang w:val="en-US"/>
              </w:rPr>
            </w:pPr>
            <w:r>
              <w:rPr>
                <w:lang w:val="en-US"/>
              </w:rPr>
              <w:t>4-1</w:t>
            </w:r>
            <w:r>
              <w:rPr>
                <w:lang w:val="en-US"/>
              </w:rPr>
              <w:tab/>
              <w:t>Intra-NR measurements and reports</w:t>
            </w:r>
          </w:p>
          <w:p w14:paraId="3AB475FD" w14:textId="77777777" w:rsidR="00765C9C" w:rsidRDefault="0031218C">
            <w:pPr>
              <w:rPr>
                <w:lang w:val="en-US"/>
              </w:rPr>
            </w:pPr>
            <w:r>
              <w:rPr>
                <w:lang w:val="en-US"/>
              </w:rPr>
              <w:lastRenderedPageBreak/>
              <w:t>7-1</w:t>
            </w:r>
            <w:r>
              <w:rPr>
                <w:lang w:val="en-US"/>
              </w:rPr>
              <w:tab/>
              <w:t>Handover:</w:t>
            </w:r>
          </w:p>
          <w:p w14:paraId="381F3098" w14:textId="77777777" w:rsidR="00765C9C" w:rsidRDefault="0031218C">
            <w:pPr>
              <w:rPr>
                <w:lang w:val="en-US"/>
              </w:rPr>
            </w:pPr>
            <w:r>
              <w:rPr>
                <w:lang w:val="en-US"/>
              </w:rPr>
              <w:t>1) Intra-frequency HO</w:t>
            </w:r>
          </w:p>
          <w:p w14:paraId="1F980E36" w14:textId="77777777" w:rsidR="00765C9C" w:rsidRDefault="0031218C">
            <w:pPr>
              <w:rPr>
                <w:lang w:val="en-US"/>
              </w:rPr>
            </w:pPr>
            <w:r>
              <w:rPr>
                <w:lang w:val="en-US"/>
              </w:rPr>
              <w:t>2) Inter-frequency HO</w:t>
            </w:r>
          </w:p>
          <w:p w14:paraId="2766030A" w14:textId="77777777" w:rsidR="00765C9C" w:rsidRDefault="00765C9C">
            <w:pPr>
              <w:rPr>
                <w:lang w:val="en-US"/>
              </w:rPr>
            </w:pPr>
          </w:p>
        </w:tc>
        <w:tc>
          <w:tcPr>
            <w:tcW w:w="5100" w:type="dxa"/>
          </w:tcPr>
          <w:p w14:paraId="0F8F4CCF" w14:textId="77777777" w:rsidR="00765C9C" w:rsidRDefault="0031218C">
            <w:pPr>
              <w:pStyle w:val="af4"/>
              <w:ind w:left="420"/>
              <w:rPr>
                <w:lang w:val="en-US" w:eastAsia="ja-JP"/>
              </w:rPr>
            </w:pPr>
            <w:r>
              <w:rPr>
                <w:lang w:val="en-US" w:eastAsia="ja-JP"/>
              </w:rPr>
              <w:lastRenderedPageBreak/>
              <w:t>Topology formation/adaptation is essential for IAB deployments to ensure optimal routes for the backhaul links can be configured by the Donor CU.</w:t>
            </w:r>
          </w:p>
        </w:tc>
      </w:tr>
      <w:tr w:rsidR="00765C9C" w14:paraId="26C40D20" w14:textId="77777777">
        <w:tc>
          <w:tcPr>
            <w:tcW w:w="1947" w:type="dxa"/>
          </w:tcPr>
          <w:p w14:paraId="2FD74CEC" w14:textId="77777777" w:rsidR="00765C9C" w:rsidRDefault="0031218C">
            <w:pPr>
              <w:rPr>
                <w:lang w:val="en-US" w:eastAsia="zh-CN"/>
              </w:rPr>
            </w:pPr>
            <w:r>
              <w:rPr>
                <w:lang w:val="en-US" w:eastAsia="zh-CN"/>
              </w:rPr>
              <w:t>ZTE</w:t>
            </w:r>
          </w:p>
        </w:tc>
        <w:tc>
          <w:tcPr>
            <w:tcW w:w="2584" w:type="dxa"/>
          </w:tcPr>
          <w:p w14:paraId="71AED572" w14:textId="77777777" w:rsidR="00765C9C" w:rsidRDefault="0031218C">
            <w:pPr>
              <w:rPr>
                <w:lang w:val="en-US"/>
              </w:rPr>
            </w:pPr>
            <w:r>
              <w:rPr>
                <w:lang w:val="en-US"/>
              </w:rPr>
              <w:t>9-1 RRC buffer size</w:t>
            </w:r>
          </w:p>
          <w:p w14:paraId="5B3F5CD7" w14:textId="77777777" w:rsidR="00765C9C" w:rsidRDefault="0031218C">
            <w:pPr>
              <w:spacing w:after="0"/>
              <w:rPr>
                <w:lang w:val="en-US" w:eastAsia="zh-CN"/>
              </w:rPr>
            </w:pPr>
            <w:r>
              <w:rPr>
                <w:lang w:val="en-US"/>
              </w:rPr>
              <w:t>9</w:t>
            </w:r>
            <w:r>
              <w:rPr>
                <w:lang w:val="en-US" w:eastAsia="zh-CN"/>
              </w:rPr>
              <w:t>-</w:t>
            </w:r>
            <w:r>
              <w:rPr>
                <w:lang w:val="en-US"/>
              </w:rPr>
              <w:t>2 RRC processing time</w:t>
            </w:r>
            <w:r>
              <w:rPr>
                <w:lang w:val="en-US" w:eastAsia="zh-CN"/>
              </w:rPr>
              <w:t xml:space="preserve"> </w:t>
            </w:r>
          </w:p>
          <w:p w14:paraId="28D989A3" w14:textId="77777777" w:rsidR="00765C9C" w:rsidRDefault="0031218C">
            <w:pPr>
              <w:pStyle w:val="TAL"/>
              <w:rPr>
                <w:lang w:val="en-US"/>
              </w:rPr>
            </w:pPr>
            <w:r>
              <w:rPr>
                <w:lang w:val="en-US"/>
              </w:rPr>
              <w:t>1) RRC connection establishment</w:t>
            </w:r>
          </w:p>
          <w:p w14:paraId="3C81EA69" w14:textId="77777777" w:rsidR="00765C9C" w:rsidRDefault="0031218C">
            <w:pPr>
              <w:pStyle w:val="TAL"/>
              <w:rPr>
                <w:lang w:val="en-US"/>
              </w:rPr>
            </w:pPr>
            <w:r>
              <w:rPr>
                <w:lang w:val="en-US"/>
              </w:rPr>
              <w:t xml:space="preserve">3) RRC connection reconfiguration without </w:t>
            </w:r>
            <w:proofErr w:type="spellStart"/>
            <w:r>
              <w:rPr>
                <w:lang w:val="en-US"/>
              </w:rPr>
              <w:t>SCell</w:t>
            </w:r>
            <w:proofErr w:type="spellEnd"/>
            <w:r>
              <w:rPr>
                <w:lang w:val="en-US"/>
              </w:rPr>
              <w:t xml:space="preserve"> addition/release and SCG establishment/modification/release</w:t>
            </w:r>
          </w:p>
          <w:p w14:paraId="5F0AA0D3" w14:textId="77777777" w:rsidR="00765C9C" w:rsidRDefault="0031218C">
            <w:pPr>
              <w:pStyle w:val="TAL"/>
              <w:rPr>
                <w:lang w:val="en-US"/>
              </w:rPr>
            </w:pPr>
            <w:r>
              <w:rPr>
                <w:lang w:val="en-US"/>
              </w:rPr>
              <w:t>8) Initial security activation</w:t>
            </w:r>
          </w:p>
          <w:p w14:paraId="35C8A0F6" w14:textId="77777777" w:rsidR="00765C9C" w:rsidRDefault="0031218C">
            <w:pPr>
              <w:pStyle w:val="TAL"/>
              <w:rPr>
                <w:lang w:val="en-US"/>
              </w:rPr>
            </w:pPr>
            <w:r>
              <w:rPr>
                <w:lang w:val="en-US"/>
              </w:rPr>
              <w:t>9) Counter check</w:t>
            </w:r>
          </w:p>
          <w:p w14:paraId="6CD3BCD4" w14:textId="77777777" w:rsidR="00765C9C" w:rsidRDefault="00765C9C">
            <w:pPr>
              <w:rPr>
                <w:lang w:val="en-US"/>
              </w:rPr>
            </w:pPr>
          </w:p>
        </w:tc>
        <w:tc>
          <w:tcPr>
            <w:tcW w:w="5100" w:type="dxa"/>
          </w:tcPr>
          <w:p w14:paraId="12000B74" w14:textId="77777777" w:rsidR="00765C9C" w:rsidRDefault="0031218C">
            <w:pPr>
              <w:pStyle w:val="af4"/>
              <w:ind w:left="420"/>
              <w:rPr>
                <w:lang w:val="en-US" w:eastAsia="ja-JP"/>
              </w:rPr>
            </w:pPr>
            <w:r>
              <w:rPr>
                <w:lang w:val="en-US" w:eastAsia="zh-CN"/>
              </w:rPr>
              <w:t xml:space="preserve">9-1 and 9-2 are needed for RRC handling.  </w:t>
            </w:r>
          </w:p>
        </w:tc>
      </w:tr>
      <w:tr w:rsidR="00765C9C" w14:paraId="46A094CA" w14:textId="77777777">
        <w:tc>
          <w:tcPr>
            <w:tcW w:w="1947" w:type="dxa"/>
          </w:tcPr>
          <w:p w14:paraId="4A385001" w14:textId="77777777" w:rsidR="00765C9C" w:rsidRDefault="0031218C">
            <w:pPr>
              <w:rPr>
                <w:lang w:val="en-US" w:eastAsia="zh-CN"/>
              </w:rPr>
            </w:pPr>
            <w:r>
              <w:rPr>
                <w:lang w:val="en-US" w:eastAsia="zh-CN"/>
              </w:rPr>
              <w:t>CATT</w:t>
            </w:r>
          </w:p>
        </w:tc>
        <w:tc>
          <w:tcPr>
            <w:tcW w:w="2584" w:type="dxa"/>
          </w:tcPr>
          <w:p w14:paraId="6D6205DC" w14:textId="77777777" w:rsidR="00765C9C" w:rsidRDefault="0031218C">
            <w:pPr>
              <w:rPr>
                <w:lang w:val="en-US"/>
              </w:rPr>
            </w:pPr>
            <w:r>
              <w:rPr>
                <w:lang w:val="en-US" w:eastAsia="zh-CN"/>
              </w:rPr>
              <w:t>9-1 and 9-2</w:t>
            </w:r>
          </w:p>
        </w:tc>
        <w:tc>
          <w:tcPr>
            <w:tcW w:w="5100" w:type="dxa"/>
          </w:tcPr>
          <w:p w14:paraId="6487BE68" w14:textId="77777777" w:rsidR="00765C9C" w:rsidRDefault="0031218C">
            <w:pPr>
              <w:rPr>
                <w:lang w:val="en-US" w:eastAsia="zh-CN"/>
              </w:rPr>
            </w:pPr>
            <w:r>
              <w:rPr>
                <w:lang w:val="en-US" w:eastAsia="zh-CN"/>
              </w:rPr>
              <w:t>Agree with Huawei, Ericsson and ZTE.</w:t>
            </w:r>
          </w:p>
        </w:tc>
      </w:tr>
      <w:tr w:rsidR="00765C9C" w14:paraId="26709B33" w14:textId="77777777">
        <w:tc>
          <w:tcPr>
            <w:tcW w:w="1947" w:type="dxa"/>
          </w:tcPr>
          <w:p w14:paraId="1978F0A3" w14:textId="77777777" w:rsidR="00765C9C" w:rsidRDefault="0031218C">
            <w:pPr>
              <w:rPr>
                <w:lang w:val="en-US" w:eastAsia="zh-CN"/>
              </w:rPr>
            </w:pPr>
            <w:r>
              <w:rPr>
                <w:lang w:val="en-US" w:eastAsia="ja-JP"/>
              </w:rPr>
              <w:t>Nokia</w:t>
            </w:r>
          </w:p>
        </w:tc>
        <w:tc>
          <w:tcPr>
            <w:tcW w:w="2584" w:type="dxa"/>
          </w:tcPr>
          <w:p w14:paraId="4FB45C3B" w14:textId="77777777" w:rsidR="00765C9C" w:rsidRDefault="0031218C">
            <w:pPr>
              <w:rPr>
                <w:lang w:val="en-US"/>
              </w:rPr>
            </w:pPr>
            <w:r>
              <w:rPr>
                <w:lang w:val="en-US"/>
              </w:rPr>
              <w:t>9-1 RRC buffer size</w:t>
            </w:r>
          </w:p>
          <w:p w14:paraId="5543140E" w14:textId="77777777" w:rsidR="00765C9C" w:rsidRDefault="0031218C">
            <w:pPr>
              <w:spacing w:after="0"/>
              <w:rPr>
                <w:lang w:val="en-US"/>
              </w:rPr>
            </w:pPr>
            <w:r>
              <w:rPr>
                <w:lang w:val="en-US"/>
              </w:rPr>
              <w:t>9</w:t>
            </w:r>
            <w:r>
              <w:rPr>
                <w:rFonts w:eastAsiaTheme="minorEastAsia"/>
                <w:lang w:val="en-US" w:eastAsia="ja-JP"/>
              </w:rPr>
              <w:t>-</w:t>
            </w:r>
            <w:r>
              <w:rPr>
                <w:lang w:val="en-US"/>
              </w:rPr>
              <w:t>2 RRC processing time</w:t>
            </w:r>
          </w:p>
          <w:p w14:paraId="09654803" w14:textId="77777777" w:rsidR="00765C9C" w:rsidRDefault="00765C9C">
            <w:pPr>
              <w:spacing w:after="0"/>
              <w:rPr>
                <w:lang w:val="en-US"/>
              </w:rPr>
            </w:pPr>
          </w:p>
          <w:p w14:paraId="0D885649" w14:textId="77777777" w:rsidR="00765C9C" w:rsidRDefault="0031218C">
            <w:pPr>
              <w:spacing w:after="0"/>
              <w:rPr>
                <w:lang w:val="en-US"/>
              </w:rPr>
            </w:pPr>
            <w:r>
              <w:rPr>
                <w:lang w:val="en-US"/>
              </w:rPr>
              <w:t>1-0 Basic PDCP procedures for DRB</w:t>
            </w:r>
          </w:p>
          <w:p w14:paraId="4262F507" w14:textId="77777777" w:rsidR="00765C9C" w:rsidRDefault="0031218C">
            <w:pPr>
              <w:spacing w:after="0"/>
              <w:rPr>
                <w:lang w:val="en-US"/>
              </w:rPr>
            </w:pPr>
            <w:r>
              <w:rPr>
                <w:lang w:val="en-US"/>
              </w:rPr>
              <w:t>5-1 QoS (SDAP), items:</w:t>
            </w:r>
          </w:p>
          <w:p w14:paraId="695EE475" w14:textId="77777777" w:rsidR="00765C9C" w:rsidRDefault="0031218C">
            <w:pPr>
              <w:pStyle w:val="TAL"/>
              <w:rPr>
                <w:lang w:val="en-US"/>
              </w:rPr>
            </w:pPr>
            <w:r>
              <w:rPr>
                <w:lang w:val="en-US"/>
              </w:rPr>
              <w:t>1) Flow-based QoS</w:t>
            </w:r>
          </w:p>
          <w:p w14:paraId="786F5150" w14:textId="77777777" w:rsidR="00765C9C" w:rsidRDefault="0031218C">
            <w:pPr>
              <w:rPr>
                <w:lang w:val="en-US" w:eastAsia="zh-CN"/>
              </w:rPr>
            </w:pPr>
            <w:r>
              <w:rPr>
                <w:lang w:val="en-US"/>
              </w:rPr>
              <w:t>2) Multiple flows to 1 DRB mapping</w:t>
            </w:r>
          </w:p>
        </w:tc>
        <w:tc>
          <w:tcPr>
            <w:tcW w:w="5100" w:type="dxa"/>
          </w:tcPr>
          <w:p w14:paraId="618F7115" w14:textId="77777777" w:rsidR="00765C9C" w:rsidRDefault="0031218C">
            <w:pPr>
              <w:rPr>
                <w:lang w:val="en-US" w:eastAsia="ja-JP"/>
              </w:rPr>
            </w:pPr>
            <w:r>
              <w:rPr>
                <w:lang w:val="en-US" w:eastAsia="ja-JP"/>
              </w:rPr>
              <w:t xml:space="preserve">We agree that the processing need to be kept so that IAB node and Donor CU are in sync. </w:t>
            </w:r>
          </w:p>
          <w:p w14:paraId="56F218C1" w14:textId="77777777" w:rsidR="00765C9C" w:rsidRDefault="0031218C">
            <w:pPr>
              <w:rPr>
                <w:lang w:val="en-US" w:eastAsia="ja-JP"/>
              </w:rPr>
            </w:pPr>
            <w:r>
              <w:rPr>
                <w:lang w:val="en-US" w:eastAsia="ja-JP"/>
              </w:rPr>
              <w:t>We also think DRB support should be mandatory for IAB-MT as non-DRB operation requires a lot of RRC modifications and does not bring benefit in our opinion. For DRB operation, also basic SDAP support is needed.</w:t>
            </w:r>
          </w:p>
          <w:p w14:paraId="20AC940F" w14:textId="77777777" w:rsidR="00765C9C" w:rsidRDefault="0031218C">
            <w:pPr>
              <w:rPr>
                <w:lang w:val="en-US"/>
              </w:rPr>
            </w:pPr>
            <w:r>
              <w:rPr>
                <w:lang w:val="en-US" w:eastAsia="ja-JP"/>
              </w:rPr>
              <w:t xml:space="preserve">Please not that </w:t>
            </w:r>
            <w:r>
              <w:rPr>
                <w:lang w:val="en-US"/>
              </w:rPr>
              <w:t>2-4 NR RLC SN size for SRB was already agreed to be in a minimum set.</w:t>
            </w:r>
          </w:p>
          <w:p w14:paraId="17B8C52A" w14:textId="77777777" w:rsidR="00765C9C" w:rsidRDefault="0031218C">
            <w:pPr>
              <w:rPr>
                <w:lang w:val="en-US" w:eastAsia="zh-CN"/>
              </w:rPr>
            </w:pPr>
            <w:r>
              <w:rPr>
                <w:lang w:val="en-US" w:eastAsia="ja-JP"/>
              </w:rPr>
              <w:t>Feature 8., as pointed out by others, is only about on demand SI, which should not be mandatory for IAB-MT. Basic SI acquisition is of course required, but this does not even have a feature/capability defined.</w:t>
            </w:r>
          </w:p>
        </w:tc>
      </w:tr>
      <w:tr w:rsidR="00765C9C" w14:paraId="37AF02B7" w14:textId="77777777">
        <w:tc>
          <w:tcPr>
            <w:tcW w:w="1947" w:type="dxa"/>
          </w:tcPr>
          <w:p w14:paraId="48FEBD2E" w14:textId="77777777" w:rsidR="00765C9C" w:rsidRDefault="0031218C">
            <w:pPr>
              <w:rPr>
                <w:lang w:val="en-US" w:eastAsia="ja-JP"/>
              </w:rPr>
            </w:pPr>
            <w:r>
              <w:rPr>
                <w:lang w:val="en-US" w:eastAsia="ja-JP"/>
              </w:rPr>
              <w:t>Apple</w:t>
            </w:r>
          </w:p>
        </w:tc>
        <w:tc>
          <w:tcPr>
            <w:tcW w:w="2584" w:type="dxa"/>
          </w:tcPr>
          <w:p w14:paraId="6FAC7CC1" w14:textId="77777777" w:rsidR="00765C9C" w:rsidRDefault="0031218C">
            <w:pPr>
              <w:rPr>
                <w:lang w:val="en-US"/>
              </w:rPr>
            </w:pPr>
            <w:r>
              <w:rPr>
                <w:lang w:val="en-US"/>
              </w:rPr>
              <w:t>9-1 and 9-2. Additionally Idle/Inactive UE procedures – System Information Acquisition</w:t>
            </w:r>
          </w:p>
        </w:tc>
        <w:tc>
          <w:tcPr>
            <w:tcW w:w="5100" w:type="dxa"/>
          </w:tcPr>
          <w:p w14:paraId="473AD94C" w14:textId="77777777" w:rsidR="00765C9C" w:rsidRDefault="0031218C">
            <w:pPr>
              <w:rPr>
                <w:lang w:val="en-US" w:eastAsia="ja-JP"/>
              </w:rPr>
            </w:pPr>
            <w:r>
              <w:rPr>
                <w:lang w:val="en-US"/>
              </w:rPr>
              <w:t xml:space="preserve">Same views as QC and AT&amp;T. </w:t>
            </w:r>
            <w:r>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rsidR="00765C9C" w14:paraId="631E01B7" w14:textId="77777777">
        <w:tc>
          <w:tcPr>
            <w:tcW w:w="1947" w:type="dxa"/>
          </w:tcPr>
          <w:p w14:paraId="5007F29B" w14:textId="77777777" w:rsidR="00765C9C" w:rsidRDefault="0031218C">
            <w:pPr>
              <w:rPr>
                <w:lang w:val="en-US" w:eastAsia="ja-JP"/>
              </w:rPr>
            </w:pPr>
            <w:r>
              <w:rPr>
                <w:lang w:val="en-US" w:eastAsia="zh-CN"/>
              </w:rPr>
              <w:t>vivo</w:t>
            </w:r>
          </w:p>
        </w:tc>
        <w:tc>
          <w:tcPr>
            <w:tcW w:w="2584" w:type="dxa"/>
          </w:tcPr>
          <w:p w14:paraId="5BF31320" w14:textId="77777777" w:rsidR="00765C9C" w:rsidRDefault="0031218C">
            <w:pPr>
              <w:rPr>
                <w:lang w:val="en-US"/>
              </w:rPr>
            </w:pPr>
            <w:r>
              <w:rPr>
                <w:lang w:val="en-US"/>
              </w:rPr>
              <w:t>9-1 RRC buffer size</w:t>
            </w:r>
          </w:p>
          <w:p w14:paraId="1731A545" w14:textId="77777777" w:rsidR="00765C9C" w:rsidRDefault="0031218C">
            <w:pPr>
              <w:spacing w:after="0"/>
              <w:rPr>
                <w:lang w:val="en-US"/>
              </w:rPr>
            </w:pPr>
            <w:r>
              <w:rPr>
                <w:lang w:val="en-US"/>
              </w:rPr>
              <w:t xml:space="preserve">9.2 RRC processing time for </w:t>
            </w:r>
          </w:p>
          <w:p w14:paraId="669DF818" w14:textId="77777777" w:rsidR="00765C9C" w:rsidRDefault="0031218C">
            <w:pPr>
              <w:spacing w:after="0"/>
              <w:ind w:left="284"/>
              <w:rPr>
                <w:lang w:val="en-US"/>
              </w:rPr>
            </w:pPr>
            <w:r>
              <w:rPr>
                <w:lang w:val="en-US"/>
              </w:rPr>
              <w:t xml:space="preserve">1) RRC establishment, </w:t>
            </w:r>
          </w:p>
          <w:p w14:paraId="55439B1E" w14:textId="77777777" w:rsidR="00765C9C" w:rsidRDefault="0031218C">
            <w:pPr>
              <w:spacing w:after="0"/>
              <w:ind w:left="284"/>
              <w:rPr>
                <w:lang w:val="en-US"/>
              </w:rPr>
            </w:pPr>
            <w:r>
              <w:rPr>
                <w:lang w:val="en-US"/>
              </w:rPr>
              <w:t xml:space="preserve">8) Initial security activation </w:t>
            </w:r>
          </w:p>
          <w:p w14:paraId="1DA2A50B" w14:textId="77777777" w:rsidR="00765C9C" w:rsidRDefault="00765C9C">
            <w:pPr>
              <w:spacing w:after="0"/>
              <w:ind w:left="284"/>
              <w:rPr>
                <w:lang w:val="en-US"/>
              </w:rPr>
            </w:pPr>
          </w:p>
          <w:p w14:paraId="03A253FE" w14:textId="77777777" w:rsidR="00765C9C" w:rsidRDefault="00765C9C">
            <w:pPr>
              <w:rPr>
                <w:lang w:val="en-US"/>
              </w:rPr>
            </w:pPr>
          </w:p>
        </w:tc>
        <w:tc>
          <w:tcPr>
            <w:tcW w:w="5100" w:type="dxa"/>
          </w:tcPr>
          <w:p w14:paraId="057CE535" w14:textId="77777777" w:rsidR="00765C9C" w:rsidRDefault="0031218C">
            <w:pPr>
              <w:rPr>
                <w:lang w:val="en-US"/>
              </w:rPr>
            </w:pPr>
            <w:r>
              <w:rPr>
                <w:lang w:val="en-US"/>
              </w:rPr>
              <w:t>The counter check (9.2-9) procedure is pending the discussion of DRB.</w:t>
            </w:r>
          </w:p>
          <w:p w14:paraId="2371E2FE" w14:textId="77777777" w:rsidR="00765C9C" w:rsidRDefault="0031218C">
            <w:pPr>
              <w:rPr>
                <w:lang w:val="en-US"/>
              </w:rPr>
            </w:pPr>
            <w:r>
              <w:rPr>
                <w:lang w:val="en-US"/>
              </w:rPr>
              <w:t xml:space="preserve">Counter check is used by the network to request the UE to verify the amount of data sent/ received on each DRB. If DRB-related feature is not mandatory, the procedure shall also be optional. </w:t>
            </w:r>
          </w:p>
        </w:tc>
      </w:tr>
      <w:tr w:rsidR="00765C9C" w14:paraId="15826992" w14:textId="77777777">
        <w:tc>
          <w:tcPr>
            <w:tcW w:w="1947" w:type="dxa"/>
          </w:tcPr>
          <w:p w14:paraId="1134A259" w14:textId="77777777" w:rsidR="00765C9C" w:rsidRDefault="0031218C">
            <w:pPr>
              <w:rPr>
                <w:lang w:val="en-US" w:eastAsia="zh-CN"/>
              </w:rPr>
            </w:pPr>
            <w:r>
              <w:rPr>
                <w:rFonts w:eastAsia="Malgun Gothic"/>
                <w:lang w:val="en-US" w:eastAsia="ko-KR"/>
              </w:rPr>
              <w:t>Samsung</w:t>
            </w:r>
          </w:p>
        </w:tc>
        <w:tc>
          <w:tcPr>
            <w:tcW w:w="2584" w:type="dxa"/>
          </w:tcPr>
          <w:p w14:paraId="2B44F425" w14:textId="77777777" w:rsidR="00765C9C" w:rsidRDefault="0031218C">
            <w:pPr>
              <w:rPr>
                <w:lang w:val="en-US"/>
              </w:rPr>
            </w:pPr>
            <w:r>
              <w:rPr>
                <w:rFonts w:eastAsia="Malgun Gothic"/>
                <w:lang w:val="en-US" w:eastAsia="ko-KR"/>
              </w:rPr>
              <w:t xml:space="preserve">Same view as QC </w:t>
            </w:r>
          </w:p>
        </w:tc>
        <w:tc>
          <w:tcPr>
            <w:tcW w:w="5100" w:type="dxa"/>
          </w:tcPr>
          <w:p w14:paraId="0F56F1AE" w14:textId="77777777" w:rsidR="00765C9C" w:rsidRDefault="00765C9C">
            <w:pPr>
              <w:rPr>
                <w:lang w:val="en-US"/>
              </w:rPr>
            </w:pPr>
          </w:p>
        </w:tc>
      </w:tr>
    </w:tbl>
    <w:p w14:paraId="4718B2D9" w14:textId="77777777" w:rsidR="00765C9C" w:rsidRDefault="00765C9C">
      <w:pPr>
        <w:rPr>
          <w:lang w:val="en-US"/>
        </w:rPr>
      </w:pPr>
    </w:p>
    <w:p w14:paraId="1991FA23" w14:textId="77777777" w:rsidR="00765C9C" w:rsidRDefault="0031218C">
      <w:pPr>
        <w:rPr>
          <w:lang w:val="en-US"/>
        </w:rPr>
      </w:pPr>
      <w:r>
        <w:rPr>
          <w:lang w:val="en-US"/>
        </w:rPr>
        <w:lastRenderedPageBreak/>
        <w:t>Rapporteur summary for Q2:</w:t>
      </w:r>
    </w:p>
    <w:tbl>
      <w:tblPr>
        <w:tblStyle w:val="af1"/>
        <w:tblW w:w="9631" w:type="dxa"/>
        <w:tblLayout w:type="fixed"/>
        <w:tblLook w:val="04A0" w:firstRow="1" w:lastRow="0" w:firstColumn="1" w:lastColumn="0" w:noHBand="0" w:noVBand="1"/>
      </w:tblPr>
      <w:tblGrid>
        <w:gridCol w:w="9631"/>
      </w:tblGrid>
      <w:tr w:rsidR="00765C9C" w14:paraId="718FAA7B" w14:textId="77777777">
        <w:tc>
          <w:tcPr>
            <w:tcW w:w="9631" w:type="dxa"/>
          </w:tcPr>
          <w:p w14:paraId="1035D940" w14:textId="77777777" w:rsidR="00765C9C" w:rsidRDefault="0031218C">
            <w:pPr>
              <w:rPr>
                <w:lang w:val="en-US"/>
              </w:rPr>
            </w:pPr>
            <w:r>
              <w:rPr>
                <w:lang w:val="en-US"/>
              </w:rPr>
              <w:t>Companies seem to agree that an IAB-MT needs to meet minimum requirements set for RRC protocol, so features 9-1 and 9-2 should belong to the minimum capabilities set for IAB-MT.</w:t>
            </w:r>
          </w:p>
          <w:p w14:paraId="7CDC1921" w14:textId="77777777" w:rsidR="00765C9C" w:rsidRDefault="0031218C">
            <w:pPr>
              <w:rPr>
                <w:b/>
                <w:bCs/>
                <w:lang w:val="en-US"/>
              </w:rPr>
            </w:pPr>
            <w:r>
              <w:rPr>
                <w:b/>
                <w:bCs/>
                <w:lang w:val="en-US"/>
              </w:rPr>
              <w:t>Proposal 2: The following features should be included in the minimum capabilities set for IAB-MT:</w:t>
            </w:r>
          </w:p>
          <w:p w14:paraId="22BCFFA0" w14:textId="77777777" w:rsidR="00765C9C" w:rsidRDefault="0031218C">
            <w:pPr>
              <w:pStyle w:val="af4"/>
              <w:numPr>
                <w:ilvl w:val="0"/>
                <w:numId w:val="7"/>
              </w:numPr>
              <w:rPr>
                <w:b/>
                <w:bCs/>
                <w:lang w:val="en-US"/>
              </w:rPr>
            </w:pPr>
            <w:r>
              <w:rPr>
                <w:b/>
                <w:bCs/>
                <w:lang w:val="en-US"/>
              </w:rPr>
              <w:t>9. RRC:</w:t>
            </w:r>
            <w:r>
              <w:rPr>
                <w:b/>
                <w:bCs/>
                <w:lang w:val="en-US"/>
              </w:rPr>
              <w:tab/>
              <w:t xml:space="preserve"> 9-1 RRC buffer size, 9 -2 RRC processing time.</w:t>
            </w:r>
          </w:p>
          <w:p w14:paraId="47A761AF" w14:textId="77777777" w:rsidR="00765C9C" w:rsidRDefault="00765C9C">
            <w:pPr>
              <w:rPr>
                <w:b/>
                <w:bCs/>
                <w:lang w:val="en-US"/>
              </w:rPr>
            </w:pPr>
          </w:p>
          <w:p w14:paraId="7B5B5821" w14:textId="77777777" w:rsidR="00765C9C" w:rsidRDefault="0031218C">
            <w:pPr>
              <w:rPr>
                <w:lang w:val="en-US"/>
              </w:rPr>
            </w:pPr>
            <w:r>
              <w:rPr>
                <w:lang w:val="en-US"/>
              </w:rPr>
              <w:t>Other features that were mentioned include:</w:t>
            </w:r>
          </w:p>
          <w:p w14:paraId="7A50D6DB" w14:textId="77777777" w:rsidR="00765C9C" w:rsidRDefault="0031218C">
            <w:pPr>
              <w:pStyle w:val="af4"/>
              <w:numPr>
                <w:ilvl w:val="0"/>
                <w:numId w:val="8"/>
              </w:numPr>
              <w:rPr>
                <w:lang w:val="en-US"/>
              </w:rPr>
            </w:pPr>
            <w:proofErr w:type="spellStart"/>
            <w:r>
              <w:rPr>
                <w:lang w:val="en-US"/>
              </w:rPr>
              <w:t>PCell</w:t>
            </w:r>
            <w:proofErr w:type="spellEnd"/>
            <w:r>
              <w:rPr>
                <w:lang w:val="en-US"/>
              </w:rPr>
              <w:t xml:space="preserve"> operation on FR2</w:t>
            </w:r>
          </w:p>
          <w:p w14:paraId="0A4F8CEB" w14:textId="77777777" w:rsidR="00765C9C" w:rsidRDefault="0031218C">
            <w:pPr>
              <w:pStyle w:val="af4"/>
              <w:numPr>
                <w:ilvl w:val="0"/>
                <w:numId w:val="8"/>
              </w:numPr>
              <w:rPr>
                <w:lang w:val="en-US"/>
              </w:rPr>
            </w:pPr>
            <w:r>
              <w:rPr>
                <w:lang w:val="en-US"/>
              </w:rPr>
              <w:t>Intra-NR measurements and reports</w:t>
            </w:r>
          </w:p>
          <w:p w14:paraId="28DDC281" w14:textId="77777777" w:rsidR="00765C9C" w:rsidRDefault="0031218C">
            <w:pPr>
              <w:pStyle w:val="af4"/>
              <w:numPr>
                <w:ilvl w:val="0"/>
                <w:numId w:val="8"/>
              </w:numPr>
              <w:rPr>
                <w:lang w:val="en-US"/>
              </w:rPr>
            </w:pPr>
            <w:r>
              <w:rPr>
                <w:lang w:val="en-US"/>
              </w:rPr>
              <w:t>Inter- and intra-frequency HO</w:t>
            </w:r>
          </w:p>
          <w:p w14:paraId="5E7B8C01" w14:textId="77777777" w:rsidR="00765C9C" w:rsidRDefault="0031218C">
            <w:pPr>
              <w:pStyle w:val="af4"/>
              <w:numPr>
                <w:ilvl w:val="0"/>
                <w:numId w:val="8"/>
              </w:numPr>
              <w:rPr>
                <w:lang w:val="en-US"/>
              </w:rPr>
            </w:pPr>
            <w:r>
              <w:rPr>
                <w:lang w:val="en-US"/>
              </w:rPr>
              <w:t>On-demand SI</w:t>
            </w:r>
          </w:p>
          <w:p w14:paraId="44B6E498" w14:textId="77777777" w:rsidR="00765C9C" w:rsidRDefault="0031218C">
            <w:pPr>
              <w:pStyle w:val="af4"/>
              <w:numPr>
                <w:ilvl w:val="0"/>
                <w:numId w:val="8"/>
              </w:numPr>
              <w:rPr>
                <w:lang w:val="en-US"/>
              </w:rPr>
            </w:pPr>
            <w:r>
              <w:rPr>
                <w:lang w:val="en-US"/>
              </w:rPr>
              <w:t>Basic PDCP and SDAP procedures for DRB</w:t>
            </w:r>
          </w:p>
          <w:p w14:paraId="376C7A14" w14:textId="77777777" w:rsidR="00765C9C" w:rsidRDefault="00765C9C">
            <w:pPr>
              <w:rPr>
                <w:lang w:val="en-US"/>
              </w:rPr>
            </w:pPr>
          </w:p>
          <w:p w14:paraId="57942975" w14:textId="77777777" w:rsidR="00765C9C" w:rsidRDefault="0031218C">
            <w:pPr>
              <w:rPr>
                <w:lang w:val="en-US"/>
              </w:rPr>
            </w:pPr>
            <w:r>
              <w:rPr>
                <w:lang w:val="en-US"/>
              </w:rPr>
              <w:t>It is understood by the rapporteur that support for FR2 would be required for IAB nodes deployed in SA mode in FR2, but would not be required in other deployments. Hence, bullet 1 seems to be conditional based on the target network deployment.</w:t>
            </w:r>
          </w:p>
          <w:p w14:paraId="6A073F53" w14:textId="77777777" w:rsidR="00765C9C" w:rsidRDefault="0031218C">
            <w:pPr>
              <w:rPr>
                <w:lang w:val="en-US"/>
              </w:rPr>
            </w:pPr>
            <w:r>
              <w:rPr>
                <w:lang w:val="en-US"/>
              </w:rPr>
              <w:t xml:space="preserve">Bullets 2 and 3 are related to topology management, but based on the input to Question 1 and the resulting criteria for minimum capability set definition, it is proposed not to include them in the minimum capabilities set for Wide-Area IAB-MT. </w:t>
            </w:r>
          </w:p>
          <w:p w14:paraId="33153A7B" w14:textId="77777777" w:rsidR="00765C9C" w:rsidRDefault="0031218C">
            <w:pPr>
              <w:rPr>
                <w:lang w:val="en-US"/>
              </w:rPr>
            </w:pPr>
            <w:r>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14:paraId="507146AA"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24B0DAA0" w14:textId="77777777" w:rsidR="00765C9C" w:rsidRDefault="0031218C">
            <w:pPr>
              <w:rPr>
                <w:lang w:val="en-US"/>
              </w:rPr>
            </w:pPr>
            <w:r>
              <w:rPr>
                <w:lang w:val="en-US"/>
              </w:rPr>
              <w:t>Basic PDCP and SDAP procedures are required by the IAB-MT to establish OAM connectivity using PDU session, so might need to be included in the minimum capabilities set. Since there is a related FFS for this feature, it is proposed to make a decision on this aspect:</w:t>
            </w:r>
          </w:p>
          <w:p w14:paraId="2FBFF10F" w14:textId="77777777" w:rsidR="00765C9C" w:rsidRDefault="0031218C">
            <w:pPr>
              <w:rPr>
                <w:b/>
                <w:bCs/>
                <w:lang w:val="en-US"/>
              </w:rPr>
            </w:pPr>
            <w:r>
              <w:rPr>
                <w:b/>
                <w:bCs/>
                <w:lang w:val="en-US"/>
              </w:rPr>
              <w:t>Proposal 4: Decide whether DRB support is mandatory for the IAB-MT.</w:t>
            </w:r>
          </w:p>
        </w:tc>
      </w:tr>
    </w:tbl>
    <w:p w14:paraId="2F8C2F50" w14:textId="77777777" w:rsidR="00765C9C" w:rsidRDefault="00765C9C">
      <w:pPr>
        <w:rPr>
          <w:lang w:val="en-US"/>
        </w:rPr>
      </w:pPr>
    </w:p>
    <w:p w14:paraId="2FFFE901" w14:textId="77777777" w:rsidR="00765C9C" w:rsidRDefault="0031218C">
      <w:pPr>
        <w:pStyle w:val="2"/>
        <w:rPr>
          <w:lang w:val="en-US"/>
        </w:rPr>
      </w:pPr>
      <w:r>
        <w:rPr>
          <w:lang w:val="en-US"/>
        </w:rPr>
        <w:t>2.2</w:t>
      </w:r>
      <w:r>
        <w:rPr>
          <w:lang w:val="en-US"/>
        </w:rPr>
        <w:tab/>
        <w:t xml:space="preserve">Capability </w:t>
      </w:r>
      <w:proofErr w:type="spellStart"/>
      <w:r>
        <w:rPr>
          <w:lang w:val="en-US"/>
        </w:rPr>
        <w:t>signalling</w:t>
      </w:r>
      <w:proofErr w:type="spellEnd"/>
      <w:r>
        <w:rPr>
          <w:lang w:val="en-US"/>
        </w:rPr>
        <w:t xml:space="preserve"> for Wide-Area IAB-MT</w:t>
      </w:r>
    </w:p>
    <w:p w14:paraId="079A9625" w14:textId="77777777" w:rsidR="00765C9C" w:rsidRDefault="0031218C">
      <w:pPr>
        <w:rPr>
          <w:lang w:val="en-US"/>
        </w:rPr>
      </w:pPr>
      <w:r>
        <w:rPr>
          <w:lang w:val="en-US"/>
        </w:rPr>
        <w:t xml:space="preserve">Another issue discussed in RAN2#109bis-e meeting was related to capability </w:t>
      </w:r>
      <w:proofErr w:type="spellStart"/>
      <w:r>
        <w:rPr>
          <w:lang w:val="en-US"/>
        </w:rPr>
        <w:t>signalling</w:t>
      </w:r>
      <w:proofErr w:type="spellEnd"/>
      <w:r>
        <w:rPr>
          <w:lang w:val="en-US"/>
        </w:rPr>
        <w:t xml:space="preserve"> of IAB-MT features. The proposals ranged from not having capability </w:t>
      </w:r>
      <w:proofErr w:type="spellStart"/>
      <w:r>
        <w:rPr>
          <w:lang w:val="en-US"/>
        </w:rPr>
        <w:t>signalling</w:t>
      </w:r>
      <w:proofErr w:type="spellEnd"/>
      <w:r>
        <w:rPr>
          <w:lang w:val="en-US"/>
        </w:rPr>
        <w:t xml:space="preserve"> for IAB-MT at all, to indicating that the capability </w:t>
      </w:r>
      <w:proofErr w:type="spellStart"/>
      <w:r>
        <w:rPr>
          <w:lang w:val="en-US"/>
        </w:rPr>
        <w:t>signalling</w:t>
      </w:r>
      <w:proofErr w:type="spellEnd"/>
      <w:r>
        <w:rPr>
          <w:lang w:val="en-US"/>
        </w:rPr>
        <w:t xml:space="preserve"> should be reused and should not be impacted by IAB. Some contributions, e.g. [3], were also discussing how to capture IAB-MT specificities in the specifications related to capabilities.</w:t>
      </w:r>
    </w:p>
    <w:p w14:paraId="507EC78E" w14:textId="77777777" w:rsidR="00765C9C" w:rsidRDefault="0031218C">
      <w:pPr>
        <w:rPr>
          <w:lang w:val="en-US"/>
        </w:rPr>
      </w:pPr>
      <w:r>
        <w:rPr>
          <w:lang w:val="en-US"/>
        </w:rPr>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14:paraId="2ABA82AE" w14:textId="77777777" w:rsidR="00765C9C" w:rsidRDefault="0031218C">
      <w:pPr>
        <w:rPr>
          <w:b/>
          <w:bCs/>
          <w:lang w:val="en-US"/>
        </w:rPr>
      </w:pPr>
      <w:r>
        <w:rPr>
          <w:b/>
          <w:bCs/>
          <w:lang w:val="en-US"/>
        </w:rPr>
        <w:t xml:space="preserve">Proposal: Mandatory IAB-MT features (minimum set of capabilities) are defined (indicated) in a dedicated sub-section in TS 38.306. </w:t>
      </w:r>
    </w:p>
    <w:p w14:paraId="50341CDC" w14:textId="77777777" w:rsidR="00765C9C" w:rsidRDefault="0031218C">
      <w:pPr>
        <w:rPr>
          <w:b/>
          <w:bCs/>
          <w:lang w:val="en-US"/>
        </w:rPr>
      </w:pPr>
      <w:r>
        <w:rPr>
          <w:b/>
          <w:bCs/>
          <w:lang w:val="en-US"/>
        </w:rPr>
        <w:t>Question 3a: Do companies agree with the proposal? If not, please propose an alternative approach.</w:t>
      </w:r>
    </w:p>
    <w:tbl>
      <w:tblPr>
        <w:tblStyle w:val="af1"/>
        <w:tblW w:w="9631" w:type="dxa"/>
        <w:tblLayout w:type="fixed"/>
        <w:tblLook w:val="04A0" w:firstRow="1" w:lastRow="0" w:firstColumn="1" w:lastColumn="0" w:noHBand="0" w:noVBand="1"/>
      </w:tblPr>
      <w:tblGrid>
        <w:gridCol w:w="2405"/>
        <w:gridCol w:w="992"/>
        <w:gridCol w:w="6234"/>
      </w:tblGrid>
      <w:tr w:rsidR="00765C9C" w14:paraId="314EE100" w14:textId="77777777">
        <w:tc>
          <w:tcPr>
            <w:tcW w:w="2405" w:type="dxa"/>
          </w:tcPr>
          <w:p w14:paraId="7A4400FB" w14:textId="77777777" w:rsidR="00765C9C" w:rsidRDefault="0031218C">
            <w:pPr>
              <w:rPr>
                <w:lang w:val="en-US"/>
              </w:rPr>
            </w:pPr>
            <w:r>
              <w:rPr>
                <w:lang w:val="en-US"/>
              </w:rPr>
              <w:lastRenderedPageBreak/>
              <w:t>Company</w:t>
            </w:r>
          </w:p>
        </w:tc>
        <w:tc>
          <w:tcPr>
            <w:tcW w:w="992" w:type="dxa"/>
          </w:tcPr>
          <w:p w14:paraId="1DE68DF4" w14:textId="77777777" w:rsidR="00765C9C" w:rsidRDefault="0031218C">
            <w:pPr>
              <w:rPr>
                <w:lang w:val="en-US"/>
              </w:rPr>
            </w:pPr>
            <w:r>
              <w:rPr>
                <w:lang w:val="en-US"/>
              </w:rPr>
              <w:t>Yes/ No</w:t>
            </w:r>
          </w:p>
        </w:tc>
        <w:tc>
          <w:tcPr>
            <w:tcW w:w="6234" w:type="dxa"/>
          </w:tcPr>
          <w:p w14:paraId="30E08B5B" w14:textId="77777777" w:rsidR="00765C9C" w:rsidRDefault="0031218C">
            <w:pPr>
              <w:rPr>
                <w:lang w:val="en-US"/>
              </w:rPr>
            </w:pPr>
            <w:r>
              <w:rPr>
                <w:lang w:val="en-US"/>
              </w:rPr>
              <w:t>Comments / alternative proposal</w:t>
            </w:r>
          </w:p>
        </w:tc>
      </w:tr>
      <w:tr w:rsidR="00765C9C" w14:paraId="19643D86" w14:textId="77777777">
        <w:tc>
          <w:tcPr>
            <w:tcW w:w="2405" w:type="dxa"/>
          </w:tcPr>
          <w:p w14:paraId="3A1A86A8" w14:textId="77777777" w:rsidR="00765C9C" w:rsidRDefault="0031218C">
            <w:pPr>
              <w:rPr>
                <w:lang w:val="en-US"/>
              </w:rPr>
            </w:pPr>
            <w:r>
              <w:rPr>
                <w:lang w:val="en-US"/>
              </w:rPr>
              <w:t>QC</w:t>
            </w:r>
          </w:p>
        </w:tc>
        <w:tc>
          <w:tcPr>
            <w:tcW w:w="992" w:type="dxa"/>
          </w:tcPr>
          <w:p w14:paraId="26ACA3B7" w14:textId="77777777" w:rsidR="00765C9C" w:rsidRDefault="0031218C">
            <w:pPr>
              <w:rPr>
                <w:lang w:val="en-US"/>
              </w:rPr>
            </w:pPr>
            <w:r>
              <w:rPr>
                <w:lang w:val="en-US"/>
              </w:rPr>
              <w:t>Yes, for wide area MTs</w:t>
            </w:r>
          </w:p>
        </w:tc>
        <w:tc>
          <w:tcPr>
            <w:tcW w:w="6234" w:type="dxa"/>
          </w:tcPr>
          <w:p w14:paraId="48115E4D" w14:textId="77777777" w:rsidR="00765C9C" w:rsidRDefault="0031218C">
            <w:pPr>
              <w:rPr>
                <w:lang w:val="en-US"/>
              </w:rPr>
            </w:pPr>
            <w:r>
              <w:rPr>
                <w:lang w:val="en-US"/>
              </w:rPr>
              <w:t xml:space="preserve">RAN4 assumes that “wide-area IAB-MT” follow a planned deployment procedure with large inter-site distance similar to macro-cellular RAN node deployments. Under these assumptions, RAN4 can relax requirements for IAB-MTs. Such deployments should certainly be supported. The minimum mandatory IAB-MT features should relate to such “wide-area” deployment scenarios. </w:t>
            </w:r>
          </w:p>
          <w:p w14:paraId="5D5B7A00" w14:textId="77777777" w:rsidR="00765C9C" w:rsidRDefault="0031218C">
            <w:pPr>
              <w:rPr>
                <w:b/>
                <w:bCs/>
                <w:lang w:val="en-US"/>
              </w:rPr>
            </w:pPr>
            <w:r>
              <w:rPr>
                <w:b/>
                <w:bCs/>
                <w:lang w:val="en-US"/>
              </w:rPr>
              <w:t>Please keep in mind that the wide-area IAB-node is NOT the main goal of the IAB WI, which aims to support easy deployment of highly densified IAB networks with mechanisms to switch BH links in response to short-term blocking.</w:t>
            </w:r>
          </w:p>
        </w:tc>
      </w:tr>
      <w:tr w:rsidR="00765C9C" w14:paraId="5366254F" w14:textId="77777777">
        <w:tc>
          <w:tcPr>
            <w:tcW w:w="2405" w:type="dxa"/>
          </w:tcPr>
          <w:p w14:paraId="35990A42" w14:textId="77777777" w:rsidR="00765C9C" w:rsidRDefault="0031218C">
            <w:pPr>
              <w:rPr>
                <w:lang w:val="en-US" w:eastAsia="zh-CN"/>
              </w:rPr>
            </w:pPr>
            <w:r>
              <w:rPr>
                <w:lang w:val="en-US" w:eastAsia="zh-CN"/>
              </w:rPr>
              <w:t xml:space="preserve">Huawei, </w:t>
            </w:r>
            <w:proofErr w:type="spellStart"/>
            <w:r>
              <w:rPr>
                <w:lang w:val="en-US" w:eastAsia="zh-CN"/>
              </w:rPr>
              <w:t>Hisilicon</w:t>
            </w:r>
            <w:proofErr w:type="spellEnd"/>
          </w:p>
        </w:tc>
        <w:tc>
          <w:tcPr>
            <w:tcW w:w="992" w:type="dxa"/>
          </w:tcPr>
          <w:p w14:paraId="4B2B51E1" w14:textId="77777777" w:rsidR="00765C9C" w:rsidRDefault="0031218C">
            <w:pPr>
              <w:rPr>
                <w:lang w:val="en-US"/>
              </w:rPr>
            </w:pPr>
            <w:r>
              <w:rPr>
                <w:lang w:val="en-US"/>
              </w:rPr>
              <w:t>Yes</w:t>
            </w:r>
          </w:p>
        </w:tc>
        <w:tc>
          <w:tcPr>
            <w:tcW w:w="6234" w:type="dxa"/>
          </w:tcPr>
          <w:p w14:paraId="57F0FEA7" w14:textId="77777777" w:rsidR="00765C9C" w:rsidRDefault="0031218C">
            <w:pPr>
              <w:rPr>
                <w:lang w:val="en-US" w:eastAsia="zh-CN"/>
              </w:rPr>
            </w:pPr>
            <w:r>
              <w:rPr>
                <w:lang w:val="en-US" w:eastAsia="zh-CN"/>
              </w:rPr>
              <w:t>Can also consider to capture them in a dedicated subsection in TR 38.822 if RAN2 will agree to maintain this TR in the next meeting.</w:t>
            </w:r>
          </w:p>
        </w:tc>
      </w:tr>
      <w:tr w:rsidR="00765C9C" w14:paraId="276A96EE" w14:textId="77777777">
        <w:tc>
          <w:tcPr>
            <w:tcW w:w="2405" w:type="dxa"/>
          </w:tcPr>
          <w:p w14:paraId="10B21CF9" w14:textId="77777777" w:rsidR="00765C9C" w:rsidRDefault="0031218C">
            <w:pPr>
              <w:rPr>
                <w:lang w:val="en-US"/>
              </w:rPr>
            </w:pPr>
            <w:r>
              <w:rPr>
                <w:lang w:val="en-US"/>
              </w:rPr>
              <w:t>Ericsson</w:t>
            </w:r>
          </w:p>
        </w:tc>
        <w:tc>
          <w:tcPr>
            <w:tcW w:w="992" w:type="dxa"/>
          </w:tcPr>
          <w:p w14:paraId="1C0E24B2" w14:textId="77777777" w:rsidR="00765C9C" w:rsidRDefault="0031218C">
            <w:pPr>
              <w:rPr>
                <w:lang w:val="en-US"/>
              </w:rPr>
            </w:pPr>
            <w:r>
              <w:rPr>
                <w:lang w:val="en-US"/>
              </w:rPr>
              <w:t>Yes</w:t>
            </w:r>
          </w:p>
        </w:tc>
        <w:tc>
          <w:tcPr>
            <w:tcW w:w="6234" w:type="dxa"/>
          </w:tcPr>
          <w:p w14:paraId="65A288E5" w14:textId="77777777" w:rsidR="00765C9C" w:rsidRDefault="0031218C">
            <w:pPr>
              <w:rPr>
                <w:lang w:val="en-US"/>
              </w:rPr>
            </w:pPr>
            <w:r>
              <w:rPr>
                <w:lang w:val="en-US"/>
              </w:rPr>
              <w:t>We think this is the cleanest way to do it and allows evolving capabilities independently from UEs if necessary. We provided an example in R2-2003361</w:t>
            </w:r>
          </w:p>
        </w:tc>
      </w:tr>
      <w:tr w:rsidR="00765C9C" w14:paraId="2D2A4F6B" w14:textId="77777777">
        <w:tc>
          <w:tcPr>
            <w:tcW w:w="2405" w:type="dxa"/>
          </w:tcPr>
          <w:p w14:paraId="3F2CE4DB" w14:textId="77777777" w:rsidR="00765C9C" w:rsidRDefault="0031218C">
            <w:pPr>
              <w:rPr>
                <w:lang w:val="en-US"/>
              </w:rPr>
            </w:pPr>
            <w:r>
              <w:rPr>
                <w:lang w:val="en-US" w:eastAsia="ja-JP"/>
              </w:rPr>
              <w:t>KDDI</w:t>
            </w:r>
          </w:p>
        </w:tc>
        <w:tc>
          <w:tcPr>
            <w:tcW w:w="992" w:type="dxa"/>
          </w:tcPr>
          <w:p w14:paraId="38546878" w14:textId="77777777" w:rsidR="00765C9C" w:rsidRDefault="0031218C">
            <w:pPr>
              <w:rPr>
                <w:lang w:val="en-US"/>
              </w:rPr>
            </w:pPr>
            <w:r>
              <w:rPr>
                <w:lang w:val="en-US" w:eastAsia="ja-JP"/>
              </w:rPr>
              <w:t>Yes</w:t>
            </w:r>
          </w:p>
        </w:tc>
        <w:tc>
          <w:tcPr>
            <w:tcW w:w="6234" w:type="dxa"/>
          </w:tcPr>
          <w:p w14:paraId="1938A54E" w14:textId="77777777" w:rsidR="00765C9C" w:rsidRDefault="0031218C">
            <w:pPr>
              <w:rPr>
                <w:lang w:val="en-US"/>
              </w:rPr>
            </w:pPr>
            <w:r>
              <w:rPr>
                <w:lang w:val="en-US" w:eastAsia="ja-JP"/>
              </w:rPr>
              <w:t>Share the view with Qualcomm.</w:t>
            </w:r>
          </w:p>
        </w:tc>
      </w:tr>
      <w:tr w:rsidR="00765C9C" w14:paraId="2CC6A9F2" w14:textId="77777777">
        <w:tc>
          <w:tcPr>
            <w:tcW w:w="2405" w:type="dxa"/>
          </w:tcPr>
          <w:p w14:paraId="4B358A8C" w14:textId="77777777" w:rsidR="00765C9C" w:rsidRDefault="0031218C">
            <w:pPr>
              <w:rPr>
                <w:lang w:val="en-US" w:eastAsia="ja-JP"/>
              </w:rPr>
            </w:pPr>
            <w:r>
              <w:rPr>
                <w:lang w:val="en-US" w:eastAsia="ja-JP"/>
              </w:rPr>
              <w:t>AT&amp;T</w:t>
            </w:r>
          </w:p>
        </w:tc>
        <w:tc>
          <w:tcPr>
            <w:tcW w:w="992" w:type="dxa"/>
          </w:tcPr>
          <w:p w14:paraId="6010EC0F" w14:textId="77777777" w:rsidR="00765C9C" w:rsidRDefault="0031218C">
            <w:pPr>
              <w:rPr>
                <w:lang w:val="en-US" w:eastAsia="ja-JP"/>
              </w:rPr>
            </w:pPr>
            <w:r>
              <w:rPr>
                <w:lang w:val="en-US" w:eastAsia="ja-JP"/>
              </w:rPr>
              <w:t>Yes</w:t>
            </w:r>
          </w:p>
        </w:tc>
        <w:tc>
          <w:tcPr>
            <w:tcW w:w="6234" w:type="dxa"/>
          </w:tcPr>
          <w:p w14:paraId="043CD511" w14:textId="77777777" w:rsidR="00765C9C" w:rsidRDefault="0031218C">
            <w:pPr>
              <w:rPr>
                <w:lang w:val="en-US" w:eastAsia="ja-JP"/>
              </w:rPr>
            </w:pPr>
            <w:r>
              <w:rPr>
                <w:lang w:val="en-US" w:eastAsia="ja-JP"/>
              </w:rPr>
              <w:t>Also agree with Huawei that capturing the feature description in TR 38.822 is very useful.</w:t>
            </w:r>
          </w:p>
        </w:tc>
      </w:tr>
      <w:tr w:rsidR="00765C9C" w14:paraId="5F68F9CB" w14:textId="77777777">
        <w:tc>
          <w:tcPr>
            <w:tcW w:w="2405" w:type="dxa"/>
          </w:tcPr>
          <w:p w14:paraId="5C72684D" w14:textId="77777777" w:rsidR="00765C9C" w:rsidRDefault="0031218C">
            <w:pPr>
              <w:rPr>
                <w:lang w:val="en-US" w:eastAsia="ja-JP"/>
              </w:rPr>
            </w:pPr>
            <w:r>
              <w:rPr>
                <w:lang w:val="en-US" w:eastAsia="ja-JP"/>
              </w:rPr>
              <w:t>Intel</w:t>
            </w:r>
          </w:p>
        </w:tc>
        <w:tc>
          <w:tcPr>
            <w:tcW w:w="992" w:type="dxa"/>
          </w:tcPr>
          <w:p w14:paraId="2C184570" w14:textId="77777777" w:rsidR="00765C9C" w:rsidRDefault="0031218C">
            <w:pPr>
              <w:rPr>
                <w:lang w:val="en-US" w:eastAsia="ja-JP"/>
              </w:rPr>
            </w:pPr>
            <w:r>
              <w:rPr>
                <w:lang w:val="en-US" w:eastAsia="ja-JP"/>
              </w:rPr>
              <w:t>Yes</w:t>
            </w:r>
          </w:p>
        </w:tc>
        <w:tc>
          <w:tcPr>
            <w:tcW w:w="6234" w:type="dxa"/>
          </w:tcPr>
          <w:p w14:paraId="3A2CB001" w14:textId="77777777" w:rsidR="00765C9C" w:rsidRDefault="0031218C">
            <w:pPr>
              <w:rPr>
                <w:lang w:val="en-US" w:eastAsia="ja-JP"/>
              </w:rPr>
            </w:pPr>
            <w:r>
              <w:rPr>
                <w:lang w:val="en-US" w:eastAsia="ja-JP"/>
              </w:rPr>
              <w:t>38.306 seems like a good place to capture the min set of IAB MT capabilities.</w:t>
            </w:r>
          </w:p>
        </w:tc>
      </w:tr>
      <w:tr w:rsidR="00765C9C" w14:paraId="0E910463" w14:textId="77777777">
        <w:tc>
          <w:tcPr>
            <w:tcW w:w="2405" w:type="dxa"/>
          </w:tcPr>
          <w:p w14:paraId="5943BC02" w14:textId="77777777" w:rsidR="00765C9C" w:rsidRDefault="0031218C">
            <w:pPr>
              <w:rPr>
                <w:lang w:val="en-US" w:eastAsia="zh-CN"/>
              </w:rPr>
            </w:pPr>
            <w:r>
              <w:rPr>
                <w:lang w:val="en-US" w:eastAsia="zh-CN"/>
              </w:rPr>
              <w:t>ZTE</w:t>
            </w:r>
          </w:p>
        </w:tc>
        <w:tc>
          <w:tcPr>
            <w:tcW w:w="992" w:type="dxa"/>
          </w:tcPr>
          <w:p w14:paraId="16907BB6" w14:textId="77777777" w:rsidR="00765C9C" w:rsidRDefault="0031218C">
            <w:pPr>
              <w:rPr>
                <w:lang w:val="en-US" w:eastAsia="zh-CN"/>
              </w:rPr>
            </w:pPr>
            <w:r>
              <w:rPr>
                <w:lang w:val="en-US" w:eastAsia="zh-CN"/>
              </w:rPr>
              <w:t>Yes</w:t>
            </w:r>
          </w:p>
        </w:tc>
        <w:tc>
          <w:tcPr>
            <w:tcW w:w="6234" w:type="dxa"/>
          </w:tcPr>
          <w:p w14:paraId="3FE6A692" w14:textId="77777777" w:rsidR="00765C9C" w:rsidRDefault="00765C9C">
            <w:pPr>
              <w:rPr>
                <w:lang w:val="en-US" w:eastAsia="ja-JP"/>
              </w:rPr>
            </w:pPr>
          </w:p>
        </w:tc>
      </w:tr>
      <w:tr w:rsidR="00765C9C" w14:paraId="763F7B1E" w14:textId="77777777">
        <w:tc>
          <w:tcPr>
            <w:tcW w:w="2405" w:type="dxa"/>
          </w:tcPr>
          <w:p w14:paraId="6C61F92B" w14:textId="77777777" w:rsidR="00765C9C" w:rsidRDefault="0031218C">
            <w:pPr>
              <w:rPr>
                <w:lang w:val="en-US" w:eastAsia="zh-CN"/>
              </w:rPr>
            </w:pPr>
            <w:r>
              <w:rPr>
                <w:lang w:val="en-US" w:eastAsia="zh-CN"/>
              </w:rPr>
              <w:t>CATT</w:t>
            </w:r>
          </w:p>
        </w:tc>
        <w:tc>
          <w:tcPr>
            <w:tcW w:w="992" w:type="dxa"/>
          </w:tcPr>
          <w:p w14:paraId="05A0D119" w14:textId="77777777" w:rsidR="00765C9C" w:rsidRDefault="0031218C">
            <w:pPr>
              <w:rPr>
                <w:lang w:val="en-US" w:eastAsia="zh-CN"/>
              </w:rPr>
            </w:pPr>
            <w:r>
              <w:rPr>
                <w:lang w:val="en-US" w:eastAsia="zh-CN"/>
              </w:rPr>
              <w:t>Yes</w:t>
            </w:r>
          </w:p>
        </w:tc>
        <w:tc>
          <w:tcPr>
            <w:tcW w:w="6234" w:type="dxa"/>
          </w:tcPr>
          <w:p w14:paraId="058263E8" w14:textId="77777777" w:rsidR="00765C9C" w:rsidRDefault="00765C9C">
            <w:pPr>
              <w:rPr>
                <w:lang w:val="en-US" w:eastAsia="ja-JP"/>
              </w:rPr>
            </w:pPr>
          </w:p>
        </w:tc>
      </w:tr>
      <w:tr w:rsidR="00765C9C" w14:paraId="4CE1E2BA" w14:textId="77777777">
        <w:tc>
          <w:tcPr>
            <w:tcW w:w="2405" w:type="dxa"/>
          </w:tcPr>
          <w:p w14:paraId="7C6324CE" w14:textId="77777777" w:rsidR="00765C9C" w:rsidRDefault="0031218C">
            <w:pPr>
              <w:rPr>
                <w:lang w:val="en-US" w:eastAsia="zh-CN"/>
              </w:rPr>
            </w:pPr>
            <w:proofErr w:type="spellStart"/>
            <w:r>
              <w:rPr>
                <w:lang w:val="en-US"/>
              </w:rPr>
              <w:t>Futurewei</w:t>
            </w:r>
            <w:proofErr w:type="spellEnd"/>
          </w:p>
        </w:tc>
        <w:tc>
          <w:tcPr>
            <w:tcW w:w="992" w:type="dxa"/>
          </w:tcPr>
          <w:p w14:paraId="0287FD3C" w14:textId="77777777" w:rsidR="00765C9C" w:rsidRDefault="0031218C">
            <w:pPr>
              <w:rPr>
                <w:lang w:val="en-US" w:eastAsia="zh-CN"/>
              </w:rPr>
            </w:pPr>
            <w:r>
              <w:rPr>
                <w:lang w:val="en-US"/>
              </w:rPr>
              <w:t>Yes</w:t>
            </w:r>
          </w:p>
        </w:tc>
        <w:tc>
          <w:tcPr>
            <w:tcW w:w="6234" w:type="dxa"/>
          </w:tcPr>
          <w:p w14:paraId="360A86CB" w14:textId="77777777" w:rsidR="00765C9C" w:rsidRDefault="00765C9C">
            <w:pPr>
              <w:rPr>
                <w:lang w:val="en-US" w:eastAsia="ja-JP"/>
              </w:rPr>
            </w:pPr>
          </w:p>
        </w:tc>
      </w:tr>
      <w:tr w:rsidR="00765C9C" w14:paraId="3CB46A62" w14:textId="77777777">
        <w:tc>
          <w:tcPr>
            <w:tcW w:w="2405" w:type="dxa"/>
          </w:tcPr>
          <w:p w14:paraId="10C3E745" w14:textId="77777777" w:rsidR="00765C9C" w:rsidRDefault="0031218C">
            <w:pPr>
              <w:rPr>
                <w:lang w:val="en-US"/>
              </w:rPr>
            </w:pPr>
            <w:r>
              <w:rPr>
                <w:lang w:val="en-US" w:eastAsia="ja-JP"/>
              </w:rPr>
              <w:t>Nokia</w:t>
            </w:r>
          </w:p>
        </w:tc>
        <w:tc>
          <w:tcPr>
            <w:tcW w:w="992" w:type="dxa"/>
          </w:tcPr>
          <w:p w14:paraId="468BF28C" w14:textId="77777777" w:rsidR="00765C9C" w:rsidRDefault="0031218C">
            <w:pPr>
              <w:rPr>
                <w:lang w:val="en-US"/>
              </w:rPr>
            </w:pPr>
            <w:r>
              <w:rPr>
                <w:lang w:val="en-US" w:eastAsia="ja-JP"/>
              </w:rPr>
              <w:t>Yes</w:t>
            </w:r>
          </w:p>
        </w:tc>
        <w:tc>
          <w:tcPr>
            <w:tcW w:w="6234" w:type="dxa"/>
          </w:tcPr>
          <w:p w14:paraId="01E4AC58" w14:textId="77777777" w:rsidR="00765C9C" w:rsidRDefault="0031218C">
            <w:pPr>
              <w:rPr>
                <w:lang w:val="en-US" w:eastAsia="ja-JP"/>
              </w:rPr>
            </w:pPr>
            <w:r>
              <w:rPr>
                <w:lang w:val="en-US" w:eastAsia="ja-JP"/>
              </w:rPr>
              <w:t>We could use either 38.306 or 38.822 as pointed out by Huawei. In any case, the IAB-MT mandatory set of features should be described in a section dedicated to IAB-MT.</w:t>
            </w:r>
          </w:p>
        </w:tc>
      </w:tr>
      <w:tr w:rsidR="00765C9C" w14:paraId="1F6EA8E5" w14:textId="77777777">
        <w:tc>
          <w:tcPr>
            <w:tcW w:w="2405" w:type="dxa"/>
          </w:tcPr>
          <w:p w14:paraId="70621734" w14:textId="77777777" w:rsidR="00765C9C" w:rsidRDefault="0031218C">
            <w:pPr>
              <w:rPr>
                <w:lang w:val="en-US" w:eastAsia="ja-JP"/>
              </w:rPr>
            </w:pPr>
            <w:r>
              <w:rPr>
                <w:lang w:val="en-US" w:eastAsia="ja-JP"/>
              </w:rPr>
              <w:t>Apple</w:t>
            </w:r>
          </w:p>
        </w:tc>
        <w:tc>
          <w:tcPr>
            <w:tcW w:w="992" w:type="dxa"/>
          </w:tcPr>
          <w:p w14:paraId="7E21226B" w14:textId="77777777" w:rsidR="00765C9C" w:rsidRDefault="0031218C">
            <w:pPr>
              <w:rPr>
                <w:lang w:val="en-US" w:eastAsia="ja-JP"/>
              </w:rPr>
            </w:pPr>
            <w:r>
              <w:rPr>
                <w:lang w:val="en-US" w:eastAsia="ja-JP"/>
              </w:rPr>
              <w:t>Yes</w:t>
            </w:r>
          </w:p>
        </w:tc>
        <w:tc>
          <w:tcPr>
            <w:tcW w:w="6234" w:type="dxa"/>
          </w:tcPr>
          <w:p w14:paraId="58325EE0" w14:textId="77777777" w:rsidR="00765C9C" w:rsidRDefault="0031218C">
            <w:pPr>
              <w:rPr>
                <w:lang w:val="en-US" w:eastAsia="ja-JP"/>
              </w:rPr>
            </w:pPr>
            <w:r>
              <w:rPr>
                <w:lang w:val="en-US" w:eastAsia="ja-JP"/>
              </w:rPr>
              <w:t>38.306 is a good starting point but we also agree with Huawei that capturing feature description</w:t>
            </w:r>
          </w:p>
        </w:tc>
      </w:tr>
      <w:tr w:rsidR="00765C9C" w14:paraId="5EF2B612" w14:textId="77777777">
        <w:tc>
          <w:tcPr>
            <w:tcW w:w="2405" w:type="dxa"/>
          </w:tcPr>
          <w:p w14:paraId="735213C8" w14:textId="77777777" w:rsidR="00765C9C" w:rsidRDefault="0031218C">
            <w:pPr>
              <w:rPr>
                <w:lang w:val="en-US" w:eastAsia="ja-JP"/>
              </w:rPr>
            </w:pPr>
            <w:r>
              <w:rPr>
                <w:lang w:val="en-US" w:eastAsia="zh-CN"/>
              </w:rPr>
              <w:t>vivo</w:t>
            </w:r>
          </w:p>
        </w:tc>
        <w:tc>
          <w:tcPr>
            <w:tcW w:w="992" w:type="dxa"/>
          </w:tcPr>
          <w:p w14:paraId="2ECDE182" w14:textId="77777777" w:rsidR="00765C9C" w:rsidRDefault="0031218C">
            <w:pPr>
              <w:rPr>
                <w:lang w:val="en-US" w:eastAsia="ja-JP"/>
              </w:rPr>
            </w:pPr>
            <w:r>
              <w:rPr>
                <w:lang w:val="en-US" w:eastAsia="zh-CN"/>
              </w:rPr>
              <w:t>Yes</w:t>
            </w:r>
          </w:p>
        </w:tc>
        <w:tc>
          <w:tcPr>
            <w:tcW w:w="6234" w:type="dxa"/>
          </w:tcPr>
          <w:p w14:paraId="2B5109D3" w14:textId="77777777" w:rsidR="00765C9C" w:rsidRDefault="0031218C">
            <w:pPr>
              <w:rPr>
                <w:lang w:val="en-US" w:eastAsia="ja-JP"/>
              </w:rPr>
            </w:pPr>
            <w:r>
              <w:rPr>
                <w:lang w:val="en-US" w:eastAsia="zh-CN"/>
              </w:rPr>
              <w:t>We agree to define the mandatory IAB-MT features in a dedicated sub-section in T3 38.306.</w:t>
            </w:r>
          </w:p>
        </w:tc>
      </w:tr>
      <w:tr w:rsidR="00765C9C" w14:paraId="19BDCCBA" w14:textId="77777777">
        <w:tc>
          <w:tcPr>
            <w:tcW w:w="2405" w:type="dxa"/>
          </w:tcPr>
          <w:p w14:paraId="203FC940" w14:textId="77777777" w:rsidR="00765C9C" w:rsidRDefault="0031218C">
            <w:pPr>
              <w:rPr>
                <w:rFonts w:eastAsia="Malgun Gothic"/>
                <w:lang w:val="en-US" w:eastAsia="ko-KR"/>
              </w:rPr>
            </w:pPr>
            <w:r>
              <w:rPr>
                <w:rFonts w:eastAsia="Malgun Gothic"/>
                <w:lang w:val="en-US" w:eastAsia="ko-KR"/>
              </w:rPr>
              <w:t>LG</w:t>
            </w:r>
          </w:p>
        </w:tc>
        <w:tc>
          <w:tcPr>
            <w:tcW w:w="992" w:type="dxa"/>
          </w:tcPr>
          <w:p w14:paraId="4A1867A1" w14:textId="77777777" w:rsidR="00765C9C" w:rsidRDefault="0031218C">
            <w:pPr>
              <w:rPr>
                <w:rFonts w:eastAsia="Malgun Gothic"/>
                <w:lang w:val="en-US" w:eastAsia="ko-KR"/>
              </w:rPr>
            </w:pPr>
            <w:r>
              <w:rPr>
                <w:rFonts w:eastAsia="Malgun Gothic"/>
                <w:lang w:val="en-US" w:eastAsia="ko-KR"/>
              </w:rPr>
              <w:t>Yes</w:t>
            </w:r>
          </w:p>
          <w:p w14:paraId="254C5AFD" w14:textId="77777777" w:rsidR="00765C9C" w:rsidRDefault="00765C9C">
            <w:pPr>
              <w:rPr>
                <w:rFonts w:eastAsia="Malgun Gothic"/>
                <w:lang w:val="en-US" w:eastAsia="ko-KR"/>
              </w:rPr>
            </w:pPr>
          </w:p>
        </w:tc>
        <w:tc>
          <w:tcPr>
            <w:tcW w:w="6234" w:type="dxa"/>
          </w:tcPr>
          <w:p w14:paraId="7D4B6B08" w14:textId="77777777" w:rsidR="00765C9C" w:rsidRDefault="0031218C">
            <w:pPr>
              <w:rPr>
                <w:rFonts w:eastAsia="Malgun Gothic"/>
                <w:lang w:val="en-US" w:eastAsia="ko-KR"/>
              </w:rPr>
            </w:pPr>
            <w:r>
              <w:rPr>
                <w:rFonts w:eastAsia="Malgun Gothic"/>
                <w:lang w:val="en-US" w:eastAsia="ko-KR"/>
              </w:rPr>
              <w:t xml:space="preserve">It is desirable to specify mandatory IAB MT features in TS 38 306. </w:t>
            </w:r>
          </w:p>
          <w:p w14:paraId="51560AEA" w14:textId="77777777" w:rsidR="00765C9C" w:rsidRDefault="0031218C">
            <w:pPr>
              <w:rPr>
                <w:rFonts w:eastAsia="Malgun Gothic"/>
                <w:lang w:val="en-US" w:eastAsia="ko-KR"/>
              </w:rPr>
            </w:pPr>
            <w:r>
              <w:rPr>
                <w:rFonts w:eastAsia="Malgun Gothic"/>
                <w:lang w:val="en-US" w:eastAsia="ko-KR"/>
              </w:rPr>
              <w:t xml:space="preserve">Given that the difference between minimum UE capabilities and minimum IAB MT capabilities would not be significant, adding description on such difference in the relevant capability would work, and we believe that this would require minimal specification work.  </w:t>
            </w:r>
          </w:p>
          <w:p w14:paraId="6CED9A55" w14:textId="77777777" w:rsidR="00765C9C" w:rsidRDefault="0031218C">
            <w:pPr>
              <w:rPr>
                <w:rFonts w:eastAsia="Malgun Gothic"/>
                <w:lang w:val="en-US" w:eastAsia="ko-KR"/>
              </w:rPr>
            </w:pPr>
            <w:r>
              <w:rPr>
                <w:rFonts w:eastAsia="Malgun Gothic"/>
                <w:lang w:val="en-US" w:eastAsia="ko-KR"/>
              </w:rPr>
              <w:t>Any work on TR 38 822 about IAB-MT capabilities is fine but as a secondary work.</w:t>
            </w:r>
          </w:p>
          <w:p w14:paraId="72469B39" w14:textId="77777777" w:rsidR="00765C9C" w:rsidRDefault="0031218C">
            <w:pPr>
              <w:rPr>
                <w:rFonts w:eastAsia="Malgun Gothic"/>
                <w:lang w:val="en-US" w:eastAsia="ko-KR"/>
              </w:rPr>
            </w:pPr>
            <w:r>
              <w:rPr>
                <w:rFonts w:eastAsia="Malgun Gothic"/>
                <w:lang w:val="en-US" w:eastAsia="ko-KR"/>
              </w:rPr>
              <w:t>Need to decide whether, where, and how to specify IAB-DU capabilities</w:t>
            </w:r>
          </w:p>
        </w:tc>
      </w:tr>
      <w:tr w:rsidR="00765C9C" w14:paraId="0558342F" w14:textId="77777777">
        <w:tc>
          <w:tcPr>
            <w:tcW w:w="2405" w:type="dxa"/>
          </w:tcPr>
          <w:p w14:paraId="2163A828" w14:textId="77777777" w:rsidR="00765C9C" w:rsidRDefault="0031218C">
            <w:pPr>
              <w:rPr>
                <w:rFonts w:eastAsia="Malgun Gothic"/>
                <w:lang w:val="en-US" w:eastAsia="ko-KR"/>
              </w:rPr>
            </w:pPr>
            <w:r>
              <w:rPr>
                <w:rFonts w:eastAsia="Malgun Gothic"/>
                <w:lang w:val="en-US" w:eastAsia="ko-KR"/>
              </w:rPr>
              <w:lastRenderedPageBreak/>
              <w:t>Samsung</w:t>
            </w:r>
          </w:p>
        </w:tc>
        <w:tc>
          <w:tcPr>
            <w:tcW w:w="992" w:type="dxa"/>
          </w:tcPr>
          <w:p w14:paraId="0736BCEF" w14:textId="77777777" w:rsidR="00765C9C" w:rsidRDefault="0031218C">
            <w:pPr>
              <w:rPr>
                <w:rFonts w:eastAsia="Malgun Gothic"/>
                <w:lang w:val="en-US" w:eastAsia="ko-KR"/>
              </w:rPr>
            </w:pPr>
            <w:r>
              <w:rPr>
                <w:rFonts w:eastAsia="Malgun Gothic"/>
                <w:lang w:val="en-US" w:eastAsia="ko-KR"/>
              </w:rPr>
              <w:t>Yes</w:t>
            </w:r>
          </w:p>
        </w:tc>
        <w:tc>
          <w:tcPr>
            <w:tcW w:w="6234" w:type="dxa"/>
          </w:tcPr>
          <w:p w14:paraId="59FACB5A" w14:textId="77777777" w:rsidR="00765C9C" w:rsidRDefault="0031218C">
            <w:pPr>
              <w:rPr>
                <w:rFonts w:eastAsia="Malgun Gothic"/>
                <w:lang w:val="en-US" w:eastAsia="ko-KR"/>
              </w:rPr>
            </w:pPr>
            <w:r>
              <w:rPr>
                <w:rFonts w:eastAsia="Malgun Gothic"/>
                <w:lang w:val="en-US" w:eastAsia="ko-KR"/>
              </w:rPr>
              <w:t>Capturing them either in 38.822 or in 38.306 would work. However, capturing them in the TS (i.e. 38.306) might be more appropriate in maintenance point of view.</w:t>
            </w:r>
          </w:p>
        </w:tc>
      </w:tr>
    </w:tbl>
    <w:p w14:paraId="23D6A58D" w14:textId="77777777" w:rsidR="00765C9C" w:rsidRDefault="00765C9C">
      <w:pPr>
        <w:rPr>
          <w:b/>
          <w:bCs/>
          <w:lang w:val="en-US"/>
        </w:rPr>
      </w:pPr>
    </w:p>
    <w:p w14:paraId="7C99C7B8" w14:textId="77777777" w:rsidR="00765C9C" w:rsidRDefault="0031218C">
      <w:pPr>
        <w:rPr>
          <w:b/>
          <w:bCs/>
          <w:lang w:val="en-US"/>
        </w:rPr>
      </w:pPr>
      <w:r>
        <w:rPr>
          <w:b/>
          <w:bCs/>
          <w:lang w:val="en-US"/>
        </w:rPr>
        <w:t>Rapporteur summary for Q3a:</w:t>
      </w:r>
    </w:p>
    <w:tbl>
      <w:tblPr>
        <w:tblStyle w:val="af1"/>
        <w:tblW w:w="9631" w:type="dxa"/>
        <w:tblLayout w:type="fixed"/>
        <w:tblLook w:val="04A0" w:firstRow="1" w:lastRow="0" w:firstColumn="1" w:lastColumn="0" w:noHBand="0" w:noVBand="1"/>
      </w:tblPr>
      <w:tblGrid>
        <w:gridCol w:w="9631"/>
      </w:tblGrid>
      <w:tr w:rsidR="00765C9C" w14:paraId="173A4572" w14:textId="77777777">
        <w:tc>
          <w:tcPr>
            <w:tcW w:w="9631" w:type="dxa"/>
          </w:tcPr>
          <w:p w14:paraId="328FD235" w14:textId="77777777" w:rsidR="00765C9C" w:rsidRDefault="0031218C">
            <w:pPr>
              <w:rPr>
                <w:lang w:val="en-US"/>
              </w:rPr>
            </w:pPr>
            <w:r>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14:paraId="5280188A" w14:textId="77777777" w:rsidR="00765C9C" w:rsidRDefault="0031218C">
            <w:pPr>
              <w:rPr>
                <w:b/>
                <w:bCs/>
                <w:lang w:val="en-US"/>
              </w:rPr>
            </w:pPr>
            <w:r>
              <w:rPr>
                <w:b/>
                <w:bCs/>
                <w:lang w:val="en-US"/>
              </w:rPr>
              <w:t xml:space="preserve">Proposal 5: Mandatory IAB-MT features (minimum set of capabilities) are defined (indicated) in a dedicated sub-section in TS 38.306. </w:t>
            </w:r>
          </w:p>
        </w:tc>
      </w:tr>
    </w:tbl>
    <w:p w14:paraId="3186DBB0" w14:textId="77777777" w:rsidR="00765C9C" w:rsidRDefault="00765C9C">
      <w:pPr>
        <w:rPr>
          <w:lang w:val="en-US"/>
        </w:rPr>
      </w:pPr>
    </w:p>
    <w:p w14:paraId="1DA6CE66" w14:textId="77777777" w:rsidR="00765C9C" w:rsidRDefault="00765C9C">
      <w:pPr>
        <w:rPr>
          <w:lang w:val="en-US"/>
        </w:rPr>
      </w:pPr>
    </w:p>
    <w:p w14:paraId="2348E244" w14:textId="77777777" w:rsidR="00765C9C" w:rsidRDefault="0031218C">
      <w:pPr>
        <w:rPr>
          <w:lang w:val="en-US"/>
        </w:rPr>
      </w:pPr>
      <w:r>
        <w:rPr>
          <w:lang w:val="en-US"/>
        </w:rPr>
        <w:t xml:space="preserve">The 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Pr>
          <w:i/>
          <w:iCs/>
          <w:lang w:val="en-US"/>
        </w:rPr>
        <w:t>iab-NodeIndication-r16</w:t>
      </w:r>
      <w:r>
        <w:rPr>
          <w:lang w:val="en-US"/>
        </w:rPr>
        <w:t xml:space="preserve"> presence in </w:t>
      </w:r>
      <w:proofErr w:type="spellStart"/>
      <w:r>
        <w:rPr>
          <w:lang w:val="en-US"/>
        </w:rPr>
        <w:t>RRCSetupComplete</w:t>
      </w:r>
      <w:proofErr w:type="spellEnd"/>
      <w:r>
        <w:rPr>
          <w:lang w:val="en-US"/>
        </w:rPr>
        <w:t xml:space="preserve"> message.</w:t>
      </w:r>
    </w:p>
    <w:p w14:paraId="3E1D21EC" w14:textId="77777777" w:rsidR="00765C9C" w:rsidRDefault="0031218C">
      <w:pPr>
        <w:rPr>
          <w:b/>
          <w:bCs/>
          <w:lang w:val="en-US"/>
        </w:rPr>
      </w:pPr>
      <w:r>
        <w:rPr>
          <w:b/>
          <w:bCs/>
          <w:lang w:val="en-US"/>
        </w:rPr>
        <w:t xml:space="preserve">Question 3b: Can the support of mandatory IAB-MT features (minimum set of capabilities) be deduced based on </w:t>
      </w:r>
      <w:r>
        <w:rPr>
          <w:b/>
          <w:bCs/>
          <w:i/>
          <w:iCs/>
          <w:lang w:val="en-US"/>
        </w:rPr>
        <w:t>iab-NodeIndication-r16</w:t>
      </w:r>
      <w:r>
        <w:rPr>
          <w:b/>
          <w:bCs/>
          <w:lang w:val="en-US"/>
        </w:rPr>
        <w:t xml:space="preserve"> presence in </w:t>
      </w:r>
      <w:proofErr w:type="spellStart"/>
      <w:r>
        <w:rPr>
          <w:b/>
          <w:bCs/>
          <w:lang w:val="en-US"/>
        </w:rPr>
        <w:t>RRCSetupComplete</w:t>
      </w:r>
      <w:proofErr w:type="spellEnd"/>
      <w:r>
        <w:rPr>
          <w:b/>
          <w:bCs/>
          <w:lang w:val="en-US"/>
        </w:rPr>
        <w:t xml:space="preserve"> message or should it be signaled as a separate capability?</w:t>
      </w:r>
    </w:p>
    <w:tbl>
      <w:tblPr>
        <w:tblStyle w:val="af1"/>
        <w:tblW w:w="9631" w:type="dxa"/>
        <w:tblLayout w:type="fixed"/>
        <w:tblLook w:val="04A0" w:firstRow="1" w:lastRow="0" w:firstColumn="1" w:lastColumn="0" w:noHBand="0" w:noVBand="1"/>
      </w:tblPr>
      <w:tblGrid>
        <w:gridCol w:w="2405"/>
        <w:gridCol w:w="1843"/>
        <w:gridCol w:w="5383"/>
      </w:tblGrid>
      <w:tr w:rsidR="00765C9C" w14:paraId="06BB5F02" w14:textId="77777777">
        <w:tc>
          <w:tcPr>
            <w:tcW w:w="2405" w:type="dxa"/>
          </w:tcPr>
          <w:p w14:paraId="7EAB1EB1" w14:textId="77777777" w:rsidR="00765C9C" w:rsidRDefault="0031218C">
            <w:pPr>
              <w:rPr>
                <w:lang w:val="en-US"/>
              </w:rPr>
            </w:pPr>
            <w:r>
              <w:rPr>
                <w:lang w:val="en-US"/>
              </w:rPr>
              <w:t>Company</w:t>
            </w:r>
          </w:p>
        </w:tc>
        <w:tc>
          <w:tcPr>
            <w:tcW w:w="1843" w:type="dxa"/>
          </w:tcPr>
          <w:p w14:paraId="05C562D7" w14:textId="77777777" w:rsidR="00765C9C" w:rsidRDefault="0031218C">
            <w:pPr>
              <w:rPr>
                <w:lang w:val="en-US"/>
              </w:rPr>
            </w:pPr>
            <w:r>
              <w:rPr>
                <w:lang w:val="en-US"/>
              </w:rPr>
              <w:t>Answer</w:t>
            </w:r>
          </w:p>
        </w:tc>
        <w:tc>
          <w:tcPr>
            <w:tcW w:w="5383" w:type="dxa"/>
          </w:tcPr>
          <w:p w14:paraId="006D935F" w14:textId="77777777" w:rsidR="00765C9C" w:rsidRDefault="0031218C">
            <w:pPr>
              <w:rPr>
                <w:lang w:val="en-US"/>
              </w:rPr>
            </w:pPr>
            <w:r>
              <w:rPr>
                <w:lang w:val="en-US"/>
              </w:rPr>
              <w:t>Comments / justification</w:t>
            </w:r>
          </w:p>
        </w:tc>
      </w:tr>
      <w:tr w:rsidR="00765C9C" w14:paraId="79D73102" w14:textId="77777777">
        <w:tc>
          <w:tcPr>
            <w:tcW w:w="2405" w:type="dxa"/>
          </w:tcPr>
          <w:p w14:paraId="5D388BBE" w14:textId="77777777" w:rsidR="00765C9C" w:rsidRDefault="0031218C">
            <w:pPr>
              <w:rPr>
                <w:lang w:val="en-US"/>
              </w:rPr>
            </w:pPr>
            <w:r>
              <w:rPr>
                <w:lang w:val="en-US"/>
              </w:rPr>
              <w:t>QC</w:t>
            </w:r>
          </w:p>
        </w:tc>
        <w:tc>
          <w:tcPr>
            <w:tcW w:w="1843" w:type="dxa"/>
          </w:tcPr>
          <w:p w14:paraId="5D55F052" w14:textId="77777777" w:rsidR="00765C9C" w:rsidRDefault="0031218C">
            <w:pPr>
              <w:rPr>
                <w:lang w:val="en-US"/>
              </w:rPr>
            </w:pPr>
            <w:r>
              <w:rPr>
                <w:lang w:val="en-US"/>
              </w:rPr>
              <w:t>Yes</w:t>
            </w:r>
          </w:p>
        </w:tc>
        <w:tc>
          <w:tcPr>
            <w:tcW w:w="5383" w:type="dxa"/>
          </w:tcPr>
          <w:p w14:paraId="44F15859" w14:textId="77777777" w:rsidR="00765C9C" w:rsidRDefault="0031218C">
            <w:pPr>
              <w:rPr>
                <w:lang w:val="en-US"/>
              </w:rPr>
            </w:pPr>
            <w:r>
              <w:rPr>
                <w:lang w:val="en-US"/>
              </w:rPr>
              <w:t xml:space="preserve">The mandatory features set for wide-area IAB-nodes will certainly be also mandatory for other IAB-nodes. The </w:t>
            </w:r>
            <w:r>
              <w:rPr>
                <w:b/>
                <w:bCs/>
                <w:i/>
                <w:iCs/>
                <w:lang w:val="en-US"/>
              </w:rPr>
              <w:t>iab-NodeIndication-r16</w:t>
            </w:r>
            <w:r>
              <w:rPr>
                <w:lang w:val="en-US"/>
              </w:rPr>
              <w:t xml:space="preserve"> could indicate compliance with this minimum mandatory feature set. </w:t>
            </w:r>
          </w:p>
        </w:tc>
      </w:tr>
      <w:tr w:rsidR="00765C9C" w14:paraId="73C91429" w14:textId="77777777">
        <w:tc>
          <w:tcPr>
            <w:tcW w:w="2405" w:type="dxa"/>
          </w:tcPr>
          <w:p w14:paraId="4F802265" w14:textId="77777777" w:rsidR="00765C9C" w:rsidRDefault="0031218C">
            <w:pPr>
              <w:rPr>
                <w:lang w:val="en-US" w:eastAsia="zh-CN"/>
              </w:rPr>
            </w:pPr>
            <w:r>
              <w:rPr>
                <w:lang w:val="en-US" w:eastAsia="zh-CN"/>
              </w:rPr>
              <w:t xml:space="preserve">Huawei, </w:t>
            </w:r>
            <w:proofErr w:type="spellStart"/>
            <w:r>
              <w:rPr>
                <w:lang w:val="en-US" w:eastAsia="zh-CN"/>
              </w:rPr>
              <w:t>Hisilicon</w:t>
            </w:r>
            <w:proofErr w:type="spellEnd"/>
          </w:p>
        </w:tc>
        <w:tc>
          <w:tcPr>
            <w:tcW w:w="1843" w:type="dxa"/>
          </w:tcPr>
          <w:p w14:paraId="01B46286" w14:textId="77777777" w:rsidR="00765C9C" w:rsidRDefault="0031218C">
            <w:pPr>
              <w:rPr>
                <w:lang w:val="en-US"/>
              </w:rPr>
            </w:pPr>
            <w:r>
              <w:rPr>
                <w:lang w:val="en-US"/>
              </w:rPr>
              <w:t>based on iab-NodeIndication-r16</w:t>
            </w:r>
          </w:p>
        </w:tc>
        <w:tc>
          <w:tcPr>
            <w:tcW w:w="5383" w:type="dxa"/>
          </w:tcPr>
          <w:p w14:paraId="00345C64" w14:textId="77777777" w:rsidR="00765C9C" w:rsidRDefault="0031218C">
            <w:pPr>
              <w:rPr>
                <w:lang w:val="en-US" w:eastAsia="zh-CN"/>
              </w:rPr>
            </w:pPr>
            <w:r>
              <w:rPr>
                <w:lang w:val="en-US" w:eastAsia="zh-CN"/>
              </w:rPr>
              <w:t xml:space="preserve">IAB-MT should indicate </w:t>
            </w:r>
            <w:r>
              <w:rPr>
                <w:lang w:val="en-US"/>
              </w:rPr>
              <w:t xml:space="preserve">iab-NodeIndication-r16 in </w:t>
            </w:r>
            <w:proofErr w:type="spellStart"/>
            <w:r>
              <w:rPr>
                <w:lang w:val="en-US"/>
              </w:rPr>
              <w:t>RRCSetupComplete</w:t>
            </w:r>
            <w:proofErr w:type="spellEnd"/>
            <w:r>
              <w:rPr>
                <w:lang w:val="en-US"/>
              </w:rPr>
              <w:t xml:space="preserve"> message, which is even earlier than UE capability reporting.</w:t>
            </w:r>
          </w:p>
        </w:tc>
      </w:tr>
      <w:tr w:rsidR="00765C9C" w14:paraId="68EB8BFA" w14:textId="77777777">
        <w:tc>
          <w:tcPr>
            <w:tcW w:w="2405" w:type="dxa"/>
          </w:tcPr>
          <w:p w14:paraId="041763B3" w14:textId="77777777" w:rsidR="00765C9C" w:rsidRDefault="0031218C">
            <w:pPr>
              <w:rPr>
                <w:lang w:val="en-US"/>
              </w:rPr>
            </w:pPr>
            <w:r>
              <w:rPr>
                <w:lang w:val="en-US"/>
              </w:rPr>
              <w:t>Ericsson</w:t>
            </w:r>
          </w:p>
        </w:tc>
        <w:tc>
          <w:tcPr>
            <w:tcW w:w="1843" w:type="dxa"/>
          </w:tcPr>
          <w:p w14:paraId="10588899" w14:textId="77777777" w:rsidR="00765C9C" w:rsidRDefault="0031218C">
            <w:pPr>
              <w:rPr>
                <w:lang w:val="en-US"/>
              </w:rPr>
            </w:pPr>
            <w:r>
              <w:rPr>
                <w:lang w:val="en-US"/>
              </w:rPr>
              <w:t>Yes</w:t>
            </w:r>
          </w:p>
        </w:tc>
        <w:tc>
          <w:tcPr>
            <w:tcW w:w="5383" w:type="dxa"/>
          </w:tcPr>
          <w:p w14:paraId="2F7CFC65" w14:textId="77777777" w:rsidR="00765C9C" w:rsidRDefault="0031218C">
            <w:pPr>
              <w:rPr>
                <w:lang w:val="en-US"/>
              </w:rPr>
            </w:pPr>
            <w:r>
              <w:rPr>
                <w:lang w:val="en-US"/>
              </w:rPr>
              <w:t>It can be assumed that all wide area IAB MTs support these features.</w:t>
            </w:r>
          </w:p>
        </w:tc>
      </w:tr>
      <w:tr w:rsidR="00765C9C" w14:paraId="527430DA" w14:textId="77777777">
        <w:tc>
          <w:tcPr>
            <w:tcW w:w="2405" w:type="dxa"/>
          </w:tcPr>
          <w:p w14:paraId="2F65D521" w14:textId="77777777" w:rsidR="00765C9C" w:rsidRDefault="0031218C">
            <w:pPr>
              <w:rPr>
                <w:lang w:val="en-US"/>
              </w:rPr>
            </w:pPr>
            <w:r>
              <w:rPr>
                <w:lang w:val="en-US" w:eastAsia="ja-JP"/>
              </w:rPr>
              <w:t>KDDI</w:t>
            </w:r>
          </w:p>
        </w:tc>
        <w:tc>
          <w:tcPr>
            <w:tcW w:w="1843" w:type="dxa"/>
          </w:tcPr>
          <w:p w14:paraId="70AE2E9F" w14:textId="77777777" w:rsidR="00765C9C" w:rsidRDefault="0031218C">
            <w:pPr>
              <w:rPr>
                <w:lang w:val="en-US"/>
              </w:rPr>
            </w:pPr>
            <w:r>
              <w:rPr>
                <w:lang w:val="en-US" w:eastAsia="ja-JP"/>
              </w:rPr>
              <w:t>Yes</w:t>
            </w:r>
          </w:p>
        </w:tc>
        <w:tc>
          <w:tcPr>
            <w:tcW w:w="5383" w:type="dxa"/>
          </w:tcPr>
          <w:p w14:paraId="653F8F95" w14:textId="77777777" w:rsidR="00765C9C" w:rsidRDefault="0031218C">
            <w:pPr>
              <w:rPr>
                <w:lang w:val="en-US"/>
              </w:rPr>
            </w:pPr>
            <w:r>
              <w:rPr>
                <w:lang w:val="en-US" w:eastAsia="ja-JP"/>
              </w:rPr>
              <w:t>Share the view with Qualcomm.</w:t>
            </w:r>
          </w:p>
        </w:tc>
      </w:tr>
      <w:tr w:rsidR="00765C9C" w14:paraId="02995B66" w14:textId="77777777">
        <w:tc>
          <w:tcPr>
            <w:tcW w:w="2405" w:type="dxa"/>
          </w:tcPr>
          <w:p w14:paraId="4E830059" w14:textId="77777777" w:rsidR="00765C9C" w:rsidRDefault="0031218C">
            <w:pPr>
              <w:rPr>
                <w:lang w:val="en-US" w:eastAsia="ja-JP"/>
              </w:rPr>
            </w:pPr>
            <w:r>
              <w:rPr>
                <w:lang w:val="en-US" w:eastAsia="ja-JP"/>
              </w:rPr>
              <w:t>AT&amp;T</w:t>
            </w:r>
          </w:p>
        </w:tc>
        <w:tc>
          <w:tcPr>
            <w:tcW w:w="1843" w:type="dxa"/>
          </w:tcPr>
          <w:p w14:paraId="12B1386B" w14:textId="77777777" w:rsidR="00765C9C" w:rsidRDefault="0031218C">
            <w:pPr>
              <w:rPr>
                <w:lang w:val="en-US" w:eastAsia="ja-JP"/>
              </w:rPr>
            </w:pPr>
            <w:r>
              <w:rPr>
                <w:lang w:val="en-US" w:eastAsia="ja-JP"/>
              </w:rPr>
              <w:t>Yes</w:t>
            </w:r>
          </w:p>
        </w:tc>
        <w:tc>
          <w:tcPr>
            <w:tcW w:w="5383" w:type="dxa"/>
          </w:tcPr>
          <w:p w14:paraId="33CE0B6E" w14:textId="77777777" w:rsidR="00765C9C" w:rsidRDefault="0031218C">
            <w:pPr>
              <w:rPr>
                <w:lang w:val="en-US" w:eastAsia="ja-JP"/>
              </w:rPr>
            </w:pPr>
            <w:r>
              <w:rPr>
                <w:lang w:val="en-US" w:eastAsia="ja-JP"/>
              </w:rPr>
              <w:t>Same view as Qualcomm.</w:t>
            </w:r>
          </w:p>
        </w:tc>
      </w:tr>
      <w:tr w:rsidR="00765C9C" w14:paraId="737D85D4" w14:textId="77777777">
        <w:tc>
          <w:tcPr>
            <w:tcW w:w="2405" w:type="dxa"/>
          </w:tcPr>
          <w:p w14:paraId="505402C3" w14:textId="77777777" w:rsidR="00765C9C" w:rsidRDefault="0031218C">
            <w:pPr>
              <w:rPr>
                <w:lang w:val="en-US" w:eastAsia="ja-JP"/>
              </w:rPr>
            </w:pPr>
            <w:r>
              <w:rPr>
                <w:lang w:val="en-US" w:eastAsia="ja-JP"/>
              </w:rPr>
              <w:t>Intel</w:t>
            </w:r>
          </w:p>
        </w:tc>
        <w:tc>
          <w:tcPr>
            <w:tcW w:w="1843" w:type="dxa"/>
          </w:tcPr>
          <w:p w14:paraId="41FAE136" w14:textId="77777777" w:rsidR="00765C9C" w:rsidRDefault="0031218C">
            <w:pPr>
              <w:rPr>
                <w:lang w:val="en-US" w:eastAsia="ja-JP"/>
              </w:rPr>
            </w:pPr>
            <w:r>
              <w:rPr>
                <w:lang w:val="en-US" w:eastAsia="ja-JP"/>
              </w:rPr>
              <w:t>Yes</w:t>
            </w:r>
          </w:p>
        </w:tc>
        <w:tc>
          <w:tcPr>
            <w:tcW w:w="5383" w:type="dxa"/>
          </w:tcPr>
          <w:p w14:paraId="509EB473" w14:textId="77777777" w:rsidR="00765C9C" w:rsidRDefault="0031218C">
            <w:pPr>
              <w:rPr>
                <w:lang w:val="en-US" w:eastAsia="ja-JP"/>
              </w:rPr>
            </w:pPr>
            <w:proofErr w:type="spellStart"/>
            <w:r>
              <w:rPr>
                <w:lang w:val="en-US" w:eastAsia="ja-JP"/>
              </w:rPr>
              <w:t>Iab-nodeIndication</w:t>
            </w:r>
            <w:proofErr w:type="spellEnd"/>
            <w:r>
              <w:rPr>
                <w:lang w:val="en-US" w:eastAsia="ja-JP"/>
              </w:rPr>
              <w:t xml:space="preserve"> could indicate compliance with the minimum set.</w:t>
            </w:r>
          </w:p>
        </w:tc>
      </w:tr>
      <w:tr w:rsidR="00765C9C" w14:paraId="5F22B5BA" w14:textId="77777777">
        <w:tc>
          <w:tcPr>
            <w:tcW w:w="2405" w:type="dxa"/>
          </w:tcPr>
          <w:p w14:paraId="3183FEFE" w14:textId="77777777" w:rsidR="00765C9C" w:rsidRDefault="0031218C">
            <w:pPr>
              <w:rPr>
                <w:lang w:val="en-US" w:eastAsia="zh-CN"/>
              </w:rPr>
            </w:pPr>
            <w:r>
              <w:rPr>
                <w:lang w:val="en-US" w:eastAsia="zh-CN"/>
              </w:rPr>
              <w:t>ZTE</w:t>
            </w:r>
          </w:p>
        </w:tc>
        <w:tc>
          <w:tcPr>
            <w:tcW w:w="1843" w:type="dxa"/>
          </w:tcPr>
          <w:p w14:paraId="2FDA1C2F" w14:textId="77777777" w:rsidR="00765C9C" w:rsidRDefault="0031218C">
            <w:pPr>
              <w:rPr>
                <w:lang w:val="en-US" w:eastAsia="ja-JP"/>
              </w:rPr>
            </w:pPr>
            <w:r>
              <w:rPr>
                <w:lang w:val="en-US" w:eastAsia="zh-CN"/>
              </w:rPr>
              <w:t xml:space="preserve">Based on </w:t>
            </w:r>
            <w:r>
              <w:rPr>
                <w:i/>
                <w:iCs/>
                <w:lang w:val="en-US"/>
              </w:rPr>
              <w:t>iab-NodeIndication-r16</w:t>
            </w:r>
          </w:p>
        </w:tc>
        <w:tc>
          <w:tcPr>
            <w:tcW w:w="5383" w:type="dxa"/>
          </w:tcPr>
          <w:p w14:paraId="5D77FC9B" w14:textId="77777777" w:rsidR="00765C9C" w:rsidRDefault="00765C9C">
            <w:pPr>
              <w:rPr>
                <w:lang w:val="en-US" w:eastAsia="ja-JP"/>
              </w:rPr>
            </w:pPr>
          </w:p>
        </w:tc>
      </w:tr>
      <w:tr w:rsidR="00765C9C" w14:paraId="56BAA1FE" w14:textId="77777777">
        <w:tc>
          <w:tcPr>
            <w:tcW w:w="2405" w:type="dxa"/>
          </w:tcPr>
          <w:p w14:paraId="51A27E3B" w14:textId="77777777" w:rsidR="00765C9C" w:rsidRDefault="0031218C">
            <w:pPr>
              <w:rPr>
                <w:lang w:val="en-US" w:eastAsia="zh-CN"/>
              </w:rPr>
            </w:pPr>
            <w:r>
              <w:rPr>
                <w:lang w:val="en-US" w:eastAsia="zh-CN"/>
              </w:rPr>
              <w:t>CATT</w:t>
            </w:r>
          </w:p>
        </w:tc>
        <w:tc>
          <w:tcPr>
            <w:tcW w:w="1843" w:type="dxa"/>
          </w:tcPr>
          <w:p w14:paraId="61D17938" w14:textId="77777777" w:rsidR="00765C9C" w:rsidRDefault="0031218C">
            <w:pPr>
              <w:rPr>
                <w:lang w:val="en-US" w:eastAsia="zh-CN"/>
              </w:rPr>
            </w:pPr>
            <w:r>
              <w:rPr>
                <w:lang w:val="en-US" w:eastAsia="zh-CN"/>
              </w:rPr>
              <w:t>Yes</w:t>
            </w:r>
          </w:p>
        </w:tc>
        <w:tc>
          <w:tcPr>
            <w:tcW w:w="5383" w:type="dxa"/>
          </w:tcPr>
          <w:p w14:paraId="3C2446BD" w14:textId="77777777" w:rsidR="00765C9C" w:rsidRDefault="00765C9C">
            <w:pPr>
              <w:rPr>
                <w:lang w:val="en-US" w:eastAsia="ja-JP"/>
              </w:rPr>
            </w:pPr>
          </w:p>
        </w:tc>
      </w:tr>
      <w:tr w:rsidR="00765C9C" w14:paraId="29AA1219" w14:textId="77777777">
        <w:tc>
          <w:tcPr>
            <w:tcW w:w="2405" w:type="dxa"/>
          </w:tcPr>
          <w:p w14:paraId="50E5653D" w14:textId="77777777" w:rsidR="00765C9C" w:rsidRDefault="0031218C">
            <w:pPr>
              <w:rPr>
                <w:lang w:val="en-US" w:eastAsia="zh-CN"/>
              </w:rPr>
            </w:pPr>
            <w:proofErr w:type="spellStart"/>
            <w:r>
              <w:rPr>
                <w:lang w:val="en-US"/>
              </w:rPr>
              <w:t>Futurewei</w:t>
            </w:r>
            <w:proofErr w:type="spellEnd"/>
          </w:p>
        </w:tc>
        <w:tc>
          <w:tcPr>
            <w:tcW w:w="1843" w:type="dxa"/>
          </w:tcPr>
          <w:p w14:paraId="0B69B872" w14:textId="77777777" w:rsidR="00765C9C" w:rsidRDefault="0031218C">
            <w:pPr>
              <w:rPr>
                <w:lang w:val="en-US" w:eastAsia="zh-CN"/>
              </w:rPr>
            </w:pPr>
            <w:r>
              <w:rPr>
                <w:lang w:val="en-US"/>
              </w:rPr>
              <w:t>Yes</w:t>
            </w:r>
          </w:p>
        </w:tc>
        <w:tc>
          <w:tcPr>
            <w:tcW w:w="5383" w:type="dxa"/>
          </w:tcPr>
          <w:p w14:paraId="71D59460" w14:textId="77777777" w:rsidR="00765C9C" w:rsidRDefault="00765C9C">
            <w:pPr>
              <w:rPr>
                <w:lang w:val="en-US" w:eastAsia="ja-JP"/>
              </w:rPr>
            </w:pPr>
          </w:p>
        </w:tc>
      </w:tr>
      <w:tr w:rsidR="00765C9C" w14:paraId="29DDC2A7" w14:textId="77777777">
        <w:tc>
          <w:tcPr>
            <w:tcW w:w="2405" w:type="dxa"/>
          </w:tcPr>
          <w:p w14:paraId="7C852038" w14:textId="77777777" w:rsidR="00765C9C" w:rsidRDefault="0031218C">
            <w:pPr>
              <w:rPr>
                <w:lang w:val="en-US"/>
              </w:rPr>
            </w:pPr>
            <w:r>
              <w:rPr>
                <w:lang w:val="en-US" w:eastAsia="ja-JP"/>
              </w:rPr>
              <w:lastRenderedPageBreak/>
              <w:t>Nokia</w:t>
            </w:r>
          </w:p>
        </w:tc>
        <w:tc>
          <w:tcPr>
            <w:tcW w:w="1843" w:type="dxa"/>
          </w:tcPr>
          <w:p w14:paraId="1A320E11" w14:textId="77777777" w:rsidR="00765C9C" w:rsidRDefault="0031218C">
            <w:pPr>
              <w:rPr>
                <w:lang w:val="en-US"/>
              </w:rPr>
            </w:pPr>
            <w:r>
              <w:rPr>
                <w:lang w:val="en-US" w:eastAsia="ja-JP"/>
              </w:rPr>
              <w:t>Yes</w:t>
            </w:r>
          </w:p>
        </w:tc>
        <w:tc>
          <w:tcPr>
            <w:tcW w:w="5383" w:type="dxa"/>
          </w:tcPr>
          <w:p w14:paraId="0D525043" w14:textId="77777777" w:rsidR="00765C9C" w:rsidRDefault="0031218C">
            <w:pPr>
              <w:rPr>
                <w:lang w:val="en-US" w:eastAsia="ja-JP"/>
              </w:rPr>
            </w:pPr>
            <w:r>
              <w:rPr>
                <w:lang w:val="en-US" w:eastAsia="ja-JP"/>
              </w:rPr>
              <w:t>We could use either 38.306 or 38.822 as pointed out by Huawei. In any case, the IAB-MT mandatory set of features should be described in a section dedicated to IAB-MT.</w:t>
            </w:r>
          </w:p>
        </w:tc>
      </w:tr>
      <w:tr w:rsidR="00765C9C" w14:paraId="6B3B136B" w14:textId="77777777">
        <w:tc>
          <w:tcPr>
            <w:tcW w:w="2405" w:type="dxa"/>
          </w:tcPr>
          <w:p w14:paraId="3B814FDE" w14:textId="77777777" w:rsidR="00765C9C" w:rsidRDefault="0031218C">
            <w:pPr>
              <w:rPr>
                <w:lang w:val="en-US" w:eastAsia="ja-JP"/>
              </w:rPr>
            </w:pPr>
            <w:r>
              <w:rPr>
                <w:lang w:val="en-US" w:eastAsia="ja-JP"/>
              </w:rPr>
              <w:t>Apple</w:t>
            </w:r>
          </w:p>
        </w:tc>
        <w:tc>
          <w:tcPr>
            <w:tcW w:w="1843" w:type="dxa"/>
          </w:tcPr>
          <w:p w14:paraId="6AE1D143" w14:textId="77777777" w:rsidR="00765C9C" w:rsidRDefault="0031218C">
            <w:pPr>
              <w:rPr>
                <w:lang w:val="en-US" w:eastAsia="ja-JP"/>
              </w:rPr>
            </w:pPr>
            <w:r>
              <w:rPr>
                <w:lang w:val="en-US" w:eastAsia="ja-JP"/>
              </w:rPr>
              <w:t>Yes</w:t>
            </w:r>
          </w:p>
        </w:tc>
        <w:tc>
          <w:tcPr>
            <w:tcW w:w="5383" w:type="dxa"/>
          </w:tcPr>
          <w:p w14:paraId="7425DA78" w14:textId="77777777" w:rsidR="00765C9C" w:rsidRDefault="00765C9C">
            <w:pPr>
              <w:rPr>
                <w:lang w:val="en-US" w:eastAsia="ja-JP"/>
              </w:rPr>
            </w:pPr>
          </w:p>
        </w:tc>
      </w:tr>
      <w:tr w:rsidR="00765C9C" w14:paraId="274B2513" w14:textId="77777777">
        <w:tc>
          <w:tcPr>
            <w:tcW w:w="2405" w:type="dxa"/>
          </w:tcPr>
          <w:p w14:paraId="5464EA61" w14:textId="77777777" w:rsidR="00765C9C" w:rsidRDefault="0031218C">
            <w:pPr>
              <w:rPr>
                <w:lang w:val="en-US" w:eastAsia="ja-JP"/>
              </w:rPr>
            </w:pPr>
            <w:r>
              <w:rPr>
                <w:lang w:val="en-US" w:eastAsia="zh-CN"/>
              </w:rPr>
              <w:t>vivo</w:t>
            </w:r>
          </w:p>
        </w:tc>
        <w:tc>
          <w:tcPr>
            <w:tcW w:w="1843" w:type="dxa"/>
          </w:tcPr>
          <w:p w14:paraId="3E80647A" w14:textId="77777777" w:rsidR="00765C9C" w:rsidRDefault="0031218C">
            <w:pPr>
              <w:rPr>
                <w:lang w:val="en-US" w:eastAsia="ja-JP"/>
              </w:rPr>
            </w:pPr>
            <w:r>
              <w:rPr>
                <w:lang w:val="en-US"/>
              </w:rPr>
              <w:t xml:space="preserve">Based on </w:t>
            </w:r>
            <w:proofErr w:type="spellStart"/>
            <w:r>
              <w:rPr>
                <w:lang w:val="en-US"/>
              </w:rPr>
              <w:t>RRCSetupComplete</w:t>
            </w:r>
            <w:proofErr w:type="spellEnd"/>
            <w:r>
              <w:rPr>
                <w:lang w:val="en-US"/>
              </w:rPr>
              <w:t xml:space="preserve"> message</w:t>
            </w:r>
          </w:p>
        </w:tc>
        <w:tc>
          <w:tcPr>
            <w:tcW w:w="5383" w:type="dxa"/>
          </w:tcPr>
          <w:p w14:paraId="5E9B82F8" w14:textId="77777777" w:rsidR="00765C9C" w:rsidRDefault="0031218C">
            <w:pPr>
              <w:rPr>
                <w:rFonts w:eastAsia="等线"/>
                <w:bCs/>
                <w:lang w:val="en-US" w:eastAsia="zh-CN"/>
              </w:rPr>
            </w:pPr>
            <w:r>
              <w:rPr>
                <w:rFonts w:eastAsia="等线"/>
                <w:bCs/>
                <w:lang w:val="en-US" w:eastAsia="zh-CN"/>
              </w:rPr>
              <w:t>In addition to</w:t>
            </w:r>
            <w:r>
              <w:rPr>
                <w:rFonts w:eastAsia="等线"/>
                <w:bCs/>
                <w:i/>
                <w:iCs/>
                <w:lang w:val="en-US" w:eastAsia="zh-CN"/>
              </w:rPr>
              <w:t xml:space="preserve"> iab-NodeIndication-r16</w:t>
            </w:r>
            <w:r>
              <w:rPr>
                <w:rFonts w:eastAsia="等线"/>
                <w:bCs/>
                <w:lang w:val="en-US" w:eastAsia="zh-CN"/>
              </w:rPr>
              <w:t xml:space="preserve">, we think there should be  a new field added in the </w:t>
            </w:r>
            <w:proofErr w:type="spellStart"/>
            <w:r>
              <w:rPr>
                <w:rFonts w:eastAsia="等线"/>
                <w:bCs/>
                <w:i/>
                <w:iCs/>
                <w:lang w:val="en-US" w:eastAsia="zh-CN"/>
              </w:rPr>
              <w:t>RRCSetupComplete</w:t>
            </w:r>
            <w:proofErr w:type="spellEnd"/>
            <w:r>
              <w:rPr>
                <w:rFonts w:eastAsia="等线"/>
                <w:bCs/>
                <w:lang w:val="en-US" w:eastAsia="zh-CN"/>
              </w:rPr>
              <w:t xml:space="preserve"> message</w:t>
            </w:r>
            <w:r>
              <w:rPr>
                <w:lang w:val="en-US"/>
              </w:rPr>
              <w:t xml:space="preserve"> </w:t>
            </w:r>
            <w:r>
              <w:rPr>
                <w:rFonts w:eastAsia="等线"/>
                <w:bCs/>
                <w:lang w:val="en-US" w:eastAsia="zh-CN"/>
              </w:rPr>
              <w:t xml:space="preserve">to further indicate the class of the IAB-MT. </w:t>
            </w:r>
          </w:p>
          <w:p w14:paraId="0EFC5E74" w14:textId="77777777" w:rsidR="00765C9C" w:rsidRDefault="0031218C">
            <w:pPr>
              <w:rPr>
                <w:rFonts w:eastAsia="等线"/>
                <w:bCs/>
                <w:lang w:val="en-US" w:eastAsia="zh-CN"/>
              </w:rPr>
            </w:pPr>
            <w:r>
              <w:rPr>
                <w:rFonts w:eastAsia="等线"/>
                <w:bCs/>
                <w:lang w:val="en-US" w:eastAsia="zh-CN"/>
              </w:rPr>
              <w:t xml:space="preserve">With the assistance of the newly added field, IAB-donor-CU knows whether the accessing IAB-MT is able to re-use the UE capability signaling framework. </w:t>
            </w:r>
          </w:p>
          <w:p w14:paraId="02C0535F" w14:textId="77777777" w:rsidR="00765C9C" w:rsidRDefault="0031218C">
            <w:pPr>
              <w:rPr>
                <w:lang w:val="en-US" w:eastAsia="ja-JP"/>
              </w:rPr>
            </w:pPr>
            <w:r>
              <w:rPr>
                <w:rFonts w:eastAsia="等线"/>
                <w:bCs/>
                <w:lang w:val="en-US" w:eastAsia="zh-CN"/>
              </w:rPr>
              <w:t xml:space="preserve">Additionally, in case that a different minimum set of capabilities is applied for different classes of IAB-MT, </w:t>
            </w:r>
            <w:r>
              <w:rPr>
                <w:rFonts w:eastAsia="等线"/>
                <w:bCs/>
                <w:i/>
                <w:iCs/>
                <w:lang w:val="en-US" w:eastAsia="zh-CN"/>
              </w:rPr>
              <w:t xml:space="preserve">iab-MTType-r16 </w:t>
            </w:r>
            <w:r>
              <w:rPr>
                <w:rFonts w:eastAsia="等线"/>
                <w:bCs/>
                <w:lang w:val="en-US" w:eastAsia="zh-CN"/>
              </w:rPr>
              <w:t>is also required to differentiate wide-aera IAB-MT from local-area IAB-MT.</w:t>
            </w:r>
          </w:p>
        </w:tc>
      </w:tr>
      <w:tr w:rsidR="00765C9C" w14:paraId="5F5559E3" w14:textId="77777777">
        <w:tc>
          <w:tcPr>
            <w:tcW w:w="2405" w:type="dxa"/>
          </w:tcPr>
          <w:p w14:paraId="08DA2146" w14:textId="77777777" w:rsidR="00765C9C" w:rsidRDefault="0031218C">
            <w:pPr>
              <w:rPr>
                <w:rFonts w:eastAsia="Malgun Gothic"/>
                <w:lang w:val="en-US" w:eastAsia="ko-KR"/>
              </w:rPr>
            </w:pPr>
            <w:r>
              <w:rPr>
                <w:rFonts w:eastAsia="Malgun Gothic"/>
                <w:lang w:val="en-US" w:eastAsia="ko-KR"/>
              </w:rPr>
              <w:t>LG</w:t>
            </w:r>
          </w:p>
        </w:tc>
        <w:tc>
          <w:tcPr>
            <w:tcW w:w="1843" w:type="dxa"/>
          </w:tcPr>
          <w:p w14:paraId="333B3CF8" w14:textId="77777777" w:rsidR="00765C9C" w:rsidRDefault="00765C9C">
            <w:pPr>
              <w:rPr>
                <w:lang w:val="en-US"/>
              </w:rPr>
            </w:pPr>
          </w:p>
        </w:tc>
        <w:tc>
          <w:tcPr>
            <w:tcW w:w="5383" w:type="dxa"/>
          </w:tcPr>
          <w:p w14:paraId="029EB4F6" w14:textId="77777777" w:rsidR="00765C9C" w:rsidRDefault="0031218C">
            <w:pPr>
              <w:rPr>
                <w:rFonts w:eastAsia="Malgun Gothic"/>
                <w:bCs/>
                <w:lang w:val="en-US" w:eastAsia="ko-KR"/>
              </w:rPr>
            </w:pPr>
            <w:r>
              <w:rPr>
                <w:rFonts w:eastAsia="Malgun Gothic"/>
                <w:bCs/>
                <w:lang w:val="en-US" w:eastAsia="ko-KR"/>
              </w:rPr>
              <w:t xml:space="preserve">Not clear if we understand the question correctly. </w:t>
            </w:r>
          </w:p>
          <w:p w14:paraId="1D91040E" w14:textId="77777777" w:rsidR="00765C9C" w:rsidRDefault="0031218C">
            <w:pPr>
              <w:rPr>
                <w:rFonts w:eastAsia="Malgun Gothic"/>
                <w:bCs/>
                <w:lang w:val="en-US" w:eastAsia="ko-KR"/>
              </w:rPr>
            </w:pPr>
            <w:r>
              <w:rPr>
                <w:rFonts w:eastAsia="Malgun Gothic"/>
                <w:bCs/>
                <w:lang w:val="en-US" w:eastAsia="ko-KR"/>
              </w:rPr>
              <w:t xml:space="preserve"> But, what we can agree is that a) if a device indicates </w:t>
            </w:r>
            <w:r>
              <w:rPr>
                <w:rFonts w:eastAsia="Malgun Gothic"/>
                <w:bCs/>
                <w:i/>
                <w:lang w:val="en-US" w:eastAsia="ko-KR"/>
              </w:rPr>
              <w:t>iab-NodeIndication-r16</w:t>
            </w:r>
            <w:r>
              <w:rPr>
                <w:rFonts w:eastAsia="Malgun Gothic"/>
                <w:bCs/>
                <w:lang w:val="en-US" w:eastAsia="ko-KR"/>
              </w:rPr>
              <w:t xml:space="preserve">, it means a simple declaration that the device is accessing the network as an IAB node, and b) if the device is standard-compliant, the device should support the minimum mandatory feature set defined for IAB nodes. </w:t>
            </w:r>
          </w:p>
        </w:tc>
      </w:tr>
      <w:tr w:rsidR="00765C9C" w14:paraId="50C87D3B" w14:textId="77777777">
        <w:tc>
          <w:tcPr>
            <w:tcW w:w="2405" w:type="dxa"/>
          </w:tcPr>
          <w:p w14:paraId="68665146" w14:textId="77777777" w:rsidR="00765C9C" w:rsidRDefault="0031218C">
            <w:pPr>
              <w:rPr>
                <w:rFonts w:eastAsia="Malgun Gothic"/>
                <w:lang w:val="en-US" w:eastAsia="ko-KR"/>
              </w:rPr>
            </w:pPr>
            <w:r>
              <w:rPr>
                <w:rFonts w:eastAsia="Malgun Gothic"/>
                <w:lang w:val="en-US" w:eastAsia="ko-KR"/>
              </w:rPr>
              <w:t>Samsung</w:t>
            </w:r>
          </w:p>
        </w:tc>
        <w:tc>
          <w:tcPr>
            <w:tcW w:w="1843" w:type="dxa"/>
          </w:tcPr>
          <w:p w14:paraId="3848D547" w14:textId="77777777" w:rsidR="00765C9C" w:rsidRDefault="0031218C">
            <w:pPr>
              <w:rPr>
                <w:lang w:val="en-US"/>
              </w:rPr>
            </w:pPr>
            <w:r>
              <w:rPr>
                <w:rFonts w:eastAsia="Malgun Gothic"/>
                <w:lang w:val="en-US" w:eastAsia="ko-KR"/>
              </w:rPr>
              <w:t>Yes</w:t>
            </w:r>
          </w:p>
        </w:tc>
        <w:tc>
          <w:tcPr>
            <w:tcW w:w="5383" w:type="dxa"/>
          </w:tcPr>
          <w:p w14:paraId="5D2ADF61" w14:textId="77777777" w:rsidR="00765C9C" w:rsidRDefault="00765C9C">
            <w:pPr>
              <w:rPr>
                <w:rFonts w:eastAsia="Malgun Gothic"/>
                <w:bCs/>
                <w:lang w:val="en-US" w:eastAsia="ko-KR"/>
              </w:rPr>
            </w:pPr>
          </w:p>
        </w:tc>
      </w:tr>
    </w:tbl>
    <w:p w14:paraId="367916FA" w14:textId="77777777" w:rsidR="00765C9C" w:rsidRDefault="00765C9C">
      <w:pPr>
        <w:rPr>
          <w:lang w:val="en-US"/>
        </w:rPr>
      </w:pPr>
    </w:p>
    <w:p w14:paraId="5E7346CA" w14:textId="77777777" w:rsidR="00765C9C" w:rsidRDefault="0031218C">
      <w:pPr>
        <w:rPr>
          <w:b/>
          <w:bCs/>
          <w:lang w:val="en-US"/>
        </w:rPr>
      </w:pPr>
      <w:r>
        <w:rPr>
          <w:b/>
          <w:bCs/>
          <w:lang w:val="en-US"/>
        </w:rPr>
        <w:t>Rapporteur summary for Q3b:</w:t>
      </w:r>
    </w:p>
    <w:tbl>
      <w:tblPr>
        <w:tblStyle w:val="af1"/>
        <w:tblW w:w="9631" w:type="dxa"/>
        <w:tblLayout w:type="fixed"/>
        <w:tblLook w:val="04A0" w:firstRow="1" w:lastRow="0" w:firstColumn="1" w:lastColumn="0" w:noHBand="0" w:noVBand="1"/>
      </w:tblPr>
      <w:tblGrid>
        <w:gridCol w:w="9631"/>
      </w:tblGrid>
      <w:tr w:rsidR="00765C9C" w14:paraId="2ADFE79D" w14:textId="77777777">
        <w:tc>
          <w:tcPr>
            <w:tcW w:w="9631" w:type="dxa"/>
          </w:tcPr>
          <w:p w14:paraId="076FA8A6" w14:textId="77777777" w:rsidR="00765C9C" w:rsidRDefault="0031218C">
            <w:pPr>
              <w:rPr>
                <w:rFonts w:eastAsia="Malgun Gothic"/>
                <w:bCs/>
                <w:iCs/>
                <w:lang w:val="en-US" w:eastAsia="ko-KR"/>
              </w:rPr>
            </w:pPr>
            <w:r>
              <w:rPr>
                <w:lang w:val="en-US"/>
              </w:rPr>
              <w:t xml:space="preserve">All companies agree that the network can deduce support of the minimum capabilities set by receiving </w:t>
            </w:r>
            <w:r>
              <w:rPr>
                <w:rFonts w:eastAsia="Malgun Gothic"/>
                <w:bCs/>
                <w:i/>
                <w:lang w:val="en-US" w:eastAsia="ko-KR"/>
              </w:rPr>
              <w:t xml:space="preserve">iab-NodeIndication-r16 </w:t>
            </w:r>
            <w:r>
              <w:rPr>
                <w:rFonts w:eastAsia="Malgun Gothic"/>
                <w:bCs/>
                <w:iCs/>
                <w:lang w:val="en-US" w:eastAsia="ko-KR"/>
              </w:rPr>
              <w:t xml:space="preserve">in </w:t>
            </w:r>
            <w:proofErr w:type="spellStart"/>
            <w:r>
              <w:rPr>
                <w:rFonts w:eastAsia="Malgun Gothic"/>
                <w:bCs/>
                <w:iCs/>
                <w:lang w:val="en-US" w:eastAsia="ko-KR"/>
              </w:rPr>
              <w:t>RRCSetupComplete</w:t>
            </w:r>
            <w:proofErr w:type="spellEnd"/>
            <w:r>
              <w:rPr>
                <w:rFonts w:eastAsia="Malgun Gothic"/>
                <w:bCs/>
                <w:iCs/>
                <w:lang w:val="en-US" w:eastAsia="ko-KR"/>
              </w:rPr>
              <w:t xml:space="preserve"> message and no capability </w:t>
            </w:r>
            <w:proofErr w:type="spellStart"/>
            <w:r>
              <w:rPr>
                <w:rFonts w:eastAsia="Malgun Gothic"/>
                <w:bCs/>
                <w:iCs/>
                <w:lang w:val="en-US" w:eastAsia="ko-KR"/>
              </w:rPr>
              <w:t>signalling</w:t>
            </w:r>
            <w:proofErr w:type="spellEnd"/>
            <w:r>
              <w:rPr>
                <w:rFonts w:eastAsia="Malgun Gothic"/>
                <w:bCs/>
                <w:iCs/>
                <w:lang w:val="en-US" w:eastAsia="ko-KR"/>
              </w:rPr>
              <w:t xml:space="preserve"> is needed for that. </w:t>
            </w:r>
          </w:p>
          <w:p w14:paraId="61A5A60B" w14:textId="77777777" w:rsidR="00765C9C" w:rsidRDefault="0031218C">
            <w:pPr>
              <w:rPr>
                <w:lang w:val="en-US"/>
              </w:rPr>
            </w:pPr>
            <w:r>
              <w:rPr>
                <w:rFonts w:eastAsia="Malgun Gothic"/>
                <w:b/>
                <w:iCs/>
                <w:lang w:val="en-US" w:eastAsia="ko-KR"/>
              </w:rPr>
              <w:t xml:space="preserve">Proposal 6: Inclusion of iab-NodeIndication-r16 in </w:t>
            </w:r>
            <w:proofErr w:type="spellStart"/>
            <w:r>
              <w:rPr>
                <w:rFonts w:eastAsia="Malgun Gothic"/>
                <w:b/>
                <w:iCs/>
                <w:lang w:val="en-US" w:eastAsia="ko-KR"/>
              </w:rPr>
              <w:t>RRCSetupComplete</w:t>
            </w:r>
            <w:proofErr w:type="spellEnd"/>
            <w:r>
              <w:rPr>
                <w:rFonts w:eastAsia="Malgun Gothic"/>
                <w:b/>
                <w:iCs/>
                <w:lang w:val="en-US" w:eastAsia="ko-KR"/>
              </w:rPr>
              <w:t xml:space="preserve"> message is used as an indication of IAB-MT supporting the defined minimum IAB-MT capabilities set.</w:t>
            </w:r>
          </w:p>
        </w:tc>
      </w:tr>
    </w:tbl>
    <w:p w14:paraId="6AC52FEC" w14:textId="77777777" w:rsidR="00765C9C" w:rsidRDefault="00765C9C">
      <w:pPr>
        <w:rPr>
          <w:lang w:val="en-US"/>
        </w:rPr>
      </w:pPr>
    </w:p>
    <w:p w14:paraId="29CC7249" w14:textId="77777777" w:rsidR="00765C9C" w:rsidRDefault="0031218C">
      <w:pPr>
        <w:rPr>
          <w:lang w:val="en-US"/>
        </w:rPr>
      </w:pPr>
      <w:r>
        <w:rPr>
          <w:lang w:val="en-US"/>
        </w:rPr>
        <w:t>For the features outside the set of minimum IAB-MT capabilities, the similar question applies, i.e. how can the network (e.g. Donor CU) be aware of which features the IAB-MT supports. Two main proposals that were brought up include:</w:t>
      </w:r>
    </w:p>
    <w:p w14:paraId="2349369C" w14:textId="77777777" w:rsidR="00765C9C" w:rsidRDefault="0031218C">
      <w:pPr>
        <w:pStyle w:val="af4"/>
        <w:numPr>
          <w:ilvl w:val="0"/>
          <w:numId w:val="9"/>
        </w:numPr>
        <w:rPr>
          <w:lang w:val="en-US"/>
        </w:rPr>
      </w:pPr>
      <w:r>
        <w:rPr>
          <w:lang w:val="en-US"/>
        </w:rPr>
        <w:t>The features supported by IAB-MT are declared by the manufacturer/vendor and known in the network by configuration/OAM, i.e. there is no capability related signaling between an IAB-MT and Donor-CU.</w:t>
      </w:r>
    </w:p>
    <w:p w14:paraId="4AC0BB37" w14:textId="77777777" w:rsidR="00765C9C" w:rsidRDefault="0031218C">
      <w:pPr>
        <w:pStyle w:val="af4"/>
        <w:numPr>
          <w:ilvl w:val="0"/>
          <w:numId w:val="9"/>
        </w:numPr>
        <w:rPr>
          <w:lang w:val="en-US"/>
        </w:rPr>
      </w:pPr>
      <w:r>
        <w:rPr>
          <w:lang w:val="en-US"/>
        </w:rPr>
        <w:t>The UE capability signaling framework is reused.</w:t>
      </w:r>
    </w:p>
    <w:p w14:paraId="5EDAFDD4" w14:textId="77777777" w:rsidR="00765C9C" w:rsidRDefault="00765C9C">
      <w:pPr>
        <w:rPr>
          <w:b/>
          <w:bCs/>
          <w:lang w:val="en-US"/>
        </w:rPr>
      </w:pPr>
    </w:p>
    <w:p w14:paraId="1248877C" w14:textId="77777777" w:rsidR="00765C9C" w:rsidRDefault="0031218C">
      <w:pPr>
        <w:rPr>
          <w:b/>
          <w:bCs/>
          <w:lang w:val="en-US"/>
        </w:rPr>
      </w:pPr>
      <w:r>
        <w:rPr>
          <w:b/>
          <w:bCs/>
          <w:lang w:val="en-US"/>
        </w:rPr>
        <w:t>Question 4: Which of the approaches should be used for Wide-Area IAB-MT and why?</w:t>
      </w:r>
    </w:p>
    <w:tbl>
      <w:tblPr>
        <w:tblStyle w:val="af1"/>
        <w:tblW w:w="9631" w:type="dxa"/>
        <w:tblLayout w:type="fixed"/>
        <w:tblLook w:val="04A0" w:firstRow="1" w:lastRow="0" w:firstColumn="1" w:lastColumn="0" w:noHBand="0" w:noVBand="1"/>
      </w:tblPr>
      <w:tblGrid>
        <w:gridCol w:w="2405"/>
        <w:gridCol w:w="1843"/>
        <w:gridCol w:w="5383"/>
      </w:tblGrid>
      <w:tr w:rsidR="00765C9C" w14:paraId="0BF020A6" w14:textId="77777777">
        <w:tc>
          <w:tcPr>
            <w:tcW w:w="2405" w:type="dxa"/>
          </w:tcPr>
          <w:p w14:paraId="03824EE2" w14:textId="77777777" w:rsidR="00765C9C" w:rsidRDefault="0031218C">
            <w:pPr>
              <w:rPr>
                <w:lang w:val="en-US"/>
              </w:rPr>
            </w:pPr>
            <w:r>
              <w:rPr>
                <w:lang w:val="en-US"/>
              </w:rPr>
              <w:t>Company</w:t>
            </w:r>
          </w:p>
        </w:tc>
        <w:tc>
          <w:tcPr>
            <w:tcW w:w="1843" w:type="dxa"/>
          </w:tcPr>
          <w:p w14:paraId="3918D55F" w14:textId="77777777" w:rsidR="00765C9C" w:rsidRDefault="0031218C">
            <w:pPr>
              <w:rPr>
                <w:lang w:val="en-US"/>
              </w:rPr>
            </w:pPr>
            <w:r>
              <w:rPr>
                <w:lang w:val="en-US"/>
              </w:rPr>
              <w:t>Answer</w:t>
            </w:r>
          </w:p>
        </w:tc>
        <w:tc>
          <w:tcPr>
            <w:tcW w:w="5383" w:type="dxa"/>
          </w:tcPr>
          <w:p w14:paraId="08BE69DE" w14:textId="77777777" w:rsidR="00765C9C" w:rsidRDefault="0031218C">
            <w:pPr>
              <w:rPr>
                <w:lang w:val="en-US"/>
              </w:rPr>
            </w:pPr>
            <w:r>
              <w:rPr>
                <w:lang w:val="en-US"/>
              </w:rPr>
              <w:t>Comments / justification</w:t>
            </w:r>
          </w:p>
        </w:tc>
      </w:tr>
      <w:tr w:rsidR="00765C9C" w14:paraId="669B802A" w14:textId="77777777">
        <w:tc>
          <w:tcPr>
            <w:tcW w:w="2405" w:type="dxa"/>
          </w:tcPr>
          <w:p w14:paraId="16214039" w14:textId="77777777" w:rsidR="00765C9C" w:rsidRDefault="0031218C">
            <w:pPr>
              <w:rPr>
                <w:lang w:val="en-US"/>
              </w:rPr>
            </w:pPr>
            <w:r>
              <w:rPr>
                <w:lang w:val="en-US"/>
              </w:rPr>
              <w:t>QC</w:t>
            </w:r>
          </w:p>
        </w:tc>
        <w:tc>
          <w:tcPr>
            <w:tcW w:w="1843" w:type="dxa"/>
          </w:tcPr>
          <w:p w14:paraId="14A97BDD" w14:textId="77777777" w:rsidR="00765C9C" w:rsidRDefault="0031218C">
            <w:pPr>
              <w:rPr>
                <w:lang w:val="en-US"/>
              </w:rPr>
            </w:pPr>
            <w:r>
              <w:rPr>
                <w:lang w:val="en-US"/>
              </w:rPr>
              <w:t>1</w:t>
            </w:r>
          </w:p>
        </w:tc>
        <w:tc>
          <w:tcPr>
            <w:tcW w:w="5383" w:type="dxa"/>
          </w:tcPr>
          <w:p w14:paraId="450186C1" w14:textId="77777777" w:rsidR="00765C9C" w:rsidRDefault="0031218C">
            <w:pPr>
              <w:rPr>
                <w:lang w:val="en-US"/>
              </w:rPr>
            </w:pPr>
            <w:r>
              <w:rPr>
                <w:lang w:val="en-US"/>
              </w:rPr>
              <w:t xml:space="preserve">Wide-area IAB-nodes can be deployed as a macro-cellular network, and they can therefore follow macro-cellular deployment principles.   </w:t>
            </w:r>
          </w:p>
        </w:tc>
      </w:tr>
      <w:tr w:rsidR="00765C9C" w14:paraId="01CE460D" w14:textId="77777777">
        <w:tc>
          <w:tcPr>
            <w:tcW w:w="2405" w:type="dxa"/>
          </w:tcPr>
          <w:p w14:paraId="7690B43B" w14:textId="77777777" w:rsidR="00765C9C" w:rsidRDefault="0031218C">
            <w:pPr>
              <w:rPr>
                <w:lang w:val="en-US" w:eastAsia="zh-CN"/>
              </w:rPr>
            </w:pPr>
            <w:r>
              <w:rPr>
                <w:lang w:val="en-US" w:eastAsia="zh-CN"/>
              </w:rPr>
              <w:lastRenderedPageBreak/>
              <w:t xml:space="preserve">Huawei, </w:t>
            </w:r>
            <w:proofErr w:type="spellStart"/>
            <w:r>
              <w:rPr>
                <w:lang w:val="en-US" w:eastAsia="zh-CN"/>
              </w:rPr>
              <w:t>Hisilicon</w:t>
            </w:r>
            <w:proofErr w:type="spellEnd"/>
          </w:p>
        </w:tc>
        <w:tc>
          <w:tcPr>
            <w:tcW w:w="1843" w:type="dxa"/>
          </w:tcPr>
          <w:p w14:paraId="285F27A2" w14:textId="77777777" w:rsidR="00765C9C" w:rsidRDefault="0031218C">
            <w:pPr>
              <w:rPr>
                <w:lang w:val="en-US" w:eastAsia="zh-CN"/>
              </w:rPr>
            </w:pPr>
            <w:r>
              <w:rPr>
                <w:lang w:val="en-US" w:eastAsia="zh-CN"/>
              </w:rPr>
              <w:t>1</w:t>
            </w:r>
          </w:p>
        </w:tc>
        <w:tc>
          <w:tcPr>
            <w:tcW w:w="5383" w:type="dxa"/>
          </w:tcPr>
          <w:p w14:paraId="6580306A" w14:textId="77777777" w:rsidR="00765C9C" w:rsidRDefault="0031218C">
            <w:pPr>
              <w:rPr>
                <w:lang w:val="en-US" w:eastAsia="zh-CN"/>
              </w:rPr>
            </w:pPr>
            <w:r>
              <w:rPr>
                <w:lang w:val="en-US" w:eastAsia="zh-CN"/>
              </w:rPr>
              <w:t xml:space="preserve">It is our understanding this approach can be applied to all features in Rel-15, Rel-16 and beyond, for wide-area IAB, which means no </w:t>
            </w:r>
            <w:proofErr w:type="spellStart"/>
            <w:r>
              <w:rPr>
                <w:lang w:val="en-US" w:eastAsia="zh-CN"/>
              </w:rPr>
              <w:t>signalling</w:t>
            </w:r>
            <w:proofErr w:type="spellEnd"/>
            <w:r>
              <w:rPr>
                <w:lang w:val="en-US" w:eastAsia="zh-CN"/>
              </w:rPr>
              <w:t xml:space="preserve"> needed.</w:t>
            </w:r>
          </w:p>
        </w:tc>
      </w:tr>
      <w:tr w:rsidR="00765C9C" w14:paraId="02115A39" w14:textId="77777777">
        <w:tc>
          <w:tcPr>
            <w:tcW w:w="2405" w:type="dxa"/>
          </w:tcPr>
          <w:p w14:paraId="616217A5" w14:textId="77777777" w:rsidR="00765C9C" w:rsidRDefault="0031218C">
            <w:pPr>
              <w:rPr>
                <w:lang w:val="en-US"/>
              </w:rPr>
            </w:pPr>
            <w:r>
              <w:rPr>
                <w:lang w:val="en-US"/>
              </w:rPr>
              <w:t>Ericsson</w:t>
            </w:r>
          </w:p>
        </w:tc>
        <w:tc>
          <w:tcPr>
            <w:tcW w:w="1843" w:type="dxa"/>
          </w:tcPr>
          <w:p w14:paraId="0B31F442" w14:textId="77777777" w:rsidR="00765C9C" w:rsidRDefault="0031218C">
            <w:pPr>
              <w:rPr>
                <w:lang w:val="en-US"/>
              </w:rPr>
            </w:pPr>
            <w:r>
              <w:rPr>
                <w:lang w:val="en-US"/>
              </w:rPr>
              <w:t>1</w:t>
            </w:r>
          </w:p>
        </w:tc>
        <w:tc>
          <w:tcPr>
            <w:tcW w:w="5383" w:type="dxa"/>
          </w:tcPr>
          <w:p w14:paraId="16742DE5" w14:textId="77777777" w:rsidR="00765C9C" w:rsidRDefault="0031218C">
            <w:pPr>
              <w:rPr>
                <w:lang w:val="en-US"/>
              </w:rPr>
            </w:pPr>
            <w:r>
              <w:rPr>
                <w:lang w:val="en-US"/>
              </w:rPr>
              <w:t>An IAB node has to be seen as a whole not in pieces DU/MT. An IAB node is in its whole a network node and the capabilities of the network nodes can be made available by OAM for instance.</w:t>
            </w:r>
          </w:p>
        </w:tc>
      </w:tr>
      <w:tr w:rsidR="00765C9C" w14:paraId="329D59A1" w14:textId="77777777">
        <w:tc>
          <w:tcPr>
            <w:tcW w:w="2405" w:type="dxa"/>
          </w:tcPr>
          <w:p w14:paraId="6EBF00BD" w14:textId="77777777" w:rsidR="00765C9C" w:rsidRDefault="0031218C">
            <w:pPr>
              <w:rPr>
                <w:lang w:val="en-US"/>
              </w:rPr>
            </w:pPr>
            <w:r>
              <w:rPr>
                <w:lang w:val="en-US" w:eastAsia="ja-JP"/>
              </w:rPr>
              <w:t>KDDI</w:t>
            </w:r>
          </w:p>
        </w:tc>
        <w:tc>
          <w:tcPr>
            <w:tcW w:w="1843" w:type="dxa"/>
          </w:tcPr>
          <w:p w14:paraId="308C502B" w14:textId="77777777" w:rsidR="00765C9C" w:rsidRDefault="0031218C">
            <w:pPr>
              <w:rPr>
                <w:lang w:val="en-US"/>
              </w:rPr>
            </w:pPr>
            <w:r>
              <w:rPr>
                <w:lang w:val="en-US" w:eastAsia="ja-JP"/>
              </w:rPr>
              <w:t>2</w:t>
            </w:r>
          </w:p>
        </w:tc>
        <w:tc>
          <w:tcPr>
            <w:tcW w:w="5383" w:type="dxa"/>
          </w:tcPr>
          <w:p w14:paraId="11EC559E" w14:textId="77777777" w:rsidR="00765C9C" w:rsidRDefault="0031218C">
            <w:pPr>
              <w:rPr>
                <w:lang w:val="en-US"/>
              </w:rPr>
            </w:pPr>
            <w:r>
              <w:rPr>
                <w:lang w:val="en-US" w:eastAsia="ja-JP"/>
              </w:rPr>
              <w:t xml:space="preserve">We prefer to use standardized </w:t>
            </w:r>
            <w:proofErr w:type="spellStart"/>
            <w:r>
              <w:rPr>
                <w:lang w:val="en-US" w:eastAsia="ja-JP"/>
              </w:rPr>
              <w:t>signalling</w:t>
            </w:r>
            <w:proofErr w:type="spellEnd"/>
            <w:r>
              <w:rPr>
                <w:lang w:val="en-US" w:eastAsia="ja-JP"/>
              </w:rPr>
              <w:t>/interface.</w:t>
            </w:r>
          </w:p>
        </w:tc>
      </w:tr>
      <w:tr w:rsidR="00765C9C" w14:paraId="1962E68C" w14:textId="77777777">
        <w:tc>
          <w:tcPr>
            <w:tcW w:w="2405" w:type="dxa"/>
          </w:tcPr>
          <w:p w14:paraId="5984370D" w14:textId="77777777" w:rsidR="00765C9C" w:rsidRDefault="0031218C">
            <w:pPr>
              <w:rPr>
                <w:lang w:val="en-US" w:eastAsia="ja-JP"/>
              </w:rPr>
            </w:pPr>
            <w:r>
              <w:rPr>
                <w:lang w:val="en-US" w:eastAsia="ja-JP"/>
              </w:rPr>
              <w:t>AT&amp;T</w:t>
            </w:r>
          </w:p>
        </w:tc>
        <w:tc>
          <w:tcPr>
            <w:tcW w:w="1843" w:type="dxa"/>
          </w:tcPr>
          <w:p w14:paraId="4040C517" w14:textId="77777777" w:rsidR="00765C9C" w:rsidRDefault="0031218C">
            <w:pPr>
              <w:rPr>
                <w:lang w:val="en-US" w:eastAsia="ja-JP"/>
              </w:rPr>
            </w:pPr>
            <w:r>
              <w:rPr>
                <w:lang w:val="en-US" w:eastAsia="ja-JP"/>
              </w:rPr>
              <w:t>2</w:t>
            </w:r>
          </w:p>
        </w:tc>
        <w:tc>
          <w:tcPr>
            <w:tcW w:w="5383" w:type="dxa"/>
          </w:tcPr>
          <w:p w14:paraId="0FD5D541" w14:textId="77777777" w:rsidR="00765C9C" w:rsidRDefault="0031218C">
            <w:pPr>
              <w:rPr>
                <w:lang w:val="en-US" w:eastAsia="ja-JP"/>
              </w:rPr>
            </w:pPr>
            <w:r>
              <w:rPr>
                <w:lang w:val="en-US" w:eastAsia="ja-JP"/>
              </w:rPr>
              <w:t xml:space="preserve">Capability </w:t>
            </w:r>
            <w:proofErr w:type="spellStart"/>
            <w:r>
              <w:rPr>
                <w:lang w:val="en-US" w:eastAsia="ja-JP"/>
              </w:rPr>
              <w:t>signalling</w:t>
            </w:r>
            <w:proofErr w:type="spellEnd"/>
            <w:r>
              <w:rPr>
                <w:lang w:val="en-US" w:eastAsia="ja-JP"/>
              </w:rPr>
              <w:t xml:space="preserve"> is very beneficial to simplify interoperability testing. Different operators may have varying requirements for OAM configuration and support, so relying on non-standardized mechanisms for this indication is not desirable.</w:t>
            </w:r>
          </w:p>
        </w:tc>
      </w:tr>
      <w:tr w:rsidR="00765C9C" w14:paraId="5CE741E7" w14:textId="77777777">
        <w:tc>
          <w:tcPr>
            <w:tcW w:w="2405" w:type="dxa"/>
          </w:tcPr>
          <w:p w14:paraId="02334ABA" w14:textId="77777777" w:rsidR="00765C9C" w:rsidRDefault="0031218C">
            <w:pPr>
              <w:rPr>
                <w:lang w:val="en-US" w:eastAsia="ja-JP"/>
              </w:rPr>
            </w:pPr>
            <w:r>
              <w:rPr>
                <w:lang w:val="en-US" w:eastAsia="ja-JP"/>
              </w:rPr>
              <w:t>Intel</w:t>
            </w:r>
          </w:p>
        </w:tc>
        <w:tc>
          <w:tcPr>
            <w:tcW w:w="1843" w:type="dxa"/>
          </w:tcPr>
          <w:p w14:paraId="04C66816" w14:textId="77777777" w:rsidR="00765C9C" w:rsidRDefault="0031218C">
            <w:pPr>
              <w:rPr>
                <w:lang w:val="en-US" w:eastAsia="ja-JP"/>
              </w:rPr>
            </w:pPr>
            <w:r>
              <w:rPr>
                <w:lang w:val="en-US" w:eastAsia="ja-JP"/>
              </w:rPr>
              <w:t>2</w:t>
            </w:r>
          </w:p>
        </w:tc>
        <w:tc>
          <w:tcPr>
            <w:tcW w:w="5383" w:type="dxa"/>
          </w:tcPr>
          <w:p w14:paraId="4A93D568" w14:textId="77777777" w:rsidR="00765C9C" w:rsidRDefault="0031218C">
            <w:pPr>
              <w:rPr>
                <w:lang w:val="en-US"/>
              </w:rPr>
            </w:pPr>
            <w:r>
              <w:rPr>
                <w:lang w:val="en-US"/>
              </w:rPr>
              <w:t xml:space="preserve">First, the wide area/local area IAB MT differentiation itself is not based on any features/feature sets. </w:t>
            </w:r>
            <w:proofErr w:type="spellStart"/>
            <w:r>
              <w:rPr>
                <w:lang w:val="en-US"/>
              </w:rPr>
              <w:t>Its</w:t>
            </w:r>
            <w:proofErr w:type="spellEnd"/>
            <w:r>
              <w:rPr>
                <w:lang w:val="en-US"/>
              </w:rPr>
              <w:t xml:space="preserve"> entirely based on deployment considerations such as min distance to UE, coupling loss, etc.</w:t>
            </w:r>
          </w:p>
          <w:p w14:paraId="246ED735" w14:textId="77777777" w:rsidR="00765C9C" w:rsidRDefault="0031218C">
            <w:pPr>
              <w:rPr>
                <w:lang w:val="en-US"/>
              </w:rPr>
            </w:pPr>
            <w:r>
              <w:rPr>
                <w:lang w:val="en-US"/>
              </w:rPr>
              <w:t xml:space="preserve">The declaration approach is just trying to recreate what is already enabled with capability </w:t>
            </w:r>
            <w:proofErr w:type="spellStart"/>
            <w:r>
              <w:rPr>
                <w:lang w:val="en-US"/>
              </w:rPr>
              <w:t>signalling</w:t>
            </w:r>
            <w:proofErr w:type="spellEnd"/>
            <w:r>
              <w:rPr>
                <w:lang w:val="en-US"/>
              </w:rPr>
              <w:t>. We do not see a need to create yet another framework for this purpose.</w:t>
            </w:r>
          </w:p>
          <w:p w14:paraId="4B42CE0A" w14:textId="77777777" w:rsidR="00765C9C" w:rsidRDefault="0031218C">
            <w:pPr>
              <w:rPr>
                <w:lang w:val="en-US" w:eastAsia="ja-JP"/>
              </w:rPr>
            </w:pPr>
            <w:r>
              <w:rPr>
                <w:lang w:val="en-US"/>
              </w:rPr>
              <w:t xml:space="preserve">Capability </w:t>
            </w:r>
            <w:proofErr w:type="spellStart"/>
            <w:r>
              <w:rPr>
                <w:lang w:val="en-US"/>
              </w:rPr>
              <w:t>signalling</w:t>
            </w:r>
            <w:proofErr w:type="spellEnd"/>
            <w:r>
              <w:rPr>
                <w:lang w:val="en-US"/>
              </w:rPr>
              <w:t xml:space="preserve"> is needed for both wide area IAB nodes and local area IAB nodes. Some features that are optional are still very beneficial in IAB networks (for example, support of configured grants, which can help reduce latency). In order to discover/know support of such features, capability </w:t>
            </w:r>
            <w:proofErr w:type="spellStart"/>
            <w:r>
              <w:rPr>
                <w:lang w:val="en-US"/>
              </w:rPr>
              <w:t>signalling</w:t>
            </w:r>
            <w:proofErr w:type="spellEnd"/>
            <w:r>
              <w:rPr>
                <w:lang w:val="en-US"/>
              </w:rPr>
              <w:t xml:space="preserve"> is needed. It is impractical and unwieldy to do this via vendor declarations.</w:t>
            </w:r>
          </w:p>
        </w:tc>
      </w:tr>
      <w:tr w:rsidR="00765C9C" w14:paraId="5F5AB441" w14:textId="77777777">
        <w:tc>
          <w:tcPr>
            <w:tcW w:w="2405" w:type="dxa"/>
          </w:tcPr>
          <w:p w14:paraId="2ED826D1" w14:textId="77777777" w:rsidR="00765C9C" w:rsidRDefault="0031218C">
            <w:pPr>
              <w:rPr>
                <w:lang w:val="en-US" w:eastAsia="zh-CN"/>
              </w:rPr>
            </w:pPr>
            <w:r>
              <w:rPr>
                <w:lang w:val="en-US" w:eastAsia="zh-CN"/>
              </w:rPr>
              <w:t>ZTE</w:t>
            </w:r>
          </w:p>
        </w:tc>
        <w:tc>
          <w:tcPr>
            <w:tcW w:w="1843" w:type="dxa"/>
          </w:tcPr>
          <w:p w14:paraId="3555E8FB" w14:textId="77777777" w:rsidR="00765C9C" w:rsidRDefault="0031218C">
            <w:pPr>
              <w:rPr>
                <w:lang w:val="en-US" w:eastAsia="zh-CN"/>
              </w:rPr>
            </w:pPr>
            <w:r>
              <w:rPr>
                <w:lang w:val="en-US" w:eastAsia="zh-CN"/>
              </w:rPr>
              <w:t>2</w:t>
            </w:r>
          </w:p>
        </w:tc>
        <w:tc>
          <w:tcPr>
            <w:tcW w:w="5383" w:type="dxa"/>
          </w:tcPr>
          <w:p w14:paraId="3BD7C2D8" w14:textId="77777777" w:rsidR="00765C9C" w:rsidRDefault="0031218C">
            <w:pPr>
              <w:rPr>
                <w:lang w:val="en-US"/>
              </w:rPr>
            </w:pPr>
            <w:r>
              <w:rPr>
                <w:lang w:val="en-US" w:eastAsia="zh-CN"/>
              </w:rPr>
              <w:t xml:space="preserve">We slightly prefer that UE capability signaling framework is reused for  both wide-area and local-area IAB-MT for easier inter-operation. </w:t>
            </w:r>
          </w:p>
        </w:tc>
      </w:tr>
      <w:tr w:rsidR="00765C9C" w14:paraId="7CD389EF" w14:textId="77777777">
        <w:tc>
          <w:tcPr>
            <w:tcW w:w="2405" w:type="dxa"/>
          </w:tcPr>
          <w:p w14:paraId="35C20F02" w14:textId="77777777" w:rsidR="00765C9C" w:rsidRDefault="0031218C">
            <w:pPr>
              <w:rPr>
                <w:lang w:val="en-US" w:eastAsia="zh-CN"/>
              </w:rPr>
            </w:pPr>
            <w:r>
              <w:rPr>
                <w:lang w:val="en-US" w:eastAsia="zh-CN"/>
              </w:rPr>
              <w:t>CATT</w:t>
            </w:r>
          </w:p>
        </w:tc>
        <w:tc>
          <w:tcPr>
            <w:tcW w:w="1843" w:type="dxa"/>
          </w:tcPr>
          <w:p w14:paraId="70C6A10E" w14:textId="77777777" w:rsidR="00765C9C" w:rsidRDefault="0031218C">
            <w:pPr>
              <w:rPr>
                <w:lang w:val="en-US" w:eastAsia="zh-CN"/>
              </w:rPr>
            </w:pPr>
            <w:r>
              <w:rPr>
                <w:lang w:val="en-US" w:eastAsia="zh-CN"/>
              </w:rPr>
              <w:t>1</w:t>
            </w:r>
          </w:p>
        </w:tc>
        <w:tc>
          <w:tcPr>
            <w:tcW w:w="5383" w:type="dxa"/>
          </w:tcPr>
          <w:p w14:paraId="0F1D946B" w14:textId="77777777" w:rsidR="00765C9C" w:rsidRDefault="0031218C">
            <w:pPr>
              <w:rPr>
                <w:lang w:val="en-US" w:eastAsia="zh-CN"/>
              </w:rPr>
            </w:pPr>
            <w:r>
              <w:rPr>
                <w:lang w:val="en-US" w:eastAsia="zh-CN"/>
              </w:rPr>
              <w:t xml:space="preserve">With the assumption that wide-area IAB-MT is well planned, its capabilities/features can be known based on predefinition/OAM, therefore not necessarily requiring </w:t>
            </w:r>
            <w:proofErr w:type="spellStart"/>
            <w:r>
              <w:rPr>
                <w:lang w:val="en-US" w:eastAsia="zh-CN"/>
              </w:rPr>
              <w:t>signalling</w:t>
            </w:r>
            <w:proofErr w:type="spellEnd"/>
            <w:r>
              <w:rPr>
                <w:lang w:val="en-US" w:eastAsia="zh-CN"/>
              </w:rPr>
              <w:t xml:space="preserve"> in the air interface.  </w:t>
            </w:r>
          </w:p>
        </w:tc>
      </w:tr>
      <w:tr w:rsidR="00765C9C" w14:paraId="5E3C695F" w14:textId="77777777">
        <w:tc>
          <w:tcPr>
            <w:tcW w:w="2405" w:type="dxa"/>
          </w:tcPr>
          <w:p w14:paraId="5A5F9773" w14:textId="77777777" w:rsidR="00765C9C" w:rsidRDefault="0031218C">
            <w:pPr>
              <w:rPr>
                <w:lang w:val="en-US" w:eastAsia="zh-CN"/>
              </w:rPr>
            </w:pPr>
            <w:proofErr w:type="spellStart"/>
            <w:r>
              <w:rPr>
                <w:lang w:val="en-US"/>
              </w:rPr>
              <w:t>Futurewei</w:t>
            </w:r>
            <w:proofErr w:type="spellEnd"/>
          </w:p>
        </w:tc>
        <w:tc>
          <w:tcPr>
            <w:tcW w:w="1843" w:type="dxa"/>
          </w:tcPr>
          <w:p w14:paraId="2041F9E9" w14:textId="77777777" w:rsidR="00765C9C" w:rsidRDefault="0031218C">
            <w:pPr>
              <w:rPr>
                <w:lang w:val="en-US" w:eastAsia="zh-CN"/>
              </w:rPr>
            </w:pPr>
            <w:r>
              <w:rPr>
                <w:lang w:val="en-US"/>
              </w:rPr>
              <w:t>1</w:t>
            </w:r>
          </w:p>
        </w:tc>
        <w:tc>
          <w:tcPr>
            <w:tcW w:w="5383" w:type="dxa"/>
          </w:tcPr>
          <w:p w14:paraId="1E1D1F09" w14:textId="77777777" w:rsidR="00765C9C" w:rsidRDefault="0031218C">
            <w:pPr>
              <w:rPr>
                <w:lang w:val="en-US" w:eastAsia="zh-CN"/>
              </w:rPr>
            </w:pPr>
            <w:r>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rsidR="00765C9C" w14:paraId="6DE6FAD3" w14:textId="77777777">
        <w:tc>
          <w:tcPr>
            <w:tcW w:w="2405" w:type="dxa"/>
          </w:tcPr>
          <w:p w14:paraId="4EA337D4" w14:textId="77777777" w:rsidR="00765C9C" w:rsidRDefault="0031218C">
            <w:pPr>
              <w:rPr>
                <w:lang w:val="en-US"/>
              </w:rPr>
            </w:pPr>
            <w:r>
              <w:rPr>
                <w:lang w:val="en-US" w:eastAsia="ja-JP"/>
              </w:rPr>
              <w:t>Nokia</w:t>
            </w:r>
          </w:p>
        </w:tc>
        <w:tc>
          <w:tcPr>
            <w:tcW w:w="1843" w:type="dxa"/>
          </w:tcPr>
          <w:p w14:paraId="66A1A372" w14:textId="77777777" w:rsidR="00765C9C" w:rsidRDefault="0031218C">
            <w:pPr>
              <w:rPr>
                <w:lang w:val="en-US"/>
              </w:rPr>
            </w:pPr>
            <w:r>
              <w:rPr>
                <w:lang w:val="en-US" w:eastAsia="ja-JP"/>
              </w:rPr>
              <w:t>1</w:t>
            </w:r>
          </w:p>
        </w:tc>
        <w:tc>
          <w:tcPr>
            <w:tcW w:w="5383" w:type="dxa"/>
          </w:tcPr>
          <w:p w14:paraId="620827AD" w14:textId="77777777" w:rsidR="00765C9C" w:rsidRDefault="0031218C">
            <w:pPr>
              <w:rPr>
                <w:lang w:val="en-US" w:eastAsia="zh-CN"/>
              </w:rPr>
            </w:pPr>
            <w:r>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rsidR="00765C9C" w14:paraId="7BC4128D" w14:textId="77777777">
        <w:tc>
          <w:tcPr>
            <w:tcW w:w="2405" w:type="dxa"/>
          </w:tcPr>
          <w:p w14:paraId="51316ED5" w14:textId="77777777" w:rsidR="00765C9C" w:rsidRDefault="0031218C">
            <w:pPr>
              <w:rPr>
                <w:lang w:val="en-US" w:eastAsia="ja-JP"/>
              </w:rPr>
            </w:pPr>
            <w:r>
              <w:rPr>
                <w:lang w:val="en-US" w:eastAsia="ja-JP"/>
              </w:rPr>
              <w:t xml:space="preserve">Apple </w:t>
            </w:r>
          </w:p>
        </w:tc>
        <w:tc>
          <w:tcPr>
            <w:tcW w:w="1843" w:type="dxa"/>
          </w:tcPr>
          <w:p w14:paraId="7075B6B8" w14:textId="77777777" w:rsidR="00765C9C" w:rsidRDefault="0031218C">
            <w:pPr>
              <w:rPr>
                <w:lang w:val="en-US" w:eastAsia="ja-JP"/>
              </w:rPr>
            </w:pPr>
            <w:r>
              <w:rPr>
                <w:lang w:val="en-US" w:eastAsia="ja-JP"/>
              </w:rPr>
              <w:t>2</w:t>
            </w:r>
          </w:p>
        </w:tc>
        <w:tc>
          <w:tcPr>
            <w:tcW w:w="5383" w:type="dxa"/>
          </w:tcPr>
          <w:p w14:paraId="6EEFACC6" w14:textId="77777777" w:rsidR="00765C9C" w:rsidRDefault="0031218C">
            <w:pPr>
              <w:rPr>
                <w:lang w:val="en-US" w:eastAsia="ja-JP"/>
              </w:rPr>
            </w:pPr>
            <w:r>
              <w:rPr>
                <w:lang w:val="en-US"/>
              </w:rPr>
              <w:t xml:space="preserve">Agree that using the UE capability signaling framework can be used. We too feel that leaving it up to Manufacturer/Vendor </w:t>
            </w:r>
            <w:r>
              <w:rPr>
                <w:lang w:val="en-US"/>
              </w:rPr>
              <w:lastRenderedPageBreak/>
              <w:t xml:space="preserve">implementation will lead to wide-ranging inter-operability issues.  </w:t>
            </w:r>
          </w:p>
        </w:tc>
      </w:tr>
      <w:tr w:rsidR="00765C9C" w14:paraId="597F3047" w14:textId="77777777">
        <w:tc>
          <w:tcPr>
            <w:tcW w:w="2405" w:type="dxa"/>
          </w:tcPr>
          <w:p w14:paraId="2C089759" w14:textId="77777777" w:rsidR="00765C9C" w:rsidRDefault="0031218C">
            <w:pPr>
              <w:rPr>
                <w:lang w:val="en-US" w:eastAsia="ja-JP"/>
              </w:rPr>
            </w:pPr>
            <w:r>
              <w:rPr>
                <w:lang w:val="en-US" w:eastAsia="zh-CN"/>
              </w:rPr>
              <w:lastRenderedPageBreak/>
              <w:t>vivo</w:t>
            </w:r>
          </w:p>
        </w:tc>
        <w:tc>
          <w:tcPr>
            <w:tcW w:w="1843" w:type="dxa"/>
          </w:tcPr>
          <w:p w14:paraId="60A2E901" w14:textId="77777777" w:rsidR="00765C9C" w:rsidRDefault="0031218C">
            <w:pPr>
              <w:rPr>
                <w:lang w:val="en-US" w:eastAsia="ja-JP"/>
              </w:rPr>
            </w:pPr>
            <w:r>
              <w:rPr>
                <w:lang w:val="en-US" w:eastAsia="zh-CN"/>
              </w:rPr>
              <w:t>1</w:t>
            </w:r>
          </w:p>
        </w:tc>
        <w:tc>
          <w:tcPr>
            <w:tcW w:w="5383" w:type="dxa"/>
          </w:tcPr>
          <w:p w14:paraId="64D1A3A0" w14:textId="77777777" w:rsidR="00765C9C" w:rsidRDefault="0031218C">
            <w:pPr>
              <w:rPr>
                <w:lang w:val="en-US"/>
              </w:rPr>
            </w:pPr>
            <w:r>
              <w:rPr>
                <w:lang w:val="en-US" w:eastAsia="zh-CN"/>
              </w:rPr>
              <w:t>From the perspective of network, wide-area IAB-MTs behave just like regular BS and follow BS requirements.</w:t>
            </w:r>
            <w:r>
              <w:rPr>
                <w:lang w:val="en-US"/>
              </w:rPr>
              <w:t xml:space="preserve"> Since the deployment is completely under the control of operators, and the requirements for IAB-nodes keep unchanged once deployed, in this respect, we think that the required capabilities signaling is not necessary.</w:t>
            </w:r>
          </w:p>
        </w:tc>
      </w:tr>
      <w:tr w:rsidR="00765C9C" w14:paraId="7EA9D804" w14:textId="77777777">
        <w:tc>
          <w:tcPr>
            <w:tcW w:w="2405" w:type="dxa"/>
          </w:tcPr>
          <w:p w14:paraId="7F6BF6FF" w14:textId="77777777" w:rsidR="00765C9C" w:rsidRDefault="0031218C">
            <w:pPr>
              <w:rPr>
                <w:rFonts w:eastAsia="Malgun Gothic"/>
                <w:lang w:val="en-US" w:eastAsia="ko-KR"/>
              </w:rPr>
            </w:pPr>
            <w:r>
              <w:rPr>
                <w:rFonts w:eastAsia="Malgun Gothic"/>
                <w:lang w:val="en-US" w:eastAsia="ko-KR"/>
              </w:rPr>
              <w:t>LG</w:t>
            </w:r>
          </w:p>
        </w:tc>
        <w:tc>
          <w:tcPr>
            <w:tcW w:w="1843" w:type="dxa"/>
          </w:tcPr>
          <w:p w14:paraId="6BEF815B" w14:textId="77777777" w:rsidR="00765C9C" w:rsidRDefault="0031218C">
            <w:pPr>
              <w:rPr>
                <w:rFonts w:eastAsia="Malgun Gothic"/>
                <w:lang w:val="en-US" w:eastAsia="ko-KR"/>
              </w:rPr>
            </w:pPr>
            <w:r>
              <w:rPr>
                <w:rFonts w:eastAsia="Malgun Gothic"/>
                <w:lang w:val="en-US" w:eastAsia="ko-KR"/>
              </w:rPr>
              <w:t>2</w:t>
            </w:r>
          </w:p>
        </w:tc>
        <w:tc>
          <w:tcPr>
            <w:tcW w:w="5383" w:type="dxa"/>
          </w:tcPr>
          <w:p w14:paraId="5E426F7A" w14:textId="77777777" w:rsidR="00765C9C" w:rsidRDefault="0031218C">
            <w:pPr>
              <w:rPr>
                <w:rFonts w:eastAsia="Malgun Gothic"/>
                <w:lang w:val="en-US" w:eastAsia="ko-KR"/>
              </w:rPr>
            </w:pPr>
            <w:r>
              <w:rPr>
                <w:rFonts w:eastAsia="Malgun Gothic"/>
                <w:lang w:val="en-US" w:eastAsia="ko-KR"/>
              </w:rPr>
              <w:t xml:space="preserve">First of all, standardized capability </w:t>
            </w:r>
            <w:proofErr w:type="spellStart"/>
            <w:r>
              <w:rPr>
                <w:rFonts w:eastAsia="Malgun Gothic"/>
                <w:lang w:val="en-US" w:eastAsia="ko-KR"/>
              </w:rPr>
              <w:t>signalling</w:t>
            </w:r>
            <w:proofErr w:type="spellEnd"/>
            <w:r>
              <w:rPr>
                <w:rFonts w:eastAsia="Malgun Gothic"/>
                <w:lang w:val="en-US" w:eastAsia="ko-KR"/>
              </w:rPr>
              <w:t xml:space="preserve"> is well-defined framework to facilitate inter-operability and rapid deployments of IAB networks. </w:t>
            </w:r>
          </w:p>
          <w:p w14:paraId="35BB790E" w14:textId="77777777" w:rsidR="00765C9C" w:rsidRDefault="0031218C">
            <w:pPr>
              <w:rPr>
                <w:rFonts w:eastAsia="Malgun Gothic"/>
                <w:lang w:val="en-US" w:eastAsia="ko-KR"/>
              </w:rPr>
            </w:pPr>
            <w:r>
              <w:rPr>
                <w:rFonts w:eastAsia="Malgun Gothic"/>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14:paraId="741FF0D7" w14:textId="77777777" w:rsidR="00765C9C" w:rsidRDefault="0031218C">
            <w:pPr>
              <w:rPr>
                <w:rFonts w:eastAsia="Malgun Gothic"/>
                <w:lang w:val="en-US" w:eastAsia="ko-KR"/>
              </w:rPr>
            </w:pPr>
            <w:r>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08675162" w14:textId="77777777" w:rsidR="00765C9C" w:rsidRDefault="0031218C">
            <w:pPr>
              <w:rPr>
                <w:lang w:val="en-US" w:eastAsia="zh-CN"/>
              </w:rPr>
            </w:pPr>
            <w:r>
              <w:rPr>
                <w:rFonts w:eastAsia="Malgun Gothic"/>
                <w:lang w:val="en-US" w:eastAsia="ko-KR"/>
              </w:rPr>
              <w:t xml:space="preserve">So, we believe that standardized capability </w:t>
            </w:r>
            <w:proofErr w:type="spellStart"/>
            <w:r>
              <w:rPr>
                <w:rFonts w:eastAsia="Malgun Gothic"/>
                <w:lang w:val="en-US" w:eastAsia="ko-KR"/>
              </w:rPr>
              <w:t>signalling</w:t>
            </w:r>
            <w:proofErr w:type="spellEnd"/>
            <w:r>
              <w:rPr>
                <w:rFonts w:eastAsia="Malgun Gothic"/>
                <w:lang w:val="en-US" w:eastAsia="ko-KR"/>
              </w:rPr>
              <w:t xml:space="preserve"> should be applied for all IAB nodes, irrespective of wide/local area</w:t>
            </w:r>
          </w:p>
        </w:tc>
      </w:tr>
      <w:tr w:rsidR="00765C9C" w14:paraId="06C8684B" w14:textId="77777777">
        <w:tc>
          <w:tcPr>
            <w:tcW w:w="2405" w:type="dxa"/>
          </w:tcPr>
          <w:p w14:paraId="54D1133A" w14:textId="77777777" w:rsidR="00765C9C" w:rsidRDefault="0031218C">
            <w:pPr>
              <w:rPr>
                <w:rFonts w:eastAsia="Malgun Gothic"/>
                <w:lang w:val="en-US" w:eastAsia="ko-KR"/>
              </w:rPr>
            </w:pPr>
            <w:r>
              <w:rPr>
                <w:rFonts w:eastAsia="Malgun Gothic"/>
                <w:lang w:val="en-US" w:eastAsia="ko-KR"/>
              </w:rPr>
              <w:t>Samsung</w:t>
            </w:r>
          </w:p>
        </w:tc>
        <w:tc>
          <w:tcPr>
            <w:tcW w:w="1843" w:type="dxa"/>
          </w:tcPr>
          <w:p w14:paraId="73DB88FC" w14:textId="77777777" w:rsidR="00765C9C" w:rsidRDefault="0031218C">
            <w:pPr>
              <w:rPr>
                <w:rFonts w:eastAsia="Malgun Gothic"/>
                <w:lang w:val="en-US" w:eastAsia="ko-KR"/>
              </w:rPr>
            </w:pPr>
            <w:r>
              <w:rPr>
                <w:rFonts w:eastAsia="Malgun Gothic"/>
                <w:lang w:val="en-US" w:eastAsia="ko-KR"/>
              </w:rPr>
              <w:t>1</w:t>
            </w:r>
          </w:p>
        </w:tc>
        <w:tc>
          <w:tcPr>
            <w:tcW w:w="5383" w:type="dxa"/>
          </w:tcPr>
          <w:p w14:paraId="4823217C" w14:textId="77777777" w:rsidR="00765C9C" w:rsidRDefault="0031218C">
            <w:pPr>
              <w:rPr>
                <w:rFonts w:eastAsia="Malgun Gothic"/>
                <w:lang w:val="en-US" w:eastAsia="ko-KR"/>
              </w:rPr>
            </w:pPr>
            <w:r>
              <w:rPr>
                <w:rFonts w:eastAsia="Malgun Gothic"/>
                <w:lang w:val="en-US" w:eastAsia="ko-KR"/>
              </w:rPr>
              <w:t xml:space="preserve">Agree with other companies that it is more of network node whose capability is known to the other network nodes based on vendor declaration. In addition, we came to think option 1 would be only feasible option at this point of time considering the next meeting is the very last one and </w:t>
            </w:r>
            <w:proofErr w:type="spellStart"/>
            <w:r>
              <w:rPr>
                <w:rFonts w:eastAsia="Malgun Gothic"/>
                <w:lang w:val="en-US" w:eastAsia="ko-KR"/>
              </w:rPr>
              <w:t>signalling</w:t>
            </w:r>
            <w:proofErr w:type="spellEnd"/>
            <w:r>
              <w:rPr>
                <w:rFonts w:eastAsia="Malgun Gothic"/>
                <w:lang w:val="en-US" w:eastAsia="ko-KR"/>
              </w:rPr>
              <w:t xml:space="preserve"> details is left to be discussed if we go for option 2.</w:t>
            </w:r>
          </w:p>
        </w:tc>
      </w:tr>
    </w:tbl>
    <w:p w14:paraId="5155BB58" w14:textId="77777777" w:rsidR="00765C9C" w:rsidRDefault="00765C9C">
      <w:pPr>
        <w:rPr>
          <w:b/>
          <w:bCs/>
          <w:lang w:val="en-US"/>
        </w:rPr>
      </w:pPr>
    </w:p>
    <w:p w14:paraId="6100FE5A" w14:textId="77777777" w:rsidR="00765C9C" w:rsidRDefault="0031218C">
      <w:pPr>
        <w:rPr>
          <w:b/>
          <w:bCs/>
          <w:lang w:val="en-US"/>
        </w:rPr>
      </w:pPr>
      <w:r>
        <w:rPr>
          <w:b/>
          <w:bCs/>
          <w:lang w:val="en-US"/>
        </w:rPr>
        <w:t>Rapporteur summary for Q4:</w:t>
      </w:r>
    </w:p>
    <w:tbl>
      <w:tblPr>
        <w:tblStyle w:val="af1"/>
        <w:tblW w:w="9631" w:type="dxa"/>
        <w:tblLayout w:type="fixed"/>
        <w:tblLook w:val="04A0" w:firstRow="1" w:lastRow="0" w:firstColumn="1" w:lastColumn="0" w:noHBand="0" w:noVBand="1"/>
      </w:tblPr>
      <w:tblGrid>
        <w:gridCol w:w="9631"/>
      </w:tblGrid>
      <w:tr w:rsidR="00765C9C" w14:paraId="5B159515" w14:textId="77777777">
        <w:tc>
          <w:tcPr>
            <w:tcW w:w="9631" w:type="dxa"/>
          </w:tcPr>
          <w:p w14:paraId="7E2AA54C" w14:textId="77777777" w:rsidR="00765C9C" w:rsidRDefault="0031218C">
            <w:pPr>
              <w:rPr>
                <w:lang w:val="en-US"/>
              </w:rPr>
            </w:pPr>
            <w:r>
              <w:rPr>
                <w:lang w:val="en-US"/>
              </w:rPr>
              <w:t>Out of 14 companies:</w:t>
            </w:r>
          </w:p>
          <w:p w14:paraId="4514564F" w14:textId="77777777" w:rsidR="00765C9C" w:rsidRDefault="0031218C">
            <w:pPr>
              <w:pStyle w:val="af4"/>
              <w:numPr>
                <w:ilvl w:val="0"/>
                <w:numId w:val="10"/>
              </w:numPr>
              <w:rPr>
                <w:lang w:val="en-US"/>
              </w:rPr>
            </w:pPr>
            <w:r>
              <w:rPr>
                <w:lang w:val="en-US"/>
              </w:rPr>
              <w:t>8 companies think that the features supported by IAB-MT should be declared by the manufacturer/vendor, i.e. there is no need for capability related signaling between an IAB-MT and Donor-CU.</w:t>
            </w:r>
          </w:p>
          <w:p w14:paraId="383FFEB9" w14:textId="77777777" w:rsidR="00765C9C" w:rsidRDefault="0031218C">
            <w:pPr>
              <w:pStyle w:val="af4"/>
              <w:numPr>
                <w:ilvl w:val="0"/>
                <w:numId w:val="10"/>
              </w:numPr>
              <w:rPr>
                <w:lang w:val="en-US"/>
              </w:rPr>
            </w:pPr>
            <w:r>
              <w:rPr>
                <w:lang w:val="en-US"/>
              </w:rPr>
              <w:t>6 companies think that UE capability signaling framework should be reused for Wide-Area IAB-MT.</w:t>
            </w:r>
          </w:p>
          <w:p w14:paraId="0A1BD9E0" w14:textId="77777777" w:rsidR="00765C9C" w:rsidRDefault="00765C9C">
            <w:pPr>
              <w:rPr>
                <w:b/>
                <w:bCs/>
                <w:lang w:val="en-US"/>
              </w:rPr>
            </w:pPr>
          </w:p>
          <w:p w14:paraId="6982119B" w14:textId="77777777" w:rsidR="00765C9C" w:rsidRDefault="0031218C">
            <w:pPr>
              <w:rPr>
                <w:lang w:val="en-US"/>
              </w:rPr>
            </w:pPr>
            <w:r>
              <w:rPr>
                <w:lang w:val="en-US"/>
              </w:rPr>
              <w:t xml:space="preserve">The companies in </w:t>
            </w:r>
            <w:proofErr w:type="spellStart"/>
            <w:r>
              <w:rPr>
                <w:lang w:val="en-US"/>
              </w:rPr>
              <w:t>favour</w:t>
            </w:r>
            <w:proofErr w:type="spellEnd"/>
            <w:r>
              <w:rPr>
                <w:lang w:val="en-US"/>
              </w:rPr>
              <w:t xml:space="preserve"> of option 1 indicate that IAB-MTs are part of network nodes and should not be subject to the capability related rules defined for UEs. It is also indicated that it may not be possible to reuse UE capability signaling without any modifications, so option 1 may be the only feasible option at this stage of WI.</w:t>
            </w:r>
          </w:p>
          <w:p w14:paraId="3DEA6018" w14:textId="77777777" w:rsidR="00765C9C" w:rsidRDefault="0031218C">
            <w:pPr>
              <w:rPr>
                <w:lang w:val="en-US"/>
              </w:rPr>
            </w:pPr>
            <w:r>
              <w:rPr>
                <w:lang w:val="en-US"/>
              </w:rPr>
              <w:t xml:space="preserve">The companies in </w:t>
            </w:r>
            <w:proofErr w:type="spellStart"/>
            <w:r>
              <w:rPr>
                <w:lang w:val="en-US"/>
              </w:rPr>
              <w:t>favour</w:t>
            </w:r>
            <w:proofErr w:type="spellEnd"/>
            <w:r>
              <w:rPr>
                <w:lang w:val="en-US"/>
              </w:rPr>
              <w:t xml:space="preserve"> of option 2 indicate that using a standardized framework is beneficial mainly as it provides gains in terms of flexibility and interoperability. </w:t>
            </w:r>
          </w:p>
          <w:p w14:paraId="63754B10" w14:textId="77777777" w:rsidR="00765C9C" w:rsidRDefault="0031218C">
            <w:pPr>
              <w:rPr>
                <w:lang w:val="en-US"/>
              </w:rPr>
            </w:pPr>
            <w:r>
              <w:rPr>
                <w:lang w:val="en-US"/>
              </w:rPr>
              <w:t>Considering the above and the slight majority towards option 1, it is proposed:</w:t>
            </w:r>
          </w:p>
          <w:p w14:paraId="25CD968E" w14:textId="77777777" w:rsidR="00765C9C" w:rsidRDefault="0031218C">
            <w:pPr>
              <w:rPr>
                <w:b/>
                <w:bCs/>
                <w:lang w:val="en-US"/>
              </w:rPr>
            </w:pPr>
            <w:r>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p>
        </w:tc>
      </w:tr>
    </w:tbl>
    <w:p w14:paraId="66053C1D" w14:textId="77777777" w:rsidR="00765C9C" w:rsidRDefault="00765C9C">
      <w:pPr>
        <w:rPr>
          <w:b/>
          <w:bCs/>
          <w:lang w:val="en-US"/>
        </w:rPr>
      </w:pPr>
    </w:p>
    <w:p w14:paraId="71E01D8B" w14:textId="77777777" w:rsidR="00765C9C" w:rsidRDefault="0031218C">
      <w:pPr>
        <w:pStyle w:val="1"/>
        <w:rPr>
          <w:lang w:val="en-US"/>
        </w:rPr>
      </w:pPr>
      <w:r>
        <w:rPr>
          <w:lang w:val="en-US"/>
        </w:rPr>
        <w:t>3</w:t>
      </w:r>
      <w:r>
        <w:rPr>
          <w:lang w:val="en-US"/>
        </w:rPr>
        <w:tab/>
        <w:t>Capabilities for Local-Area IAB-MT</w:t>
      </w:r>
    </w:p>
    <w:p w14:paraId="3DDA44BF" w14:textId="77777777" w:rsidR="00765C9C" w:rsidRDefault="0031218C">
      <w:pPr>
        <w:rPr>
          <w:lang w:val="en-US"/>
        </w:rPr>
      </w:pPr>
      <w:r>
        <w:rPr>
          <w:lang w:val="en-US"/>
        </w:rPr>
        <w:t xml:space="preserve">During RAN4#94bis-e meeting, RAN4 agreed to introduce a second 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the factors which are considered. </w:t>
      </w:r>
    </w:p>
    <w:p w14:paraId="798C38E9" w14:textId="77777777" w:rsidR="00765C9C" w:rsidRDefault="0031218C">
      <w:pPr>
        <w:spacing w:after="0"/>
        <w:rPr>
          <w:rFonts w:ascii="Segoe UI" w:hAnsi="Segoe UI" w:cs="Segoe UI"/>
          <w:color w:val="1A1A1A"/>
          <w:lang w:val="en-US" w:eastAsia="pl-PL"/>
        </w:rPr>
      </w:pPr>
      <w:r>
        <w:rPr>
          <w:rFonts w:ascii="Segoe UI" w:hAnsi="Segoe UI" w:cs="Segoe UI"/>
          <w:noProof/>
          <w:color w:val="1A1A1A"/>
          <w:lang w:val="en-US" w:eastAsia="ko-KR"/>
        </w:rPr>
        <w:drawing>
          <wp:inline distT="0" distB="0" distL="0" distR="0" wp14:anchorId="086033D2" wp14:editId="6DB0A713">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14:paraId="13704792" w14:textId="77777777" w:rsidR="00765C9C" w:rsidRDefault="0031218C">
      <w:pPr>
        <w:rPr>
          <w:lang w:val="en-US"/>
        </w:rPr>
      </w:pPr>
      <w:r>
        <w:rPr>
          <w:lang w:val="en-US"/>
        </w:rPr>
        <w:t>Based on the current status of IAB-MT classes definitions companies are requested to answer the following two questions.</w:t>
      </w:r>
    </w:p>
    <w:p w14:paraId="55766881" w14:textId="77777777" w:rsidR="00765C9C" w:rsidRDefault="0031218C">
      <w:pPr>
        <w:rPr>
          <w:b/>
          <w:bCs/>
          <w:lang w:val="en-US"/>
        </w:rPr>
      </w:pPr>
      <w:r>
        <w:rPr>
          <w:b/>
          <w:bCs/>
          <w:lang w:val="en-US"/>
        </w:rPr>
        <w:t>Question 5: Do you think there should be additional features included in the minimum set of capabilities for Local-Area IAB-MT, in addition to those defined for Wide-Area IAB-MT? If yes, please name these features and provide a justification.</w:t>
      </w:r>
    </w:p>
    <w:tbl>
      <w:tblPr>
        <w:tblStyle w:val="af1"/>
        <w:tblW w:w="9631" w:type="dxa"/>
        <w:tblLayout w:type="fixed"/>
        <w:tblLook w:val="04A0" w:firstRow="1" w:lastRow="0" w:firstColumn="1" w:lastColumn="0" w:noHBand="0" w:noVBand="1"/>
      </w:tblPr>
      <w:tblGrid>
        <w:gridCol w:w="2405"/>
        <w:gridCol w:w="1843"/>
        <w:gridCol w:w="5383"/>
      </w:tblGrid>
      <w:tr w:rsidR="00765C9C" w14:paraId="344B59BE" w14:textId="77777777">
        <w:tc>
          <w:tcPr>
            <w:tcW w:w="2405" w:type="dxa"/>
          </w:tcPr>
          <w:p w14:paraId="3A940D1B" w14:textId="77777777" w:rsidR="00765C9C" w:rsidRDefault="0031218C">
            <w:pPr>
              <w:rPr>
                <w:lang w:val="en-US"/>
              </w:rPr>
            </w:pPr>
            <w:r>
              <w:rPr>
                <w:lang w:val="en-US"/>
              </w:rPr>
              <w:t>Company</w:t>
            </w:r>
          </w:p>
        </w:tc>
        <w:tc>
          <w:tcPr>
            <w:tcW w:w="1843" w:type="dxa"/>
          </w:tcPr>
          <w:p w14:paraId="5CC7A265" w14:textId="77777777" w:rsidR="00765C9C" w:rsidRDefault="0031218C">
            <w:pPr>
              <w:rPr>
                <w:lang w:val="en-US"/>
              </w:rPr>
            </w:pPr>
            <w:r>
              <w:rPr>
                <w:lang w:val="en-US"/>
              </w:rPr>
              <w:t>Yes / No / Too soon to tell</w:t>
            </w:r>
          </w:p>
        </w:tc>
        <w:tc>
          <w:tcPr>
            <w:tcW w:w="5383" w:type="dxa"/>
          </w:tcPr>
          <w:p w14:paraId="71ADD182" w14:textId="77777777" w:rsidR="00765C9C" w:rsidRDefault="0031218C">
            <w:pPr>
              <w:rPr>
                <w:lang w:val="en-US"/>
              </w:rPr>
            </w:pPr>
            <w:r>
              <w:rPr>
                <w:lang w:val="en-US"/>
              </w:rPr>
              <w:t>Justification and comments</w:t>
            </w:r>
          </w:p>
        </w:tc>
      </w:tr>
      <w:tr w:rsidR="00765C9C" w14:paraId="26CC63C7" w14:textId="77777777">
        <w:tc>
          <w:tcPr>
            <w:tcW w:w="2405" w:type="dxa"/>
          </w:tcPr>
          <w:p w14:paraId="49BEAF0E" w14:textId="77777777" w:rsidR="00765C9C" w:rsidRDefault="0031218C">
            <w:pPr>
              <w:rPr>
                <w:lang w:val="en-US"/>
              </w:rPr>
            </w:pPr>
            <w:r>
              <w:rPr>
                <w:lang w:val="en-US"/>
              </w:rPr>
              <w:t>QC</w:t>
            </w:r>
          </w:p>
        </w:tc>
        <w:tc>
          <w:tcPr>
            <w:tcW w:w="1843" w:type="dxa"/>
          </w:tcPr>
          <w:p w14:paraId="334E8E8B" w14:textId="77777777" w:rsidR="00765C9C" w:rsidRDefault="0031218C">
            <w:pPr>
              <w:rPr>
                <w:lang w:val="en-US"/>
              </w:rPr>
            </w:pPr>
            <w:r>
              <w:rPr>
                <w:lang w:val="en-US"/>
              </w:rPr>
              <w:t>Absolutely YES</w:t>
            </w:r>
          </w:p>
        </w:tc>
        <w:tc>
          <w:tcPr>
            <w:tcW w:w="5383" w:type="dxa"/>
          </w:tcPr>
          <w:p w14:paraId="67BF37E5" w14:textId="77777777" w:rsidR="00765C9C" w:rsidRDefault="0031218C">
            <w:pPr>
              <w:rPr>
                <w:lang w:val="en-US"/>
              </w:rPr>
            </w:pPr>
            <w:r>
              <w:rPr>
                <w:lang w:val="en-US"/>
              </w:rPr>
              <w:t xml:space="preserve">The IAB WI aims to enable easy deployment of highly densified networks with self-backhauling functionality and </w:t>
            </w:r>
            <w:r>
              <w:rPr>
                <w:lang w:val="en-US"/>
              </w:rPr>
              <w:lastRenderedPageBreak/>
              <w:t>means to switch backhaul links in response to short-term blocking. This “local-area” IAB-MT should certainly support this functionality.</w:t>
            </w:r>
          </w:p>
          <w:p w14:paraId="2DD03E62" w14:textId="77777777" w:rsidR="00765C9C" w:rsidRDefault="0031218C">
            <w:pPr>
              <w:rPr>
                <w:lang w:val="en-US"/>
              </w:rPr>
            </w:pPr>
            <w:r>
              <w:rPr>
                <w:lang w:val="en-US"/>
              </w:rPr>
              <w:t>The mandatory features for local IAB-MTs should include:</w:t>
            </w:r>
          </w:p>
          <w:p w14:paraId="28F6088D" w14:textId="77777777" w:rsidR="00765C9C" w:rsidRDefault="0031218C">
            <w:pPr>
              <w:rPr>
                <w:lang w:val="en-US"/>
              </w:rPr>
            </w:pPr>
            <w:r>
              <w:rPr>
                <w:lang w:val="en-US"/>
              </w:rPr>
              <w:t>For IAB-MTs operating in ENDC:</w:t>
            </w:r>
          </w:p>
          <w:p w14:paraId="01B2BFA0" w14:textId="77777777" w:rsidR="00765C9C" w:rsidRDefault="0031218C">
            <w:pPr>
              <w:pStyle w:val="TAL"/>
              <w:ind w:left="284"/>
              <w:rPr>
                <w:rFonts w:ascii="Times New Roman" w:hAnsi="Times New Roman"/>
                <w:sz w:val="20"/>
                <w:lang w:val="en-US"/>
              </w:rPr>
            </w:pPr>
            <w:r>
              <w:rPr>
                <w:rFonts w:ascii="Times New Roman" w:hAnsi="Times New Roman"/>
                <w:sz w:val="20"/>
                <w:lang w:val="en-US"/>
              </w:rPr>
              <w:t>0-0 Basic ENDC procedures</w:t>
            </w:r>
          </w:p>
          <w:p w14:paraId="416E0BA8" w14:textId="77777777" w:rsidR="00765C9C" w:rsidRDefault="0031218C">
            <w:pPr>
              <w:pStyle w:val="TAL"/>
              <w:ind w:left="568"/>
              <w:rPr>
                <w:rFonts w:ascii="Times New Roman" w:hAnsi="Times New Roman"/>
                <w:sz w:val="20"/>
                <w:lang w:val="en-US"/>
              </w:rPr>
            </w:pPr>
            <w:r>
              <w:rPr>
                <w:rFonts w:ascii="Times New Roman" w:hAnsi="Times New Roman"/>
                <w:sz w:val="20"/>
                <w:lang w:val="en-US"/>
              </w:rPr>
              <w:t>3) SN addition, modification, and release via RRC connection reconfiguration</w:t>
            </w:r>
          </w:p>
          <w:p w14:paraId="35C1FE28" w14:textId="77777777" w:rsidR="00765C9C" w:rsidRDefault="0031218C">
            <w:pPr>
              <w:pStyle w:val="TAL"/>
              <w:ind w:left="568"/>
              <w:rPr>
                <w:rFonts w:ascii="Times New Roman" w:hAnsi="Times New Roman"/>
                <w:sz w:val="20"/>
                <w:lang w:val="en-US"/>
              </w:rPr>
            </w:pPr>
            <w:r>
              <w:rPr>
                <w:rFonts w:ascii="Times New Roman" w:hAnsi="Times New Roman"/>
                <w:sz w:val="20"/>
                <w:lang w:val="en-US"/>
              </w:rPr>
              <w:t>4) Joint processing on the combined RRC messages</w:t>
            </w:r>
          </w:p>
          <w:p w14:paraId="6E401201" w14:textId="77777777" w:rsidR="00765C9C" w:rsidRDefault="0031218C">
            <w:pPr>
              <w:ind w:left="568"/>
              <w:rPr>
                <w:lang w:val="en-US"/>
              </w:rPr>
            </w:pPr>
            <w:r>
              <w:rPr>
                <w:lang w:val="en-US"/>
              </w:rPr>
              <w:t>5) Failure handling (including both MN and SN)for IAB-MTs operating in ENDC</w:t>
            </w:r>
          </w:p>
          <w:p w14:paraId="2AFFA986" w14:textId="77777777" w:rsidR="00765C9C" w:rsidRDefault="0031218C">
            <w:pPr>
              <w:rPr>
                <w:lang w:val="en-US"/>
              </w:rPr>
            </w:pPr>
            <w:r>
              <w:rPr>
                <w:lang w:val="en-US"/>
              </w:rPr>
              <w:t>For IAB-MTs operating in SA:</w:t>
            </w:r>
          </w:p>
          <w:p w14:paraId="2D174895" w14:textId="77777777" w:rsidR="00765C9C" w:rsidRDefault="0031218C">
            <w:pPr>
              <w:pStyle w:val="af4"/>
              <w:ind w:left="284"/>
              <w:rPr>
                <w:lang w:val="en-US"/>
              </w:rPr>
            </w:pPr>
            <w:r>
              <w:rPr>
                <w:lang w:val="en-US"/>
              </w:rPr>
              <w:t xml:space="preserve">0-7 </w:t>
            </w:r>
            <w:proofErr w:type="spellStart"/>
            <w:r>
              <w:rPr>
                <w:lang w:val="en-US"/>
              </w:rPr>
              <w:t>PCell</w:t>
            </w:r>
            <w:proofErr w:type="spellEnd"/>
            <w:r>
              <w:rPr>
                <w:lang w:val="en-US"/>
              </w:rPr>
              <w:t xml:space="preserve"> operation in FR2 for </w:t>
            </w:r>
          </w:p>
          <w:p w14:paraId="714839DE" w14:textId="77777777" w:rsidR="00765C9C" w:rsidRDefault="00765C9C">
            <w:pPr>
              <w:pStyle w:val="af4"/>
              <w:ind w:left="0"/>
              <w:rPr>
                <w:lang w:val="en-US"/>
              </w:rPr>
            </w:pPr>
          </w:p>
          <w:p w14:paraId="7AE0ED42" w14:textId="77777777" w:rsidR="00765C9C" w:rsidRDefault="0031218C">
            <w:pPr>
              <w:pStyle w:val="af4"/>
              <w:ind w:left="0"/>
              <w:rPr>
                <w:lang w:val="en-US"/>
              </w:rPr>
            </w:pPr>
            <w:r>
              <w:rPr>
                <w:lang w:val="en-US"/>
              </w:rPr>
              <w:t>Further:</w:t>
            </w:r>
          </w:p>
          <w:p w14:paraId="21FB07AC" w14:textId="77777777" w:rsidR="00765C9C" w:rsidRDefault="0031218C">
            <w:pPr>
              <w:ind w:left="284"/>
              <w:rPr>
                <w:lang w:val="en-US"/>
              </w:rPr>
            </w:pPr>
            <w:r>
              <w:rPr>
                <w:lang w:val="en-US"/>
              </w:rPr>
              <w:t>4-1 Intra-NR measurements and reports for SA</w:t>
            </w:r>
            <w:r>
              <w:rPr>
                <w:lang w:val="en-US"/>
              </w:rPr>
              <w:br/>
              <w:t>4-2 Inter-NR measurements and reports while in LTE connected for ENDC</w:t>
            </w:r>
          </w:p>
          <w:p w14:paraId="36620D5A" w14:textId="77777777" w:rsidR="00765C9C" w:rsidRDefault="0031218C">
            <w:pPr>
              <w:spacing w:after="0"/>
              <w:ind w:left="288"/>
              <w:rPr>
                <w:lang w:val="en-US"/>
              </w:rPr>
            </w:pPr>
            <w:r>
              <w:rPr>
                <w:lang w:val="en-US"/>
              </w:rPr>
              <w:t xml:space="preserve">7-1 Handover </w:t>
            </w:r>
          </w:p>
          <w:p w14:paraId="6AA7148D" w14:textId="77777777" w:rsidR="00765C9C" w:rsidRDefault="0031218C">
            <w:pPr>
              <w:ind w:left="568"/>
              <w:rPr>
                <w:lang w:val="en-US"/>
              </w:rPr>
            </w:pPr>
            <w:r>
              <w:rPr>
                <w:lang w:val="en-US"/>
              </w:rPr>
              <w:t>1) Intra frequency handover</w:t>
            </w:r>
          </w:p>
        </w:tc>
      </w:tr>
      <w:tr w:rsidR="00765C9C" w14:paraId="475E26F9" w14:textId="77777777">
        <w:tc>
          <w:tcPr>
            <w:tcW w:w="2405" w:type="dxa"/>
          </w:tcPr>
          <w:p w14:paraId="0A1C9B1E" w14:textId="77777777" w:rsidR="00765C9C" w:rsidRDefault="0031218C">
            <w:pPr>
              <w:rPr>
                <w:lang w:val="en-US" w:eastAsia="zh-CN"/>
              </w:rPr>
            </w:pPr>
            <w:r>
              <w:rPr>
                <w:lang w:val="en-US" w:eastAsia="zh-CN"/>
              </w:rPr>
              <w:lastRenderedPageBreak/>
              <w:t xml:space="preserve">Huawei, </w:t>
            </w:r>
            <w:proofErr w:type="spellStart"/>
            <w:r>
              <w:rPr>
                <w:lang w:val="en-US" w:eastAsia="zh-CN"/>
              </w:rPr>
              <w:t>Hisilicon</w:t>
            </w:r>
            <w:proofErr w:type="spellEnd"/>
          </w:p>
        </w:tc>
        <w:tc>
          <w:tcPr>
            <w:tcW w:w="1843" w:type="dxa"/>
          </w:tcPr>
          <w:p w14:paraId="06778EDD" w14:textId="77777777" w:rsidR="00765C9C" w:rsidRDefault="0031218C">
            <w:pPr>
              <w:rPr>
                <w:lang w:val="en-US" w:eastAsia="zh-CN"/>
              </w:rPr>
            </w:pPr>
            <w:r>
              <w:rPr>
                <w:lang w:val="en-US" w:eastAsia="zh-CN"/>
              </w:rPr>
              <w:t>Maybe no</w:t>
            </w:r>
          </w:p>
        </w:tc>
        <w:tc>
          <w:tcPr>
            <w:tcW w:w="5383" w:type="dxa"/>
          </w:tcPr>
          <w:p w14:paraId="33B07A45" w14:textId="77777777" w:rsidR="00765C9C" w:rsidRDefault="0031218C">
            <w:pPr>
              <w:rPr>
                <w:lang w:val="en-US" w:eastAsia="zh-CN"/>
              </w:rPr>
            </w:pPr>
            <w:r>
              <w:rPr>
                <w:lang w:val="en-US" w:eastAsia="zh-CN"/>
              </w:rPr>
              <w:t xml:space="preserve">The minimum set defined for wide area IAB can ensure any type of IAB nodes to access the network and OAM. </w:t>
            </w:r>
          </w:p>
          <w:p w14:paraId="144F7592" w14:textId="77777777" w:rsidR="00765C9C" w:rsidRDefault="0031218C">
            <w:pPr>
              <w:rPr>
                <w:lang w:val="en-US" w:eastAsia="zh-CN"/>
              </w:rPr>
            </w:pPr>
            <w:r>
              <w:rPr>
                <w:lang w:val="en-US" w:eastAsia="zh-CN"/>
              </w:rPr>
              <w:t xml:space="preserve">In case the local Area IAB nodes are deployed in an unplanned way, i.e. without negotiation between vendors and operators beforehand, capability </w:t>
            </w:r>
            <w:proofErr w:type="spellStart"/>
            <w:r>
              <w:rPr>
                <w:lang w:val="en-US" w:eastAsia="zh-CN"/>
              </w:rPr>
              <w:t>signalling</w:t>
            </w:r>
            <w:proofErr w:type="spellEnd"/>
            <w:r>
              <w:rPr>
                <w:lang w:val="en-US" w:eastAsia="zh-CN"/>
              </w:rPr>
              <w:t xml:space="preserve">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rsidR="00765C9C" w14:paraId="5DB74E55" w14:textId="77777777">
        <w:tc>
          <w:tcPr>
            <w:tcW w:w="2405" w:type="dxa"/>
          </w:tcPr>
          <w:p w14:paraId="0209FC7F" w14:textId="77777777" w:rsidR="00765C9C" w:rsidRDefault="0031218C">
            <w:pPr>
              <w:rPr>
                <w:lang w:val="en-US"/>
              </w:rPr>
            </w:pPr>
            <w:r>
              <w:rPr>
                <w:lang w:val="en-US"/>
              </w:rPr>
              <w:t>Ericsson</w:t>
            </w:r>
          </w:p>
        </w:tc>
        <w:tc>
          <w:tcPr>
            <w:tcW w:w="1843" w:type="dxa"/>
          </w:tcPr>
          <w:p w14:paraId="5428460A" w14:textId="77777777" w:rsidR="00765C9C" w:rsidRDefault="0031218C">
            <w:pPr>
              <w:rPr>
                <w:lang w:val="en-US"/>
              </w:rPr>
            </w:pPr>
            <w:r>
              <w:rPr>
                <w:lang w:val="en-US"/>
              </w:rPr>
              <w:t>Yes</w:t>
            </w:r>
          </w:p>
        </w:tc>
        <w:tc>
          <w:tcPr>
            <w:tcW w:w="5383" w:type="dxa"/>
          </w:tcPr>
          <w:p w14:paraId="2813C66D" w14:textId="77777777" w:rsidR="00765C9C" w:rsidRDefault="0031218C">
            <w:pPr>
              <w:rPr>
                <w:lang w:val="en-US"/>
              </w:rPr>
            </w:pPr>
            <w:r>
              <w:rPr>
                <w:lang w:val="en-US"/>
              </w:rPr>
              <w:t>If the local area IAB-MTs can be deployed without operator control, they need additional features like mobility, measurements. See below for SA operation.</w:t>
            </w:r>
          </w:p>
          <w:p w14:paraId="19B01772" w14:textId="77777777" w:rsidR="00765C9C" w:rsidRDefault="0031218C">
            <w:pPr>
              <w:rPr>
                <w:lang w:val="en-US"/>
              </w:rPr>
            </w:pPr>
            <w:r>
              <w:rPr>
                <w:lang w:val="en-US"/>
              </w:rPr>
              <w:t>0-3 DRB operation</w:t>
            </w:r>
          </w:p>
          <w:p w14:paraId="13802DB5" w14:textId="77777777" w:rsidR="00765C9C" w:rsidRDefault="0031218C">
            <w:pPr>
              <w:rPr>
                <w:lang w:val="en-US"/>
              </w:rPr>
            </w:pPr>
            <w:r>
              <w:rPr>
                <w:lang w:val="en-US"/>
              </w:rPr>
              <w:t xml:space="preserve">0-7 </w:t>
            </w:r>
            <w:proofErr w:type="spellStart"/>
            <w:r>
              <w:rPr>
                <w:lang w:val="en-US"/>
              </w:rPr>
              <w:t>PCell</w:t>
            </w:r>
            <w:proofErr w:type="spellEnd"/>
            <w:r>
              <w:rPr>
                <w:lang w:val="en-US"/>
              </w:rPr>
              <w:t xml:space="preserve"> operation on FR2</w:t>
            </w:r>
          </w:p>
          <w:p w14:paraId="3766428F" w14:textId="77777777" w:rsidR="00765C9C" w:rsidRDefault="0031218C">
            <w:pPr>
              <w:rPr>
                <w:lang w:val="en-US"/>
              </w:rPr>
            </w:pPr>
            <w:r>
              <w:rPr>
                <w:lang w:val="en-US"/>
              </w:rPr>
              <w:t>1-5 PDCP operation with short SN</w:t>
            </w:r>
          </w:p>
          <w:p w14:paraId="69143E90" w14:textId="77777777" w:rsidR="00765C9C" w:rsidRDefault="0031218C">
            <w:pPr>
              <w:rPr>
                <w:lang w:val="en-US"/>
              </w:rPr>
            </w:pPr>
            <w:r>
              <w:rPr>
                <w:lang w:val="en-US"/>
              </w:rPr>
              <w:t>2-1, 2-2, 2-3 all relating to RLC operation</w:t>
            </w:r>
          </w:p>
          <w:p w14:paraId="48B1199E" w14:textId="77777777" w:rsidR="00765C9C" w:rsidRDefault="0031218C">
            <w:pPr>
              <w:rPr>
                <w:lang w:val="en-US"/>
              </w:rPr>
            </w:pPr>
            <w:r>
              <w:rPr>
                <w:lang w:val="en-US"/>
              </w:rPr>
              <w:t>4-1 Intra-NR measurements and reports</w:t>
            </w:r>
          </w:p>
          <w:p w14:paraId="4D308D2D" w14:textId="77777777" w:rsidR="00765C9C" w:rsidRDefault="0031218C">
            <w:pPr>
              <w:rPr>
                <w:lang w:val="en-US"/>
              </w:rPr>
            </w:pPr>
            <w:r>
              <w:rPr>
                <w:lang w:val="en-US"/>
              </w:rPr>
              <w:t>7-1 Handover, components 1), 2), 3), and 6)</w:t>
            </w:r>
          </w:p>
          <w:p w14:paraId="5AA4DBD3" w14:textId="77777777" w:rsidR="00765C9C" w:rsidRDefault="0031218C">
            <w:pPr>
              <w:rPr>
                <w:lang w:val="en-US"/>
              </w:rPr>
            </w:pPr>
            <w:r>
              <w:rPr>
                <w:lang w:val="en-US"/>
              </w:rPr>
              <w:t>8-1 On-demand SI</w:t>
            </w:r>
          </w:p>
          <w:p w14:paraId="01921DC0" w14:textId="77777777" w:rsidR="00765C9C" w:rsidRDefault="0031218C">
            <w:pPr>
              <w:rPr>
                <w:lang w:val="en-US"/>
              </w:rPr>
            </w:pPr>
            <w:r>
              <w:rPr>
                <w:lang w:val="en-US"/>
              </w:rPr>
              <w:lastRenderedPageBreak/>
              <w:t>Additionally, we think that access stratum indicator is essential to support.</w:t>
            </w:r>
          </w:p>
          <w:p w14:paraId="5D8BF809" w14:textId="77777777" w:rsidR="00765C9C" w:rsidRDefault="0031218C">
            <w:pPr>
              <w:rPr>
                <w:lang w:val="en-US"/>
              </w:rPr>
            </w:pPr>
            <w:r>
              <w:rPr>
                <w:lang w:val="en-US"/>
              </w:rPr>
              <w:t>For operation in EN-DC additional features may apply.</w:t>
            </w:r>
          </w:p>
        </w:tc>
      </w:tr>
      <w:tr w:rsidR="00765C9C" w14:paraId="09510073" w14:textId="77777777">
        <w:tc>
          <w:tcPr>
            <w:tcW w:w="2405" w:type="dxa"/>
          </w:tcPr>
          <w:p w14:paraId="5C44E8BF" w14:textId="77777777" w:rsidR="00765C9C" w:rsidRDefault="0031218C">
            <w:pPr>
              <w:rPr>
                <w:lang w:val="en-US"/>
              </w:rPr>
            </w:pPr>
            <w:r>
              <w:rPr>
                <w:lang w:val="en-US" w:eastAsia="ja-JP"/>
              </w:rPr>
              <w:lastRenderedPageBreak/>
              <w:t>KDDI</w:t>
            </w:r>
          </w:p>
        </w:tc>
        <w:tc>
          <w:tcPr>
            <w:tcW w:w="1843" w:type="dxa"/>
          </w:tcPr>
          <w:p w14:paraId="5AA1C75E" w14:textId="77777777" w:rsidR="00765C9C" w:rsidRDefault="0031218C">
            <w:pPr>
              <w:rPr>
                <w:lang w:val="en-US"/>
              </w:rPr>
            </w:pPr>
            <w:r>
              <w:rPr>
                <w:lang w:val="en-US" w:eastAsia="ja-JP"/>
              </w:rPr>
              <w:t>Yes</w:t>
            </w:r>
          </w:p>
        </w:tc>
        <w:tc>
          <w:tcPr>
            <w:tcW w:w="5383" w:type="dxa"/>
          </w:tcPr>
          <w:p w14:paraId="0B6A5524" w14:textId="77777777" w:rsidR="00765C9C" w:rsidRDefault="0031218C">
            <w:pPr>
              <w:rPr>
                <w:lang w:val="en-US"/>
              </w:rPr>
            </w:pPr>
            <w:r>
              <w:rPr>
                <w:lang w:val="en-US" w:eastAsia="ja-JP"/>
              </w:rPr>
              <w:t>We agree with Qualcomm, plus we want to make 4-5 ANR mandatory also.</w:t>
            </w:r>
          </w:p>
        </w:tc>
      </w:tr>
      <w:tr w:rsidR="00765C9C" w14:paraId="7A659392" w14:textId="77777777">
        <w:tc>
          <w:tcPr>
            <w:tcW w:w="2405" w:type="dxa"/>
          </w:tcPr>
          <w:p w14:paraId="038B025D" w14:textId="77777777" w:rsidR="00765C9C" w:rsidRDefault="0031218C">
            <w:pPr>
              <w:rPr>
                <w:lang w:val="en-US" w:eastAsia="ja-JP"/>
              </w:rPr>
            </w:pPr>
            <w:r>
              <w:rPr>
                <w:lang w:val="en-US" w:eastAsia="ja-JP"/>
              </w:rPr>
              <w:t>AT&amp;T</w:t>
            </w:r>
          </w:p>
        </w:tc>
        <w:tc>
          <w:tcPr>
            <w:tcW w:w="1843" w:type="dxa"/>
          </w:tcPr>
          <w:p w14:paraId="06E66150" w14:textId="77777777" w:rsidR="00765C9C" w:rsidRDefault="0031218C">
            <w:pPr>
              <w:rPr>
                <w:lang w:val="en-US" w:eastAsia="ja-JP"/>
              </w:rPr>
            </w:pPr>
            <w:r>
              <w:rPr>
                <w:lang w:val="en-US" w:eastAsia="ja-JP"/>
              </w:rPr>
              <w:t>Yes</w:t>
            </w:r>
          </w:p>
        </w:tc>
        <w:tc>
          <w:tcPr>
            <w:tcW w:w="5383" w:type="dxa"/>
          </w:tcPr>
          <w:p w14:paraId="4F2FDE07" w14:textId="77777777" w:rsidR="00765C9C" w:rsidRDefault="0031218C">
            <w:pPr>
              <w:rPr>
                <w:lang w:val="en-US" w:eastAsia="ja-JP"/>
              </w:rPr>
            </w:pPr>
            <w:r>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rsidR="00765C9C" w14:paraId="2ED4EFE9" w14:textId="77777777">
        <w:tc>
          <w:tcPr>
            <w:tcW w:w="2405" w:type="dxa"/>
          </w:tcPr>
          <w:p w14:paraId="25DB50DC" w14:textId="77777777" w:rsidR="00765C9C" w:rsidRDefault="0031218C">
            <w:pPr>
              <w:rPr>
                <w:lang w:val="en-US" w:eastAsia="ja-JP"/>
              </w:rPr>
            </w:pPr>
            <w:r>
              <w:rPr>
                <w:lang w:val="en-US" w:eastAsia="ja-JP"/>
              </w:rPr>
              <w:t>Intel</w:t>
            </w:r>
          </w:p>
        </w:tc>
        <w:tc>
          <w:tcPr>
            <w:tcW w:w="1843" w:type="dxa"/>
          </w:tcPr>
          <w:p w14:paraId="69B9D578" w14:textId="77777777" w:rsidR="00765C9C" w:rsidRDefault="0031218C">
            <w:pPr>
              <w:rPr>
                <w:lang w:val="en-US" w:eastAsia="ja-JP"/>
              </w:rPr>
            </w:pPr>
            <w:r>
              <w:rPr>
                <w:lang w:val="en-US" w:eastAsia="ja-JP"/>
              </w:rPr>
              <w:t>Yes</w:t>
            </w:r>
          </w:p>
        </w:tc>
        <w:tc>
          <w:tcPr>
            <w:tcW w:w="5383" w:type="dxa"/>
          </w:tcPr>
          <w:p w14:paraId="193F5CB9" w14:textId="77777777" w:rsidR="00765C9C" w:rsidRDefault="0031218C">
            <w:pPr>
              <w:rPr>
                <w:lang w:val="en-US" w:eastAsia="ja-JP"/>
              </w:rPr>
            </w:pPr>
            <w:r>
              <w:rPr>
                <w:lang w:val="en-US"/>
              </w:rPr>
              <w:t>In addition to the features mentioned by QC and Ericsson, feature 4-4 (Measurement gaps) may be needed.</w:t>
            </w:r>
          </w:p>
        </w:tc>
      </w:tr>
      <w:tr w:rsidR="00765C9C" w14:paraId="5B6C6AF5" w14:textId="77777777">
        <w:tc>
          <w:tcPr>
            <w:tcW w:w="2405" w:type="dxa"/>
          </w:tcPr>
          <w:p w14:paraId="3A049B28" w14:textId="77777777" w:rsidR="00765C9C" w:rsidRDefault="0031218C">
            <w:pPr>
              <w:rPr>
                <w:lang w:val="en-US" w:eastAsia="zh-CN"/>
              </w:rPr>
            </w:pPr>
            <w:r>
              <w:rPr>
                <w:lang w:val="en-US" w:eastAsia="zh-CN"/>
              </w:rPr>
              <w:t>ZTE</w:t>
            </w:r>
          </w:p>
        </w:tc>
        <w:tc>
          <w:tcPr>
            <w:tcW w:w="1843" w:type="dxa"/>
          </w:tcPr>
          <w:p w14:paraId="5DC11B61" w14:textId="77777777" w:rsidR="00765C9C" w:rsidRDefault="0031218C">
            <w:pPr>
              <w:rPr>
                <w:lang w:val="en-US" w:eastAsia="zh-CN"/>
              </w:rPr>
            </w:pPr>
            <w:r>
              <w:rPr>
                <w:lang w:val="en-US" w:eastAsia="zh-CN"/>
              </w:rPr>
              <w:t>No</w:t>
            </w:r>
          </w:p>
        </w:tc>
        <w:tc>
          <w:tcPr>
            <w:tcW w:w="5383" w:type="dxa"/>
          </w:tcPr>
          <w:p w14:paraId="54444DE0" w14:textId="77777777" w:rsidR="00765C9C" w:rsidRDefault="0031218C">
            <w:pPr>
              <w:rPr>
                <w:lang w:val="en-US"/>
              </w:rPr>
            </w:pPr>
            <w:r>
              <w:rPr>
                <w:lang w:val="en-US" w:eastAsia="zh-CN"/>
              </w:rPr>
              <w:t xml:space="preserve">Minimum/typical distance from parent and/or target deployment scenario were discussed in RAN4 for IAB class definition. In our view, there is no requirement for different L2/L3 </w:t>
            </w:r>
            <w:r>
              <w:rPr>
                <w:lang w:val="en-US"/>
              </w:rPr>
              <w:t xml:space="preserve">minimum set of capabilities for </w:t>
            </w:r>
            <w:r>
              <w:rPr>
                <w:lang w:val="en-US" w:eastAsia="zh-CN"/>
              </w:rPr>
              <w:t>Wide-area/</w:t>
            </w:r>
            <w:r>
              <w:rPr>
                <w:lang w:val="en-US"/>
              </w:rPr>
              <w:t>Local-Area IAB-MT</w:t>
            </w:r>
            <w:r>
              <w:rPr>
                <w:lang w:val="en-US" w:eastAsia="zh-CN"/>
              </w:rPr>
              <w:t xml:space="preserve"> based on the candidate IAB-MT classification </w:t>
            </w:r>
            <w:r>
              <w:rPr>
                <w:lang w:val="en-US"/>
              </w:rPr>
              <w:t xml:space="preserve">criteria </w:t>
            </w:r>
            <w:r>
              <w:rPr>
                <w:lang w:val="en-US" w:eastAsia="zh-CN"/>
              </w:rPr>
              <w:t>discussed in RAN4.</w:t>
            </w:r>
          </w:p>
        </w:tc>
      </w:tr>
      <w:tr w:rsidR="00765C9C" w14:paraId="22A2A581" w14:textId="77777777">
        <w:tc>
          <w:tcPr>
            <w:tcW w:w="2405" w:type="dxa"/>
          </w:tcPr>
          <w:p w14:paraId="69501803" w14:textId="77777777" w:rsidR="00765C9C" w:rsidRDefault="0031218C">
            <w:pPr>
              <w:rPr>
                <w:lang w:val="en-US" w:eastAsia="zh-CN"/>
              </w:rPr>
            </w:pPr>
            <w:r>
              <w:rPr>
                <w:lang w:val="en-US" w:eastAsia="zh-CN"/>
              </w:rPr>
              <w:t>CATT</w:t>
            </w:r>
          </w:p>
        </w:tc>
        <w:tc>
          <w:tcPr>
            <w:tcW w:w="1843" w:type="dxa"/>
          </w:tcPr>
          <w:p w14:paraId="40B61138" w14:textId="77777777" w:rsidR="00765C9C" w:rsidRDefault="0031218C">
            <w:pPr>
              <w:rPr>
                <w:lang w:val="en-US" w:eastAsia="zh-CN"/>
              </w:rPr>
            </w:pPr>
            <w:r>
              <w:rPr>
                <w:lang w:val="en-US" w:eastAsia="zh-CN"/>
              </w:rPr>
              <w:t>No</w:t>
            </w:r>
          </w:p>
        </w:tc>
        <w:tc>
          <w:tcPr>
            <w:tcW w:w="5383" w:type="dxa"/>
          </w:tcPr>
          <w:p w14:paraId="23BF5AED" w14:textId="77777777" w:rsidR="00765C9C" w:rsidRDefault="0031218C">
            <w:pPr>
              <w:rPr>
                <w:lang w:val="en-US" w:eastAsia="zh-CN"/>
              </w:rPr>
            </w:pPr>
            <w:r>
              <w:rPr>
                <w:lang w:val="en-US" w:eastAsia="zh-CN"/>
              </w:rPr>
              <w:t xml:space="preserve">First of all, the question is about minimum set, which in our understanding is mandatory for IAB to support. Then the discussions here are not about whether additional features/capabilities would be useful but it is for the set of basic features/capabilities for Rel-16 IAB to work. </w:t>
            </w:r>
          </w:p>
          <w:p w14:paraId="7F0FF7CE" w14:textId="77777777" w:rsidR="00765C9C" w:rsidRDefault="0031218C">
            <w:pPr>
              <w:rPr>
                <w:lang w:val="en-US" w:eastAsia="zh-CN"/>
              </w:rPr>
            </w:pPr>
            <w:r>
              <w:rPr>
                <w:lang w:val="en-US" w:eastAsia="zh-CN"/>
              </w:rPr>
              <w:t>So our preference is to keep this minimum set ‘minimum’. As discussed in our contribution R2-2003439, sets such as 0-0 EN-DC, 4-2 Inter-NR measurement and reports while in LTE connected, and 8-1 can be optional. 0-3 and 5-x can also be discussed.</w:t>
            </w:r>
          </w:p>
        </w:tc>
      </w:tr>
      <w:tr w:rsidR="00765C9C" w14:paraId="7F6ECE51" w14:textId="77777777">
        <w:tc>
          <w:tcPr>
            <w:tcW w:w="2405" w:type="dxa"/>
          </w:tcPr>
          <w:p w14:paraId="54B40F84" w14:textId="77777777" w:rsidR="00765C9C" w:rsidRDefault="0031218C">
            <w:pPr>
              <w:rPr>
                <w:lang w:val="en-US" w:eastAsia="zh-CN"/>
              </w:rPr>
            </w:pPr>
            <w:proofErr w:type="spellStart"/>
            <w:r>
              <w:rPr>
                <w:lang w:val="en-US" w:eastAsia="zh-CN"/>
              </w:rPr>
              <w:t>Futurewei</w:t>
            </w:r>
            <w:proofErr w:type="spellEnd"/>
          </w:p>
        </w:tc>
        <w:tc>
          <w:tcPr>
            <w:tcW w:w="1843" w:type="dxa"/>
          </w:tcPr>
          <w:p w14:paraId="1AC42A00" w14:textId="77777777" w:rsidR="00765C9C" w:rsidRDefault="0031218C">
            <w:pPr>
              <w:rPr>
                <w:lang w:val="en-US" w:eastAsia="zh-CN"/>
              </w:rPr>
            </w:pPr>
            <w:r>
              <w:rPr>
                <w:lang w:val="en-US" w:eastAsia="zh-CN"/>
              </w:rPr>
              <w:t>Too soon to tell</w:t>
            </w:r>
          </w:p>
        </w:tc>
        <w:tc>
          <w:tcPr>
            <w:tcW w:w="5383" w:type="dxa"/>
          </w:tcPr>
          <w:p w14:paraId="728BFCD1" w14:textId="77777777" w:rsidR="00765C9C" w:rsidRDefault="0031218C">
            <w:pPr>
              <w:rPr>
                <w:lang w:val="en-US" w:eastAsia="zh-CN"/>
              </w:rPr>
            </w:pPr>
            <w:r>
              <w:rPr>
                <w:lang w:val="en-US" w:eastAsia="zh-CN"/>
              </w:rPr>
              <w:t>Probably we first need to agree what is the minimum set of capabilities for wide-area IAB-MT, and then we can evaluate this to decide if anything additional is needed for local-area IAB-MT.</w:t>
            </w:r>
          </w:p>
        </w:tc>
      </w:tr>
      <w:tr w:rsidR="00765C9C" w14:paraId="298BD5AC" w14:textId="77777777">
        <w:tc>
          <w:tcPr>
            <w:tcW w:w="2405" w:type="dxa"/>
          </w:tcPr>
          <w:p w14:paraId="58EDE4F2" w14:textId="77777777" w:rsidR="00765C9C" w:rsidRDefault="0031218C">
            <w:pPr>
              <w:rPr>
                <w:lang w:val="en-US" w:eastAsia="zh-CN"/>
              </w:rPr>
            </w:pPr>
            <w:r>
              <w:rPr>
                <w:lang w:val="en-US" w:eastAsia="ja-JP"/>
              </w:rPr>
              <w:t>Nokia</w:t>
            </w:r>
          </w:p>
        </w:tc>
        <w:tc>
          <w:tcPr>
            <w:tcW w:w="1843" w:type="dxa"/>
          </w:tcPr>
          <w:p w14:paraId="39750AEE" w14:textId="77777777" w:rsidR="00765C9C" w:rsidRDefault="0031218C">
            <w:pPr>
              <w:rPr>
                <w:lang w:val="en-US" w:eastAsia="zh-CN"/>
              </w:rPr>
            </w:pPr>
            <w:r>
              <w:rPr>
                <w:lang w:val="en-US" w:eastAsia="ja-JP"/>
              </w:rPr>
              <w:t>Not necessarily</w:t>
            </w:r>
          </w:p>
        </w:tc>
        <w:tc>
          <w:tcPr>
            <w:tcW w:w="5383" w:type="dxa"/>
          </w:tcPr>
          <w:p w14:paraId="5A311F55" w14:textId="77777777" w:rsidR="00765C9C" w:rsidRDefault="0031218C">
            <w:pPr>
              <w:rPr>
                <w:lang w:val="en-US" w:eastAsia="zh-CN"/>
              </w:rPr>
            </w:pPr>
            <w:r>
              <w:rPr>
                <w:lang w:val="en-US" w:eastAsia="ja-JP"/>
              </w:rPr>
              <w:t>We agree more features will probably be required for local area IAB-MT operation, but this can also be decided by an operator/vendor and tailored to a specific network deployment.</w:t>
            </w:r>
          </w:p>
        </w:tc>
      </w:tr>
      <w:tr w:rsidR="00765C9C" w14:paraId="3D2F87F0" w14:textId="77777777">
        <w:tc>
          <w:tcPr>
            <w:tcW w:w="2405" w:type="dxa"/>
          </w:tcPr>
          <w:p w14:paraId="7491007F" w14:textId="77777777" w:rsidR="00765C9C" w:rsidRDefault="0031218C">
            <w:pPr>
              <w:rPr>
                <w:lang w:val="en-US" w:eastAsia="ja-JP"/>
              </w:rPr>
            </w:pPr>
            <w:r>
              <w:rPr>
                <w:lang w:val="en-US" w:eastAsia="ja-JP"/>
              </w:rPr>
              <w:t>Apple</w:t>
            </w:r>
          </w:p>
        </w:tc>
        <w:tc>
          <w:tcPr>
            <w:tcW w:w="1843" w:type="dxa"/>
          </w:tcPr>
          <w:p w14:paraId="79CD003E" w14:textId="77777777" w:rsidR="00765C9C" w:rsidRDefault="0031218C">
            <w:pPr>
              <w:rPr>
                <w:lang w:val="en-US" w:eastAsia="ja-JP"/>
              </w:rPr>
            </w:pPr>
            <w:r>
              <w:rPr>
                <w:lang w:val="en-US" w:eastAsia="ja-JP"/>
              </w:rPr>
              <w:t>Yes</w:t>
            </w:r>
          </w:p>
        </w:tc>
        <w:tc>
          <w:tcPr>
            <w:tcW w:w="5383" w:type="dxa"/>
          </w:tcPr>
          <w:p w14:paraId="488F5152" w14:textId="77777777" w:rsidR="00765C9C" w:rsidRDefault="0031218C">
            <w:pPr>
              <w:tabs>
                <w:tab w:val="left" w:pos="907"/>
              </w:tabs>
              <w:rPr>
                <w:lang w:val="en-US" w:eastAsia="ja-JP"/>
              </w:rPr>
            </w:pPr>
            <w:r>
              <w:rPr>
                <w:lang w:val="en-US" w:eastAsia="zh-CN"/>
              </w:rPr>
              <w:t>We share the combined views of QC, Ericsson and AT&amp;T</w:t>
            </w:r>
          </w:p>
        </w:tc>
      </w:tr>
      <w:tr w:rsidR="00765C9C" w14:paraId="50B2C4FC" w14:textId="77777777">
        <w:tc>
          <w:tcPr>
            <w:tcW w:w="2405" w:type="dxa"/>
          </w:tcPr>
          <w:p w14:paraId="637ED129" w14:textId="77777777" w:rsidR="00765C9C" w:rsidRDefault="0031218C">
            <w:pPr>
              <w:rPr>
                <w:lang w:val="en-US" w:eastAsia="ja-JP"/>
              </w:rPr>
            </w:pPr>
            <w:r>
              <w:rPr>
                <w:lang w:val="en-US" w:eastAsia="zh-CN"/>
              </w:rPr>
              <w:t>vivo</w:t>
            </w:r>
          </w:p>
        </w:tc>
        <w:tc>
          <w:tcPr>
            <w:tcW w:w="1843" w:type="dxa"/>
          </w:tcPr>
          <w:p w14:paraId="132AFCF8" w14:textId="77777777" w:rsidR="00765C9C" w:rsidRDefault="0031218C">
            <w:pPr>
              <w:rPr>
                <w:lang w:val="en-US" w:eastAsia="ja-JP"/>
              </w:rPr>
            </w:pPr>
            <w:r>
              <w:rPr>
                <w:lang w:val="en-US" w:eastAsia="zh-CN"/>
              </w:rPr>
              <w:t>No</w:t>
            </w:r>
          </w:p>
        </w:tc>
        <w:tc>
          <w:tcPr>
            <w:tcW w:w="5383" w:type="dxa"/>
          </w:tcPr>
          <w:p w14:paraId="73377F39" w14:textId="77777777" w:rsidR="00765C9C" w:rsidRDefault="0031218C">
            <w:pPr>
              <w:rPr>
                <w:lang w:val="en-US" w:eastAsia="zh-CN"/>
              </w:rPr>
            </w:pPr>
            <w:r>
              <w:rPr>
                <w:lang w:val="en-US" w:eastAsia="zh-CN"/>
              </w:rPr>
              <w:t xml:space="preserve">We think a common minimum set is enough for both wide-area and local-area IAB-MTs. </w:t>
            </w:r>
          </w:p>
          <w:p w14:paraId="33189256" w14:textId="77777777" w:rsidR="00765C9C" w:rsidRDefault="0031218C">
            <w:pPr>
              <w:tabs>
                <w:tab w:val="left" w:pos="907"/>
              </w:tabs>
              <w:rPr>
                <w:lang w:val="en-US" w:eastAsia="zh-CN"/>
              </w:rPr>
            </w:pPr>
            <w:r>
              <w:rPr>
                <w:lang w:val="en-US" w:eastAsia="zh-CN"/>
              </w:rPr>
              <w:t xml:space="preserve">The UE capability </w:t>
            </w:r>
            <w:proofErr w:type="spellStart"/>
            <w:r>
              <w:rPr>
                <w:lang w:val="en-US" w:eastAsia="zh-CN"/>
              </w:rPr>
              <w:t>signalling</w:t>
            </w:r>
            <w:proofErr w:type="spellEnd"/>
            <w:r>
              <w:rPr>
                <w:lang w:val="en-US" w:eastAsia="zh-CN"/>
              </w:rPr>
              <w:t xml:space="preserve"> process can be re-used for local-area IAB-MTs, so that the additional (optional) features can be </w:t>
            </w:r>
            <w:proofErr w:type="spellStart"/>
            <w:r>
              <w:rPr>
                <w:lang w:val="en-US" w:eastAsia="zh-CN"/>
              </w:rPr>
              <w:t>signalled</w:t>
            </w:r>
            <w:proofErr w:type="spellEnd"/>
            <w:r>
              <w:rPr>
                <w:lang w:val="en-US" w:eastAsia="zh-CN"/>
              </w:rPr>
              <w:t xml:space="preserve"> to IAB-donor-CU.</w:t>
            </w:r>
          </w:p>
        </w:tc>
      </w:tr>
      <w:tr w:rsidR="00765C9C" w14:paraId="1BED9B62" w14:textId="77777777">
        <w:tc>
          <w:tcPr>
            <w:tcW w:w="2405" w:type="dxa"/>
          </w:tcPr>
          <w:p w14:paraId="753BC5EB" w14:textId="77777777" w:rsidR="00765C9C" w:rsidRDefault="0031218C">
            <w:pPr>
              <w:rPr>
                <w:rFonts w:eastAsia="Malgun Gothic"/>
                <w:lang w:val="en-US" w:eastAsia="ko-KR"/>
              </w:rPr>
            </w:pPr>
            <w:r>
              <w:rPr>
                <w:rFonts w:eastAsia="Malgun Gothic"/>
                <w:lang w:val="en-US" w:eastAsia="ko-KR"/>
              </w:rPr>
              <w:lastRenderedPageBreak/>
              <w:t>LG</w:t>
            </w:r>
          </w:p>
        </w:tc>
        <w:tc>
          <w:tcPr>
            <w:tcW w:w="1843" w:type="dxa"/>
          </w:tcPr>
          <w:p w14:paraId="1124C86D" w14:textId="77777777" w:rsidR="00765C9C" w:rsidRDefault="0031218C">
            <w:pPr>
              <w:rPr>
                <w:rFonts w:eastAsia="Malgun Gothic"/>
                <w:lang w:val="en-US" w:eastAsia="ko-KR"/>
              </w:rPr>
            </w:pPr>
            <w:r>
              <w:rPr>
                <w:rFonts w:eastAsia="Malgun Gothic"/>
                <w:lang w:val="en-US" w:eastAsia="ko-KR"/>
              </w:rPr>
              <w:t>No</w:t>
            </w:r>
          </w:p>
        </w:tc>
        <w:tc>
          <w:tcPr>
            <w:tcW w:w="5383" w:type="dxa"/>
          </w:tcPr>
          <w:p w14:paraId="4B29C168" w14:textId="77777777" w:rsidR="00765C9C" w:rsidRDefault="0031218C">
            <w:pPr>
              <w:rPr>
                <w:rFonts w:eastAsia="Malgun Gothic"/>
                <w:lang w:val="en-US" w:eastAsia="ko-KR"/>
              </w:rPr>
            </w:pPr>
            <w:r>
              <w:rPr>
                <w:rFonts w:eastAsia="Malgun Gothic"/>
                <w:lang w:val="en-US" w:eastAsia="ko-KR"/>
              </w:rPr>
              <w:t xml:space="preserve">We think a common minimum set is sufficient. Any additional capabilities can be </w:t>
            </w:r>
            <w:proofErr w:type="spellStart"/>
            <w:r>
              <w:rPr>
                <w:rFonts w:eastAsia="Malgun Gothic"/>
                <w:lang w:val="en-US" w:eastAsia="ko-KR"/>
              </w:rPr>
              <w:t>signalled</w:t>
            </w:r>
            <w:proofErr w:type="spellEnd"/>
            <w:r>
              <w:rPr>
                <w:rFonts w:eastAsia="Malgun Gothic"/>
                <w:lang w:val="en-US" w:eastAsia="ko-KR"/>
              </w:rPr>
              <w:t xml:space="preserve"> via standardized capability </w:t>
            </w:r>
            <w:proofErr w:type="spellStart"/>
            <w:r>
              <w:rPr>
                <w:rFonts w:eastAsia="Malgun Gothic"/>
                <w:lang w:val="en-US" w:eastAsia="ko-KR"/>
              </w:rPr>
              <w:t>signalling</w:t>
            </w:r>
            <w:proofErr w:type="spellEnd"/>
            <w:r>
              <w:rPr>
                <w:rFonts w:eastAsia="Malgun Gothic"/>
                <w:lang w:val="en-US" w:eastAsia="ko-KR"/>
              </w:rPr>
              <w:t xml:space="preserve">. We think all FR2 capabilities should be precluded from the minimum set. </w:t>
            </w:r>
          </w:p>
        </w:tc>
      </w:tr>
      <w:tr w:rsidR="00765C9C" w14:paraId="65FDD132" w14:textId="77777777">
        <w:tc>
          <w:tcPr>
            <w:tcW w:w="2405" w:type="dxa"/>
          </w:tcPr>
          <w:p w14:paraId="056EC7F6" w14:textId="77777777" w:rsidR="00765C9C" w:rsidRDefault="0031218C">
            <w:pPr>
              <w:rPr>
                <w:rFonts w:eastAsia="Malgun Gothic"/>
                <w:lang w:val="en-US" w:eastAsia="ko-KR"/>
              </w:rPr>
            </w:pPr>
            <w:r>
              <w:rPr>
                <w:rFonts w:eastAsia="Malgun Gothic"/>
                <w:lang w:val="en-US" w:eastAsia="ko-KR"/>
              </w:rPr>
              <w:t>Samsung</w:t>
            </w:r>
          </w:p>
        </w:tc>
        <w:tc>
          <w:tcPr>
            <w:tcW w:w="1843" w:type="dxa"/>
          </w:tcPr>
          <w:p w14:paraId="05F9D52E" w14:textId="77777777" w:rsidR="00765C9C" w:rsidRDefault="0031218C">
            <w:pPr>
              <w:rPr>
                <w:rFonts w:eastAsia="Malgun Gothic"/>
                <w:lang w:val="en-US" w:eastAsia="ko-KR"/>
              </w:rPr>
            </w:pPr>
            <w:r>
              <w:rPr>
                <w:rFonts w:eastAsia="Malgun Gothic"/>
                <w:lang w:val="en-US" w:eastAsia="ko-KR"/>
              </w:rPr>
              <w:t xml:space="preserve">Maybe no </w:t>
            </w:r>
          </w:p>
        </w:tc>
        <w:tc>
          <w:tcPr>
            <w:tcW w:w="5383" w:type="dxa"/>
          </w:tcPr>
          <w:p w14:paraId="5C73EAA6" w14:textId="77777777" w:rsidR="00765C9C" w:rsidRDefault="0031218C">
            <w:pPr>
              <w:rPr>
                <w:rFonts w:eastAsia="Malgun Gothic"/>
                <w:lang w:val="en-US" w:eastAsia="ko-KR"/>
              </w:rPr>
            </w:pPr>
            <w:r>
              <w:rPr>
                <w:rFonts w:eastAsia="Malgun Gothic"/>
                <w:lang w:val="en-US" w:eastAsia="ko-KR"/>
              </w:rPr>
              <w:t xml:space="preserve">It would depend on how minimum set for wide area IAB is defined. But in general we agree with Huawei, since the minimum set for wide area IAB is supposed to be defined as to ensure proper operation until UE capability </w:t>
            </w:r>
            <w:proofErr w:type="spellStart"/>
            <w:r>
              <w:rPr>
                <w:rFonts w:eastAsia="Malgun Gothic"/>
                <w:lang w:val="en-US" w:eastAsia="ko-KR"/>
              </w:rPr>
              <w:t>signalling</w:t>
            </w:r>
            <w:proofErr w:type="spellEnd"/>
            <w:r>
              <w:rPr>
                <w:rFonts w:eastAsia="Malgun Gothic"/>
                <w:lang w:val="en-US" w:eastAsia="ko-KR"/>
              </w:rPr>
              <w:t xml:space="preserve"> exchange is done, the same minimum set would be applicable to local area IAB as well.</w:t>
            </w:r>
          </w:p>
        </w:tc>
      </w:tr>
    </w:tbl>
    <w:p w14:paraId="554F64C6" w14:textId="77777777" w:rsidR="00765C9C" w:rsidRDefault="00765C9C">
      <w:pPr>
        <w:rPr>
          <w:b/>
          <w:bCs/>
          <w:lang w:val="en-US"/>
        </w:rPr>
      </w:pPr>
    </w:p>
    <w:p w14:paraId="61D9D233" w14:textId="77777777" w:rsidR="00765C9C" w:rsidRDefault="0031218C">
      <w:pPr>
        <w:rPr>
          <w:b/>
          <w:bCs/>
          <w:lang w:val="en-US"/>
        </w:rPr>
      </w:pPr>
      <w:r>
        <w:rPr>
          <w:b/>
          <w:bCs/>
          <w:lang w:val="en-US"/>
        </w:rPr>
        <w:t>Rapporteur summary for Q5:</w:t>
      </w:r>
    </w:p>
    <w:tbl>
      <w:tblPr>
        <w:tblStyle w:val="af1"/>
        <w:tblW w:w="9631" w:type="dxa"/>
        <w:tblLayout w:type="fixed"/>
        <w:tblLook w:val="04A0" w:firstRow="1" w:lastRow="0" w:firstColumn="1" w:lastColumn="0" w:noHBand="0" w:noVBand="1"/>
      </w:tblPr>
      <w:tblGrid>
        <w:gridCol w:w="9631"/>
      </w:tblGrid>
      <w:tr w:rsidR="00765C9C" w14:paraId="716F3DC1" w14:textId="77777777">
        <w:tc>
          <w:tcPr>
            <w:tcW w:w="9631" w:type="dxa"/>
          </w:tcPr>
          <w:p w14:paraId="7C61D94C" w14:textId="77777777" w:rsidR="00765C9C" w:rsidRDefault="0031218C">
            <w:pPr>
              <w:rPr>
                <w:lang w:val="en-US"/>
              </w:rPr>
            </w:pPr>
            <w:r>
              <w:rPr>
                <w:lang w:val="en-US"/>
              </w:rPr>
              <w:t>Out of 14 companies:</w:t>
            </w:r>
          </w:p>
          <w:p w14:paraId="50DA3298" w14:textId="77777777" w:rsidR="00765C9C" w:rsidRDefault="0031218C">
            <w:pPr>
              <w:pStyle w:val="af4"/>
              <w:numPr>
                <w:ilvl w:val="0"/>
                <w:numId w:val="11"/>
              </w:numPr>
              <w:rPr>
                <w:lang w:val="en-US"/>
              </w:rPr>
            </w:pPr>
            <w:r>
              <w:rPr>
                <w:lang w:val="en-US"/>
              </w:rPr>
              <w:t>6 companies indicate that the minimum set of capabilities for Local-Area IAB-MTs should contain more features than that of Wide-Are IAB-MT.</w:t>
            </w:r>
          </w:p>
          <w:p w14:paraId="5DD3BFF8" w14:textId="77777777" w:rsidR="00765C9C" w:rsidRDefault="0031218C">
            <w:pPr>
              <w:pStyle w:val="af4"/>
              <w:numPr>
                <w:ilvl w:val="0"/>
                <w:numId w:val="11"/>
              </w:numPr>
              <w:rPr>
                <w:lang w:val="en-US"/>
              </w:rPr>
            </w:pPr>
            <w:r>
              <w:rPr>
                <w:lang w:val="en-US"/>
              </w:rPr>
              <w:t>7 companies indicate that the minimum set of features for Local-Area IAB-MTs can be the same as that for Wide-Area IAB-MTs.</w:t>
            </w:r>
          </w:p>
          <w:p w14:paraId="1F786343" w14:textId="77777777" w:rsidR="00765C9C" w:rsidRDefault="0031218C">
            <w:pPr>
              <w:pStyle w:val="af4"/>
              <w:numPr>
                <w:ilvl w:val="0"/>
                <w:numId w:val="11"/>
              </w:numPr>
              <w:rPr>
                <w:lang w:val="en-US"/>
              </w:rPr>
            </w:pPr>
            <w:r>
              <w:rPr>
                <w:lang w:val="en-US"/>
              </w:rPr>
              <w:t>1 company indicates that this largely depends on what is agreed to be included in the minimum capability set for Wide-Area IAB-MTs.</w:t>
            </w:r>
          </w:p>
          <w:p w14:paraId="6884D6D5" w14:textId="77777777" w:rsidR="00765C9C" w:rsidRDefault="00765C9C">
            <w:pPr>
              <w:rPr>
                <w:lang w:val="en-US"/>
              </w:rPr>
            </w:pPr>
          </w:p>
          <w:p w14:paraId="4B328CE2" w14:textId="77777777" w:rsidR="00765C9C" w:rsidRDefault="0031218C">
            <w:pPr>
              <w:rPr>
                <w:lang w:val="en-US"/>
              </w:rPr>
            </w:pPr>
            <w:r>
              <w:rPr>
                <w:lang w:val="en-US"/>
              </w:rPr>
              <w:t xml:space="preserve">The companies in </w:t>
            </w:r>
            <w:proofErr w:type="spellStart"/>
            <w:r>
              <w:rPr>
                <w:lang w:val="en-US"/>
              </w:rPr>
              <w:t>favour</w:t>
            </w:r>
            <w:proofErr w:type="spellEnd"/>
            <w:r>
              <w:rPr>
                <w:lang w:val="en-US"/>
              </w:rPr>
              <w:t xml:space="preserve"> of including additional features in the minimum capabilities set for Local-Area IAB-MT mention mainly the need to provide more flexibility and ease of deployment as Local-Area IAB-MT may be deployed in the network with less operator control. Mainly (but not only those) features related to mobility/topology management are mentioned (measurements, handover).</w:t>
            </w:r>
          </w:p>
          <w:p w14:paraId="6D539C55" w14:textId="77777777" w:rsidR="00765C9C" w:rsidRDefault="0031218C">
            <w:pPr>
              <w:rPr>
                <w:lang w:val="en-US"/>
              </w:rPr>
            </w:pPr>
            <w:r>
              <w:rPr>
                <w:lang w:val="en-US"/>
              </w:rPr>
              <w:t xml:space="preserve">The companies in </w:t>
            </w:r>
            <w:proofErr w:type="spellStart"/>
            <w:r>
              <w:rPr>
                <w:lang w:val="en-US"/>
              </w:rPr>
              <w:t>favour</w:t>
            </w:r>
            <w:proofErr w:type="spellEnd"/>
            <w:r>
              <w:rPr>
                <w:lang w:val="en-US"/>
              </w:rPr>
              <w:t xml:space="preserve">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 </w:t>
            </w:r>
          </w:p>
          <w:p w14:paraId="3BA147BD" w14:textId="77777777" w:rsidR="00765C9C" w:rsidRDefault="0031218C">
            <w:pPr>
              <w:rPr>
                <w:lang w:val="en-US"/>
              </w:rPr>
            </w:pPr>
            <w:r>
              <w:rPr>
                <w:lang w:val="en-US"/>
              </w:rPr>
              <w:t>It is proposed to discuss this further once the minimum capabilities set is defined for Wide-Area IAB-MT.</w:t>
            </w:r>
          </w:p>
          <w:p w14:paraId="3549F600" w14:textId="77777777" w:rsidR="00765C9C" w:rsidRDefault="0031218C">
            <w:pPr>
              <w:rPr>
                <w:b/>
                <w:bCs/>
                <w:lang w:val="en-US"/>
              </w:rPr>
            </w:pPr>
            <w:r>
              <w:rPr>
                <w:b/>
                <w:bCs/>
                <w:lang w:val="en-US"/>
              </w:rPr>
              <w:t>Proposal 8: Decide whether the minimum capability set for Local-Area IAB-MT is different than that of Wide-Area IAB-MT, after the minimum capabilities set for Wide-Area IAB-MT is agreed.</w:t>
            </w:r>
          </w:p>
        </w:tc>
      </w:tr>
    </w:tbl>
    <w:p w14:paraId="53A11A8F" w14:textId="77777777" w:rsidR="00765C9C" w:rsidRDefault="00765C9C">
      <w:pPr>
        <w:rPr>
          <w:b/>
          <w:bCs/>
          <w:lang w:val="en-US"/>
        </w:rPr>
      </w:pPr>
    </w:p>
    <w:p w14:paraId="6684CD1E" w14:textId="77777777" w:rsidR="00765C9C" w:rsidRDefault="0031218C">
      <w:pPr>
        <w:rPr>
          <w:b/>
          <w:bCs/>
          <w:lang w:val="en-US"/>
        </w:rPr>
      </w:pPr>
      <w:r>
        <w:rPr>
          <w:b/>
          <w:bCs/>
          <w:lang w:val="en-US"/>
        </w:rPr>
        <w:t xml:space="preserve">Question 6: Do you think there should be any difference with the approach towards capability </w:t>
      </w:r>
      <w:proofErr w:type="spellStart"/>
      <w:r>
        <w:rPr>
          <w:b/>
          <w:bCs/>
          <w:lang w:val="en-US"/>
        </w:rPr>
        <w:t>signalling</w:t>
      </w:r>
      <w:proofErr w:type="spellEnd"/>
      <w:r>
        <w:rPr>
          <w:b/>
          <w:bCs/>
          <w:lang w:val="en-US"/>
        </w:rPr>
        <w:t xml:space="preserve"> for Local-Area IAB-MT as compared to the one used for Wide-Area IAB-MT?</w:t>
      </w:r>
    </w:p>
    <w:tbl>
      <w:tblPr>
        <w:tblStyle w:val="af1"/>
        <w:tblW w:w="9631" w:type="dxa"/>
        <w:tblLayout w:type="fixed"/>
        <w:tblLook w:val="04A0" w:firstRow="1" w:lastRow="0" w:firstColumn="1" w:lastColumn="0" w:noHBand="0" w:noVBand="1"/>
      </w:tblPr>
      <w:tblGrid>
        <w:gridCol w:w="2405"/>
        <w:gridCol w:w="1843"/>
        <w:gridCol w:w="5383"/>
      </w:tblGrid>
      <w:tr w:rsidR="00765C9C" w14:paraId="75C94FCF" w14:textId="77777777">
        <w:tc>
          <w:tcPr>
            <w:tcW w:w="2405" w:type="dxa"/>
          </w:tcPr>
          <w:p w14:paraId="0FBDEAB1" w14:textId="77777777" w:rsidR="00765C9C" w:rsidRDefault="0031218C">
            <w:pPr>
              <w:rPr>
                <w:lang w:val="en-US"/>
              </w:rPr>
            </w:pPr>
            <w:r>
              <w:rPr>
                <w:lang w:val="en-US"/>
              </w:rPr>
              <w:t>Company</w:t>
            </w:r>
          </w:p>
        </w:tc>
        <w:tc>
          <w:tcPr>
            <w:tcW w:w="1843" w:type="dxa"/>
          </w:tcPr>
          <w:p w14:paraId="03E14645" w14:textId="77777777" w:rsidR="00765C9C" w:rsidRDefault="0031218C">
            <w:pPr>
              <w:rPr>
                <w:lang w:val="en-US"/>
              </w:rPr>
            </w:pPr>
            <w:r>
              <w:rPr>
                <w:lang w:val="en-US"/>
              </w:rPr>
              <w:t>Yes / No / Too soon to tell</w:t>
            </w:r>
          </w:p>
        </w:tc>
        <w:tc>
          <w:tcPr>
            <w:tcW w:w="5383" w:type="dxa"/>
          </w:tcPr>
          <w:p w14:paraId="745180DB" w14:textId="77777777" w:rsidR="00765C9C" w:rsidRDefault="0031218C">
            <w:pPr>
              <w:rPr>
                <w:lang w:val="en-US"/>
              </w:rPr>
            </w:pPr>
            <w:r>
              <w:rPr>
                <w:lang w:val="en-US"/>
              </w:rPr>
              <w:t>Justification and comments</w:t>
            </w:r>
          </w:p>
        </w:tc>
      </w:tr>
      <w:tr w:rsidR="00765C9C" w14:paraId="6C250AB2" w14:textId="77777777">
        <w:tc>
          <w:tcPr>
            <w:tcW w:w="2405" w:type="dxa"/>
          </w:tcPr>
          <w:p w14:paraId="4707BAF3" w14:textId="77777777" w:rsidR="00765C9C" w:rsidRDefault="0031218C">
            <w:pPr>
              <w:rPr>
                <w:lang w:val="en-US"/>
              </w:rPr>
            </w:pPr>
            <w:r>
              <w:rPr>
                <w:lang w:val="en-US"/>
              </w:rPr>
              <w:t>QC</w:t>
            </w:r>
          </w:p>
        </w:tc>
        <w:tc>
          <w:tcPr>
            <w:tcW w:w="1843" w:type="dxa"/>
          </w:tcPr>
          <w:p w14:paraId="0E9BD4C5" w14:textId="77777777" w:rsidR="00765C9C" w:rsidRDefault="0031218C">
            <w:pPr>
              <w:rPr>
                <w:lang w:val="en-US"/>
              </w:rPr>
            </w:pPr>
            <w:r>
              <w:rPr>
                <w:lang w:val="en-US"/>
              </w:rPr>
              <w:t>YES</w:t>
            </w:r>
          </w:p>
        </w:tc>
        <w:tc>
          <w:tcPr>
            <w:tcW w:w="5383" w:type="dxa"/>
          </w:tcPr>
          <w:p w14:paraId="0B3E50E7" w14:textId="77777777" w:rsidR="00765C9C" w:rsidRDefault="0031218C">
            <w:pPr>
              <w:rPr>
                <w:lang w:val="en-US"/>
              </w:rPr>
            </w:pPr>
            <w:r>
              <w:rPr>
                <w:lang w:val="en-US"/>
              </w:rPr>
              <w:t>The WID claims that IAB allows “..</w:t>
            </w:r>
            <w:r>
              <w:rPr>
                <w:b/>
                <w:bCs/>
                <w:lang w:val="en-US"/>
              </w:rPr>
              <w:t>easier deployment of a dense network of self-backhauled NR cells</w:t>
            </w:r>
            <w:r>
              <w:rPr>
                <w:lang w:val="en-US"/>
              </w:rPr>
              <w:t xml:space="preserve">”. </w:t>
            </w:r>
          </w:p>
          <w:p w14:paraId="70B25E65" w14:textId="77777777" w:rsidR="00765C9C" w:rsidRDefault="0031218C">
            <w:pPr>
              <w:rPr>
                <w:lang w:val="en-US"/>
              </w:rPr>
            </w:pPr>
            <w:r>
              <w:rPr>
                <w:lang w:val="en-US"/>
              </w:rPr>
              <w:t xml:space="preserve">The high density of nodes implies that IAB-nodes are “local-area” rather than “wide-area”. For a dense network, capability </w:t>
            </w:r>
            <w:proofErr w:type="spellStart"/>
            <w:r>
              <w:rPr>
                <w:lang w:val="en-US"/>
              </w:rPr>
              <w:t>signalling</w:t>
            </w:r>
            <w:proofErr w:type="spellEnd"/>
            <w:r>
              <w:rPr>
                <w:lang w:val="en-US"/>
              </w:rPr>
              <w:t xml:space="preserve"> can help easing deployment and should therefore be supported.</w:t>
            </w:r>
          </w:p>
          <w:p w14:paraId="05DC368A" w14:textId="77777777" w:rsidR="00765C9C" w:rsidRDefault="00765C9C">
            <w:pPr>
              <w:rPr>
                <w:lang w:val="en-US"/>
              </w:rPr>
            </w:pPr>
          </w:p>
        </w:tc>
      </w:tr>
      <w:tr w:rsidR="00765C9C" w14:paraId="606A1773" w14:textId="77777777">
        <w:tc>
          <w:tcPr>
            <w:tcW w:w="2405" w:type="dxa"/>
          </w:tcPr>
          <w:p w14:paraId="64184234" w14:textId="77777777" w:rsidR="00765C9C" w:rsidRDefault="0031218C">
            <w:pPr>
              <w:rPr>
                <w:lang w:val="en-US" w:eastAsia="zh-CN"/>
              </w:rPr>
            </w:pPr>
            <w:r>
              <w:rPr>
                <w:lang w:val="en-US" w:eastAsia="zh-CN"/>
              </w:rPr>
              <w:lastRenderedPageBreak/>
              <w:t xml:space="preserve">Huawei, </w:t>
            </w:r>
            <w:proofErr w:type="spellStart"/>
            <w:r>
              <w:rPr>
                <w:lang w:val="en-US" w:eastAsia="zh-CN"/>
              </w:rPr>
              <w:t>Hisilicon</w:t>
            </w:r>
            <w:proofErr w:type="spellEnd"/>
          </w:p>
        </w:tc>
        <w:tc>
          <w:tcPr>
            <w:tcW w:w="1843" w:type="dxa"/>
          </w:tcPr>
          <w:p w14:paraId="11B0A254" w14:textId="77777777" w:rsidR="00765C9C" w:rsidRDefault="0031218C">
            <w:pPr>
              <w:rPr>
                <w:lang w:val="en-US" w:eastAsia="zh-CN"/>
              </w:rPr>
            </w:pPr>
            <w:r>
              <w:rPr>
                <w:lang w:val="en-US" w:eastAsia="zh-CN"/>
              </w:rPr>
              <w:t>Maybe yes</w:t>
            </w:r>
          </w:p>
        </w:tc>
        <w:tc>
          <w:tcPr>
            <w:tcW w:w="5383" w:type="dxa"/>
          </w:tcPr>
          <w:p w14:paraId="40503766" w14:textId="77777777" w:rsidR="00765C9C" w:rsidRDefault="0031218C">
            <w:pPr>
              <w:rPr>
                <w:lang w:val="en-US" w:eastAsia="zh-CN"/>
              </w:rPr>
            </w:pPr>
            <w:r>
              <w:rPr>
                <w:lang w:val="en-US" w:eastAsia="zh-CN"/>
              </w:rPr>
              <w:t xml:space="preserve">If there is a need to deploy the local Area IAB nodes in an unplanned way, i.e. without negotiation between vendors and operators beforehand, it is fine to support capability </w:t>
            </w:r>
            <w:proofErr w:type="spellStart"/>
            <w:r>
              <w:rPr>
                <w:lang w:val="en-US" w:eastAsia="zh-CN"/>
              </w:rPr>
              <w:t>signalling</w:t>
            </w:r>
            <w:proofErr w:type="spellEnd"/>
            <w:r>
              <w:rPr>
                <w:lang w:val="en-US" w:eastAsia="zh-CN"/>
              </w:rPr>
              <w:t xml:space="preserve"> reporting from IAB-MTs to the network.</w:t>
            </w:r>
          </w:p>
        </w:tc>
      </w:tr>
      <w:tr w:rsidR="00765C9C" w14:paraId="76157FEB" w14:textId="77777777">
        <w:tc>
          <w:tcPr>
            <w:tcW w:w="2405" w:type="dxa"/>
          </w:tcPr>
          <w:p w14:paraId="611276FC" w14:textId="77777777" w:rsidR="00765C9C" w:rsidRDefault="0031218C">
            <w:pPr>
              <w:rPr>
                <w:lang w:val="en-US"/>
              </w:rPr>
            </w:pPr>
            <w:r>
              <w:rPr>
                <w:lang w:val="en-US"/>
              </w:rPr>
              <w:t>Ericsson</w:t>
            </w:r>
          </w:p>
        </w:tc>
        <w:tc>
          <w:tcPr>
            <w:tcW w:w="1843" w:type="dxa"/>
          </w:tcPr>
          <w:p w14:paraId="1C6B8414" w14:textId="77777777" w:rsidR="00765C9C" w:rsidRDefault="0031218C">
            <w:pPr>
              <w:rPr>
                <w:lang w:val="en-US"/>
              </w:rPr>
            </w:pPr>
            <w:r>
              <w:rPr>
                <w:lang w:val="en-US"/>
              </w:rPr>
              <w:t>Yes</w:t>
            </w:r>
          </w:p>
        </w:tc>
        <w:tc>
          <w:tcPr>
            <w:tcW w:w="5383" w:type="dxa"/>
          </w:tcPr>
          <w:p w14:paraId="63B6C7A2" w14:textId="77777777" w:rsidR="00765C9C" w:rsidRDefault="0031218C">
            <w:pPr>
              <w:rPr>
                <w:lang w:val="en-US"/>
              </w:rPr>
            </w:pPr>
            <w:r>
              <w:rPr>
                <w:lang w:val="en-US"/>
              </w:rPr>
              <w:t xml:space="preserve">The wide-area IAB node is considered a network node and as such does not need any support for standardized capability </w:t>
            </w:r>
            <w:proofErr w:type="spellStart"/>
            <w:r>
              <w:rPr>
                <w:lang w:val="en-US"/>
              </w:rPr>
              <w:t>signalling</w:t>
            </w:r>
            <w:proofErr w:type="spellEnd"/>
            <w:r>
              <w:rPr>
                <w:lang w:val="en-US"/>
              </w:rPr>
              <w:t xml:space="preserve">. The local-area IAB node is designed for unplanned deployment and therefore needs to be more flexible and support standardized capability </w:t>
            </w:r>
            <w:proofErr w:type="spellStart"/>
            <w:r>
              <w:rPr>
                <w:lang w:val="en-US"/>
              </w:rPr>
              <w:t>signalling</w:t>
            </w:r>
            <w:proofErr w:type="spellEnd"/>
            <w:r>
              <w:rPr>
                <w:lang w:val="en-US"/>
              </w:rPr>
              <w:t xml:space="preserve">, such as UE capability </w:t>
            </w:r>
            <w:proofErr w:type="spellStart"/>
            <w:r>
              <w:rPr>
                <w:lang w:val="en-US"/>
              </w:rPr>
              <w:t>signalling</w:t>
            </w:r>
            <w:proofErr w:type="spellEnd"/>
            <w:r>
              <w:rPr>
                <w:lang w:val="en-US"/>
              </w:rPr>
              <w:t>.</w:t>
            </w:r>
          </w:p>
        </w:tc>
      </w:tr>
      <w:tr w:rsidR="00765C9C" w14:paraId="0A6896FC" w14:textId="77777777">
        <w:tc>
          <w:tcPr>
            <w:tcW w:w="2405" w:type="dxa"/>
          </w:tcPr>
          <w:p w14:paraId="31D9540E" w14:textId="77777777" w:rsidR="00765C9C" w:rsidRDefault="0031218C">
            <w:pPr>
              <w:rPr>
                <w:lang w:val="en-US"/>
              </w:rPr>
            </w:pPr>
            <w:r>
              <w:rPr>
                <w:lang w:val="en-US" w:eastAsia="ja-JP"/>
              </w:rPr>
              <w:t>KDDI</w:t>
            </w:r>
          </w:p>
        </w:tc>
        <w:tc>
          <w:tcPr>
            <w:tcW w:w="1843" w:type="dxa"/>
          </w:tcPr>
          <w:p w14:paraId="797A7653" w14:textId="77777777" w:rsidR="00765C9C" w:rsidRDefault="0031218C">
            <w:pPr>
              <w:rPr>
                <w:lang w:val="en-US"/>
              </w:rPr>
            </w:pPr>
            <w:r>
              <w:rPr>
                <w:lang w:val="en-US" w:eastAsia="ja-JP"/>
              </w:rPr>
              <w:t>Yes</w:t>
            </w:r>
          </w:p>
        </w:tc>
        <w:tc>
          <w:tcPr>
            <w:tcW w:w="5383" w:type="dxa"/>
          </w:tcPr>
          <w:p w14:paraId="6A1A34CD" w14:textId="77777777" w:rsidR="00765C9C" w:rsidRDefault="0031218C">
            <w:pPr>
              <w:rPr>
                <w:lang w:val="en-US"/>
              </w:rPr>
            </w:pPr>
            <w:r>
              <w:rPr>
                <w:lang w:val="en-US" w:eastAsia="ja-JP"/>
              </w:rPr>
              <w:t>Agree with Qualcomm</w:t>
            </w:r>
          </w:p>
        </w:tc>
      </w:tr>
      <w:tr w:rsidR="00765C9C" w14:paraId="6325E2E4" w14:textId="77777777">
        <w:tc>
          <w:tcPr>
            <w:tcW w:w="2405" w:type="dxa"/>
          </w:tcPr>
          <w:p w14:paraId="6974F459" w14:textId="77777777" w:rsidR="00765C9C" w:rsidRDefault="0031218C">
            <w:pPr>
              <w:rPr>
                <w:lang w:val="en-US" w:eastAsia="ja-JP"/>
              </w:rPr>
            </w:pPr>
            <w:r>
              <w:rPr>
                <w:lang w:val="en-US" w:eastAsia="ja-JP"/>
              </w:rPr>
              <w:t>AT&amp;T</w:t>
            </w:r>
          </w:p>
        </w:tc>
        <w:tc>
          <w:tcPr>
            <w:tcW w:w="1843" w:type="dxa"/>
          </w:tcPr>
          <w:p w14:paraId="46CEDA04" w14:textId="77777777" w:rsidR="00765C9C" w:rsidRDefault="0031218C">
            <w:pPr>
              <w:rPr>
                <w:lang w:val="en-US" w:eastAsia="ja-JP"/>
              </w:rPr>
            </w:pPr>
            <w:r>
              <w:rPr>
                <w:lang w:val="en-US" w:eastAsia="ja-JP"/>
              </w:rPr>
              <w:t>No</w:t>
            </w:r>
          </w:p>
        </w:tc>
        <w:tc>
          <w:tcPr>
            <w:tcW w:w="5383" w:type="dxa"/>
          </w:tcPr>
          <w:p w14:paraId="088EA393" w14:textId="77777777" w:rsidR="00765C9C" w:rsidRDefault="0031218C">
            <w:pPr>
              <w:rPr>
                <w:lang w:val="en-US" w:eastAsia="ja-JP"/>
              </w:rPr>
            </w:pPr>
            <w:r>
              <w:rPr>
                <w:lang w:val="en-US" w:eastAsia="ja-JP"/>
              </w:rPr>
              <w:t xml:space="preserve">We believe capability </w:t>
            </w:r>
            <w:proofErr w:type="spellStart"/>
            <w:r>
              <w:rPr>
                <w:lang w:val="en-US" w:eastAsia="ja-JP"/>
              </w:rPr>
              <w:t>signalling</w:t>
            </w:r>
            <w:proofErr w:type="spellEnd"/>
            <w:r>
              <w:rPr>
                <w:lang w:val="en-US" w:eastAsia="ja-JP"/>
              </w:rPr>
              <w:t xml:space="preserve"> should be applied for both wide-area and local-area IAB nodes. Simplified interoperability testing is essential in case of mixed deployments of different classes of IAB nodes.</w:t>
            </w:r>
          </w:p>
        </w:tc>
      </w:tr>
      <w:tr w:rsidR="00765C9C" w14:paraId="6D980C96" w14:textId="77777777">
        <w:tc>
          <w:tcPr>
            <w:tcW w:w="2405" w:type="dxa"/>
          </w:tcPr>
          <w:p w14:paraId="3F7E3047" w14:textId="77777777" w:rsidR="00765C9C" w:rsidRDefault="0031218C">
            <w:pPr>
              <w:rPr>
                <w:lang w:val="en-US" w:eastAsia="ja-JP"/>
              </w:rPr>
            </w:pPr>
            <w:r>
              <w:rPr>
                <w:lang w:val="en-US" w:eastAsia="ja-JP"/>
              </w:rPr>
              <w:t>Intel</w:t>
            </w:r>
          </w:p>
        </w:tc>
        <w:tc>
          <w:tcPr>
            <w:tcW w:w="1843" w:type="dxa"/>
          </w:tcPr>
          <w:p w14:paraId="670ED966" w14:textId="77777777" w:rsidR="00765C9C" w:rsidRDefault="0031218C">
            <w:pPr>
              <w:rPr>
                <w:lang w:val="en-US" w:eastAsia="ja-JP"/>
              </w:rPr>
            </w:pPr>
            <w:r>
              <w:rPr>
                <w:lang w:val="en-US" w:eastAsia="ja-JP"/>
              </w:rPr>
              <w:t>No</w:t>
            </w:r>
          </w:p>
        </w:tc>
        <w:tc>
          <w:tcPr>
            <w:tcW w:w="5383" w:type="dxa"/>
          </w:tcPr>
          <w:p w14:paraId="3FB71471" w14:textId="77777777" w:rsidR="00765C9C" w:rsidRDefault="0031218C">
            <w:pPr>
              <w:rPr>
                <w:lang w:val="en-US" w:eastAsia="ja-JP"/>
              </w:rPr>
            </w:pPr>
            <w:r>
              <w:rPr>
                <w:lang w:val="en-US"/>
              </w:rPr>
              <w:t xml:space="preserve">We support capability </w:t>
            </w:r>
            <w:proofErr w:type="spellStart"/>
            <w:r>
              <w:rPr>
                <w:lang w:val="en-US"/>
              </w:rPr>
              <w:t>signalling</w:t>
            </w:r>
            <w:proofErr w:type="spellEnd"/>
            <w:r>
              <w:rPr>
                <w:lang w:val="en-US"/>
              </w:rPr>
              <w:t xml:space="preserve"> for both wide area IAB nodes and local area IAB nodes. Some features that are optional are still very beneficial in IAB networks (for example, support of configured grants). In order to discover/know support of such features, capability </w:t>
            </w:r>
            <w:proofErr w:type="spellStart"/>
            <w:r>
              <w:rPr>
                <w:lang w:val="en-US"/>
              </w:rPr>
              <w:t>signalling</w:t>
            </w:r>
            <w:proofErr w:type="spellEnd"/>
            <w:r>
              <w:rPr>
                <w:lang w:val="en-US"/>
              </w:rPr>
              <w:t xml:space="preserve"> is needed. It is impractical and unwieldy to do this via vendor declarations and could slow IAB deployments.</w:t>
            </w:r>
          </w:p>
        </w:tc>
      </w:tr>
      <w:tr w:rsidR="00765C9C" w14:paraId="7732E716" w14:textId="77777777">
        <w:tc>
          <w:tcPr>
            <w:tcW w:w="2405" w:type="dxa"/>
          </w:tcPr>
          <w:p w14:paraId="7D27D904" w14:textId="77777777" w:rsidR="00765C9C" w:rsidRDefault="0031218C">
            <w:pPr>
              <w:rPr>
                <w:lang w:val="en-US" w:eastAsia="zh-CN"/>
              </w:rPr>
            </w:pPr>
            <w:r>
              <w:rPr>
                <w:lang w:val="en-US" w:eastAsia="zh-CN"/>
              </w:rPr>
              <w:t>ZTE</w:t>
            </w:r>
          </w:p>
        </w:tc>
        <w:tc>
          <w:tcPr>
            <w:tcW w:w="1843" w:type="dxa"/>
          </w:tcPr>
          <w:p w14:paraId="7CBD5879" w14:textId="77777777" w:rsidR="00765C9C" w:rsidRDefault="0031218C">
            <w:pPr>
              <w:rPr>
                <w:lang w:val="en-US" w:eastAsia="zh-CN"/>
              </w:rPr>
            </w:pPr>
            <w:r>
              <w:rPr>
                <w:lang w:val="en-US" w:eastAsia="zh-CN"/>
              </w:rPr>
              <w:t>ZTE</w:t>
            </w:r>
          </w:p>
        </w:tc>
        <w:tc>
          <w:tcPr>
            <w:tcW w:w="5383" w:type="dxa"/>
          </w:tcPr>
          <w:p w14:paraId="06F81B10" w14:textId="77777777" w:rsidR="00765C9C" w:rsidRDefault="0031218C">
            <w:pPr>
              <w:rPr>
                <w:lang w:val="en-US"/>
              </w:rPr>
            </w:pPr>
            <w:r>
              <w:rPr>
                <w:lang w:val="en-US" w:eastAsia="zh-CN"/>
              </w:rPr>
              <w:t xml:space="preserve">We slightly prefer that UE capability signaling framework is reused for  both wide-area and local-area IAB-MT for easier inter-operation. </w:t>
            </w:r>
          </w:p>
        </w:tc>
      </w:tr>
      <w:tr w:rsidR="00765C9C" w14:paraId="7D1BF6DB" w14:textId="77777777">
        <w:tc>
          <w:tcPr>
            <w:tcW w:w="2405" w:type="dxa"/>
          </w:tcPr>
          <w:p w14:paraId="76D8329F" w14:textId="77777777" w:rsidR="00765C9C" w:rsidRDefault="0031218C">
            <w:pPr>
              <w:rPr>
                <w:lang w:val="en-US" w:eastAsia="zh-CN"/>
              </w:rPr>
            </w:pPr>
            <w:r>
              <w:rPr>
                <w:lang w:val="en-US" w:eastAsia="zh-CN"/>
              </w:rPr>
              <w:t>CATT</w:t>
            </w:r>
          </w:p>
        </w:tc>
        <w:tc>
          <w:tcPr>
            <w:tcW w:w="1843" w:type="dxa"/>
          </w:tcPr>
          <w:p w14:paraId="5F1AF2E0" w14:textId="77777777" w:rsidR="00765C9C" w:rsidRDefault="0031218C">
            <w:pPr>
              <w:rPr>
                <w:lang w:val="en-US" w:eastAsia="zh-CN"/>
              </w:rPr>
            </w:pPr>
            <w:r>
              <w:rPr>
                <w:lang w:val="en-US" w:eastAsia="zh-CN"/>
              </w:rPr>
              <w:t>Yes</w:t>
            </w:r>
          </w:p>
        </w:tc>
        <w:tc>
          <w:tcPr>
            <w:tcW w:w="5383" w:type="dxa"/>
          </w:tcPr>
          <w:p w14:paraId="27E4519F" w14:textId="77777777" w:rsidR="00765C9C" w:rsidRDefault="0031218C">
            <w:pPr>
              <w:rPr>
                <w:lang w:val="en-US" w:eastAsia="zh-CN"/>
              </w:rPr>
            </w:pPr>
            <w:r>
              <w:rPr>
                <w:lang w:val="en-US" w:eastAsia="zh-CN"/>
              </w:rPr>
              <w:t xml:space="preserve">This relates to Q4. If we can agree on ‘no </w:t>
            </w:r>
            <w:proofErr w:type="spellStart"/>
            <w:r>
              <w:rPr>
                <w:lang w:val="en-US" w:eastAsia="zh-CN"/>
              </w:rPr>
              <w:t>signalling</w:t>
            </w:r>
            <w:proofErr w:type="spellEnd"/>
            <w:r>
              <w:rPr>
                <w:lang w:val="en-US" w:eastAsia="zh-CN"/>
              </w:rPr>
              <w:t xml:space="preserve">’ for wide area IAB-MT then in our view local area IAB-MT uses a different mechanism.  Some capability </w:t>
            </w:r>
            <w:proofErr w:type="spellStart"/>
            <w:r>
              <w:rPr>
                <w:lang w:val="en-US" w:eastAsia="zh-CN"/>
              </w:rPr>
              <w:t>signalling</w:t>
            </w:r>
            <w:proofErr w:type="spellEnd"/>
            <w:r>
              <w:rPr>
                <w:lang w:val="en-US" w:eastAsia="zh-CN"/>
              </w:rPr>
              <w:t xml:space="preserve"> similar as for UE can be used to report to network. </w:t>
            </w:r>
          </w:p>
        </w:tc>
      </w:tr>
      <w:tr w:rsidR="00765C9C" w14:paraId="37CF1B4E" w14:textId="77777777">
        <w:tc>
          <w:tcPr>
            <w:tcW w:w="2405" w:type="dxa"/>
          </w:tcPr>
          <w:p w14:paraId="34DA354E" w14:textId="77777777" w:rsidR="00765C9C" w:rsidRDefault="0031218C">
            <w:pPr>
              <w:rPr>
                <w:lang w:val="en-US" w:eastAsia="zh-CN"/>
              </w:rPr>
            </w:pPr>
            <w:proofErr w:type="spellStart"/>
            <w:r>
              <w:rPr>
                <w:lang w:val="en-US" w:eastAsia="zh-CN"/>
              </w:rPr>
              <w:t>Futurewei</w:t>
            </w:r>
            <w:proofErr w:type="spellEnd"/>
          </w:p>
        </w:tc>
        <w:tc>
          <w:tcPr>
            <w:tcW w:w="1843" w:type="dxa"/>
          </w:tcPr>
          <w:p w14:paraId="323BD405" w14:textId="77777777" w:rsidR="00765C9C" w:rsidRDefault="0031218C">
            <w:pPr>
              <w:rPr>
                <w:lang w:val="en-US" w:eastAsia="zh-CN"/>
              </w:rPr>
            </w:pPr>
            <w:r>
              <w:rPr>
                <w:lang w:val="en-US" w:eastAsia="zh-CN"/>
              </w:rPr>
              <w:t>Yes</w:t>
            </w:r>
          </w:p>
        </w:tc>
        <w:tc>
          <w:tcPr>
            <w:tcW w:w="5383" w:type="dxa"/>
          </w:tcPr>
          <w:p w14:paraId="3C417FC2" w14:textId="77777777" w:rsidR="00765C9C" w:rsidRDefault="0031218C">
            <w:pPr>
              <w:rPr>
                <w:lang w:val="en-US" w:eastAsia="zh-CN"/>
              </w:rPr>
            </w:pPr>
            <w:r>
              <w:rPr>
                <w:lang w:val="en-US" w:eastAsia="zh-CN"/>
              </w:rPr>
              <w:t xml:space="preserve">Assuming that OAM configuration does not scale for local-area IAB nodes, then more details of the IAB node’s capabilities would need to be </w:t>
            </w:r>
            <w:proofErr w:type="spellStart"/>
            <w:r>
              <w:rPr>
                <w:lang w:val="en-US" w:eastAsia="zh-CN"/>
              </w:rPr>
              <w:t>signalled</w:t>
            </w:r>
            <w:proofErr w:type="spellEnd"/>
            <w:r>
              <w:rPr>
                <w:lang w:val="en-US" w:eastAsia="zh-CN"/>
              </w:rPr>
              <w:t>. The real question is whether it would be sufficient to only signal IAB-MT capabilities, or if this needs to also be extended to address the IAB-DU in some way.</w:t>
            </w:r>
          </w:p>
        </w:tc>
      </w:tr>
      <w:tr w:rsidR="00765C9C" w14:paraId="4EB001DE" w14:textId="77777777">
        <w:tc>
          <w:tcPr>
            <w:tcW w:w="2405" w:type="dxa"/>
          </w:tcPr>
          <w:p w14:paraId="1F575368" w14:textId="77777777" w:rsidR="00765C9C" w:rsidRDefault="0031218C">
            <w:pPr>
              <w:rPr>
                <w:lang w:val="en-US" w:eastAsia="zh-CN"/>
              </w:rPr>
            </w:pPr>
            <w:r>
              <w:rPr>
                <w:lang w:val="en-US" w:eastAsia="ja-JP"/>
              </w:rPr>
              <w:t>Nokia</w:t>
            </w:r>
          </w:p>
        </w:tc>
        <w:tc>
          <w:tcPr>
            <w:tcW w:w="1843" w:type="dxa"/>
          </w:tcPr>
          <w:p w14:paraId="74278EFA" w14:textId="77777777" w:rsidR="00765C9C" w:rsidRDefault="0031218C">
            <w:pPr>
              <w:rPr>
                <w:lang w:val="en-US" w:eastAsia="zh-CN"/>
              </w:rPr>
            </w:pPr>
            <w:r>
              <w:rPr>
                <w:lang w:val="en-US" w:eastAsia="ja-JP"/>
              </w:rPr>
              <w:t>Maybe</w:t>
            </w:r>
          </w:p>
        </w:tc>
        <w:tc>
          <w:tcPr>
            <w:tcW w:w="5383" w:type="dxa"/>
          </w:tcPr>
          <w:p w14:paraId="2CA4F0A0" w14:textId="77777777" w:rsidR="00765C9C" w:rsidRDefault="0031218C">
            <w:pPr>
              <w:rPr>
                <w:lang w:val="en-US" w:eastAsia="zh-CN"/>
              </w:rPr>
            </w:pPr>
            <w:r>
              <w:rPr>
                <w:lang w:val="en-US" w:eastAsia="ja-JP"/>
              </w:rPr>
              <w:t xml:space="preserve">We assume there always will be some negotiation between a vendor and an operator for deployment of any nodes in the network. Local area IAB nodes are similar to small cells in that regards for example. On the other hand, having some capability </w:t>
            </w:r>
            <w:proofErr w:type="spellStart"/>
            <w:r>
              <w:rPr>
                <w:lang w:val="en-US" w:eastAsia="ja-JP"/>
              </w:rPr>
              <w:t>signalling</w:t>
            </w:r>
            <w:proofErr w:type="spellEnd"/>
            <w:r>
              <w:rPr>
                <w:lang w:val="en-US" w:eastAsia="ja-JP"/>
              </w:rPr>
              <w:t xml:space="preserve"> could improve the simplicity and flexibility of such deployments.</w:t>
            </w:r>
          </w:p>
        </w:tc>
      </w:tr>
      <w:tr w:rsidR="00765C9C" w14:paraId="18685E05" w14:textId="77777777">
        <w:tc>
          <w:tcPr>
            <w:tcW w:w="2405" w:type="dxa"/>
          </w:tcPr>
          <w:p w14:paraId="51447006" w14:textId="77777777" w:rsidR="00765C9C" w:rsidRDefault="0031218C">
            <w:pPr>
              <w:rPr>
                <w:lang w:val="en-US" w:eastAsia="ja-JP"/>
              </w:rPr>
            </w:pPr>
            <w:r>
              <w:rPr>
                <w:lang w:val="en-US" w:eastAsia="ja-JP"/>
              </w:rPr>
              <w:t>Apple</w:t>
            </w:r>
          </w:p>
        </w:tc>
        <w:tc>
          <w:tcPr>
            <w:tcW w:w="1843" w:type="dxa"/>
          </w:tcPr>
          <w:p w14:paraId="498A6FDE" w14:textId="77777777" w:rsidR="00765C9C" w:rsidRDefault="0031218C">
            <w:pPr>
              <w:rPr>
                <w:lang w:val="en-US" w:eastAsia="ja-JP"/>
              </w:rPr>
            </w:pPr>
            <w:r>
              <w:rPr>
                <w:lang w:val="en-US" w:eastAsia="ja-JP"/>
              </w:rPr>
              <w:t>No</w:t>
            </w:r>
          </w:p>
        </w:tc>
        <w:tc>
          <w:tcPr>
            <w:tcW w:w="5383" w:type="dxa"/>
          </w:tcPr>
          <w:p w14:paraId="5EF281BF" w14:textId="77777777" w:rsidR="00765C9C" w:rsidRDefault="0031218C">
            <w:pPr>
              <w:rPr>
                <w:lang w:val="en-US" w:eastAsia="ja-JP"/>
              </w:rPr>
            </w:pPr>
            <w:r>
              <w:rPr>
                <w:lang w:val="en-US" w:eastAsia="zh-CN"/>
              </w:rPr>
              <w:t xml:space="preserve">Capability signaling is a simple defined way to achieve rapid deployment for both Wide-Area and Local-Area IAB networks. It also allows for easier handling and dynamism for additional </w:t>
            </w:r>
            <w:r>
              <w:rPr>
                <w:lang w:val="en-US" w:eastAsia="zh-CN"/>
              </w:rPr>
              <w:lastRenderedPageBreak/>
              <w:t>capabilities to be added/removed with reduced inter-operability testing.</w:t>
            </w:r>
          </w:p>
        </w:tc>
      </w:tr>
      <w:tr w:rsidR="00765C9C" w14:paraId="0DCE684D" w14:textId="77777777">
        <w:tc>
          <w:tcPr>
            <w:tcW w:w="2405" w:type="dxa"/>
          </w:tcPr>
          <w:p w14:paraId="76EBB34A" w14:textId="77777777" w:rsidR="00765C9C" w:rsidRDefault="0031218C">
            <w:pPr>
              <w:rPr>
                <w:lang w:val="en-US" w:eastAsia="ja-JP"/>
              </w:rPr>
            </w:pPr>
            <w:r>
              <w:rPr>
                <w:lang w:val="en-US" w:eastAsia="zh-CN"/>
              </w:rPr>
              <w:lastRenderedPageBreak/>
              <w:t>vivo</w:t>
            </w:r>
          </w:p>
        </w:tc>
        <w:tc>
          <w:tcPr>
            <w:tcW w:w="1843" w:type="dxa"/>
          </w:tcPr>
          <w:p w14:paraId="4B4A170B" w14:textId="77777777" w:rsidR="00765C9C" w:rsidRDefault="0031218C">
            <w:pPr>
              <w:rPr>
                <w:lang w:val="en-US" w:eastAsia="ja-JP"/>
              </w:rPr>
            </w:pPr>
            <w:r>
              <w:rPr>
                <w:lang w:val="en-US" w:eastAsia="zh-CN"/>
              </w:rPr>
              <w:t>Yes</w:t>
            </w:r>
          </w:p>
        </w:tc>
        <w:tc>
          <w:tcPr>
            <w:tcW w:w="5383" w:type="dxa"/>
          </w:tcPr>
          <w:p w14:paraId="7462CFE5" w14:textId="77777777" w:rsidR="00765C9C" w:rsidRDefault="0031218C">
            <w:pPr>
              <w:rPr>
                <w:lang w:val="en-US" w:eastAsia="zh-CN"/>
              </w:rPr>
            </w:pPr>
            <w:r>
              <w:rPr>
                <w:lang w:val="en-US" w:eastAsia="zh-CN"/>
              </w:rPr>
              <w:t xml:space="preserve">The UE capability </w:t>
            </w:r>
            <w:proofErr w:type="spellStart"/>
            <w:r>
              <w:rPr>
                <w:lang w:val="en-US" w:eastAsia="zh-CN"/>
              </w:rPr>
              <w:t>signalling</w:t>
            </w:r>
            <w:proofErr w:type="spellEnd"/>
            <w:r>
              <w:rPr>
                <w:lang w:val="en-US" w:eastAsia="zh-CN"/>
              </w:rPr>
              <w:t xml:space="preserve"> process can be re-used for local-area IAB-MTs, so that the additional (optional) features can be </w:t>
            </w:r>
            <w:proofErr w:type="spellStart"/>
            <w:r>
              <w:rPr>
                <w:lang w:val="en-US" w:eastAsia="zh-CN"/>
              </w:rPr>
              <w:t>signalled</w:t>
            </w:r>
            <w:proofErr w:type="spellEnd"/>
            <w:r>
              <w:rPr>
                <w:lang w:val="en-US" w:eastAsia="zh-CN"/>
              </w:rPr>
              <w:t xml:space="preserve"> to IAB-donor-CU.</w:t>
            </w:r>
          </w:p>
        </w:tc>
      </w:tr>
      <w:tr w:rsidR="00765C9C" w14:paraId="5CF00BA6" w14:textId="77777777">
        <w:tc>
          <w:tcPr>
            <w:tcW w:w="2405" w:type="dxa"/>
          </w:tcPr>
          <w:p w14:paraId="4283F8DC" w14:textId="77777777" w:rsidR="00765C9C" w:rsidRDefault="0031218C">
            <w:pPr>
              <w:rPr>
                <w:lang w:val="en-US" w:eastAsia="zh-CN"/>
              </w:rPr>
            </w:pPr>
            <w:r>
              <w:rPr>
                <w:lang w:val="en-US" w:eastAsia="zh-CN"/>
              </w:rPr>
              <w:t>LG</w:t>
            </w:r>
          </w:p>
        </w:tc>
        <w:tc>
          <w:tcPr>
            <w:tcW w:w="1843" w:type="dxa"/>
          </w:tcPr>
          <w:p w14:paraId="5BEEF42D" w14:textId="77777777" w:rsidR="00765C9C" w:rsidRDefault="0031218C">
            <w:pPr>
              <w:rPr>
                <w:rFonts w:eastAsia="Malgun Gothic"/>
                <w:lang w:val="en-US" w:eastAsia="ko-KR"/>
              </w:rPr>
            </w:pPr>
            <w:r>
              <w:rPr>
                <w:rFonts w:eastAsia="Malgun Gothic"/>
                <w:lang w:val="en-US" w:eastAsia="ko-KR"/>
              </w:rPr>
              <w:t xml:space="preserve">No </w:t>
            </w:r>
          </w:p>
        </w:tc>
        <w:tc>
          <w:tcPr>
            <w:tcW w:w="5383" w:type="dxa"/>
          </w:tcPr>
          <w:p w14:paraId="791A3D88" w14:textId="77777777" w:rsidR="00765C9C" w:rsidRDefault="0031218C">
            <w:pPr>
              <w:rPr>
                <w:rFonts w:eastAsia="Malgun Gothic"/>
                <w:lang w:val="en-US" w:eastAsia="ko-KR"/>
              </w:rPr>
            </w:pPr>
            <w:r>
              <w:rPr>
                <w:rFonts w:eastAsia="Malgun Gothic"/>
                <w:lang w:val="en-US" w:eastAsia="ko-KR"/>
              </w:rPr>
              <w:t xml:space="preserve">(same answer to question 4) </w:t>
            </w:r>
          </w:p>
          <w:p w14:paraId="7EB78CC7" w14:textId="77777777" w:rsidR="00765C9C" w:rsidRDefault="0031218C">
            <w:pPr>
              <w:rPr>
                <w:rFonts w:eastAsia="Malgun Gothic"/>
                <w:lang w:val="en-US" w:eastAsia="ko-KR"/>
              </w:rPr>
            </w:pPr>
            <w:r>
              <w:rPr>
                <w:rFonts w:eastAsia="Malgun Gothic"/>
                <w:lang w:val="en-US" w:eastAsia="ko-KR"/>
              </w:rPr>
              <w:t xml:space="preserve">First of all, standardized capability </w:t>
            </w:r>
            <w:proofErr w:type="spellStart"/>
            <w:r>
              <w:rPr>
                <w:rFonts w:eastAsia="Malgun Gothic"/>
                <w:lang w:val="en-US" w:eastAsia="ko-KR"/>
              </w:rPr>
              <w:t>signalling</w:t>
            </w:r>
            <w:proofErr w:type="spellEnd"/>
            <w:r>
              <w:rPr>
                <w:rFonts w:eastAsia="Malgun Gothic"/>
                <w:lang w:val="en-US" w:eastAsia="ko-KR"/>
              </w:rPr>
              <w:t xml:space="preserve"> is well-defined framework to facilitate inter-operability and rapid deployments of IAB networks. </w:t>
            </w:r>
          </w:p>
          <w:p w14:paraId="62A0B097" w14:textId="77777777" w:rsidR="00765C9C" w:rsidRDefault="0031218C">
            <w:pPr>
              <w:rPr>
                <w:rFonts w:eastAsia="Malgun Gothic"/>
                <w:lang w:val="en-US" w:eastAsia="ko-KR"/>
              </w:rPr>
            </w:pPr>
            <w:r>
              <w:rPr>
                <w:rFonts w:eastAsia="Malgun Gothic"/>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14:paraId="49A38C43" w14:textId="77777777" w:rsidR="00765C9C" w:rsidRDefault="0031218C">
            <w:pPr>
              <w:rPr>
                <w:rFonts w:eastAsia="Malgun Gothic"/>
                <w:lang w:val="en-US" w:eastAsia="ko-KR"/>
              </w:rPr>
            </w:pPr>
            <w:r>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14:paraId="2248C666" w14:textId="77777777" w:rsidR="00765C9C" w:rsidRDefault="0031218C">
            <w:pPr>
              <w:rPr>
                <w:rFonts w:eastAsia="Malgun Gothic"/>
                <w:lang w:val="en-US" w:eastAsia="ko-KR"/>
              </w:rPr>
            </w:pPr>
            <w:r>
              <w:rPr>
                <w:rFonts w:eastAsia="Malgun Gothic"/>
                <w:lang w:val="en-US" w:eastAsia="ko-KR"/>
              </w:rPr>
              <w:t xml:space="preserve">So, we believe that standardized capability </w:t>
            </w:r>
            <w:proofErr w:type="spellStart"/>
            <w:r>
              <w:rPr>
                <w:rFonts w:eastAsia="Malgun Gothic"/>
                <w:lang w:val="en-US" w:eastAsia="ko-KR"/>
              </w:rPr>
              <w:t>signalling</w:t>
            </w:r>
            <w:proofErr w:type="spellEnd"/>
            <w:r>
              <w:rPr>
                <w:rFonts w:eastAsia="Malgun Gothic"/>
                <w:lang w:val="en-US" w:eastAsia="ko-KR"/>
              </w:rPr>
              <w:t xml:space="preserve"> should be applied for all IAB nodes, irrespective of wide/local area distinction. </w:t>
            </w:r>
          </w:p>
        </w:tc>
      </w:tr>
      <w:tr w:rsidR="00765C9C" w14:paraId="4E4638C5" w14:textId="77777777">
        <w:tc>
          <w:tcPr>
            <w:tcW w:w="2405" w:type="dxa"/>
          </w:tcPr>
          <w:p w14:paraId="7FFBBBEA" w14:textId="77777777" w:rsidR="00765C9C" w:rsidRDefault="0031218C">
            <w:pPr>
              <w:rPr>
                <w:lang w:val="en-US" w:eastAsia="zh-CN"/>
              </w:rPr>
            </w:pPr>
            <w:r>
              <w:rPr>
                <w:rFonts w:eastAsia="Malgun Gothic"/>
                <w:lang w:val="en-US" w:eastAsia="ko-KR"/>
              </w:rPr>
              <w:t>Samsung</w:t>
            </w:r>
          </w:p>
        </w:tc>
        <w:tc>
          <w:tcPr>
            <w:tcW w:w="1843" w:type="dxa"/>
          </w:tcPr>
          <w:p w14:paraId="7764ED53" w14:textId="77777777" w:rsidR="00765C9C" w:rsidRDefault="0031218C">
            <w:pPr>
              <w:rPr>
                <w:rFonts w:eastAsia="Malgun Gothic"/>
                <w:lang w:val="en-US" w:eastAsia="ko-KR"/>
              </w:rPr>
            </w:pPr>
            <w:r>
              <w:rPr>
                <w:rFonts w:eastAsia="Malgun Gothic"/>
                <w:lang w:val="en-US" w:eastAsia="ko-KR"/>
              </w:rPr>
              <w:t xml:space="preserve">Yes </w:t>
            </w:r>
          </w:p>
        </w:tc>
        <w:tc>
          <w:tcPr>
            <w:tcW w:w="5383" w:type="dxa"/>
          </w:tcPr>
          <w:p w14:paraId="75F189F3" w14:textId="77777777" w:rsidR="00765C9C" w:rsidRDefault="0031218C">
            <w:pPr>
              <w:rPr>
                <w:rFonts w:eastAsia="Malgun Gothic"/>
                <w:lang w:val="en-US" w:eastAsia="ko-KR"/>
              </w:rPr>
            </w:pPr>
            <w:r>
              <w:rPr>
                <w:rFonts w:eastAsia="Malgun Gothic"/>
                <w:lang w:val="en-US" w:eastAsia="ko-KR"/>
              </w:rPr>
              <w:t>Considering the different target scenarios of each IAB node type, it may not be possible to apply the same mechanism.</w:t>
            </w:r>
          </w:p>
        </w:tc>
      </w:tr>
    </w:tbl>
    <w:p w14:paraId="76FCC364" w14:textId="77777777" w:rsidR="00765C9C" w:rsidRDefault="00765C9C">
      <w:pPr>
        <w:rPr>
          <w:lang w:val="en-US"/>
        </w:rPr>
      </w:pPr>
    </w:p>
    <w:p w14:paraId="59E0CDC2" w14:textId="77777777" w:rsidR="00765C9C" w:rsidRDefault="0031218C">
      <w:pPr>
        <w:rPr>
          <w:b/>
          <w:bCs/>
          <w:lang w:val="en-US"/>
        </w:rPr>
      </w:pPr>
      <w:r>
        <w:rPr>
          <w:b/>
          <w:bCs/>
          <w:lang w:val="en-US"/>
        </w:rPr>
        <w:t>Rapporteur summary for Q6:</w:t>
      </w:r>
    </w:p>
    <w:tbl>
      <w:tblPr>
        <w:tblStyle w:val="af1"/>
        <w:tblW w:w="9631" w:type="dxa"/>
        <w:tblLayout w:type="fixed"/>
        <w:tblLook w:val="04A0" w:firstRow="1" w:lastRow="0" w:firstColumn="1" w:lastColumn="0" w:noHBand="0" w:noVBand="1"/>
      </w:tblPr>
      <w:tblGrid>
        <w:gridCol w:w="9631"/>
      </w:tblGrid>
      <w:tr w:rsidR="00765C9C" w14:paraId="5484516C" w14:textId="77777777">
        <w:tc>
          <w:tcPr>
            <w:tcW w:w="9631" w:type="dxa"/>
          </w:tcPr>
          <w:p w14:paraId="20428430" w14:textId="77777777" w:rsidR="00765C9C" w:rsidRDefault="0031218C">
            <w:pPr>
              <w:rPr>
                <w:lang w:val="en-US"/>
              </w:rPr>
            </w:pPr>
            <w:r>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14:paraId="32D5F0D1" w14:textId="77777777" w:rsidR="00765C9C" w:rsidRDefault="0031218C">
            <w:pPr>
              <w:rPr>
                <w:b/>
                <w:bCs/>
                <w:lang w:val="en-US"/>
              </w:rPr>
            </w:pPr>
            <w:r>
              <w:rPr>
                <w:b/>
                <w:bCs/>
                <w:lang w:val="en-US"/>
              </w:rPr>
              <w:t>Proposal 9: Local-Area IAB-MTs have to support the UE capability signaling framework.</w:t>
            </w:r>
          </w:p>
        </w:tc>
      </w:tr>
    </w:tbl>
    <w:p w14:paraId="733491B8" w14:textId="77777777" w:rsidR="00765C9C" w:rsidRDefault="00765C9C">
      <w:pPr>
        <w:rPr>
          <w:lang w:val="en-US"/>
        </w:rPr>
      </w:pPr>
    </w:p>
    <w:p w14:paraId="42C738DA" w14:textId="77777777" w:rsidR="00765C9C" w:rsidRDefault="0031218C">
      <w:pPr>
        <w:pStyle w:val="1"/>
        <w:rPr>
          <w:lang w:val="en-US"/>
        </w:rPr>
      </w:pPr>
      <w:r>
        <w:rPr>
          <w:lang w:val="en-US"/>
        </w:rPr>
        <w:t>4</w:t>
      </w:r>
      <w:r>
        <w:rPr>
          <w:lang w:val="en-US"/>
        </w:rPr>
        <w:tab/>
        <w:t>Other issues related to IAB-MT capabilities</w:t>
      </w:r>
    </w:p>
    <w:p w14:paraId="6FDCEA85" w14:textId="77777777" w:rsidR="00765C9C" w:rsidRDefault="0031218C">
      <w:pPr>
        <w:rPr>
          <w:lang w:val="en-US"/>
        </w:rPr>
      </w:pPr>
      <w:r>
        <w:rPr>
          <w:lang w:val="en-US"/>
        </w:rPr>
        <w:t>Companies are requested to raise other issues related IAB-MT capabilities aspect which fall into the scope of this e-mail discussion and which were not addressed by the questions in the previous sections.</w:t>
      </w:r>
    </w:p>
    <w:tbl>
      <w:tblPr>
        <w:tblStyle w:val="af1"/>
        <w:tblW w:w="9634" w:type="dxa"/>
        <w:tblLayout w:type="fixed"/>
        <w:tblLook w:val="04A0" w:firstRow="1" w:lastRow="0" w:firstColumn="1" w:lastColumn="0" w:noHBand="0" w:noVBand="1"/>
      </w:tblPr>
      <w:tblGrid>
        <w:gridCol w:w="2405"/>
        <w:gridCol w:w="7229"/>
      </w:tblGrid>
      <w:tr w:rsidR="00765C9C" w14:paraId="7E45B903" w14:textId="77777777">
        <w:tc>
          <w:tcPr>
            <w:tcW w:w="2405" w:type="dxa"/>
          </w:tcPr>
          <w:p w14:paraId="091DDCAB" w14:textId="77777777" w:rsidR="00765C9C" w:rsidRDefault="0031218C">
            <w:pPr>
              <w:rPr>
                <w:lang w:val="en-US"/>
              </w:rPr>
            </w:pPr>
            <w:r>
              <w:rPr>
                <w:lang w:val="en-US"/>
              </w:rPr>
              <w:t>Company</w:t>
            </w:r>
          </w:p>
        </w:tc>
        <w:tc>
          <w:tcPr>
            <w:tcW w:w="7229" w:type="dxa"/>
          </w:tcPr>
          <w:p w14:paraId="59A73269" w14:textId="77777777" w:rsidR="00765C9C" w:rsidRDefault="0031218C">
            <w:pPr>
              <w:rPr>
                <w:lang w:val="en-US"/>
              </w:rPr>
            </w:pPr>
            <w:r>
              <w:rPr>
                <w:lang w:val="en-US"/>
              </w:rPr>
              <w:t>Comments</w:t>
            </w:r>
          </w:p>
        </w:tc>
      </w:tr>
      <w:tr w:rsidR="00765C9C" w14:paraId="2584988A" w14:textId="77777777">
        <w:tc>
          <w:tcPr>
            <w:tcW w:w="2405" w:type="dxa"/>
          </w:tcPr>
          <w:p w14:paraId="53D7A43F" w14:textId="77777777" w:rsidR="00765C9C" w:rsidRDefault="0031218C">
            <w:pPr>
              <w:rPr>
                <w:lang w:val="en-US"/>
              </w:rPr>
            </w:pPr>
            <w:r>
              <w:rPr>
                <w:lang w:val="en-US"/>
              </w:rPr>
              <w:t>QC</w:t>
            </w:r>
          </w:p>
        </w:tc>
        <w:tc>
          <w:tcPr>
            <w:tcW w:w="7229" w:type="dxa"/>
          </w:tcPr>
          <w:p w14:paraId="12C4DDFB" w14:textId="77777777" w:rsidR="00765C9C" w:rsidRDefault="0031218C">
            <w:pPr>
              <w:rPr>
                <w:lang w:val="en-US"/>
              </w:rPr>
            </w:pPr>
            <w:r>
              <w:rPr>
                <w:lang w:val="en-US"/>
              </w:rPr>
              <w:t xml:space="preserve">The introduction of capability </w:t>
            </w:r>
            <w:proofErr w:type="spellStart"/>
            <w:r>
              <w:rPr>
                <w:lang w:val="en-US"/>
              </w:rPr>
              <w:t>signalling</w:t>
            </w:r>
            <w:proofErr w:type="spellEnd"/>
            <w:r>
              <w:rPr>
                <w:lang w:val="en-US"/>
              </w:rPr>
              <w:t xml:space="preserve">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w:t>
            </w:r>
            <w:proofErr w:type="spellStart"/>
            <w:r>
              <w:rPr>
                <w:lang w:val="en-US"/>
              </w:rPr>
              <w:t>signalling</w:t>
            </w:r>
            <w:proofErr w:type="spellEnd"/>
            <w:r>
              <w:rPr>
                <w:lang w:val="en-US"/>
              </w:rPr>
              <w:t xml:space="preserve"> for IAB.</w:t>
            </w:r>
          </w:p>
        </w:tc>
      </w:tr>
      <w:tr w:rsidR="00765C9C" w14:paraId="0AA29103" w14:textId="77777777">
        <w:tc>
          <w:tcPr>
            <w:tcW w:w="2405" w:type="dxa"/>
          </w:tcPr>
          <w:p w14:paraId="6ADC9C01" w14:textId="77777777" w:rsidR="00765C9C" w:rsidRDefault="0031218C">
            <w:pPr>
              <w:rPr>
                <w:lang w:val="en-US"/>
              </w:rPr>
            </w:pPr>
            <w:r>
              <w:rPr>
                <w:lang w:val="en-US"/>
              </w:rPr>
              <w:t>Intel</w:t>
            </w:r>
          </w:p>
        </w:tc>
        <w:tc>
          <w:tcPr>
            <w:tcW w:w="7229" w:type="dxa"/>
          </w:tcPr>
          <w:p w14:paraId="2C59C335" w14:textId="77777777" w:rsidR="00765C9C" w:rsidRDefault="0031218C">
            <w:pPr>
              <w:rPr>
                <w:lang w:val="en-US"/>
              </w:rPr>
            </w:pPr>
            <w:r>
              <w:rPr>
                <w:lang w:val="en-US"/>
              </w:rPr>
              <w:t xml:space="preserve">While IAB nodes are technically RAN nodes, there are expected to be significantly more of them than traditional RAN nodes. This distinction is lost if they are simply </w:t>
            </w:r>
            <w:r>
              <w:rPr>
                <w:lang w:val="en-US"/>
              </w:rPr>
              <w:lastRenderedPageBreak/>
              <w:t>treated as RAN nodes. Having an established framework in place to discover capabilities as IAB deployments scale up is important to enable faster deployment.</w:t>
            </w:r>
          </w:p>
        </w:tc>
      </w:tr>
      <w:tr w:rsidR="00765C9C" w14:paraId="63CDB7D6" w14:textId="77777777">
        <w:tc>
          <w:tcPr>
            <w:tcW w:w="2405" w:type="dxa"/>
          </w:tcPr>
          <w:p w14:paraId="19A1E1E1" w14:textId="77777777" w:rsidR="00765C9C" w:rsidRDefault="0031218C">
            <w:pPr>
              <w:rPr>
                <w:lang w:val="en-US"/>
              </w:rPr>
            </w:pPr>
            <w:r>
              <w:rPr>
                <w:lang w:val="en-US"/>
              </w:rPr>
              <w:lastRenderedPageBreak/>
              <w:t>Apple</w:t>
            </w:r>
          </w:p>
        </w:tc>
        <w:tc>
          <w:tcPr>
            <w:tcW w:w="7229" w:type="dxa"/>
          </w:tcPr>
          <w:p w14:paraId="72633AA5" w14:textId="77777777" w:rsidR="00765C9C" w:rsidRDefault="0031218C">
            <w:pPr>
              <w:rPr>
                <w:lang w:val="en-US"/>
              </w:rPr>
            </w:pPr>
            <w:r>
              <w:rPr>
                <w:lang w:val="en-US"/>
              </w:rPr>
              <w:t>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with  least amount of time spent on inter-operability.</w:t>
            </w:r>
          </w:p>
        </w:tc>
      </w:tr>
    </w:tbl>
    <w:p w14:paraId="66127C29" w14:textId="77777777" w:rsidR="00765C9C" w:rsidRDefault="00765C9C">
      <w:pPr>
        <w:rPr>
          <w:lang w:val="en-US"/>
        </w:rPr>
      </w:pPr>
    </w:p>
    <w:p w14:paraId="6E320E8D" w14:textId="77777777" w:rsidR="00765C9C" w:rsidRDefault="0031218C">
      <w:pPr>
        <w:pStyle w:val="1"/>
        <w:rPr>
          <w:lang w:val="en-US"/>
        </w:rPr>
      </w:pPr>
      <w:r>
        <w:rPr>
          <w:lang w:val="en-US"/>
        </w:rPr>
        <w:t>5</w:t>
      </w:r>
      <w:r>
        <w:rPr>
          <w:lang w:val="en-US"/>
        </w:rPr>
        <w:tab/>
        <w:t>Proposals resulting from [Post109bis-e][925][IAB] UE Cap (Nokia)</w:t>
      </w:r>
    </w:p>
    <w:p w14:paraId="11653960" w14:textId="77777777" w:rsidR="00765C9C" w:rsidRDefault="0031218C">
      <w:pPr>
        <w:rPr>
          <w:lang w:val="en-US"/>
        </w:rPr>
      </w:pPr>
      <w:r>
        <w:rPr>
          <w:lang w:val="en-US"/>
        </w:rPr>
        <w:t>Based on the consolidated companies’ view expressed in the e-maul discussion, the following proposals are made:</w:t>
      </w:r>
    </w:p>
    <w:p w14:paraId="7356DEFB" w14:textId="77777777" w:rsidR="00765C9C" w:rsidRDefault="0031218C">
      <w:pPr>
        <w:rPr>
          <w:b/>
          <w:bCs/>
          <w:lang w:val="en-US"/>
        </w:rPr>
      </w:pPr>
      <w:r>
        <w:rPr>
          <w:b/>
          <w:bCs/>
          <w:lang w:val="en-US"/>
        </w:rPr>
        <w:t>Proposal 1: Minimum set of IAB-MT capabilities should contain:</w:t>
      </w:r>
    </w:p>
    <w:p w14:paraId="66B52B7B" w14:textId="77777777" w:rsidR="00765C9C" w:rsidRDefault="0031218C">
      <w:pPr>
        <w:pStyle w:val="af4"/>
        <w:numPr>
          <w:ilvl w:val="0"/>
          <w:numId w:val="12"/>
        </w:numPr>
        <w:rPr>
          <w:b/>
          <w:bCs/>
          <w:lang w:val="en-US"/>
        </w:rPr>
      </w:pPr>
      <w:r>
        <w:rPr>
          <w:b/>
          <w:bCs/>
          <w:lang w:val="en-US"/>
        </w:rPr>
        <w:t>Features which are indispensable for IAB-MT to perform initial access and establish an RRC connection and OAM connection with the network.</w:t>
      </w:r>
    </w:p>
    <w:p w14:paraId="4F5207E4" w14:textId="77777777" w:rsidR="00765C9C" w:rsidRDefault="0031218C">
      <w:pPr>
        <w:pStyle w:val="af4"/>
        <w:numPr>
          <w:ilvl w:val="0"/>
          <w:numId w:val="12"/>
        </w:numPr>
        <w:rPr>
          <w:b/>
          <w:bCs/>
          <w:lang w:val="en-US"/>
        </w:rPr>
      </w:pPr>
      <w:r>
        <w:rPr>
          <w:b/>
          <w:bCs/>
          <w:lang w:val="en-US"/>
        </w:rPr>
        <w:t>Basic BAP procedures, i.e. routing, bearer mapping, IP assignment over RRC</w:t>
      </w:r>
    </w:p>
    <w:p w14:paraId="1905997C" w14:textId="77777777" w:rsidR="00765C9C" w:rsidRDefault="00765C9C">
      <w:pPr>
        <w:rPr>
          <w:b/>
          <w:bCs/>
          <w:lang w:val="en-US"/>
        </w:rPr>
      </w:pPr>
    </w:p>
    <w:p w14:paraId="06DDF3DB" w14:textId="77777777" w:rsidR="00765C9C" w:rsidRDefault="0031218C">
      <w:pPr>
        <w:rPr>
          <w:b/>
          <w:bCs/>
          <w:lang w:val="en-US"/>
        </w:rPr>
      </w:pPr>
      <w:r>
        <w:rPr>
          <w:b/>
          <w:bCs/>
          <w:lang w:val="en-US"/>
        </w:rPr>
        <w:t>Proposal 2: The following features should be included in the minimum capabilities set for IAB-MT:</w:t>
      </w:r>
    </w:p>
    <w:p w14:paraId="0BE0C8D1" w14:textId="77777777" w:rsidR="00765C9C" w:rsidRDefault="0031218C">
      <w:pPr>
        <w:pStyle w:val="af4"/>
        <w:numPr>
          <w:ilvl w:val="0"/>
          <w:numId w:val="7"/>
        </w:numPr>
        <w:rPr>
          <w:b/>
          <w:bCs/>
          <w:lang w:val="en-US"/>
        </w:rPr>
      </w:pPr>
      <w:r>
        <w:rPr>
          <w:b/>
          <w:bCs/>
          <w:lang w:val="en-US"/>
        </w:rPr>
        <w:t>9. RRC:</w:t>
      </w:r>
      <w:r>
        <w:rPr>
          <w:b/>
          <w:bCs/>
          <w:lang w:val="en-US"/>
        </w:rPr>
        <w:tab/>
        <w:t xml:space="preserve"> 9-1 RRC buffer size, 9 -2 RRC processing time.</w:t>
      </w:r>
    </w:p>
    <w:p w14:paraId="4984AC81" w14:textId="77777777" w:rsidR="00765C9C" w:rsidRDefault="00765C9C">
      <w:pPr>
        <w:rPr>
          <w:b/>
          <w:bCs/>
          <w:lang w:val="en-US"/>
        </w:rPr>
      </w:pPr>
    </w:p>
    <w:p w14:paraId="01DA9BA5"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3A91C70F" w14:textId="77777777" w:rsidR="00765C9C" w:rsidRDefault="0031218C">
      <w:pPr>
        <w:rPr>
          <w:lang w:val="en-US"/>
        </w:rPr>
      </w:pPr>
      <w:r>
        <w:rPr>
          <w:b/>
          <w:bCs/>
          <w:lang w:val="en-US"/>
        </w:rPr>
        <w:t>Proposal 4: Decide whether DRB support is mandatory for the IAB-MT.</w:t>
      </w:r>
    </w:p>
    <w:p w14:paraId="058E542F" w14:textId="77777777" w:rsidR="00765C9C" w:rsidRDefault="0031218C">
      <w:pPr>
        <w:rPr>
          <w:lang w:val="en-US"/>
        </w:rPr>
      </w:pPr>
      <w:r>
        <w:rPr>
          <w:b/>
          <w:bCs/>
          <w:lang w:val="en-US"/>
        </w:rPr>
        <w:t xml:space="preserve">Proposal 5: Mandatory IAB-MT features (minimum set of capabilities) are defined (indicated) in a dedicated sub-section in TS 38.306. </w:t>
      </w:r>
    </w:p>
    <w:p w14:paraId="40404F5D" w14:textId="77777777" w:rsidR="00765C9C" w:rsidRDefault="0031218C">
      <w:pPr>
        <w:rPr>
          <w:lang w:val="en-US"/>
        </w:rPr>
      </w:pPr>
      <w:r>
        <w:rPr>
          <w:rFonts w:eastAsia="Malgun Gothic"/>
          <w:b/>
          <w:iCs/>
          <w:lang w:val="en-US" w:eastAsia="ko-KR"/>
        </w:rPr>
        <w:t xml:space="preserve">Proposal 6: Inclusion of iab-NodeIndication-r16 in </w:t>
      </w:r>
      <w:proofErr w:type="spellStart"/>
      <w:r>
        <w:rPr>
          <w:rFonts w:eastAsia="Malgun Gothic"/>
          <w:b/>
          <w:iCs/>
          <w:lang w:val="en-US" w:eastAsia="ko-KR"/>
        </w:rPr>
        <w:t>RRCSetupComplete</w:t>
      </w:r>
      <w:proofErr w:type="spellEnd"/>
      <w:r>
        <w:rPr>
          <w:rFonts w:eastAsia="Malgun Gothic"/>
          <w:b/>
          <w:iCs/>
          <w:lang w:val="en-US" w:eastAsia="ko-KR"/>
        </w:rPr>
        <w:t xml:space="preserve"> message is used as an indication of IAB-MT supporting the defined minimum IAB-MT capabilities set.</w:t>
      </w:r>
    </w:p>
    <w:p w14:paraId="7E3176C7" w14:textId="77777777" w:rsidR="00765C9C" w:rsidRDefault="0031218C">
      <w:pPr>
        <w:rPr>
          <w:b/>
          <w:bCs/>
          <w:lang w:val="en-US"/>
        </w:rPr>
      </w:pPr>
      <w:r>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Pr>
          <w:b/>
          <w:bCs/>
          <w:lang w:val="en-US"/>
        </w:rPr>
        <w:t xml:space="preserve"> </w:t>
      </w:r>
    </w:p>
    <w:p w14:paraId="4AA6A1E2" w14:textId="77777777" w:rsidR="00765C9C" w:rsidRDefault="0031218C">
      <w:pPr>
        <w:rPr>
          <w:lang w:val="en-US"/>
        </w:rPr>
      </w:pPr>
      <w:r>
        <w:rPr>
          <w:b/>
          <w:bCs/>
          <w:lang w:val="en-US"/>
        </w:rPr>
        <w:t>Proposal 8: Decide whether the minimum capability set for Local-Area IAB-MT is different than that of Wide-Area IAB-MT, after the minimum capabilities set for Wide-Area IAB-MT is agreed.</w:t>
      </w:r>
    </w:p>
    <w:p w14:paraId="759D4306" w14:textId="77777777" w:rsidR="00765C9C" w:rsidRDefault="0031218C">
      <w:pPr>
        <w:rPr>
          <w:b/>
          <w:bCs/>
          <w:lang w:val="en-US"/>
        </w:rPr>
      </w:pPr>
      <w:r>
        <w:rPr>
          <w:b/>
          <w:bCs/>
          <w:lang w:val="en-US"/>
        </w:rPr>
        <w:t>Proposal 9: Local-Area IAB-MTs have to support the UE capability signaling framework.</w:t>
      </w:r>
    </w:p>
    <w:p w14:paraId="2D213AE9" w14:textId="77777777" w:rsidR="00765C9C" w:rsidRDefault="0031218C">
      <w:pPr>
        <w:pStyle w:val="1"/>
        <w:rPr>
          <w:lang w:val="en-US"/>
        </w:rPr>
      </w:pPr>
      <w:r>
        <w:rPr>
          <w:lang w:val="en-US"/>
        </w:rPr>
        <w:t>6</w:t>
      </w:r>
      <w:r>
        <w:rPr>
          <w:lang w:val="en-US"/>
        </w:rPr>
        <w:tab/>
        <w:t>[AT110e][048][IAB] UE capabilities (Nokia) – Phase 1</w:t>
      </w:r>
    </w:p>
    <w:p w14:paraId="6EDDCEB0" w14:textId="77777777" w:rsidR="00765C9C" w:rsidRDefault="0031218C" w:rsidP="008C5ABE">
      <w:pPr>
        <w:pStyle w:val="2"/>
        <w:ind w:hanging="850"/>
        <w:rPr>
          <w:lang w:val="en-US"/>
        </w:rPr>
      </w:pPr>
      <w:bookmarkStart w:id="0" w:name="_Hlk41992928"/>
      <w:r>
        <w:rPr>
          <w:lang w:val="en-US"/>
        </w:rPr>
        <w:t>6.1</w:t>
      </w:r>
      <w:r>
        <w:rPr>
          <w:lang w:val="en-US"/>
        </w:rPr>
        <w:tab/>
        <w:t>Treatment of proposals from R2-2004684 [4]</w:t>
      </w:r>
      <w:bookmarkEnd w:id="0"/>
    </w:p>
    <w:p w14:paraId="4E4F322B" w14:textId="77777777" w:rsidR="00765C9C" w:rsidRDefault="0031218C">
      <w:pPr>
        <w:rPr>
          <w:lang w:val="en-US"/>
        </w:rPr>
      </w:pPr>
      <w:r>
        <w:rPr>
          <w:lang w:val="en-US"/>
        </w:rPr>
        <w:t>Based on the views expressed in [Post109bis-e][925][IAB] UE Cap (Nokia), the following proposals are brought up for agreement as they either reached a consensus or there was a great majority of companies agreeing with them:</w:t>
      </w:r>
    </w:p>
    <w:tbl>
      <w:tblPr>
        <w:tblStyle w:val="af1"/>
        <w:tblW w:w="9631" w:type="dxa"/>
        <w:tblLayout w:type="fixed"/>
        <w:tblLook w:val="04A0" w:firstRow="1" w:lastRow="0" w:firstColumn="1" w:lastColumn="0" w:noHBand="0" w:noVBand="1"/>
      </w:tblPr>
      <w:tblGrid>
        <w:gridCol w:w="9631"/>
      </w:tblGrid>
      <w:tr w:rsidR="00765C9C" w14:paraId="36FAD73A" w14:textId="77777777">
        <w:tc>
          <w:tcPr>
            <w:tcW w:w="9631" w:type="dxa"/>
          </w:tcPr>
          <w:p w14:paraId="4F447BC1" w14:textId="77777777" w:rsidR="00765C9C" w:rsidRDefault="0031218C">
            <w:pPr>
              <w:rPr>
                <w:b/>
                <w:bCs/>
                <w:lang w:val="en-US"/>
              </w:rPr>
            </w:pPr>
            <w:r>
              <w:rPr>
                <w:b/>
                <w:bCs/>
                <w:highlight w:val="yellow"/>
                <w:lang w:val="en-US"/>
              </w:rPr>
              <w:lastRenderedPageBreak/>
              <w:t>POTENTIAL EASY AGREEMENTS</w:t>
            </w:r>
          </w:p>
          <w:p w14:paraId="114C76AE" w14:textId="77777777" w:rsidR="00765C9C" w:rsidRDefault="0031218C">
            <w:pPr>
              <w:spacing w:after="0"/>
              <w:rPr>
                <w:b/>
                <w:bCs/>
                <w:lang w:val="en-US"/>
              </w:rPr>
            </w:pPr>
            <w:r>
              <w:rPr>
                <w:b/>
                <w:bCs/>
                <w:lang w:val="en-US"/>
              </w:rPr>
              <w:t>Proposal 1: Minimum set of IAB-MT capabilities should contain:</w:t>
            </w:r>
          </w:p>
          <w:p w14:paraId="3D71A357" w14:textId="77777777" w:rsidR="00765C9C" w:rsidRDefault="0031218C">
            <w:pPr>
              <w:pStyle w:val="af4"/>
              <w:numPr>
                <w:ilvl w:val="0"/>
                <w:numId w:val="13"/>
              </w:numPr>
              <w:rPr>
                <w:b/>
                <w:bCs/>
                <w:lang w:val="en-US"/>
              </w:rPr>
            </w:pPr>
            <w:r>
              <w:rPr>
                <w:b/>
                <w:bCs/>
                <w:lang w:val="en-US"/>
              </w:rPr>
              <w:t>Features which are indispensable for IAB-MT to perform initial access and establish an RRC connection and OAM connection with the network.</w:t>
            </w:r>
          </w:p>
          <w:p w14:paraId="4B9407F0" w14:textId="77777777" w:rsidR="00765C9C" w:rsidRDefault="0031218C">
            <w:pPr>
              <w:pStyle w:val="af4"/>
              <w:numPr>
                <w:ilvl w:val="0"/>
                <w:numId w:val="13"/>
              </w:numPr>
              <w:rPr>
                <w:b/>
                <w:bCs/>
                <w:lang w:val="en-US"/>
              </w:rPr>
            </w:pPr>
            <w:r>
              <w:rPr>
                <w:b/>
                <w:bCs/>
                <w:lang w:val="en-US"/>
              </w:rPr>
              <w:t>Basic BAP procedures, i.e. routing, bearer mapping, IP assignment over RRC</w:t>
            </w:r>
          </w:p>
          <w:p w14:paraId="09015908" w14:textId="77777777" w:rsidR="00765C9C" w:rsidRDefault="0031218C">
            <w:pPr>
              <w:spacing w:before="240"/>
              <w:rPr>
                <w:b/>
                <w:bCs/>
                <w:lang w:val="en-US"/>
              </w:rPr>
            </w:pPr>
            <w:r>
              <w:rPr>
                <w:b/>
                <w:bCs/>
                <w:lang w:val="en-US"/>
              </w:rPr>
              <w:t>Proposal 2: The following features should be included in the minimum capabilities set for IAB-MT:</w:t>
            </w:r>
          </w:p>
          <w:p w14:paraId="13C14F64" w14:textId="77777777" w:rsidR="00765C9C" w:rsidRDefault="0031218C">
            <w:pPr>
              <w:pStyle w:val="af4"/>
              <w:numPr>
                <w:ilvl w:val="0"/>
                <w:numId w:val="7"/>
              </w:numPr>
              <w:spacing w:after="180"/>
              <w:rPr>
                <w:b/>
                <w:bCs/>
                <w:lang w:val="en-US"/>
              </w:rPr>
            </w:pPr>
            <w:r>
              <w:rPr>
                <w:b/>
                <w:bCs/>
                <w:lang w:val="en-US"/>
              </w:rPr>
              <w:t>9. RRC:</w:t>
            </w:r>
            <w:r>
              <w:rPr>
                <w:b/>
                <w:bCs/>
                <w:lang w:val="en-US"/>
              </w:rPr>
              <w:tab/>
              <w:t xml:space="preserve"> 9-1 RRC buffer size, 9 -2 RRC processing time.</w:t>
            </w:r>
          </w:p>
          <w:p w14:paraId="7A0F6DBD" w14:textId="77777777" w:rsidR="00765C9C" w:rsidRDefault="0031218C">
            <w:pPr>
              <w:rPr>
                <w:b/>
                <w:bCs/>
                <w:lang w:val="en-US"/>
              </w:rPr>
            </w:pPr>
            <w:r>
              <w:rPr>
                <w:b/>
                <w:bCs/>
                <w:lang w:val="en-US"/>
              </w:rPr>
              <w:t>Proposal 3: Intra-NR measurements and reports, intra- and inter-frequency HO and on-demand SI are NOT mandatory features for Wide-Area IAB-MT.</w:t>
            </w:r>
          </w:p>
          <w:p w14:paraId="3CF1F7A0" w14:textId="77777777" w:rsidR="00765C9C" w:rsidRDefault="0031218C">
            <w:pPr>
              <w:rPr>
                <w:lang w:val="en-US"/>
              </w:rPr>
            </w:pPr>
            <w:r>
              <w:rPr>
                <w:b/>
                <w:bCs/>
                <w:lang w:val="en-US"/>
              </w:rPr>
              <w:t xml:space="preserve">Proposal 5: Mandatory IAB-MT features (minimum set of capabilities) are defined (indicated) in a dedicated sub-section in TS 38.306. </w:t>
            </w:r>
          </w:p>
          <w:p w14:paraId="29B59AA8" w14:textId="77777777" w:rsidR="00765C9C" w:rsidRDefault="0031218C">
            <w:pPr>
              <w:rPr>
                <w:lang w:val="en-US"/>
              </w:rPr>
            </w:pPr>
            <w:r>
              <w:rPr>
                <w:rFonts w:eastAsia="Malgun Gothic"/>
                <w:b/>
                <w:iCs/>
                <w:lang w:val="en-US" w:eastAsia="ko-KR"/>
              </w:rPr>
              <w:t xml:space="preserve">Proposal 6: Inclusion of iab-NodeIndication-r16 in </w:t>
            </w:r>
            <w:proofErr w:type="spellStart"/>
            <w:r>
              <w:rPr>
                <w:rFonts w:eastAsia="Malgun Gothic"/>
                <w:b/>
                <w:iCs/>
                <w:lang w:val="en-US" w:eastAsia="ko-KR"/>
              </w:rPr>
              <w:t>RRCSetupComplete</w:t>
            </w:r>
            <w:proofErr w:type="spellEnd"/>
            <w:r>
              <w:rPr>
                <w:rFonts w:eastAsia="Malgun Gothic"/>
                <w:b/>
                <w:iCs/>
                <w:lang w:val="en-US" w:eastAsia="ko-KR"/>
              </w:rPr>
              <w:t xml:space="preserve"> message is used as an indication of IAB-MT supporting the defined minimum IAB-MT capabilities set.</w:t>
            </w:r>
          </w:p>
        </w:tc>
      </w:tr>
    </w:tbl>
    <w:p w14:paraId="501FAEC0" w14:textId="77777777" w:rsidR="00765C9C" w:rsidRDefault="00765C9C">
      <w:pPr>
        <w:rPr>
          <w:lang w:val="en-US"/>
        </w:rPr>
      </w:pPr>
    </w:p>
    <w:p w14:paraId="6A7FDE0E" w14:textId="77777777" w:rsidR="00765C9C" w:rsidRDefault="0031218C">
      <w:pPr>
        <w:rPr>
          <w:b/>
          <w:bCs/>
          <w:lang w:val="en-US"/>
        </w:rPr>
      </w:pPr>
      <w:r>
        <w:rPr>
          <w:b/>
          <w:bCs/>
          <w:lang w:val="en-US"/>
        </w:rPr>
        <w:t>Question 1: Companies are requested to provide their concerns with the above proposals in the table below, if any (please reply only if you object to any of the proposals).</w:t>
      </w:r>
    </w:p>
    <w:tbl>
      <w:tblPr>
        <w:tblStyle w:val="af1"/>
        <w:tblW w:w="9631" w:type="dxa"/>
        <w:tblLayout w:type="fixed"/>
        <w:tblLook w:val="04A0" w:firstRow="1" w:lastRow="0" w:firstColumn="1" w:lastColumn="0" w:noHBand="0" w:noVBand="1"/>
      </w:tblPr>
      <w:tblGrid>
        <w:gridCol w:w="2263"/>
        <w:gridCol w:w="1843"/>
        <w:gridCol w:w="5525"/>
      </w:tblGrid>
      <w:tr w:rsidR="00765C9C" w14:paraId="150080AD" w14:textId="77777777">
        <w:tc>
          <w:tcPr>
            <w:tcW w:w="2263" w:type="dxa"/>
          </w:tcPr>
          <w:p w14:paraId="4676A4EA" w14:textId="77777777" w:rsidR="00765C9C" w:rsidRDefault="0031218C">
            <w:pPr>
              <w:rPr>
                <w:b/>
                <w:bCs/>
                <w:lang w:val="en-US"/>
              </w:rPr>
            </w:pPr>
            <w:r>
              <w:rPr>
                <w:b/>
                <w:bCs/>
                <w:lang w:val="en-US"/>
              </w:rPr>
              <w:t>Company</w:t>
            </w:r>
          </w:p>
        </w:tc>
        <w:tc>
          <w:tcPr>
            <w:tcW w:w="1843" w:type="dxa"/>
          </w:tcPr>
          <w:p w14:paraId="50A17914" w14:textId="77777777" w:rsidR="00765C9C" w:rsidRDefault="0031218C">
            <w:pPr>
              <w:rPr>
                <w:b/>
                <w:bCs/>
                <w:lang w:val="en-US"/>
              </w:rPr>
            </w:pPr>
            <w:r>
              <w:rPr>
                <w:b/>
                <w:bCs/>
                <w:lang w:val="en-US"/>
              </w:rPr>
              <w:t>Objected proposal</w:t>
            </w:r>
          </w:p>
        </w:tc>
        <w:tc>
          <w:tcPr>
            <w:tcW w:w="5525" w:type="dxa"/>
          </w:tcPr>
          <w:p w14:paraId="5DAEC676" w14:textId="77777777" w:rsidR="00765C9C" w:rsidRDefault="0031218C">
            <w:pPr>
              <w:rPr>
                <w:b/>
                <w:bCs/>
                <w:lang w:val="en-US"/>
              </w:rPr>
            </w:pPr>
            <w:r>
              <w:rPr>
                <w:b/>
                <w:bCs/>
                <w:lang w:val="en-US"/>
              </w:rPr>
              <w:t>Justification and alternative proposal</w:t>
            </w:r>
          </w:p>
        </w:tc>
      </w:tr>
      <w:tr w:rsidR="00765C9C" w14:paraId="60446AD5" w14:textId="77777777">
        <w:tc>
          <w:tcPr>
            <w:tcW w:w="2263" w:type="dxa"/>
          </w:tcPr>
          <w:p w14:paraId="4F551E3A" w14:textId="77777777" w:rsidR="00765C9C" w:rsidRDefault="0031218C">
            <w:pPr>
              <w:rPr>
                <w:lang w:val="en-US"/>
              </w:rPr>
            </w:pPr>
            <w:r>
              <w:rPr>
                <w:lang w:val="en-US"/>
              </w:rPr>
              <w:t>AT&amp;T</w:t>
            </w:r>
          </w:p>
        </w:tc>
        <w:tc>
          <w:tcPr>
            <w:tcW w:w="1843" w:type="dxa"/>
          </w:tcPr>
          <w:p w14:paraId="0F756573" w14:textId="77777777" w:rsidR="00765C9C" w:rsidRDefault="0031218C">
            <w:pPr>
              <w:rPr>
                <w:lang w:val="en-US"/>
              </w:rPr>
            </w:pPr>
            <w:r>
              <w:rPr>
                <w:lang w:val="en-US"/>
              </w:rPr>
              <w:t>Proposal 1/ Proposal 3</w:t>
            </w:r>
          </w:p>
        </w:tc>
        <w:tc>
          <w:tcPr>
            <w:tcW w:w="5525" w:type="dxa"/>
          </w:tcPr>
          <w:p w14:paraId="25C1A01B"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Although RAN4 requirements are not going to be defined for wide-area IAB-MTs in RAN4, that is different from not supporting the feature altogether. We understand there may be some isolated deployments of a few IAB nodes where OAM-configured topology and site planning can be used, but we don’t believe this should be the typical scenario considered for basic operation. Topology adaptation via RAN measurement/procedures was included as part of the work item and supported in RAN1/RAN2/RAN3 specifications because it is the only way to ensure scalable and dense deployments of IAB nodes. The ability to support load balancing and link recovery is needed for both operator-controlled and freely-deployed IAB nodes. As a result we believe basic topology adaptation procedures should be included in the minimum set.</w:t>
            </w:r>
          </w:p>
          <w:p w14:paraId="1027EF8C" w14:textId="77777777" w:rsidR="00765C9C" w:rsidRDefault="00765C9C">
            <w:pPr>
              <w:spacing w:after="0"/>
              <w:rPr>
                <w:lang w:val="en-US"/>
              </w:rPr>
            </w:pPr>
          </w:p>
          <w:p w14:paraId="671D8920" w14:textId="77777777" w:rsidR="00765C9C" w:rsidRDefault="0031218C">
            <w:pPr>
              <w:spacing w:after="0"/>
              <w:rPr>
                <w:b/>
                <w:bCs/>
                <w:lang w:val="en-US"/>
              </w:rPr>
            </w:pPr>
            <w:r>
              <w:rPr>
                <w:b/>
                <w:bCs/>
                <w:lang w:val="en-US"/>
              </w:rPr>
              <w:t>Proposal 1: Minimum set of IAB-MT capabilities should contain:</w:t>
            </w:r>
          </w:p>
          <w:p w14:paraId="73228476" w14:textId="77777777" w:rsidR="00765C9C" w:rsidRDefault="0031218C">
            <w:pPr>
              <w:pStyle w:val="af4"/>
              <w:numPr>
                <w:ilvl w:val="0"/>
                <w:numId w:val="14"/>
              </w:numPr>
              <w:rPr>
                <w:b/>
                <w:bCs/>
                <w:lang w:val="en-US"/>
              </w:rPr>
            </w:pPr>
            <w:r>
              <w:rPr>
                <w:b/>
                <w:bCs/>
                <w:lang w:val="en-US"/>
              </w:rPr>
              <w:t>Features which are indispensable for IAB-MT to perform initial access and establish an RRC connection and OAM connection with the network.</w:t>
            </w:r>
          </w:p>
          <w:p w14:paraId="0E409C08" w14:textId="77777777" w:rsidR="00765C9C" w:rsidRDefault="0031218C">
            <w:pPr>
              <w:pStyle w:val="af4"/>
              <w:numPr>
                <w:ilvl w:val="0"/>
                <w:numId w:val="14"/>
              </w:numPr>
              <w:rPr>
                <w:b/>
                <w:bCs/>
                <w:lang w:val="en-US"/>
              </w:rPr>
            </w:pPr>
            <w:r>
              <w:rPr>
                <w:b/>
                <w:bCs/>
                <w:lang w:val="en-US"/>
              </w:rPr>
              <w:t>Basic BAP procedures, i.e. routing, bearer mapping, IP assignment over RRC</w:t>
            </w:r>
          </w:p>
          <w:p w14:paraId="5FAE8771" w14:textId="77777777" w:rsidR="00765C9C" w:rsidRDefault="0031218C">
            <w:pPr>
              <w:pStyle w:val="af4"/>
              <w:numPr>
                <w:ilvl w:val="0"/>
                <w:numId w:val="14"/>
              </w:numPr>
              <w:rPr>
                <w:b/>
                <w:bCs/>
                <w:color w:val="FF0000"/>
                <w:lang w:val="en-US"/>
              </w:rPr>
            </w:pPr>
            <w:r>
              <w:rPr>
                <w:b/>
                <w:bCs/>
                <w:color w:val="FF0000"/>
                <w:lang w:val="en-US"/>
              </w:rPr>
              <w:t>Basic topology adaptation procedures, i.e. Intra-NR measurements and reports and intra- and inter-frequency HO</w:t>
            </w:r>
          </w:p>
          <w:p w14:paraId="458EDE28" w14:textId="77777777" w:rsidR="00765C9C" w:rsidRDefault="00765C9C">
            <w:pPr>
              <w:spacing w:after="0"/>
              <w:rPr>
                <w:lang w:val="en-US"/>
              </w:rPr>
            </w:pPr>
          </w:p>
          <w:p w14:paraId="14ED71C9" w14:textId="77777777" w:rsidR="00765C9C" w:rsidRDefault="0031218C">
            <w:pPr>
              <w:rPr>
                <w:b/>
                <w:bCs/>
                <w:lang w:val="en-US"/>
              </w:rPr>
            </w:pPr>
            <w:r>
              <w:rPr>
                <w:b/>
                <w:bCs/>
                <w:lang w:val="en-US"/>
              </w:rPr>
              <w:lastRenderedPageBreak/>
              <w:t xml:space="preserve">Proposal 3: Intra-NR measurements and reports, intra- and inter-frequency HO and on-demand SI are </w:t>
            </w:r>
            <w:r>
              <w:rPr>
                <w:b/>
                <w:bCs/>
                <w:strike/>
                <w:color w:val="FF0000"/>
                <w:lang w:val="en-US"/>
              </w:rPr>
              <w:t xml:space="preserve">NOT </w:t>
            </w:r>
            <w:r>
              <w:rPr>
                <w:b/>
                <w:bCs/>
                <w:lang w:val="en-US"/>
              </w:rPr>
              <w:t>mandatory features for Wide-Area IAB-MT.</w:t>
            </w:r>
          </w:p>
          <w:p w14:paraId="7432E9E8" w14:textId="77777777" w:rsidR="00765C9C" w:rsidRDefault="00765C9C">
            <w:pPr>
              <w:rPr>
                <w:lang w:val="en-US"/>
              </w:rPr>
            </w:pPr>
          </w:p>
        </w:tc>
      </w:tr>
      <w:tr w:rsidR="00765C9C" w14:paraId="399D1F37" w14:textId="77777777">
        <w:tc>
          <w:tcPr>
            <w:tcW w:w="2263" w:type="dxa"/>
          </w:tcPr>
          <w:p w14:paraId="3BC34977" w14:textId="77777777" w:rsidR="00765C9C" w:rsidRDefault="0031218C">
            <w:pPr>
              <w:rPr>
                <w:lang w:val="en-US"/>
              </w:rPr>
            </w:pPr>
            <w:r>
              <w:rPr>
                <w:lang w:val="en-US"/>
              </w:rPr>
              <w:lastRenderedPageBreak/>
              <w:t>QC</w:t>
            </w:r>
          </w:p>
        </w:tc>
        <w:tc>
          <w:tcPr>
            <w:tcW w:w="1843" w:type="dxa"/>
          </w:tcPr>
          <w:p w14:paraId="4DE63D23" w14:textId="77777777" w:rsidR="00765C9C" w:rsidRDefault="0031218C">
            <w:pPr>
              <w:rPr>
                <w:lang w:val="en-US"/>
              </w:rPr>
            </w:pPr>
            <w:r>
              <w:rPr>
                <w:lang w:val="en-US"/>
              </w:rPr>
              <w:t>Proposal 3</w:t>
            </w:r>
          </w:p>
        </w:tc>
        <w:tc>
          <w:tcPr>
            <w:tcW w:w="5525" w:type="dxa"/>
          </w:tcPr>
          <w:p w14:paraId="14C43891"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AT&amp;T is correct in that topology adaptation is a central feature of Rel-16 IAB. At the same time, it has been recognized that there are deployment scenarios where it is not needed. So why not make it optional.</w:t>
            </w:r>
          </w:p>
          <w:p w14:paraId="46BAC5C7" w14:textId="77777777" w:rsidR="00765C9C" w:rsidRDefault="00765C9C">
            <w:pPr>
              <w:spacing w:after="0"/>
              <w:rPr>
                <w:rFonts w:ascii="Calibri" w:hAnsi="Calibri" w:cs="Calibri"/>
                <w:color w:val="000000"/>
                <w:sz w:val="22"/>
                <w:szCs w:val="22"/>
              </w:rPr>
            </w:pPr>
          </w:p>
          <w:p w14:paraId="0642387E" w14:textId="77777777" w:rsidR="00765C9C" w:rsidRDefault="0031218C">
            <w:pPr>
              <w:spacing w:after="0"/>
              <w:rPr>
                <w:rFonts w:ascii="Calibri" w:hAnsi="Calibri" w:cs="Calibri"/>
                <w:color w:val="000000"/>
                <w:sz w:val="22"/>
                <w:szCs w:val="22"/>
              </w:rPr>
            </w:pPr>
            <w:r>
              <w:rPr>
                <w:rFonts w:ascii="Calibri" w:hAnsi="Calibri" w:cs="Calibri"/>
                <w:color w:val="000000"/>
                <w:sz w:val="22"/>
                <w:szCs w:val="22"/>
              </w:rPr>
              <w:t>AT&amp;T strikes another issue: We seemingly talk about the corner case scenario of “wide-area” MTs where topology adaptation is not needed. However, for the mainstream deployment scenario, it is absolutely necessary to guarantee proper operation. While we can make topology adaptation optional for “wide-area” IAB-nodes, we must at the same time ensure that it becomes mandatory for the “local-area” IAB-node used in the mainstream deployment scenario. This point is missing in the above proposals.</w:t>
            </w:r>
          </w:p>
          <w:p w14:paraId="357DDB0B" w14:textId="77777777" w:rsidR="00765C9C" w:rsidRDefault="00765C9C">
            <w:pPr>
              <w:spacing w:after="0"/>
              <w:rPr>
                <w:rFonts w:ascii="Calibri" w:hAnsi="Calibri" w:cs="Calibri"/>
                <w:color w:val="000000"/>
                <w:sz w:val="22"/>
                <w:szCs w:val="22"/>
              </w:rPr>
            </w:pPr>
          </w:p>
          <w:p w14:paraId="38490159" w14:textId="77777777" w:rsidR="00765C9C" w:rsidRDefault="0031218C">
            <w:pPr>
              <w:rPr>
                <w:b/>
                <w:bCs/>
                <w:lang w:val="en-US"/>
              </w:rPr>
            </w:pPr>
            <w:r>
              <w:rPr>
                <w:b/>
                <w:bCs/>
                <w:lang w:val="en-US"/>
              </w:rPr>
              <w:t xml:space="preserve">We should therefore reword Proposal 3 in the following manner: </w:t>
            </w:r>
          </w:p>
          <w:p w14:paraId="63C590B1" w14:textId="77777777" w:rsidR="00765C9C" w:rsidRDefault="0031218C">
            <w:pPr>
              <w:rPr>
                <w:b/>
                <w:bCs/>
                <w:lang w:val="en-US"/>
              </w:rPr>
            </w:pPr>
            <w:r>
              <w:rPr>
                <w:b/>
                <w:bCs/>
                <w:lang w:val="en-US"/>
              </w:rPr>
              <w:t xml:space="preserve">Proposal 3: Intra-NR measurements and reports, intra- and inter-frequency HO and on-demand SI are NOT mandatory features for Wide-Area IAB-MT, </w:t>
            </w:r>
            <w:r>
              <w:rPr>
                <w:b/>
                <w:bCs/>
                <w:highlight w:val="yellow"/>
                <w:lang w:val="en-US"/>
              </w:rPr>
              <w:t>but they ARE mandatory for Local-Area IAB-MTs.</w:t>
            </w:r>
          </w:p>
          <w:p w14:paraId="2D4CBC94" w14:textId="77777777" w:rsidR="00765C9C" w:rsidRDefault="00765C9C">
            <w:pPr>
              <w:spacing w:after="0"/>
              <w:rPr>
                <w:rFonts w:ascii="Calibri" w:hAnsi="Calibri" w:cs="Calibri"/>
                <w:color w:val="000000"/>
                <w:sz w:val="22"/>
                <w:szCs w:val="22"/>
              </w:rPr>
            </w:pPr>
          </w:p>
          <w:p w14:paraId="73EB5147" w14:textId="77777777" w:rsidR="00765C9C" w:rsidRDefault="00765C9C">
            <w:pPr>
              <w:spacing w:after="0"/>
              <w:rPr>
                <w:rFonts w:ascii="Calibri" w:hAnsi="Calibri" w:cs="Calibri"/>
                <w:color w:val="000000"/>
                <w:sz w:val="22"/>
                <w:szCs w:val="22"/>
              </w:rPr>
            </w:pPr>
          </w:p>
          <w:p w14:paraId="259A16FE" w14:textId="77777777" w:rsidR="00765C9C" w:rsidRDefault="00765C9C">
            <w:pPr>
              <w:spacing w:after="0"/>
              <w:rPr>
                <w:rFonts w:ascii="Calibri" w:hAnsi="Calibri" w:cs="Calibri"/>
                <w:color w:val="000000"/>
                <w:sz w:val="22"/>
                <w:szCs w:val="22"/>
              </w:rPr>
            </w:pPr>
          </w:p>
          <w:p w14:paraId="2370CE0A" w14:textId="77777777" w:rsidR="00765C9C" w:rsidRDefault="00765C9C">
            <w:pPr>
              <w:spacing w:after="0"/>
              <w:rPr>
                <w:rFonts w:ascii="Calibri" w:hAnsi="Calibri" w:cs="Calibri"/>
                <w:color w:val="000000"/>
                <w:sz w:val="22"/>
                <w:szCs w:val="22"/>
              </w:rPr>
            </w:pPr>
          </w:p>
        </w:tc>
      </w:tr>
      <w:tr w:rsidR="00765C9C" w14:paraId="4D0B307C" w14:textId="77777777">
        <w:tc>
          <w:tcPr>
            <w:tcW w:w="2263" w:type="dxa"/>
          </w:tcPr>
          <w:p w14:paraId="5BC342B1" w14:textId="77777777" w:rsidR="00765C9C" w:rsidRDefault="0031218C">
            <w:pPr>
              <w:rPr>
                <w:lang w:val="en-US" w:eastAsia="zh-CN"/>
              </w:rPr>
            </w:pPr>
            <w:r>
              <w:rPr>
                <w:rFonts w:hint="eastAsia"/>
                <w:lang w:val="en-US" w:eastAsia="zh-CN"/>
              </w:rPr>
              <w:t>ZTE</w:t>
            </w:r>
          </w:p>
        </w:tc>
        <w:tc>
          <w:tcPr>
            <w:tcW w:w="1843" w:type="dxa"/>
          </w:tcPr>
          <w:p w14:paraId="6CE2659A" w14:textId="77777777" w:rsidR="00765C9C" w:rsidRDefault="0031218C">
            <w:pPr>
              <w:rPr>
                <w:lang w:val="en-US" w:eastAsia="zh-CN"/>
              </w:rPr>
            </w:pPr>
            <w:r>
              <w:rPr>
                <w:rFonts w:hint="eastAsia"/>
                <w:lang w:val="en-US" w:eastAsia="zh-CN"/>
              </w:rPr>
              <w:t>Proposal 1</w:t>
            </w:r>
          </w:p>
        </w:tc>
        <w:tc>
          <w:tcPr>
            <w:tcW w:w="5525" w:type="dxa"/>
          </w:tcPr>
          <w:p w14:paraId="4460B4F7" w14:textId="77777777" w:rsidR="00765C9C" w:rsidRDefault="0031218C">
            <w:pPr>
              <w:spacing w:after="0"/>
              <w:rPr>
                <w:rFonts w:ascii="Calibri" w:hAnsi="Calibri" w:cs="Calibri"/>
                <w:color w:val="000000"/>
                <w:sz w:val="22"/>
                <w:szCs w:val="22"/>
              </w:rPr>
            </w:pPr>
            <w:r>
              <w:rPr>
                <w:rFonts w:hint="eastAsia"/>
                <w:lang w:val="en-US" w:eastAsia="zh-CN"/>
              </w:rPr>
              <w:t xml:space="preserve">With regard to proposal 1, why </w:t>
            </w:r>
            <w:r>
              <w:rPr>
                <w:lang w:val="en-US" w:eastAsia="zh-CN"/>
              </w:rPr>
              <w:t>“</w:t>
            </w:r>
            <w:r>
              <w:rPr>
                <w:rFonts w:hint="eastAsia"/>
                <w:lang w:val="en-US" w:eastAsia="zh-CN"/>
              </w:rPr>
              <w:t>IP assignment over RRC</w:t>
            </w:r>
            <w:r>
              <w:rPr>
                <w:lang w:val="en-US" w:eastAsia="zh-CN"/>
              </w:rPr>
              <w:t>”</w:t>
            </w:r>
            <w:r>
              <w:rPr>
                <w:rFonts w:hint="eastAsia"/>
                <w:lang w:val="en-US" w:eastAsia="zh-CN"/>
              </w:rPr>
              <w:t xml:space="preserve"> is included in the basic BAP procedures? </w:t>
            </w:r>
          </w:p>
        </w:tc>
      </w:tr>
      <w:tr w:rsidR="008C5ABE" w14:paraId="588E3062" w14:textId="77777777">
        <w:tc>
          <w:tcPr>
            <w:tcW w:w="2263" w:type="dxa"/>
          </w:tcPr>
          <w:p w14:paraId="355DEB73" w14:textId="4850A544" w:rsidR="008C5ABE" w:rsidRDefault="008C5ABE" w:rsidP="008C5ABE">
            <w:pPr>
              <w:rPr>
                <w:lang w:val="en-US" w:eastAsia="zh-CN"/>
              </w:rPr>
            </w:pPr>
            <w:r>
              <w:rPr>
                <w:lang w:val="en-US"/>
              </w:rPr>
              <w:t>Intel</w:t>
            </w:r>
          </w:p>
        </w:tc>
        <w:tc>
          <w:tcPr>
            <w:tcW w:w="1843" w:type="dxa"/>
          </w:tcPr>
          <w:p w14:paraId="6F1E5DB0" w14:textId="58E10090" w:rsidR="008C5ABE" w:rsidRDefault="008C5ABE" w:rsidP="008C5ABE">
            <w:pPr>
              <w:rPr>
                <w:lang w:val="en-US" w:eastAsia="zh-CN"/>
              </w:rPr>
            </w:pPr>
            <w:r>
              <w:rPr>
                <w:lang w:val="en-US"/>
              </w:rPr>
              <w:t>Proposal 3</w:t>
            </w:r>
          </w:p>
        </w:tc>
        <w:tc>
          <w:tcPr>
            <w:tcW w:w="5525" w:type="dxa"/>
          </w:tcPr>
          <w:p w14:paraId="7AFD0AA4" w14:textId="4ADF6C81" w:rsidR="008C5ABE" w:rsidRDefault="008C5ABE" w:rsidP="008C5ABE">
            <w:pPr>
              <w:spacing w:after="0"/>
              <w:rPr>
                <w:lang w:val="en-US" w:eastAsia="zh-CN"/>
              </w:rPr>
            </w:pPr>
            <w:r>
              <w:rPr>
                <w:rFonts w:ascii="Calibri" w:hAnsi="Calibri" w:cs="Calibri"/>
                <w:color w:val="000000"/>
                <w:sz w:val="22"/>
                <w:szCs w:val="22"/>
              </w:rPr>
              <w:t>Support of intra NR measurements and reporting is necessary for support of recovery from backhaul failure. We agree with AT&amp;T.</w:t>
            </w:r>
          </w:p>
        </w:tc>
      </w:tr>
      <w:tr w:rsidR="009C4ADB" w14:paraId="70287407" w14:textId="77777777" w:rsidTr="009C4ADB">
        <w:tc>
          <w:tcPr>
            <w:tcW w:w="2263" w:type="dxa"/>
          </w:tcPr>
          <w:p w14:paraId="61809AE8" w14:textId="77777777" w:rsidR="009C4ADB" w:rsidRDefault="009C4ADB" w:rsidP="009C4ADB">
            <w:pPr>
              <w:rPr>
                <w:lang w:val="en-US"/>
              </w:rPr>
            </w:pPr>
            <w:r>
              <w:rPr>
                <w:lang w:val="en-US"/>
              </w:rPr>
              <w:t>Apple</w:t>
            </w:r>
          </w:p>
        </w:tc>
        <w:tc>
          <w:tcPr>
            <w:tcW w:w="1843" w:type="dxa"/>
          </w:tcPr>
          <w:p w14:paraId="1DC3B284" w14:textId="77777777" w:rsidR="009C4ADB" w:rsidRDefault="009C4ADB" w:rsidP="009C4ADB">
            <w:pPr>
              <w:rPr>
                <w:lang w:val="en-US"/>
              </w:rPr>
            </w:pPr>
            <w:r>
              <w:rPr>
                <w:lang w:val="en-US"/>
              </w:rPr>
              <w:t>Proposal 1/3</w:t>
            </w:r>
          </w:p>
        </w:tc>
        <w:tc>
          <w:tcPr>
            <w:tcW w:w="5525" w:type="dxa"/>
          </w:tcPr>
          <w:p w14:paraId="77A42B92" w14:textId="77777777" w:rsidR="009C4ADB" w:rsidRDefault="009C4ADB" w:rsidP="009C4ADB">
            <w:pPr>
              <w:spacing w:after="0"/>
              <w:rPr>
                <w:rFonts w:ascii="Calibri" w:hAnsi="Calibri" w:cs="Calibri"/>
                <w:color w:val="000000"/>
                <w:sz w:val="22"/>
                <w:szCs w:val="22"/>
              </w:rPr>
            </w:pPr>
            <w:r>
              <w:rPr>
                <w:rFonts w:ascii="Calibri" w:hAnsi="Calibri" w:cs="Calibri"/>
                <w:color w:val="000000"/>
                <w:sz w:val="22"/>
                <w:szCs w:val="22"/>
              </w:rPr>
              <w:t>Agree with AT&amp;T</w:t>
            </w:r>
          </w:p>
        </w:tc>
      </w:tr>
      <w:tr w:rsidR="005E5B4B" w14:paraId="32CA7E8D" w14:textId="77777777">
        <w:tc>
          <w:tcPr>
            <w:tcW w:w="2263" w:type="dxa"/>
          </w:tcPr>
          <w:p w14:paraId="0FB2E3AF" w14:textId="2CADFBA2" w:rsidR="005E5B4B" w:rsidRDefault="009C4ADB" w:rsidP="008C5ABE">
            <w:pPr>
              <w:rPr>
                <w:lang w:val="en-US"/>
              </w:rPr>
            </w:pPr>
            <w:r>
              <w:rPr>
                <w:lang w:val="en-US"/>
              </w:rPr>
              <w:t>LG</w:t>
            </w:r>
          </w:p>
        </w:tc>
        <w:tc>
          <w:tcPr>
            <w:tcW w:w="1843" w:type="dxa"/>
          </w:tcPr>
          <w:p w14:paraId="5CD56519" w14:textId="5BAAC50D" w:rsidR="005E5B4B" w:rsidRDefault="005E5B4B" w:rsidP="009C4ADB">
            <w:pPr>
              <w:rPr>
                <w:lang w:val="en-US"/>
              </w:rPr>
            </w:pPr>
            <w:r>
              <w:rPr>
                <w:lang w:val="en-US"/>
              </w:rPr>
              <w:t>Proposal 3</w:t>
            </w:r>
            <w:r w:rsidR="009C4ADB">
              <w:rPr>
                <w:lang w:val="en-US"/>
              </w:rPr>
              <w:t xml:space="preserve"> </w:t>
            </w:r>
            <w:r w:rsidR="009C4ADB" w:rsidRPr="009C4ADB">
              <w:rPr>
                <w:lang w:val="en-US"/>
              </w:rPr>
              <w:sym w:font="Wingdings" w:char="F0E8"/>
            </w:r>
            <w:r w:rsidR="009C4ADB">
              <w:rPr>
                <w:lang w:val="en-US"/>
              </w:rPr>
              <w:t>1</w:t>
            </w:r>
          </w:p>
        </w:tc>
        <w:tc>
          <w:tcPr>
            <w:tcW w:w="5525" w:type="dxa"/>
          </w:tcPr>
          <w:p w14:paraId="01945697" w14:textId="45C1109C" w:rsidR="005E5B4B" w:rsidRDefault="009C4ADB" w:rsidP="009C4ADB">
            <w:pPr>
              <w:spacing w:after="0"/>
              <w:rPr>
                <w:rFonts w:ascii="Calibri" w:hAnsi="Calibri" w:cs="Calibri"/>
                <w:color w:val="000000"/>
                <w:sz w:val="22"/>
                <w:szCs w:val="22"/>
              </w:rPr>
            </w:pPr>
            <w:r>
              <w:rPr>
                <w:rFonts w:ascii="Calibri" w:hAnsi="Calibri" w:cs="Calibri"/>
                <w:color w:val="000000"/>
                <w:sz w:val="22"/>
                <w:szCs w:val="22"/>
              </w:rPr>
              <w:t>We believe that the procedure for basic topology adaptation is better to be mandatory</w:t>
            </w:r>
          </w:p>
        </w:tc>
      </w:tr>
    </w:tbl>
    <w:p w14:paraId="414FED33" w14:textId="77777777" w:rsidR="00765C9C" w:rsidRDefault="00765C9C">
      <w:pPr>
        <w:rPr>
          <w:lang w:val="en-US"/>
        </w:rPr>
      </w:pPr>
    </w:p>
    <w:p w14:paraId="324B8370" w14:textId="77777777" w:rsidR="00765C9C" w:rsidRDefault="0031218C">
      <w:pPr>
        <w:rPr>
          <w:lang w:val="en-US"/>
        </w:rPr>
      </w:pPr>
      <w:r>
        <w:rPr>
          <w:lang w:val="en-US"/>
        </w:rPr>
        <w:t xml:space="preserve">Another aspect, which was discussed at length in the past and which has not reached a conclusion yet is whether RAN2 should allow non-DRB operation for IAB-MTs. The arguments in </w:t>
      </w:r>
      <w:proofErr w:type="spellStart"/>
      <w:r>
        <w:rPr>
          <w:lang w:val="en-US"/>
        </w:rPr>
        <w:t>favour</w:t>
      </w:r>
      <w:proofErr w:type="spellEnd"/>
      <w:r>
        <w:rPr>
          <w:lang w:val="en-US"/>
        </w:rPr>
        <w:t xml:space="preserve">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does not mandate using it for OAM, but would allow to reuse the current UE/network </w:t>
      </w:r>
      <w:proofErr w:type="spellStart"/>
      <w:r>
        <w:rPr>
          <w:lang w:val="en-US"/>
        </w:rPr>
        <w:t>behaviour</w:t>
      </w:r>
      <w:proofErr w:type="spellEnd"/>
      <w:r>
        <w:rPr>
          <w:lang w:val="en-US"/>
        </w:rPr>
        <w:t xml:space="preserve"> and avoid quite significant changes to RAN2 specifications and potentially specifications of other WGs, e.g. RAN3. Companies are requested to provide their views on this aspect.</w:t>
      </w:r>
    </w:p>
    <w:p w14:paraId="15FE2539" w14:textId="77777777" w:rsidR="00765C9C" w:rsidRDefault="0031218C">
      <w:pPr>
        <w:rPr>
          <w:b/>
          <w:bCs/>
          <w:lang w:val="en-US"/>
        </w:rPr>
      </w:pPr>
      <w:r>
        <w:rPr>
          <w:b/>
          <w:bCs/>
          <w:lang w:val="en-US"/>
        </w:rPr>
        <w:lastRenderedPageBreak/>
        <w:t>Question 2: Do you think RAN2 should specify non-DRB operation for IAB-MTs.</w:t>
      </w:r>
    </w:p>
    <w:tbl>
      <w:tblPr>
        <w:tblStyle w:val="af1"/>
        <w:tblW w:w="9631" w:type="dxa"/>
        <w:tblLayout w:type="fixed"/>
        <w:tblLook w:val="04A0" w:firstRow="1" w:lastRow="0" w:firstColumn="1" w:lastColumn="0" w:noHBand="0" w:noVBand="1"/>
      </w:tblPr>
      <w:tblGrid>
        <w:gridCol w:w="2263"/>
        <w:gridCol w:w="993"/>
        <w:gridCol w:w="6375"/>
      </w:tblGrid>
      <w:tr w:rsidR="00765C9C" w14:paraId="762299E9" w14:textId="77777777">
        <w:tc>
          <w:tcPr>
            <w:tcW w:w="2263" w:type="dxa"/>
          </w:tcPr>
          <w:p w14:paraId="51E6C4C3" w14:textId="77777777" w:rsidR="00765C9C" w:rsidRDefault="0031218C">
            <w:pPr>
              <w:rPr>
                <w:b/>
                <w:bCs/>
                <w:lang w:val="en-US"/>
              </w:rPr>
            </w:pPr>
            <w:r>
              <w:rPr>
                <w:b/>
                <w:bCs/>
                <w:lang w:val="en-US"/>
              </w:rPr>
              <w:t>Company</w:t>
            </w:r>
          </w:p>
        </w:tc>
        <w:tc>
          <w:tcPr>
            <w:tcW w:w="993" w:type="dxa"/>
          </w:tcPr>
          <w:p w14:paraId="1D174A81" w14:textId="77777777" w:rsidR="00765C9C" w:rsidRDefault="0031218C">
            <w:pPr>
              <w:rPr>
                <w:b/>
                <w:bCs/>
                <w:lang w:val="en-US"/>
              </w:rPr>
            </w:pPr>
            <w:r>
              <w:rPr>
                <w:b/>
                <w:bCs/>
                <w:lang w:val="en-US"/>
              </w:rPr>
              <w:t>Yes/No</w:t>
            </w:r>
          </w:p>
        </w:tc>
        <w:tc>
          <w:tcPr>
            <w:tcW w:w="6375" w:type="dxa"/>
          </w:tcPr>
          <w:p w14:paraId="2191EC4A" w14:textId="77777777" w:rsidR="00765C9C" w:rsidRDefault="0031218C">
            <w:pPr>
              <w:rPr>
                <w:b/>
                <w:bCs/>
                <w:lang w:val="en-US"/>
              </w:rPr>
            </w:pPr>
            <w:r>
              <w:rPr>
                <w:b/>
                <w:bCs/>
                <w:lang w:val="en-US"/>
              </w:rPr>
              <w:t>Justification</w:t>
            </w:r>
          </w:p>
        </w:tc>
      </w:tr>
      <w:tr w:rsidR="00765C9C" w14:paraId="18146EF7" w14:textId="77777777">
        <w:tc>
          <w:tcPr>
            <w:tcW w:w="2263" w:type="dxa"/>
          </w:tcPr>
          <w:p w14:paraId="28778757" w14:textId="77777777" w:rsidR="00765C9C" w:rsidRDefault="0031218C">
            <w:pPr>
              <w:rPr>
                <w:lang w:val="en-US"/>
              </w:rPr>
            </w:pPr>
            <w:r>
              <w:rPr>
                <w:lang w:val="en-US"/>
              </w:rPr>
              <w:t>Ericsson</w:t>
            </w:r>
          </w:p>
        </w:tc>
        <w:tc>
          <w:tcPr>
            <w:tcW w:w="993" w:type="dxa"/>
          </w:tcPr>
          <w:p w14:paraId="0C8FECA6" w14:textId="77777777" w:rsidR="00765C9C" w:rsidRDefault="0031218C">
            <w:pPr>
              <w:rPr>
                <w:lang w:val="en-US"/>
              </w:rPr>
            </w:pPr>
            <w:r>
              <w:rPr>
                <w:lang w:val="en-US"/>
              </w:rPr>
              <w:t>Yes</w:t>
            </w:r>
          </w:p>
        </w:tc>
        <w:tc>
          <w:tcPr>
            <w:tcW w:w="6375" w:type="dxa"/>
          </w:tcPr>
          <w:p w14:paraId="08766032" w14:textId="77777777" w:rsidR="00765C9C" w:rsidRDefault="0031218C">
            <w:pPr>
              <w:rPr>
                <w:lang w:val="en-US"/>
              </w:rPr>
            </w:pPr>
            <w:r>
              <w:rPr>
                <w:lang w:val="en-US"/>
              </w:rPr>
              <w:t>Regardless of whether an IAB-MT optionally or mandatorily supports DRBs, it is up to the NW to set up or not set up the DRB. From an RRC point of view, there is no reason to establish a DRB for an IAB-MT unless it is used to connect to OAM and, since DRBs are optional to connect to OAM (as per RAN3 agreement), the NW should not be mandated to set up DRBs. On the other hand, BH RLC channels are mandatory to support traffic for the IAB-DU, which can also be used to connect to OAM. So, in our understanding, there is no need to have two mandatory methods (BH RLC channels and DRBs) to connect to the OAM.</w:t>
            </w:r>
          </w:p>
          <w:p w14:paraId="40550102" w14:textId="77777777" w:rsidR="00765C9C" w:rsidRDefault="0031218C">
            <w:pPr>
              <w:rPr>
                <w:lang w:val="en-US"/>
              </w:rPr>
            </w:pPr>
            <w:r>
              <w:rPr>
                <w:lang w:val="en-US"/>
              </w:rPr>
              <w:t>There are no major specs impacts to introduce that the network is not forced to configure a DRB for IAB node(s) as highlighted in our contribution R2-2004611.</w:t>
            </w:r>
          </w:p>
        </w:tc>
      </w:tr>
      <w:tr w:rsidR="00765C9C" w14:paraId="3DDBB4AE" w14:textId="77777777">
        <w:tc>
          <w:tcPr>
            <w:tcW w:w="2263" w:type="dxa"/>
          </w:tcPr>
          <w:p w14:paraId="62F1A6E9" w14:textId="77777777" w:rsidR="00765C9C" w:rsidRDefault="0031218C">
            <w:r>
              <w:t>KDDI</w:t>
            </w:r>
          </w:p>
        </w:tc>
        <w:tc>
          <w:tcPr>
            <w:tcW w:w="993" w:type="dxa"/>
          </w:tcPr>
          <w:p w14:paraId="6B9D26C9"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375" w:type="dxa"/>
          </w:tcPr>
          <w:p w14:paraId="06E5EDAD"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 xml:space="preserve">e share the view with Ericsson. Mandating two methods </w:t>
            </w:r>
            <w:r>
              <w:rPr>
                <w:lang w:val="en-US"/>
              </w:rPr>
              <w:t>(BH RLC channels and DRBs) can result in a burden. If a vendor develops their IAB product based on the current MT, then implementing DRB is easy. But a vendor develops their IAB product from scratch and use BH RLC channels for OAM, then they have to implement unnecessary DRB feature.</w:t>
            </w:r>
          </w:p>
        </w:tc>
      </w:tr>
      <w:tr w:rsidR="00765C9C" w14:paraId="0932D796" w14:textId="77777777">
        <w:tc>
          <w:tcPr>
            <w:tcW w:w="2263" w:type="dxa"/>
          </w:tcPr>
          <w:p w14:paraId="30AF3ED8" w14:textId="77777777" w:rsidR="00765C9C" w:rsidRDefault="0031218C">
            <w:r>
              <w:t xml:space="preserve">Huawei, </w:t>
            </w:r>
            <w:proofErr w:type="spellStart"/>
            <w:r>
              <w:t>Hisilicon</w:t>
            </w:r>
            <w:proofErr w:type="spellEnd"/>
          </w:p>
        </w:tc>
        <w:tc>
          <w:tcPr>
            <w:tcW w:w="993" w:type="dxa"/>
          </w:tcPr>
          <w:p w14:paraId="4E0AB0D2" w14:textId="77777777" w:rsidR="00765C9C" w:rsidRDefault="0031218C">
            <w:pPr>
              <w:rPr>
                <w:lang w:val="en-US" w:eastAsia="zh-CN"/>
              </w:rPr>
            </w:pPr>
            <w:r>
              <w:rPr>
                <w:rFonts w:hint="eastAsia"/>
                <w:lang w:val="en-US" w:eastAsia="zh-CN"/>
              </w:rPr>
              <w:t>Y</w:t>
            </w:r>
            <w:r>
              <w:rPr>
                <w:lang w:val="en-US" w:eastAsia="zh-CN"/>
              </w:rPr>
              <w:t>es</w:t>
            </w:r>
          </w:p>
        </w:tc>
        <w:tc>
          <w:tcPr>
            <w:tcW w:w="6375" w:type="dxa"/>
          </w:tcPr>
          <w:p w14:paraId="0B2E45A7" w14:textId="77777777" w:rsidR="00765C9C" w:rsidRDefault="0031218C">
            <w:pPr>
              <w:rPr>
                <w:lang w:val="en-US" w:eastAsia="zh-CN"/>
              </w:rPr>
            </w:pPr>
            <w:r>
              <w:rPr>
                <w:lang w:val="en-US" w:eastAsia="zh-CN"/>
              </w:rPr>
              <w:t>Given the changes are not much, it is ok for us to support non-DRB case for IAB.</w:t>
            </w:r>
          </w:p>
        </w:tc>
      </w:tr>
      <w:tr w:rsidR="00765C9C" w14:paraId="4DF69207" w14:textId="77777777">
        <w:tc>
          <w:tcPr>
            <w:tcW w:w="2263" w:type="dxa"/>
          </w:tcPr>
          <w:p w14:paraId="7E8546A4" w14:textId="77777777" w:rsidR="00765C9C" w:rsidRDefault="0031218C">
            <w:r>
              <w:rPr>
                <w:rFonts w:eastAsiaTheme="minorEastAsia" w:hint="eastAsia"/>
                <w:lang w:val="en-US" w:eastAsia="ja-JP"/>
              </w:rPr>
              <w:t>K</w:t>
            </w:r>
            <w:r>
              <w:rPr>
                <w:rFonts w:eastAsiaTheme="minorEastAsia"/>
                <w:lang w:val="en-US" w:eastAsia="ja-JP"/>
              </w:rPr>
              <w:t>yocera</w:t>
            </w:r>
          </w:p>
        </w:tc>
        <w:tc>
          <w:tcPr>
            <w:tcW w:w="993" w:type="dxa"/>
          </w:tcPr>
          <w:p w14:paraId="59F407C6" w14:textId="77777777" w:rsidR="00765C9C" w:rsidRDefault="0031218C">
            <w:pPr>
              <w:rPr>
                <w:lang w:val="en-US" w:eastAsia="zh-CN"/>
              </w:rPr>
            </w:pPr>
            <w:r>
              <w:rPr>
                <w:rFonts w:eastAsiaTheme="minorEastAsia" w:hint="eastAsia"/>
                <w:lang w:val="en-US" w:eastAsia="ja-JP"/>
              </w:rPr>
              <w:t>N</w:t>
            </w:r>
            <w:r>
              <w:rPr>
                <w:rFonts w:eastAsiaTheme="minorEastAsia"/>
                <w:lang w:val="en-US" w:eastAsia="ja-JP"/>
              </w:rPr>
              <w:t>o</w:t>
            </w:r>
          </w:p>
        </w:tc>
        <w:tc>
          <w:tcPr>
            <w:tcW w:w="6375" w:type="dxa"/>
          </w:tcPr>
          <w:p w14:paraId="01DB1D10"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 xml:space="preserve">e don’t prefer the significant specification changes to support this. </w:t>
            </w:r>
          </w:p>
        </w:tc>
      </w:tr>
      <w:tr w:rsidR="00765C9C" w14:paraId="0055007A" w14:textId="77777777">
        <w:tc>
          <w:tcPr>
            <w:tcW w:w="2263" w:type="dxa"/>
          </w:tcPr>
          <w:p w14:paraId="074CFEA0" w14:textId="77777777" w:rsidR="00765C9C" w:rsidRDefault="0031218C">
            <w:pPr>
              <w:rPr>
                <w:rFonts w:eastAsiaTheme="minorEastAsia"/>
                <w:lang w:val="en-US" w:eastAsia="ja-JP"/>
              </w:rPr>
            </w:pPr>
            <w:r>
              <w:rPr>
                <w:rFonts w:eastAsiaTheme="minorEastAsia"/>
                <w:lang w:val="en-US" w:eastAsia="ja-JP"/>
              </w:rPr>
              <w:t>AT&amp;T</w:t>
            </w:r>
          </w:p>
        </w:tc>
        <w:tc>
          <w:tcPr>
            <w:tcW w:w="993" w:type="dxa"/>
          </w:tcPr>
          <w:p w14:paraId="2FD0EFB5" w14:textId="77777777" w:rsidR="00765C9C" w:rsidRDefault="0031218C">
            <w:pPr>
              <w:rPr>
                <w:rFonts w:eastAsiaTheme="minorEastAsia"/>
                <w:lang w:val="en-US" w:eastAsia="ja-JP"/>
              </w:rPr>
            </w:pPr>
            <w:r>
              <w:rPr>
                <w:rFonts w:eastAsiaTheme="minorEastAsia"/>
                <w:lang w:val="en-US" w:eastAsia="ja-JP"/>
              </w:rPr>
              <w:t>Yes</w:t>
            </w:r>
          </w:p>
        </w:tc>
        <w:tc>
          <w:tcPr>
            <w:tcW w:w="6375" w:type="dxa"/>
          </w:tcPr>
          <w:p w14:paraId="7D88B357" w14:textId="77777777" w:rsidR="00765C9C" w:rsidRDefault="0031218C">
            <w:pPr>
              <w:rPr>
                <w:rFonts w:eastAsiaTheme="minorEastAsia"/>
                <w:lang w:val="en-US" w:eastAsia="ja-JP"/>
              </w:rPr>
            </w:pPr>
            <w:r>
              <w:rPr>
                <w:rFonts w:eastAsiaTheme="minorEastAsia"/>
                <w:lang w:val="en-US" w:eastAsia="ja-JP"/>
              </w:rPr>
              <w:t>Given that BH RLC channels are mandatory to support we believe support for DRBs can be kept optional for IAB-MTs.</w:t>
            </w:r>
          </w:p>
        </w:tc>
      </w:tr>
      <w:tr w:rsidR="00765C9C" w14:paraId="6967219F" w14:textId="77777777">
        <w:tc>
          <w:tcPr>
            <w:tcW w:w="2263" w:type="dxa"/>
          </w:tcPr>
          <w:p w14:paraId="58000323" w14:textId="77777777" w:rsidR="00765C9C" w:rsidRDefault="0031218C">
            <w:pPr>
              <w:rPr>
                <w:rFonts w:eastAsiaTheme="minorEastAsia"/>
                <w:lang w:val="en-US" w:eastAsia="ja-JP"/>
              </w:rPr>
            </w:pPr>
            <w:r>
              <w:rPr>
                <w:rFonts w:eastAsiaTheme="minorEastAsia"/>
                <w:lang w:val="en-US" w:eastAsia="ja-JP"/>
              </w:rPr>
              <w:t>QC</w:t>
            </w:r>
          </w:p>
        </w:tc>
        <w:tc>
          <w:tcPr>
            <w:tcW w:w="993" w:type="dxa"/>
          </w:tcPr>
          <w:p w14:paraId="1385461D" w14:textId="77777777" w:rsidR="00765C9C" w:rsidRDefault="0031218C">
            <w:pPr>
              <w:rPr>
                <w:rFonts w:eastAsiaTheme="minorEastAsia"/>
                <w:lang w:val="en-US" w:eastAsia="ja-JP"/>
              </w:rPr>
            </w:pPr>
            <w:r>
              <w:rPr>
                <w:rFonts w:eastAsiaTheme="minorEastAsia"/>
                <w:lang w:val="en-US" w:eastAsia="ja-JP"/>
              </w:rPr>
              <w:t>Yes</w:t>
            </w:r>
          </w:p>
        </w:tc>
        <w:tc>
          <w:tcPr>
            <w:tcW w:w="6375" w:type="dxa"/>
          </w:tcPr>
          <w:p w14:paraId="7ADF73B7" w14:textId="77777777" w:rsidR="00765C9C" w:rsidRDefault="0031218C">
            <w:pPr>
              <w:rPr>
                <w:rFonts w:eastAsiaTheme="minorEastAsia"/>
                <w:lang w:val="en-US" w:eastAsia="ja-JP"/>
              </w:rPr>
            </w:pPr>
            <w:r>
              <w:rPr>
                <w:rFonts w:eastAsiaTheme="minorEastAsia"/>
                <w:lang w:val="en-US" w:eastAsia="ja-JP"/>
              </w:rPr>
              <w:t xml:space="preserve">Same reasons as given by the various companies above.  </w:t>
            </w:r>
          </w:p>
        </w:tc>
      </w:tr>
      <w:tr w:rsidR="00765C9C" w14:paraId="31EECA1F" w14:textId="77777777">
        <w:tc>
          <w:tcPr>
            <w:tcW w:w="2263" w:type="dxa"/>
          </w:tcPr>
          <w:p w14:paraId="3481D191" w14:textId="77777777" w:rsidR="00765C9C" w:rsidRDefault="0031218C">
            <w:pPr>
              <w:rPr>
                <w:b/>
                <w:lang w:eastAsia="zh-CN"/>
              </w:rPr>
            </w:pPr>
            <w:r>
              <w:rPr>
                <w:rFonts w:hint="eastAsia"/>
                <w:b/>
                <w:lang w:eastAsia="zh-CN"/>
              </w:rPr>
              <w:t>CATT</w:t>
            </w:r>
          </w:p>
        </w:tc>
        <w:tc>
          <w:tcPr>
            <w:tcW w:w="993" w:type="dxa"/>
          </w:tcPr>
          <w:p w14:paraId="7351645D" w14:textId="77777777" w:rsidR="00765C9C" w:rsidRDefault="0031218C">
            <w:pPr>
              <w:rPr>
                <w:lang w:val="en-US" w:eastAsia="zh-CN"/>
              </w:rPr>
            </w:pPr>
            <w:r>
              <w:rPr>
                <w:rFonts w:hint="eastAsia"/>
                <w:lang w:val="en-US" w:eastAsia="zh-CN"/>
              </w:rPr>
              <w:t>Yes</w:t>
            </w:r>
          </w:p>
        </w:tc>
        <w:tc>
          <w:tcPr>
            <w:tcW w:w="6375" w:type="dxa"/>
          </w:tcPr>
          <w:p w14:paraId="148448F0" w14:textId="77777777" w:rsidR="00765C9C" w:rsidRDefault="0031218C">
            <w:pPr>
              <w:rPr>
                <w:lang w:val="en-US" w:eastAsia="zh-CN"/>
              </w:rPr>
            </w:pPr>
            <w:r>
              <w:rPr>
                <w:lang w:val="en-US" w:eastAsia="zh-CN"/>
              </w:rPr>
              <w:t>U</w:t>
            </w:r>
            <w:r>
              <w:rPr>
                <w:rFonts w:hint="eastAsia"/>
                <w:lang w:val="en-US" w:eastAsia="zh-CN"/>
              </w:rPr>
              <w:t>nder the assumption that RAN3 will work out mechanism of OAM via BH.</w:t>
            </w:r>
          </w:p>
        </w:tc>
      </w:tr>
      <w:tr w:rsidR="00765C9C" w14:paraId="21B0C96C" w14:textId="77777777">
        <w:tc>
          <w:tcPr>
            <w:tcW w:w="2263" w:type="dxa"/>
          </w:tcPr>
          <w:p w14:paraId="30CCE42D" w14:textId="77777777" w:rsidR="00765C9C" w:rsidRDefault="0031218C">
            <w:pPr>
              <w:rPr>
                <w:b/>
                <w:lang w:val="en-US" w:eastAsia="zh-CN"/>
              </w:rPr>
            </w:pPr>
            <w:r>
              <w:rPr>
                <w:rFonts w:hint="eastAsia"/>
                <w:bCs/>
                <w:lang w:val="en-US" w:eastAsia="zh-CN"/>
              </w:rPr>
              <w:t>ZTE</w:t>
            </w:r>
          </w:p>
        </w:tc>
        <w:tc>
          <w:tcPr>
            <w:tcW w:w="993" w:type="dxa"/>
          </w:tcPr>
          <w:p w14:paraId="3F5A4ED1" w14:textId="77777777" w:rsidR="00765C9C" w:rsidRDefault="0031218C">
            <w:pPr>
              <w:rPr>
                <w:lang w:val="en-US" w:eastAsia="zh-CN"/>
              </w:rPr>
            </w:pPr>
            <w:r>
              <w:rPr>
                <w:rFonts w:hint="eastAsia"/>
                <w:lang w:val="en-US" w:eastAsia="zh-CN"/>
              </w:rPr>
              <w:t>Yes</w:t>
            </w:r>
          </w:p>
        </w:tc>
        <w:tc>
          <w:tcPr>
            <w:tcW w:w="6375" w:type="dxa"/>
          </w:tcPr>
          <w:p w14:paraId="068E71CF" w14:textId="77777777" w:rsidR="00765C9C" w:rsidRDefault="0031218C">
            <w:pPr>
              <w:rPr>
                <w:lang w:val="en-US" w:eastAsia="zh-CN"/>
              </w:rPr>
            </w:pPr>
            <w:r>
              <w:rPr>
                <w:rFonts w:hint="eastAsia"/>
                <w:lang w:val="en-US" w:eastAsia="zh-CN"/>
              </w:rPr>
              <w:t>As agreed in RAN3, the OAM traffic could be delivered via IAB-MT</w:t>
            </w:r>
            <w:r>
              <w:rPr>
                <w:lang w:val="en-US" w:eastAsia="zh-CN"/>
              </w:rPr>
              <w:t>’</w:t>
            </w:r>
            <w:r>
              <w:rPr>
                <w:rFonts w:hint="eastAsia"/>
                <w:lang w:val="en-US" w:eastAsia="zh-CN"/>
              </w:rPr>
              <w:t>s DRB or BH RLC channel. And generally IAB-MT doesn</w:t>
            </w:r>
            <w:r>
              <w:rPr>
                <w:lang w:val="en-US" w:eastAsia="zh-CN"/>
              </w:rPr>
              <w:t>’</w:t>
            </w:r>
            <w:r>
              <w:rPr>
                <w:rFonts w:hint="eastAsia"/>
                <w:lang w:val="en-US" w:eastAsia="zh-CN"/>
              </w:rPr>
              <w:t>t have its own traffic. So non-DRB configuration for IAB-MT should be allowed</w:t>
            </w:r>
          </w:p>
        </w:tc>
      </w:tr>
      <w:tr w:rsidR="005E5B4B" w14:paraId="5D93E5C5" w14:textId="77777777">
        <w:tc>
          <w:tcPr>
            <w:tcW w:w="2263" w:type="dxa"/>
          </w:tcPr>
          <w:p w14:paraId="486FE928" w14:textId="376899B1" w:rsidR="005E5B4B" w:rsidRDefault="005E5B4B">
            <w:pPr>
              <w:rPr>
                <w:bCs/>
                <w:lang w:val="en-US" w:eastAsia="zh-CN"/>
              </w:rPr>
            </w:pPr>
            <w:r>
              <w:rPr>
                <w:bCs/>
                <w:lang w:val="en-US" w:eastAsia="zh-CN"/>
              </w:rPr>
              <w:t>Apple</w:t>
            </w:r>
          </w:p>
        </w:tc>
        <w:tc>
          <w:tcPr>
            <w:tcW w:w="993" w:type="dxa"/>
          </w:tcPr>
          <w:p w14:paraId="08506FAA" w14:textId="522924C7" w:rsidR="005E5B4B" w:rsidRDefault="005E5B4B">
            <w:pPr>
              <w:rPr>
                <w:lang w:val="en-US" w:eastAsia="zh-CN"/>
              </w:rPr>
            </w:pPr>
            <w:r>
              <w:rPr>
                <w:lang w:val="en-US" w:eastAsia="zh-CN"/>
              </w:rPr>
              <w:t xml:space="preserve">Yes but </w:t>
            </w:r>
          </w:p>
        </w:tc>
        <w:tc>
          <w:tcPr>
            <w:tcW w:w="6375" w:type="dxa"/>
          </w:tcPr>
          <w:p w14:paraId="10D885DB" w14:textId="21D09349" w:rsidR="005E5B4B" w:rsidRDefault="005E5B4B">
            <w:pPr>
              <w:rPr>
                <w:lang w:val="en-US" w:eastAsia="zh-CN"/>
              </w:rPr>
            </w:pPr>
            <w:r>
              <w:rPr>
                <w:lang w:val="en-US" w:eastAsia="zh-CN"/>
              </w:rPr>
              <w:t xml:space="preserve">We want it without any major spec changes here. Agree with CATT. </w:t>
            </w:r>
          </w:p>
        </w:tc>
      </w:tr>
      <w:tr w:rsidR="001B22E5" w14:paraId="45E99BF1" w14:textId="77777777">
        <w:tc>
          <w:tcPr>
            <w:tcW w:w="2263" w:type="dxa"/>
          </w:tcPr>
          <w:p w14:paraId="7A918DA9" w14:textId="0644DABD" w:rsidR="001B22E5" w:rsidRPr="001B22E5" w:rsidRDefault="001B22E5">
            <w:pPr>
              <w:rPr>
                <w:bCs/>
                <w:lang w:val="en-US" w:eastAsia="zh-CN"/>
              </w:rPr>
            </w:pPr>
            <w:r>
              <w:rPr>
                <w:rFonts w:ascii="BatangChe" w:eastAsia="BatangChe" w:hAnsi="BatangChe" w:cs="BatangChe" w:hint="eastAsia"/>
                <w:bCs/>
                <w:lang w:val="en-US" w:eastAsia="ko-KR"/>
              </w:rPr>
              <w:t>Samsung</w:t>
            </w:r>
          </w:p>
        </w:tc>
        <w:tc>
          <w:tcPr>
            <w:tcW w:w="993" w:type="dxa"/>
          </w:tcPr>
          <w:p w14:paraId="3CF498E3" w14:textId="7776C188" w:rsidR="001B22E5" w:rsidRPr="001B22E5" w:rsidRDefault="001B22E5">
            <w:pPr>
              <w:rPr>
                <w:rFonts w:eastAsia="Malgun Gothic"/>
                <w:lang w:val="en-US" w:eastAsia="ko-KR"/>
              </w:rPr>
            </w:pPr>
            <w:r>
              <w:rPr>
                <w:rFonts w:eastAsia="Malgun Gothic" w:hint="eastAsia"/>
                <w:lang w:val="en-US" w:eastAsia="ko-KR"/>
              </w:rPr>
              <w:t>No</w:t>
            </w:r>
          </w:p>
        </w:tc>
        <w:tc>
          <w:tcPr>
            <w:tcW w:w="6375" w:type="dxa"/>
          </w:tcPr>
          <w:p w14:paraId="575435CE" w14:textId="77777777" w:rsidR="001B22E5" w:rsidRDefault="001B22E5">
            <w:pPr>
              <w:rPr>
                <w:rFonts w:eastAsia="Malgun Gothic"/>
                <w:lang w:val="en-US" w:eastAsia="ko-KR"/>
              </w:rPr>
            </w:pPr>
            <w:r>
              <w:rPr>
                <w:rFonts w:eastAsia="Malgun Gothic" w:hint="eastAsia"/>
                <w:lang w:val="en-US" w:eastAsia="ko-KR"/>
              </w:rPr>
              <w:t>The question and the answers seem a bit misaligned. We agree non-</w:t>
            </w:r>
            <w:r>
              <w:rPr>
                <w:rFonts w:eastAsia="Malgun Gothic"/>
                <w:lang w:val="en-US" w:eastAsia="ko-KR"/>
              </w:rPr>
              <w:t xml:space="preserve">DRB operation can be allowed, which is already so as an implementation option. But whether we specify it or not is different issue. </w:t>
            </w:r>
          </w:p>
          <w:p w14:paraId="0E9A061F" w14:textId="36BC3975" w:rsidR="001B22E5" w:rsidRPr="001B22E5" w:rsidRDefault="001B22E5">
            <w:pPr>
              <w:rPr>
                <w:rFonts w:eastAsia="Malgun Gothic"/>
                <w:lang w:val="en-US" w:eastAsia="ko-KR"/>
              </w:rPr>
            </w:pPr>
            <w:r>
              <w:rPr>
                <w:rFonts w:eastAsia="Malgun Gothic" w:hint="eastAsia"/>
                <w:lang w:val="en-US" w:eastAsia="ko-KR"/>
              </w:rPr>
              <w:t>B</w:t>
            </w:r>
            <w:r>
              <w:rPr>
                <w:rFonts w:eastAsia="Malgun Gothic"/>
                <w:lang w:val="en-US" w:eastAsia="ko-KR"/>
              </w:rPr>
              <w:t>oth DRB operation and non-DRB operation are allowed in the specification and we don’t think we need to go further beyond that.</w:t>
            </w:r>
          </w:p>
        </w:tc>
      </w:tr>
      <w:tr w:rsidR="009C4ADB" w14:paraId="6C468E31" w14:textId="77777777">
        <w:tc>
          <w:tcPr>
            <w:tcW w:w="2263" w:type="dxa"/>
          </w:tcPr>
          <w:p w14:paraId="34A52A3C" w14:textId="6087383B" w:rsidR="009C4ADB" w:rsidRDefault="00E41645">
            <w:pPr>
              <w:rPr>
                <w:rFonts w:ascii="BatangChe" w:eastAsia="BatangChe" w:hAnsi="BatangChe" w:cs="BatangChe"/>
                <w:bCs/>
                <w:lang w:val="en-US" w:eastAsia="ko-KR"/>
              </w:rPr>
            </w:pPr>
            <w:r>
              <w:rPr>
                <w:rFonts w:ascii="BatangChe" w:eastAsia="BatangChe" w:hAnsi="BatangChe" w:cs="BatangChe" w:hint="eastAsia"/>
                <w:bCs/>
                <w:lang w:val="en-US" w:eastAsia="ko-KR"/>
              </w:rPr>
              <w:t>LG</w:t>
            </w:r>
          </w:p>
        </w:tc>
        <w:tc>
          <w:tcPr>
            <w:tcW w:w="993" w:type="dxa"/>
          </w:tcPr>
          <w:p w14:paraId="3F52107F" w14:textId="4540C2BD" w:rsidR="009C4ADB" w:rsidRDefault="00E41645" w:rsidP="00E41645">
            <w:pPr>
              <w:rPr>
                <w:rFonts w:eastAsia="Malgun Gothic"/>
                <w:lang w:val="en-US" w:eastAsia="ko-KR"/>
              </w:rPr>
            </w:pPr>
            <w:r>
              <w:rPr>
                <w:rFonts w:eastAsia="Malgun Gothic" w:hint="eastAsia"/>
                <w:lang w:val="en-US" w:eastAsia="ko-KR"/>
              </w:rPr>
              <w:t>No</w:t>
            </w:r>
          </w:p>
        </w:tc>
        <w:tc>
          <w:tcPr>
            <w:tcW w:w="6375" w:type="dxa"/>
          </w:tcPr>
          <w:p w14:paraId="4A4FA3AA" w14:textId="5694419C" w:rsidR="009C4ADB" w:rsidRDefault="00E41645">
            <w:pPr>
              <w:rPr>
                <w:rFonts w:eastAsia="Malgun Gothic"/>
                <w:lang w:val="en-US" w:eastAsia="ko-KR"/>
              </w:rPr>
            </w:pPr>
            <w:r>
              <w:rPr>
                <w:rFonts w:eastAsia="Malgun Gothic" w:hint="eastAsia"/>
                <w:lang w:val="en-US" w:eastAsia="ko-KR"/>
              </w:rPr>
              <w:t>M</w:t>
            </w:r>
            <w:r>
              <w:rPr>
                <w:rFonts w:eastAsia="Malgun Gothic"/>
                <w:lang w:val="en-US" w:eastAsia="ko-KR"/>
              </w:rPr>
              <w:t>a</w:t>
            </w:r>
            <w:r>
              <w:rPr>
                <w:rFonts w:eastAsia="Malgun Gothic" w:hint="eastAsia"/>
                <w:lang w:val="en-US" w:eastAsia="ko-KR"/>
              </w:rPr>
              <w:t xml:space="preserve">ndating </w:t>
            </w:r>
            <w:r>
              <w:rPr>
                <w:rFonts w:eastAsia="Malgun Gothic"/>
                <w:lang w:val="en-US" w:eastAsia="ko-KR"/>
              </w:rPr>
              <w:t xml:space="preserve">at least one DRB would not be a big burden. </w:t>
            </w:r>
          </w:p>
        </w:tc>
      </w:tr>
      <w:tr w:rsidR="00380B4F" w14:paraId="6570EC18" w14:textId="77777777" w:rsidTr="00380B4F">
        <w:tc>
          <w:tcPr>
            <w:tcW w:w="2263" w:type="dxa"/>
            <w:hideMark/>
          </w:tcPr>
          <w:p w14:paraId="566D68F2" w14:textId="77777777" w:rsidR="00380B4F" w:rsidRDefault="00380B4F" w:rsidP="00421D7E">
            <w:pPr>
              <w:rPr>
                <w:lang w:val="en-US" w:eastAsia="zh-CN"/>
              </w:rPr>
            </w:pPr>
            <w:r>
              <w:rPr>
                <w:lang w:val="en-US" w:eastAsia="zh-CN"/>
              </w:rPr>
              <w:t>vivo</w:t>
            </w:r>
          </w:p>
        </w:tc>
        <w:tc>
          <w:tcPr>
            <w:tcW w:w="993" w:type="dxa"/>
            <w:hideMark/>
          </w:tcPr>
          <w:p w14:paraId="3E5FE1DB" w14:textId="77777777" w:rsidR="00380B4F" w:rsidRDefault="00380B4F" w:rsidP="00421D7E">
            <w:pPr>
              <w:rPr>
                <w:lang w:val="en-US" w:eastAsia="zh-CN"/>
              </w:rPr>
            </w:pPr>
            <w:r>
              <w:rPr>
                <w:lang w:val="en-US" w:eastAsia="zh-CN"/>
              </w:rPr>
              <w:t>maybe yes</w:t>
            </w:r>
          </w:p>
        </w:tc>
        <w:tc>
          <w:tcPr>
            <w:tcW w:w="6375" w:type="dxa"/>
            <w:hideMark/>
          </w:tcPr>
          <w:p w14:paraId="7F687582" w14:textId="77777777" w:rsidR="00380B4F" w:rsidRDefault="00380B4F" w:rsidP="00421D7E">
            <w:pPr>
              <w:rPr>
                <w:lang w:val="en-US" w:eastAsia="zh-CN"/>
              </w:rPr>
            </w:pPr>
            <w:r w:rsidRPr="00C31DD4">
              <w:rPr>
                <w:lang w:val="en-US" w:eastAsia="zh-CN"/>
              </w:rPr>
              <w:t>We have no strong view one this.  We see both can work in implementation. One option is to define it as an optional capability of MT so that one can choose if to implement DRB for MT.</w:t>
            </w:r>
          </w:p>
        </w:tc>
      </w:tr>
    </w:tbl>
    <w:p w14:paraId="162C090E" w14:textId="77777777" w:rsidR="00765C9C" w:rsidRDefault="00765C9C"/>
    <w:p w14:paraId="3264293D" w14:textId="77777777" w:rsidR="00765C9C" w:rsidRDefault="0031218C">
      <w:pPr>
        <w:rPr>
          <w:lang w:val="en-US"/>
        </w:rPr>
      </w:pPr>
      <w:r>
        <w:rPr>
          <w:lang w:val="en-US"/>
        </w:rPr>
        <w:lastRenderedPageBreak/>
        <w:t>Another aspect, raised e.g. in [5]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The following SDAP components are capture in TR 38.822:</w:t>
      </w:r>
    </w:p>
    <w:tbl>
      <w:tblPr>
        <w:tblStyle w:val="af1"/>
        <w:tblW w:w="9857" w:type="dxa"/>
        <w:tblLayout w:type="fixed"/>
        <w:tblLook w:val="04A0" w:firstRow="1" w:lastRow="0" w:firstColumn="1" w:lastColumn="0" w:noHBand="0" w:noVBand="1"/>
      </w:tblPr>
      <w:tblGrid>
        <w:gridCol w:w="746"/>
        <w:gridCol w:w="549"/>
        <w:gridCol w:w="676"/>
        <w:gridCol w:w="993"/>
        <w:gridCol w:w="952"/>
        <w:gridCol w:w="1029"/>
        <w:gridCol w:w="874"/>
        <w:gridCol w:w="1064"/>
        <w:gridCol w:w="1064"/>
        <w:gridCol w:w="499"/>
        <w:gridCol w:w="1411"/>
      </w:tblGrid>
      <w:tr w:rsidR="00765C9C" w14:paraId="50066F5C" w14:textId="77777777">
        <w:tc>
          <w:tcPr>
            <w:tcW w:w="746" w:type="dxa"/>
          </w:tcPr>
          <w:p w14:paraId="478EEA1E" w14:textId="77777777" w:rsidR="00765C9C" w:rsidRDefault="0031218C">
            <w:pPr>
              <w:pStyle w:val="TAH"/>
            </w:pPr>
            <w:r>
              <w:t>Features</w:t>
            </w:r>
          </w:p>
        </w:tc>
        <w:tc>
          <w:tcPr>
            <w:tcW w:w="549" w:type="dxa"/>
          </w:tcPr>
          <w:p w14:paraId="50B85C63" w14:textId="77777777" w:rsidR="00765C9C" w:rsidRDefault="0031218C">
            <w:pPr>
              <w:pStyle w:val="TAH"/>
            </w:pPr>
            <w:r>
              <w:t>Index</w:t>
            </w:r>
          </w:p>
        </w:tc>
        <w:tc>
          <w:tcPr>
            <w:tcW w:w="676" w:type="dxa"/>
          </w:tcPr>
          <w:p w14:paraId="4BBD137D" w14:textId="77777777" w:rsidR="00765C9C" w:rsidRDefault="0031218C">
            <w:pPr>
              <w:pStyle w:val="TAH"/>
            </w:pPr>
            <w:r>
              <w:t>Feature group</w:t>
            </w:r>
          </w:p>
        </w:tc>
        <w:tc>
          <w:tcPr>
            <w:tcW w:w="993" w:type="dxa"/>
          </w:tcPr>
          <w:p w14:paraId="2FA16DDD" w14:textId="77777777" w:rsidR="00765C9C" w:rsidRDefault="0031218C">
            <w:pPr>
              <w:pStyle w:val="TAH"/>
            </w:pPr>
            <w:r>
              <w:t>Components</w:t>
            </w:r>
          </w:p>
        </w:tc>
        <w:tc>
          <w:tcPr>
            <w:tcW w:w="952" w:type="dxa"/>
          </w:tcPr>
          <w:p w14:paraId="5F008DC0" w14:textId="77777777" w:rsidR="00765C9C" w:rsidRDefault="0031218C">
            <w:pPr>
              <w:pStyle w:val="TAH"/>
            </w:pPr>
            <w:r>
              <w:t>Prerequisite feature groups</w:t>
            </w:r>
          </w:p>
        </w:tc>
        <w:tc>
          <w:tcPr>
            <w:tcW w:w="1029" w:type="dxa"/>
          </w:tcPr>
          <w:p w14:paraId="334AF01E" w14:textId="77777777" w:rsidR="00765C9C" w:rsidRDefault="0031218C">
            <w:pPr>
              <w:pStyle w:val="TAH"/>
            </w:pPr>
            <w:r>
              <w:t>Field name in TS 38.331 [2]</w:t>
            </w:r>
          </w:p>
        </w:tc>
        <w:tc>
          <w:tcPr>
            <w:tcW w:w="874" w:type="dxa"/>
          </w:tcPr>
          <w:p w14:paraId="5CEA81EB" w14:textId="77777777" w:rsidR="00765C9C" w:rsidRDefault="0031218C">
            <w:pPr>
              <w:pStyle w:val="TAN"/>
              <w:ind w:left="212" w:hanging="480"/>
            </w:pPr>
            <w:r>
              <w:t xml:space="preserve">    Parent IE in TS 38.331 [2]</w:t>
            </w:r>
          </w:p>
        </w:tc>
        <w:tc>
          <w:tcPr>
            <w:tcW w:w="1064" w:type="dxa"/>
          </w:tcPr>
          <w:p w14:paraId="2B86F81A" w14:textId="77777777" w:rsidR="00765C9C" w:rsidRDefault="0031218C">
            <w:pPr>
              <w:pStyle w:val="TAH"/>
            </w:pPr>
            <w:r>
              <w:t>Need of FDD/TDD differentiation</w:t>
            </w:r>
          </w:p>
        </w:tc>
        <w:tc>
          <w:tcPr>
            <w:tcW w:w="1064" w:type="dxa"/>
          </w:tcPr>
          <w:p w14:paraId="73E8CE37" w14:textId="77777777" w:rsidR="00765C9C" w:rsidRDefault="0031218C">
            <w:pPr>
              <w:pStyle w:val="TAH"/>
            </w:pPr>
            <w:r>
              <w:t>Need of FR1/FR2 differentiation</w:t>
            </w:r>
          </w:p>
        </w:tc>
        <w:tc>
          <w:tcPr>
            <w:tcW w:w="499" w:type="dxa"/>
          </w:tcPr>
          <w:p w14:paraId="453C0CD7" w14:textId="77777777" w:rsidR="00765C9C" w:rsidRDefault="0031218C">
            <w:pPr>
              <w:pStyle w:val="TAH"/>
            </w:pPr>
            <w:r>
              <w:t>Note</w:t>
            </w:r>
          </w:p>
        </w:tc>
        <w:tc>
          <w:tcPr>
            <w:tcW w:w="1411" w:type="dxa"/>
          </w:tcPr>
          <w:p w14:paraId="2BC56D7F" w14:textId="77777777" w:rsidR="00765C9C" w:rsidRDefault="0031218C">
            <w:pPr>
              <w:pStyle w:val="TAH"/>
            </w:pPr>
            <w:r>
              <w:t>Mandatory/Optional</w:t>
            </w:r>
          </w:p>
        </w:tc>
      </w:tr>
      <w:tr w:rsidR="00765C9C" w14:paraId="3870CA97" w14:textId="77777777">
        <w:tc>
          <w:tcPr>
            <w:tcW w:w="746" w:type="dxa"/>
            <w:vMerge w:val="restart"/>
          </w:tcPr>
          <w:p w14:paraId="21EB0E8A"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 SDAP</w:t>
            </w:r>
          </w:p>
        </w:tc>
        <w:tc>
          <w:tcPr>
            <w:tcW w:w="549" w:type="dxa"/>
          </w:tcPr>
          <w:p w14:paraId="5199901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5-1</w:t>
            </w:r>
          </w:p>
        </w:tc>
        <w:tc>
          <w:tcPr>
            <w:tcW w:w="676" w:type="dxa"/>
          </w:tcPr>
          <w:p w14:paraId="0B3A630F"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QoS</w:t>
            </w:r>
          </w:p>
        </w:tc>
        <w:tc>
          <w:tcPr>
            <w:tcW w:w="993" w:type="dxa"/>
          </w:tcPr>
          <w:p w14:paraId="59F6E49B"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Flow-based QoS</w:t>
            </w:r>
          </w:p>
          <w:p w14:paraId="6FACE3F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Multiple flows to 1 DRB mapping</w:t>
            </w:r>
          </w:p>
          <w:p w14:paraId="56B1D2B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AS reflective QoS</w:t>
            </w:r>
          </w:p>
        </w:tc>
        <w:tc>
          <w:tcPr>
            <w:tcW w:w="952" w:type="dxa"/>
          </w:tcPr>
          <w:p w14:paraId="7EEDB6FB"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029" w:type="dxa"/>
          </w:tcPr>
          <w:p w14:paraId="0091A8B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 xml:space="preserve">3) </w:t>
            </w:r>
            <w:r>
              <w:rPr>
                <w:rFonts w:ascii="Arial" w:eastAsia="Times New Roman" w:hAnsi="Arial"/>
                <w:i/>
                <w:sz w:val="18"/>
                <w:lang w:eastAsia="ja-JP"/>
              </w:rPr>
              <w:t>as-</w:t>
            </w:r>
            <w:proofErr w:type="spellStart"/>
            <w:r>
              <w:rPr>
                <w:rFonts w:ascii="Arial" w:eastAsia="Times New Roman" w:hAnsi="Arial"/>
                <w:i/>
                <w:sz w:val="18"/>
                <w:lang w:eastAsia="ja-JP"/>
              </w:rPr>
              <w:t>ReflectiveQoS</w:t>
            </w:r>
            <w:proofErr w:type="spellEnd"/>
          </w:p>
        </w:tc>
        <w:tc>
          <w:tcPr>
            <w:tcW w:w="874" w:type="dxa"/>
          </w:tcPr>
          <w:p w14:paraId="6F02D6F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i/>
                <w:sz w:val="18"/>
                <w:lang w:eastAsia="ja-JP"/>
              </w:rPr>
            </w:pPr>
            <w:r>
              <w:rPr>
                <w:rFonts w:ascii="Arial" w:eastAsia="Times New Roman" w:hAnsi="Arial"/>
                <w:i/>
                <w:sz w:val="18"/>
                <w:lang w:eastAsia="ja-JP"/>
              </w:rPr>
              <w:t>SDAP-Parameters</w:t>
            </w:r>
          </w:p>
        </w:tc>
        <w:tc>
          <w:tcPr>
            <w:tcW w:w="1064" w:type="dxa"/>
          </w:tcPr>
          <w:p w14:paraId="5AFE8592"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No</w:t>
            </w:r>
          </w:p>
        </w:tc>
        <w:tc>
          <w:tcPr>
            <w:tcW w:w="1064" w:type="dxa"/>
          </w:tcPr>
          <w:p w14:paraId="7157195D"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No</w:t>
            </w:r>
          </w:p>
        </w:tc>
        <w:tc>
          <w:tcPr>
            <w:tcW w:w="499" w:type="dxa"/>
          </w:tcPr>
          <w:p w14:paraId="3574F122"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SA only</w:t>
            </w:r>
          </w:p>
        </w:tc>
        <w:tc>
          <w:tcPr>
            <w:tcW w:w="1411" w:type="dxa"/>
          </w:tcPr>
          <w:p w14:paraId="62537200"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2) Mandatory without capability signalling</w:t>
            </w:r>
          </w:p>
          <w:p w14:paraId="3649633C"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Optional with capability signalling</w:t>
            </w:r>
          </w:p>
        </w:tc>
      </w:tr>
      <w:tr w:rsidR="00765C9C" w14:paraId="2267038F" w14:textId="77777777">
        <w:tc>
          <w:tcPr>
            <w:tcW w:w="746" w:type="dxa"/>
            <w:vMerge/>
          </w:tcPr>
          <w:p w14:paraId="5A18DBDE"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549" w:type="dxa"/>
          </w:tcPr>
          <w:p w14:paraId="06B7CBC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5-2</w:t>
            </w:r>
          </w:p>
        </w:tc>
        <w:tc>
          <w:tcPr>
            <w:tcW w:w="676" w:type="dxa"/>
          </w:tcPr>
          <w:p w14:paraId="5410B1D5"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HD format</w:t>
            </w:r>
          </w:p>
        </w:tc>
        <w:tc>
          <w:tcPr>
            <w:tcW w:w="993" w:type="dxa"/>
          </w:tcPr>
          <w:p w14:paraId="1F8328D9"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DL SDAP HD</w:t>
            </w:r>
          </w:p>
          <w:p w14:paraId="05C2D8F7"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UL SDAP HD</w:t>
            </w:r>
          </w:p>
          <w:p w14:paraId="1F0A1DD3"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3) SDAP End-marker</w:t>
            </w:r>
          </w:p>
        </w:tc>
        <w:tc>
          <w:tcPr>
            <w:tcW w:w="952" w:type="dxa"/>
          </w:tcPr>
          <w:p w14:paraId="6226F3ED" w14:textId="77777777" w:rsidR="00765C9C" w:rsidRDefault="00765C9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
        </w:tc>
        <w:tc>
          <w:tcPr>
            <w:tcW w:w="1029" w:type="dxa"/>
          </w:tcPr>
          <w:p w14:paraId="0B68C7DB"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874" w:type="dxa"/>
          </w:tcPr>
          <w:p w14:paraId="4DC7E09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1064" w:type="dxa"/>
          </w:tcPr>
          <w:p w14:paraId="07FFFE5D"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1064" w:type="dxa"/>
          </w:tcPr>
          <w:p w14:paraId="02CDF2C8"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n/a</w:t>
            </w:r>
          </w:p>
        </w:tc>
        <w:tc>
          <w:tcPr>
            <w:tcW w:w="499" w:type="dxa"/>
          </w:tcPr>
          <w:p w14:paraId="31E79097"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SA only</w:t>
            </w:r>
          </w:p>
        </w:tc>
        <w:tc>
          <w:tcPr>
            <w:tcW w:w="1411" w:type="dxa"/>
          </w:tcPr>
          <w:p w14:paraId="1BA2B199"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1) Conditional mandatory if either NAS reflective QoS or AS reflective QoS is supported.  No capability signalling is needed.</w:t>
            </w:r>
          </w:p>
          <w:p w14:paraId="4B8402AA" w14:textId="77777777" w:rsidR="00765C9C" w:rsidRDefault="0031218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2), 3) Mandatory without capability signalling</w:t>
            </w:r>
          </w:p>
        </w:tc>
      </w:tr>
    </w:tbl>
    <w:p w14:paraId="65004995" w14:textId="77777777" w:rsidR="00765C9C" w:rsidRDefault="00765C9C">
      <w:pPr>
        <w:rPr>
          <w:lang w:val="en-US"/>
        </w:rPr>
      </w:pPr>
    </w:p>
    <w:p w14:paraId="5713C1A7" w14:textId="77777777" w:rsidR="00765C9C" w:rsidRDefault="0031218C">
      <w:pPr>
        <w:rPr>
          <w:lang w:val="en-US"/>
        </w:rPr>
      </w:pPr>
      <w:r>
        <w:rPr>
          <w:lang w:val="en-US"/>
        </w:rPr>
        <w:t>Companies are then requested to share their understanding on this issue.</w:t>
      </w:r>
    </w:p>
    <w:p w14:paraId="2BF90C6B" w14:textId="77777777" w:rsidR="00765C9C" w:rsidRDefault="0031218C">
      <w:pPr>
        <w:rPr>
          <w:b/>
          <w:bCs/>
          <w:lang w:val="en-US"/>
        </w:rPr>
      </w:pPr>
      <w:r>
        <w:rPr>
          <w:b/>
          <w:bCs/>
          <w:lang w:val="en-US"/>
        </w:rPr>
        <w:t>Question 3: In case IAB-MT supports DRB (regardless of whether it is optional or mandatory), does it have to support SDAP sublayer and its mandatory components from TR 38.822 as well?</w:t>
      </w:r>
    </w:p>
    <w:tbl>
      <w:tblPr>
        <w:tblStyle w:val="af1"/>
        <w:tblW w:w="9631" w:type="dxa"/>
        <w:tblLayout w:type="fixed"/>
        <w:tblLook w:val="04A0" w:firstRow="1" w:lastRow="0" w:firstColumn="1" w:lastColumn="0" w:noHBand="0" w:noVBand="1"/>
      </w:tblPr>
      <w:tblGrid>
        <w:gridCol w:w="2263"/>
        <w:gridCol w:w="993"/>
        <w:gridCol w:w="6375"/>
      </w:tblGrid>
      <w:tr w:rsidR="00765C9C" w14:paraId="7CE1FE42" w14:textId="77777777">
        <w:tc>
          <w:tcPr>
            <w:tcW w:w="2263" w:type="dxa"/>
          </w:tcPr>
          <w:p w14:paraId="0C5E3C2B" w14:textId="77777777" w:rsidR="00765C9C" w:rsidRDefault="0031218C">
            <w:pPr>
              <w:rPr>
                <w:b/>
                <w:bCs/>
                <w:lang w:val="en-US"/>
              </w:rPr>
            </w:pPr>
            <w:r>
              <w:rPr>
                <w:b/>
                <w:bCs/>
                <w:lang w:val="en-US"/>
              </w:rPr>
              <w:t>Company</w:t>
            </w:r>
          </w:p>
        </w:tc>
        <w:tc>
          <w:tcPr>
            <w:tcW w:w="993" w:type="dxa"/>
          </w:tcPr>
          <w:p w14:paraId="1636E230" w14:textId="77777777" w:rsidR="00765C9C" w:rsidRDefault="0031218C">
            <w:pPr>
              <w:rPr>
                <w:b/>
                <w:bCs/>
                <w:lang w:val="en-US"/>
              </w:rPr>
            </w:pPr>
            <w:r>
              <w:rPr>
                <w:b/>
                <w:bCs/>
                <w:lang w:val="en-US"/>
              </w:rPr>
              <w:t>Yes/No</w:t>
            </w:r>
          </w:p>
        </w:tc>
        <w:tc>
          <w:tcPr>
            <w:tcW w:w="6375" w:type="dxa"/>
          </w:tcPr>
          <w:p w14:paraId="5290177D" w14:textId="77777777" w:rsidR="00765C9C" w:rsidRDefault="0031218C">
            <w:pPr>
              <w:rPr>
                <w:b/>
                <w:bCs/>
                <w:lang w:val="en-US"/>
              </w:rPr>
            </w:pPr>
            <w:r>
              <w:rPr>
                <w:b/>
                <w:bCs/>
                <w:lang w:val="en-US"/>
              </w:rPr>
              <w:t>Justification</w:t>
            </w:r>
          </w:p>
        </w:tc>
      </w:tr>
      <w:tr w:rsidR="00765C9C" w14:paraId="6A36EED7" w14:textId="77777777">
        <w:tc>
          <w:tcPr>
            <w:tcW w:w="2263" w:type="dxa"/>
          </w:tcPr>
          <w:p w14:paraId="04E420BE" w14:textId="77777777" w:rsidR="00765C9C" w:rsidRDefault="0031218C">
            <w:pPr>
              <w:rPr>
                <w:lang w:val="en-US"/>
              </w:rPr>
            </w:pPr>
            <w:r>
              <w:rPr>
                <w:lang w:val="en-US"/>
              </w:rPr>
              <w:t>Ericsson</w:t>
            </w:r>
          </w:p>
        </w:tc>
        <w:tc>
          <w:tcPr>
            <w:tcW w:w="993" w:type="dxa"/>
          </w:tcPr>
          <w:p w14:paraId="3EC8C8C1" w14:textId="77777777" w:rsidR="00765C9C" w:rsidRDefault="0031218C">
            <w:pPr>
              <w:rPr>
                <w:lang w:val="en-US"/>
              </w:rPr>
            </w:pPr>
            <w:r>
              <w:rPr>
                <w:lang w:val="en-US"/>
              </w:rPr>
              <w:t>No</w:t>
            </w:r>
          </w:p>
        </w:tc>
        <w:tc>
          <w:tcPr>
            <w:tcW w:w="6375" w:type="dxa"/>
          </w:tcPr>
          <w:p w14:paraId="37CA62A4" w14:textId="77777777" w:rsidR="00765C9C" w:rsidRDefault="0031218C">
            <w:pPr>
              <w:rPr>
                <w:lang w:val="en-US"/>
              </w:rPr>
            </w:pPr>
            <w:r>
              <w:rPr>
                <w:lang w:val="en-US"/>
              </w:rPr>
              <w:t>SDAP is meant to support the 5G QoS framework for the user plane but OAM is not user plane even if it goes on DRBs.</w:t>
            </w:r>
          </w:p>
        </w:tc>
      </w:tr>
      <w:tr w:rsidR="00765C9C" w14:paraId="28097906" w14:textId="77777777">
        <w:tc>
          <w:tcPr>
            <w:tcW w:w="2263" w:type="dxa"/>
          </w:tcPr>
          <w:p w14:paraId="58758FF6"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993" w:type="dxa"/>
          </w:tcPr>
          <w:p w14:paraId="3120B2C0"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375" w:type="dxa"/>
          </w:tcPr>
          <w:p w14:paraId="4E76362F"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w:t>
            </w:r>
          </w:p>
        </w:tc>
      </w:tr>
      <w:tr w:rsidR="00765C9C" w14:paraId="7B154907" w14:textId="77777777">
        <w:tc>
          <w:tcPr>
            <w:tcW w:w="2263" w:type="dxa"/>
          </w:tcPr>
          <w:p w14:paraId="0E74ADC1"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93" w:type="dxa"/>
          </w:tcPr>
          <w:p w14:paraId="2D3A7F09" w14:textId="77777777" w:rsidR="00765C9C" w:rsidRDefault="0031218C">
            <w:pPr>
              <w:rPr>
                <w:lang w:val="en-US" w:eastAsia="zh-CN"/>
              </w:rPr>
            </w:pPr>
            <w:r>
              <w:rPr>
                <w:rFonts w:hint="eastAsia"/>
                <w:lang w:val="en-US" w:eastAsia="zh-CN"/>
              </w:rPr>
              <w:t>Y</w:t>
            </w:r>
            <w:r>
              <w:rPr>
                <w:lang w:val="en-US" w:eastAsia="zh-CN"/>
              </w:rPr>
              <w:t>es</w:t>
            </w:r>
          </w:p>
        </w:tc>
        <w:tc>
          <w:tcPr>
            <w:tcW w:w="6375" w:type="dxa"/>
          </w:tcPr>
          <w:p w14:paraId="38283F68" w14:textId="77777777" w:rsidR="00765C9C" w:rsidRDefault="0031218C">
            <w:pPr>
              <w:rPr>
                <w:lang w:val="en-US" w:eastAsia="zh-CN"/>
              </w:rPr>
            </w:pPr>
            <w:r>
              <w:rPr>
                <w:lang w:val="en-US" w:eastAsia="zh-CN"/>
              </w:rPr>
              <w:t>In case DRB is supported, we see no reason not reusing 5G QoS framework including SDAP.</w:t>
            </w:r>
          </w:p>
        </w:tc>
      </w:tr>
      <w:tr w:rsidR="00765C9C" w14:paraId="487EBFED" w14:textId="77777777">
        <w:tc>
          <w:tcPr>
            <w:tcW w:w="2263" w:type="dxa"/>
          </w:tcPr>
          <w:p w14:paraId="7A9F7FFC"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993" w:type="dxa"/>
          </w:tcPr>
          <w:p w14:paraId="53FDDCDC"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375" w:type="dxa"/>
          </w:tcPr>
          <w:p w14:paraId="4D0EB691" w14:textId="77777777" w:rsidR="00765C9C" w:rsidRDefault="00765C9C">
            <w:pPr>
              <w:rPr>
                <w:lang w:val="en-US" w:eastAsia="zh-CN"/>
              </w:rPr>
            </w:pPr>
          </w:p>
        </w:tc>
      </w:tr>
      <w:tr w:rsidR="00765C9C" w14:paraId="5E8DBF83" w14:textId="77777777">
        <w:tc>
          <w:tcPr>
            <w:tcW w:w="2263" w:type="dxa"/>
          </w:tcPr>
          <w:p w14:paraId="4195CC7A" w14:textId="77777777" w:rsidR="00765C9C" w:rsidRDefault="0031218C">
            <w:pPr>
              <w:rPr>
                <w:rFonts w:eastAsiaTheme="minorEastAsia"/>
                <w:lang w:val="en-US" w:eastAsia="ja-JP"/>
              </w:rPr>
            </w:pPr>
            <w:r>
              <w:rPr>
                <w:rFonts w:eastAsiaTheme="minorEastAsia"/>
                <w:lang w:val="en-US" w:eastAsia="ja-JP"/>
              </w:rPr>
              <w:t>AT&amp;T</w:t>
            </w:r>
          </w:p>
        </w:tc>
        <w:tc>
          <w:tcPr>
            <w:tcW w:w="993" w:type="dxa"/>
          </w:tcPr>
          <w:p w14:paraId="2AD234F2" w14:textId="77777777" w:rsidR="00765C9C" w:rsidRDefault="0031218C">
            <w:pPr>
              <w:rPr>
                <w:rFonts w:eastAsiaTheme="minorEastAsia"/>
                <w:lang w:val="en-US" w:eastAsia="ja-JP"/>
              </w:rPr>
            </w:pPr>
            <w:r>
              <w:rPr>
                <w:rFonts w:eastAsiaTheme="minorEastAsia"/>
                <w:lang w:val="en-US" w:eastAsia="ja-JP"/>
              </w:rPr>
              <w:t>No</w:t>
            </w:r>
          </w:p>
        </w:tc>
        <w:tc>
          <w:tcPr>
            <w:tcW w:w="6375" w:type="dxa"/>
          </w:tcPr>
          <w:p w14:paraId="5D45EC79" w14:textId="77777777" w:rsidR="00765C9C" w:rsidRDefault="0031218C">
            <w:pPr>
              <w:rPr>
                <w:lang w:val="en-US" w:eastAsia="zh-CN"/>
              </w:rPr>
            </w:pPr>
            <w:r>
              <w:rPr>
                <w:lang w:val="en-US" w:eastAsia="zh-CN"/>
              </w:rPr>
              <w:t>These features can be optional if an IAB-MT supports DRBs since they do not carry user plane traffic.</w:t>
            </w:r>
          </w:p>
        </w:tc>
      </w:tr>
      <w:tr w:rsidR="00765C9C" w14:paraId="01311741" w14:textId="77777777">
        <w:tc>
          <w:tcPr>
            <w:tcW w:w="2263" w:type="dxa"/>
          </w:tcPr>
          <w:p w14:paraId="7EF8F175" w14:textId="77777777" w:rsidR="00765C9C" w:rsidRDefault="0031218C">
            <w:pPr>
              <w:rPr>
                <w:rFonts w:eastAsiaTheme="minorEastAsia"/>
                <w:lang w:val="en-US" w:eastAsia="ja-JP"/>
              </w:rPr>
            </w:pPr>
            <w:r>
              <w:rPr>
                <w:rFonts w:eastAsiaTheme="minorEastAsia"/>
                <w:lang w:val="en-US" w:eastAsia="ja-JP"/>
              </w:rPr>
              <w:t>QC</w:t>
            </w:r>
          </w:p>
        </w:tc>
        <w:tc>
          <w:tcPr>
            <w:tcW w:w="993" w:type="dxa"/>
          </w:tcPr>
          <w:p w14:paraId="2F5412C9" w14:textId="77777777" w:rsidR="00765C9C" w:rsidRDefault="0031218C">
            <w:pPr>
              <w:rPr>
                <w:rFonts w:eastAsiaTheme="minorEastAsia"/>
                <w:lang w:val="en-US" w:eastAsia="ja-JP"/>
              </w:rPr>
            </w:pPr>
            <w:r>
              <w:rPr>
                <w:rFonts w:eastAsiaTheme="minorEastAsia"/>
                <w:lang w:val="en-US" w:eastAsia="ja-JP"/>
              </w:rPr>
              <w:t>No</w:t>
            </w:r>
          </w:p>
        </w:tc>
        <w:tc>
          <w:tcPr>
            <w:tcW w:w="6375" w:type="dxa"/>
          </w:tcPr>
          <w:p w14:paraId="47617778" w14:textId="77777777" w:rsidR="00765C9C" w:rsidRDefault="0031218C">
            <w:pPr>
              <w:rPr>
                <w:lang w:val="en-US" w:eastAsia="zh-CN"/>
              </w:rPr>
            </w:pPr>
            <w:r>
              <w:rPr>
                <w:lang w:val="en-US" w:eastAsia="zh-CN"/>
              </w:rPr>
              <w:t xml:space="preserve">We disagree with Ericsson in that OAM via PDU session is treated in the same manner as UP and it needs full-fledged QOS support. However, the </w:t>
            </w:r>
            <w:r>
              <w:rPr>
                <w:lang w:val="en-US" w:eastAsia="zh-CN"/>
              </w:rPr>
              <w:lastRenderedPageBreak/>
              <w:t xml:space="preserve">DRB may be used for other reasons than OAM which do not need SDAP support. </w:t>
            </w:r>
          </w:p>
        </w:tc>
      </w:tr>
      <w:tr w:rsidR="00765C9C" w14:paraId="6143BD1C" w14:textId="77777777">
        <w:tc>
          <w:tcPr>
            <w:tcW w:w="2263" w:type="dxa"/>
          </w:tcPr>
          <w:p w14:paraId="5355D83A" w14:textId="77777777" w:rsidR="00765C9C" w:rsidRDefault="0031218C">
            <w:pPr>
              <w:rPr>
                <w:b/>
                <w:lang w:val="en-US" w:eastAsia="zh-CN"/>
              </w:rPr>
            </w:pPr>
            <w:r>
              <w:rPr>
                <w:rFonts w:hint="eastAsia"/>
                <w:b/>
                <w:lang w:val="en-US" w:eastAsia="zh-CN"/>
              </w:rPr>
              <w:lastRenderedPageBreak/>
              <w:t>CATT</w:t>
            </w:r>
          </w:p>
        </w:tc>
        <w:tc>
          <w:tcPr>
            <w:tcW w:w="993" w:type="dxa"/>
          </w:tcPr>
          <w:p w14:paraId="1F550B14" w14:textId="77777777" w:rsidR="00765C9C" w:rsidRDefault="0031218C">
            <w:pPr>
              <w:rPr>
                <w:lang w:val="en-US" w:eastAsia="zh-CN"/>
              </w:rPr>
            </w:pPr>
            <w:r>
              <w:rPr>
                <w:rFonts w:hint="eastAsia"/>
                <w:lang w:val="en-US" w:eastAsia="zh-CN"/>
              </w:rPr>
              <w:t>Yes</w:t>
            </w:r>
          </w:p>
        </w:tc>
        <w:tc>
          <w:tcPr>
            <w:tcW w:w="6375" w:type="dxa"/>
          </w:tcPr>
          <w:p w14:paraId="1C96D3B0" w14:textId="77777777" w:rsidR="00765C9C" w:rsidRDefault="0031218C">
            <w:pPr>
              <w:rPr>
                <w:lang w:val="en-US" w:eastAsia="zh-CN"/>
              </w:rPr>
            </w:pPr>
            <w:r>
              <w:rPr>
                <w:lang w:val="en-US" w:eastAsia="zh-CN"/>
              </w:rPr>
              <w:t>A</w:t>
            </w:r>
            <w:r>
              <w:rPr>
                <w:rFonts w:hint="eastAsia"/>
                <w:lang w:val="en-US" w:eastAsia="zh-CN"/>
              </w:rPr>
              <w:t xml:space="preserve">lthough not critical issue </w:t>
            </w:r>
            <w:r>
              <w:rPr>
                <w:lang w:val="en-US" w:eastAsia="zh-CN"/>
              </w:rPr>
              <w:t>without</w:t>
            </w:r>
            <w:r>
              <w:rPr>
                <w:rFonts w:hint="eastAsia"/>
                <w:lang w:val="en-US" w:eastAsia="zh-CN"/>
              </w:rPr>
              <w:t xml:space="preserve"> SDAP in R16, for future proof sake we can reuse R15 framework as Huawei mentioned. And this </w:t>
            </w:r>
            <w:r>
              <w:rPr>
                <w:lang w:val="en-US" w:eastAsia="zh-CN"/>
              </w:rPr>
              <w:t xml:space="preserve">is for the case when DRB is supported. </w:t>
            </w:r>
          </w:p>
        </w:tc>
      </w:tr>
      <w:tr w:rsidR="00765C9C" w14:paraId="29814E65" w14:textId="77777777">
        <w:tc>
          <w:tcPr>
            <w:tcW w:w="2263" w:type="dxa"/>
          </w:tcPr>
          <w:p w14:paraId="7EBAC185" w14:textId="77777777" w:rsidR="00765C9C" w:rsidRDefault="0031218C">
            <w:pPr>
              <w:rPr>
                <w:b/>
                <w:lang w:val="en-US" w:eastAsia="zh-CN"/>
              </w:rPr>
            </w:pPr>
            <w:r>
              <w:rPr>
                <w:rFonts w:hint="eastAsia"/>
                <w:bCs/>
                <w:lang w:val="en-US" w:eastAsia="zh-CN"/>
              </w:rPr>
              <w:t>ZTE</w:t>
            </w:r>
          </w:p>
        </w:tc>
        <w:tc>
          <w:tcPr>
            <w:tcW w:w="993" w:type="dxa"/>
          </w:tcPr>
          <w:p w14:paraId="5D9F102A" w14:textId="77777777" w:rsidR="00765C9C" w:rsidRDefault="0031218C">
            <w:pPr>
              <w:rPr>
                <w:lang w:val="en-US" w:eastAsia="zh-CN"/>
              </w:rPr>
            </w:pPr>
            <w:r>
              <w:rPr>
                <w:rFonts w:hint="eastAsia"/>
                <w:lang w:val="en-US" w:eastAsia="zh-CN"/>
              </w:rPr>
              <w:t>No</w:t>
            </w:r>
          </w:p>
        </w:tc>
        <w:tc>
          <w:tcPr>
            <w:tcW w:w="6375" w:type="dxa"/>
          </w:tcPr>
          <w:p w14:paraId="3A3BF70C" w14:textId="77777777" w:rsidR="00765C9C" w:rsidRDefault="0031218C">
            <w:pPr>
              <w:rPr>
                <w:lang w:val="en-US" w:eastAsia="zh-CN"/>
              </w:rPr>
            </w:pPr>
            <w:r>
              <w:rPr>
                <w:rFonts w:hint="eastAsia"/>
                <w:lang w:val="en-US" w:eastAsia="zh-CN"/>
              </w:rPr>
              <w:t xml:space="preserve">SDAP sublayer shall be optionally supported considering that DRB handling is optionally supported. </w:t>
            </w:r>
          </w:p>
        </w:tc>
      </w:tr>
      <w:tr w:rsidR="005E5B4B" w14:paraId="432AE1B3" w14:textId="77777777">
        <w:tc>
          <w:tcPr>
            <w:tcW w:w="2263" w:type="dxa"/>
          </w:tcPr>
          <w:p w14:paraId="3CE2682F" w14:textId="3F341EE6" w:rsidR="005E5B4B" w:rsidRDefault="005E5B4B">
            <w:pPr>
              <w:rPr>
                <w:bCs/>
                <w:lang w:val="en-US" w:eastAsia="zh-CN"/>
              </w:rPr>
            </w:pPr>
            <w:r>
              <w:rPr>
                <w:bCs/>
                <w:lang w:val="en-US" w:eastAsia="zh-CN"/>
              </w:rPr>
              <w:t>Apple</w:t>
            </w:r>
          </w:p>
        </w:tc>
        <w:tc>
          <w:tcPr>
            <w:tcW w:w="993" w:type="dxa"/>
          </w:tcPr>
          <w:p w14:paraId="54C3B5C1" w14:textId="4F414C48" w:rsidR="005E5B4B" w:rsidRDefault="005E5B4B">
            <w:pPr>
              <w:rPr>
                <w:lang w:val="en-US" w:eastAsia="zh-CN"/>
              </w:rPr>
            </w:pPr>
            <w:r>
              <w:rPr>
                <w:lang w:val="en-US" w:eastAsia="zh-CN"/>
              </w:rPr>
              <w:t xml:space="preserve">Yes but </w:t>
            </w:r>
          </w:p>
        </w:tc>
        <w:tc>
          <w:tcPr>
            <w:tcW w:w="6375" w:type="dxa"/>
          </w:tcPr>
          <w:p w14:paraId="73208F6B" w14:textId="6331166A" w:rsidR="005E5B4B" w:rsidRDefault="005E5B4B">
            <w:pPr>
              <w:rPr>
                <w:lang w:val="en-US" w:eastAsia="zh-CN"/>
              </w:rPr>
            </w:pPr>
            <w:r>
              <w:rPr>
                <w:lang w:val="en-US" w:eastAsia="zh-CN"/>
              </w:rPr>
              <w:t>The answer depends upon Question 2. Assuming we don’t need DRB, SDAP can be optional.</w:t>
            </w:r>
          </w:p>
        </w:tc>
      </w:tr>
      <w:tr w:rsidR="00E41645" w14:paraId="6778B460" w14:textId="77777777">
        <w:tc>
          <w:tcPr>
            <w:tcW w:w="2263" w:type="dxa"/>
          </w:tcPr>
          <w:p w14:paraId="03C3886D" w14:textId="1CACC7E7" w:rsidR="00E41645" w:rsidRPr="00E41645" w:rsidRDefault="00E41645">
            <w:pPr>
              <w:rPr>
                <w:rFonts w:eastAsia="Malgun Gothic"/>
                <w:bCs/>
                <w:lang w:val="en-US" w:eastAsia="ko-KR"/>
              </w:rPr>
            </w:pPr>
            <w:r>
              <w:rPr>
                <w:rFonts w:eastAsia="Malgun Gothic" w:hint="eastAsia"/>
                <w:bCs/>
                <w:lang w:val="en-US" w:eastAsia="ko-KR"/>
              </w:rPr>
              <w:t>LG</w:t>
            </w:r>
          </w:p>
        </w:tc>
        <w:tc>
          <w:tcPr>
            <w:tcW w:w="993" w:type="dxa"/>
          </w:tcPr>
          <w:p w14:paraId="7F5570C5" w14:textId="2B7DBA84" w:rsidR="00E41645" w:rsidRPr="00E41645" w:rsidRDefault="00E41645">
            <w:pPr>
              <w:rPr>
                <w:rFonts w:eastAsia="Malgun Gothic"/>
                <w:lang w:val="en-US" w:eastAsia="ko-KR"/>
              </w:rPr>
            </w:pPr>
            <w:r>
              <w:rPr>
                <w:rFonts w:eastAsia="Malgun Gothic" w:hint="eastAsia"/>
                <w:lang w:val="en-US" w:eastAsia="ko-KR"/>
              </w:rPr>
              <w:t>Yes</w:t>
            </w:r>
          </w:p>
        </w:tc>
        <w:tc>
          <w:tcPr>
            <w:tcW w:w="6375" w:type="dxa"/>
          </w:tcPr>
          <w:p w14:paraId="0BD43818" w14:textId="7C76CE33" w:rsidR="00E41645" w:rsidRPr="00E41645" w:rsidRDefault="00E41645" w:rsidP="00E41645">
            <w:pPr>
              <w:rPr>
                <w:rFonts w:eastAsia="Malgun Gothic"/>
                <w:lang w:val="en-US" w:eastAsia="ko-KR"/>
              </w:rPr>
            </w:pPr>
            <w:r>
              <w:rPr>
                <w:rFonts w:eastAsia="Malgun Gothic"/>
                <w:lang w:val="en-US" w:eastAsia="ko-KR"/>
              </w:rPr>
              <w:t>In case</w:t>
            </w:r>
            <w:r>
              <w:rPr>
                <w:rFonts w:eastAsia="Malgun Gothic" w:hint="eastAsia"/>
                <w:lang w:val="en-US" w:eastAsia="ko-KR"/>
              </w:rPr>
              <w:t xml:space="preserve"> DRB is configured,</w:t>
            </w:r>
            <w:r>
              <w:rPr>
                <w:rFonts w:eastAsia="Malgun Gothic"/>
                <w:lang w:val="en-US" w:eastAsia="ko-KR"/>
              </w:rPr>
              <w:t xml:space="preserve"> there is no reason not to reuse</w:t>
            </w:r>
            <w:r>
              <w:rPr>
                <w:rFonts w:eastAsia="Malgun Gothic" w:hint="eastAsia"/>
                <w:lang w:val="en-US" w:eastAsia="ko-KR"/>
              </w:rPr>
              <w:t xml:space="preserve"> SDAP</w:t>
            </w:r>
            <w:r>
              <w:rPr>
                <w:rFonts w:eastAsia="Malgun Gothic"/>
                <w:lang w:val="en-US" w:eastAsia="ko-KR"/>
              </w:rPr>
              <w:t xml:space="preserve"> as mandatory.</w:t>
            </w:r>
          </w:p>
        </w:tc>
      </w:tr>
      <w:tr w:rsidR="00BA7397" w14:paraId="78010B45" w14:textId="77777777" w:rsidTr="00BA7397">
        <w:tc>
          <w:tcPr>
            <w:tcW w:w="2263" w:type="dxa"/>
            <w:hideMark/>
          </w:tcPr>
          <w:p w14:paraId="4FF00778" w14:textId="77777777" w:rsidR="00BA7397" w:rsidRDefault="00BA7397" w:rsidP="00421D7E">
            <w:pPr>
              <w:rPr>
                <w:lang w:val="en-US" w:eastAsia="zh-CN"/>
              </w:rPr>
            </w:pPr>
            <w:r>
              <w:rPr>
                <w:lang w:val="en-US" w:eastAsia="zh-CN"/>
              </w:rPr>
              <w:t>vivo</w:t>
            </w:r>
          </w:p>
        </w:tc>
        <w:tc>
          <w:tcPr>
            <w:tcW w:w="993" w:type="dxa"/>
            <w:hideMark/>
          </w:tcPr>
          <w:p w14:paraId="465B599E" w14:textId="3C014EEE" w:rsidR="00BA7397" w:rsidRDefault="00BA7397" w:rsidP="00421D7E">
            <w:pPr>
              <w:rPr>
                <w:lang w:val="en-US" w:eastAsia="zh-CN"/>
              </w:rPr>
            </w:pPr>
            <w:r>
              <w:rPr>
                <w:lang w:val="en-US" w:eastAsia="zh-CN"/>
              </w:rPr>
              <w:t>Y</w:t>
            </w:r>
            <w:r>
              <w:rPr>
                <w:rFonts w:hint="eastAsia"/>
                <w:lang w:val="en-US" w:eastAsia="zh-CN"/>
              </w:rPr>
              <w:t>es</w:t>
            </w:r>
          </w:p>
        </w:tc>
        <w:tc>
          <w:tcPr>
            <w:tcW w:w="6375" w:type="dxa"/>
            <w:hideMark/>
          </w:tcPr>
          <w:p w14:paraId="3989D6C5" w14:textId="77777777" w:rsidR="00BA7397" w:rsidRDefault="00BA7397" w:rsidP="00421D7E">
            <w:pPr>
              <w:rPr>
                <w:lang w:val="en-US" w:eastAsia="zh-CN"/>
              </w:rPr>
            </w:pPr>
            <w:r>
              <w:rPr>
                <w:lang w:val="en-US" w:eastAsia="zh-CN"/>
              </w:rPr>
              <w:t>I</w:t>
            </w:r>
            <w:r w:rsidRPr="00C420FB">
              <w:rPr>
                <w:lang w:val="en-US" w:eastAsia="zh-CN"/>
              </w:rPr>
              <w:t xml:space="preserve">f </w:t>
            </w:r>
            <w:r>
              <w:rPr>
                <w:lang w:val="en-US" w:eastAsia="zh-CN"/>
              </w:rPr>
              <w:t>OAM traffic is supported via UP, SDAP sublayer should be supported, otherwise it’s not.</w:t>
            </w:r>
          </w:p>
        </w:tc>
      </w:tr>
    </w:tbl>
    <w:p w14:paraId="60A933A9" w14:textId="77777777" w:rsidR="00765C9C" w:rsidRDefault="00765C9C">
      <w:pPr>
        <w:rPr>
          <w:lang w:val="en-US"/>
        </w:rPr>
      </w:pPr>
    </w:p>
    <w:p w14:paraId="562FB25C" w14:textId="77777777" w:rsidR="00765C9C" w:rsidRDefault="0031218C">
      <w:pPr>
        <w:rPr>
          <w:lang w:val="en-US"/>
        </w:rPr>
      </w:pPr>
      <w:r>
        <w:rPr>
          <w:lang w:val="en-US"/>
        </w:rPr>
        <w:t xml:space="preserve">With respect to the aspect of capabilities </w:t>
      </w:r>
      <w:r>
        <w:rPr>
          <w:lang w:val="en-US"/>
        </w:rPr>
        <w:pgNum/>
      </w:r>
      <w:proofErr w:type="spellStart"/>
      <w:r>
        <w:rPr>
          <w:lang w:val="en-US"/>
        </w:rPr>
        <w:t>ignaling</w:t>
      </w:r>
      <w:proofErr w:type="spellEnd"/>
      <w:r>
        <w:rPr>
          <w:lang w:val="en-US"/>
        </w:rPr>
        <w:t xml:space="preserve">, the views from majority of the companies was that Wide-Area IAB-MT should not have to support UE capabilities </w:t>
      </w:r>
      <w:r>
        <w:rPr>
          <w:lang w:val="en-US"/>
        </w:rPr>
        <w:pgNum/>
      </w:r>
      <w:proofErr w:type="spellStart"/>
      <w:r>
        <w:rPr>
          <w:lang w:val="en-US"/>
        </w:rPr>
        <w:t>ignaling</w:t>
      </w:r>
      <w:proofErr w:type="spellEnd"/>
      <w:r>
        <w:rPr>
          <w:lang w:val="en-US"/>
        </w:rPr>
        <w:t xml:space="preserve"> while UE capabilities </w:t>
      </w:r>
      <w:r>
        <w:rPr>
          <w:lang w:val="en-US"/>
        </w:rPr>
        <w:pgNum/>
      </w:r>
      <w:proofErr w:type="spellStart"/>
      <w:r>
        <w:rPr>
          <w:lang w:val="en-US"/>
        </w:rPr>
        <w:t>ignaling</w:t>
      </w:r>
      <w:proofErr w:type="spellEnd"/>
      <w:r>
        <w:rPr>
          <w:lang w:val="en-US"/>
        </w:rPr>
        <w:t xml:space="preserve"> should be supported by Local-Area IAB-MT. Hence, the following two proposals are brought up for agreement:</w:t>
      </w:r>
    </w:p>
    <w:tbl>
      <w:tblPr>
        <w:tblStyle w:val="af1"/>
        <w:tblW w:w="9631" w:type="dxa"/>
        <w:tblLayout w:type="fixed"/>
        <w:tblLook w:val="04A0" w:firstRow="1" w:lastRow="0" w:firstColumn="1" w:lastColumn="0" w:noHBand="0" w:noVBand="1"/>
      </w:tblPr>
      <w:tblGrid>
        <w:gridCol w:w="9631"/>
      </w:tblGrid>
      <w:tr w:rsidR="00765C9C" w14:paraId="54EACBB4" w14:textId="77777777">
        <w:tc>
          <w:tcPr>
            <w:tcW w:w="9631" w:type="dxa"/>
          </w:tcPr>
          <w:p w14:paraId="7EDA56B3" w14:textId="77777777" w:rsidR="00765C9C" w:rsidRDefault="0031218C">
            <w:pPr>
              <w:rPr>
                <w:b/>
                <w:bCs/>
                <w:lang w:val="en-US"/>
              </w:rPr>
            </w:pPr>
            <w:r>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Pr>
                <w:b/>
                <w:bCs/>
                <w:lang w:val="en-US"/>
              </w:rPr>
              <w:t xml:space="preserve"> </w:t>
            </w:r>
          </w:p>
          <w:p w14:paraId="193D04B8" w14:textId="77777777" w:rsidR="00765C9C" w:rsidRDefault="0031218C">
            <w:pPr>
              <w:rPr>
                <w:b/>
                <w:bCs/>
                <w:lang w:val="en-US"/>
              </w:rPr>
            </w:pPr>
            <w:r>
              <w:rPr>
                <w:b/>
                <w:bCs/>
                <w:lang w:val="en-US"/>
              </w:rPr>
              <w:t>Proposal 9: Local-Area IAB-MTs have to support the UE capability signaling framework.</w:t>
            </w:r>
          </w:p>
        </w:tc>
      </w:tr>
    </w:tbl>
    <w:p w14:paraId="4E958F75" w14:textId="77777777" w:rsidR="00765C9C" w:rsidRDefault="00765C9C">
      <w:pPr>
        <w:rPr>
          <w:lang w:val="en-US"/>
        </w:rPr>
      </w:pPr>
    </w:p>
    <w:p w14:paraId="5AAD57E4" w14:textId="77777777" w:rsidR="00765C9C" w:rsidRDefault="0031218C">
      <w:pPr>
        <w:rPr>
          <w:b/>
          <w:bCs/>
          <w:lang w:val="en-US"/>
        </w:rPr>
      </w:pPr>
      <w:r>
        <w:rPr>
          <w:b/>
          <w:bCs/>
          <w:lang w:val="en-US"/>
        </w:rPr>
        <w:t>Question 4: Companies are requested to indicate in the table below in case they object to Proposal 7 or Proposal 9, keeping in mind the views expressed previously and summarized in Section 2.2 and Section 3 (please reply only if you object to any of the proposals).</w:t>
      </w:r>
    </w:p>
    <w:tbl>
      <w:tblPr>
        <w:tblStyle w:val="af1"/>
        <w:tblW w:w="9631" w:type="dxa"/>
        <w:tblLayout w:type="fixed"/>
        <w:tblLook w:val="04A0" w:firstRow="1" w:lastRow="0" w:firstColumn="1" w:lastColumn="0" w:noHBand="0" w:noVBand="1"/>
      </w:tblPr>
      <w:tblGrid>
        <w:gridCol w:w="2263"/>
        <w:gridCol w:w="1843"/>
        <w:gridCol w:w="5525"/>
      </w:tblGrid>
      <w:tr w:rsidR="00765C9C" w14:paraId="5D89FE16" w14:textId="77777777">
        <w:tc>
          <w:tcPr>
            <w:tcW w:w="2263" w:type="dxa"/>
          </w:tcPr>
          <w:p w14:paraId="47119E3E" w14:textId="77777777" w:rsidR="00765C9C" w:rsidRDefault="0031218C">
            <w:pPr>
              <w:rPr>
                <w:b/>
                <w:bCs/>
                <w:lang w:val="en-US"/>
              </w:rPr>
            </w:pPr>
            <w:r>
              <w:rPr>
                <w:b/>
                <w:bCs/>
                <w:lang w:val="en-US"/>
              </w:rPr>
              <w:t>Company</w:t>
            </w:r>
          </w:p>
        </w:tc>
        <w:tc>
          <w:tcPr>
            <w:tcW w:w="1843" w:type="dxa"/>
          </w:tcPr>
          <w:p w14:paraId="09F09741" w14:textId="77777777" w:rsidR="00765C9C" w:rsidRDefault="0031218C">
            <w:pPr>
              <w:rPr>
                <w:b/>
                <w:bCs/>
                <w:lang w:val="en-US"/>
              </w:rPr>
            </w:pPr>
            <w:r>
              <w:rPr>
                <w:b/>
                <w:bCs/>
                <w:lang w:val="en-US"/>
              </w:rPr>
              <w:t>Objected proposal</w:t>
            </w:r>
          </w:p>
        </w:tc>
        <w:tc>
          <w:tcPr>
            <w:tcW w:w="5525" w:type="dxa"/>
          </w:tcPr>
          <w:p w14:paraId="6DE74D36" w14:textId="77777777" w:rsidR="00765C9C" w:rsidRDefault="0031218C">
            <w:pPr>
              <w:rPr>
                <w:b/>
                <w:bCs/>
                <w:lang w:val="en-US"/>
              </w:rPr>
            </w:pPr>
            <w:r>
              <w:rPr>
                <w:b/>
                <w:bCs/>
                <w:lang w:val="en-US"/>
              </w:rPr>
              <w:t>Justification and alternative proposal</w:t>
            </w:r>
          </w:p>
        </w:tc>
      </w:tr>
      <w:tr w:rsidR="00765C9C" w14:paraId="484A8619" w14:textId="77777777">
        <w:tc>
          <w:tcPr>
            <w:tcW w:w="2263" w:type="dxa"/>
          </w:tcPr>
          <w:p w14:paraId="11E57A5F" w14:textId="77777777" w:rsidR="00765C9C" w:rsidRDefault="0031218C">
            <w:pPr>
              <w:rPr>
                <w:lang w:val="en-US"/>
              </w:rPr>
            </w:pPr>
            <w:r>
              <w:rPr>
                <w:rFonts w:eastAsiaTheme="minorEastAsia" w:hint="eastAsia"/>
                <w:lang w:val="en-US" w:eastAsia="ja-JP"/>
              </w:rPr>
              <w:t>K</w:t>
            </w:r>
            <w:r>
              <w:rPr>
                <w:rFonts w:eastAsiaTheme="minorEastAsia"/>
                <w:lang w:val="en-US" w:eastAsia="ja-JP"/>
              </w:rPr>
              <w:t>yocera</w:t>
            </w:r>
          </w:p>
        </w:tc>
        <w:tc>
          <w:tcPr>
            <w:tcW w:w="1843" w:type="dxa"/>
          </w:tcPr>
          <w:p w14:paraId="2B9442F7" w14:textId="77777777" w:rsidR="00765C9C" w:rsidRDefault="0031218C">
            <w:pPr>
              <w:rPr>
                <w:lang w:val="en-US"/>
              </w:rPr>
            </w:pPr>
            <w:r>
              <w:rPr>
                <w:rFonts w:eastAsiaTheme="minorEastAsia" w:hint="eastAsia"/>
                <w:lang w:val="en-US" w:eastAsia="ja-JP"/>
              </w:rPr>
              <w:t>P</w:t>
            </w:r>
            <w:r>
              <w:rPr>
                <w:rFonts w:eastAsiaTheme="minorEastAsia"/>
                <w:lang w:val="en-US" w:eastAsia="ja-JP"/>
              </w:rPr>
              <w:t>roposal 7</w:t>
            </w:r>
          </w:p>
        </w:tc>
        <w:tc>
          <w:tcPr>
            <w:tcW w:w="5525" w:type="dxa"/>
          </w:tcPr>
          <w:p w14:paraId="71D9B6E6" w14:textId="77777777" w:rsidR="00765C9C" w:rsidRDefault="0031218C">
            <w:pPr>
              <w:rPr>
                <w:lang w:val="en-US"/>
              </w:rPr>
            </w:pPr>
            <w:r>
              <w:rPr>
                <w:rFonts w:eastAsiaTheme="minorEastAsia" w:hint="eastAsia"/>
                <w:lang w:val="en-US" w:eastAsia="ja-JP"/>
              </w:rPr>
              <w:t>W</w:t>
            </w:r>
            <w:r>
              <w:rPr>
                <w:rFonts w:eastAsiaTheme="minorEastAsia"/>
                <w:lang w:val="en-US" w:eastAsia="ja-JP"/>
              </w:rPr>
              <w:t xml:space="preserve">e think the capability signaling should be supported also by Wide-area IAB-MT, since it’s expected to simplify the deployments especially in case of multi-vendor inter-operation. </w:t>
            </w:r>
          </w:p>
        </w:tc>
      </w:tr>
      <w:tr w:rsidR="00765C9C" w14:paraId="0E082C1C" w14:textId="77777777">
        <w:tc>
          <w:tcPr>
            <w:tcW w:w="2263" w:type="dxa"/>
          </w:tcPr>
          <w:p w14:paraId="6E074053" w14:textId="77777777" w:rsidR="00765C9C" w:rsidRDefault="0031218C">
            <w:pPr>
              <w:rPr>
                <w:rFonts w:eastAsiaTheme="minorEastAsia"/>
                <w:lang w:val="en-US" w:eastAsia="ja-JP"/>
              </w:rPr>
            </w:pPr>
            <w:r>
              <w:rPr>
                <w:rFonts w:eastAsiaTheme="minorEastAsia"/>
                <w:lang w:val="en-US" w:eastAsia="ja-JP"/>
              </w:rPr>
              <w:t>AT&amp;T</w:t>
            </w:r>
          </w:p>
        </w:tc>
        <w:tc>
          <w:tcPr>
            <w:tcW w:w="1843" w:type="dxa"/>
          </w:tcPr>
          <w:p w14:paraId="273BA8CA" w14:textId="77777777" w:rsidR="00765C9C" w:rsidRDefault="0031218C">
            <w:pPr>
              <w:rPr>
                <w:rFonts w:eastAsiaTheme="minorEastAsia"/>
                <w:lang w:val="en-US" w:eastAsia="ja-JP"/>
              </w:rPr>
            </w:pPr>
            <w:r>
              <w:rPr>
                <w:rFonts w:eastAsiaTheme="minorEastAsia"/>
                <w:lang w:val="en-US" w:eastAsia="ja-JP"/>
              </w:rPr>
              <w:t>Proposal 7</w:t>
            </w:r>
          </w:p>
        </w:tc>
        <w:tc>
          <w:tcPr>
            <w:tcW w:w="5525" w:type="dxa"/>
          </w:tcPr>
          <w:p w14:paraId="36C711F1" w14:textId="77777777" w:rsidR="00765C9C" w:rsidRDefault="0031218C">
            <w:pPr>
              <w:rPr>
                <w:rFonts w:eastAsiaTheme="minorEastAsia"/>
                <w:lang w:val="en-US" w:eastAsia="ja-JP"/>
              </w:rPr>
            </w:pPr>
            <w:r>
              <w:rPr>
                <w:rFonts w:eastAsiaTheme="minorEastAsia"/>
                <w:lang w:val="en-US" w:eastAsia="ja-JP"/>
              </w:rPr>
              <w:t>We prefer to use the capability signaling for both wide-area and local-area IAB-MTs. This simplifies network implementation and testing efforts and does not require multiple capability management systems to be established for different classes of IAB nodes</w:t>
            </w:r>
          </w:p>
        </w:tc>
      </w:tr>
      <w:tr w:rsidR="00765C9C" w14:paraId="24D4E759" w14:textId="77777777">
        <w:tc>
          <w:tcPr>
            <w:tcW w:w="2263" w:type="dxa"/>
          </w:tcPr>
          <w:p w14:paraId="6A90F4AD" w14:textId="77777777" w:rsidR="00765C9C" w:rsidRDefault="0031218C">
            <w:pPr>
              <w:rPr>
                <w:lang w:val="en-US" w:eastAsia="zh-CN"/>
              </w:rPr>
            </w:pPr>
            <w:r>
              <w:rPr>
                <w:rFonts w:hint="eastAsia"/>
                <w:lang w:val="en-US" w:eastAsia="zh-CN"/>
              </w:rPr>
              <w:t>ZTE</w:t>
            </w:r>
          </w:p>
        </w:tc>
        <w:tc>
          <w:tcPr>
            <w:tcW w:w="1843" w:type="dxa"/>
          </w:tcPr>
          <w:p w14:paraId="56078E20" w14:textId="77777777" w:rsidR="00765C9C" w:rsidRDefault="0031218C">
            <w:pPr>
              <w:rPr>
                <w:lang w:val="en-US" w:eastAsia="zh-CN"/>
              </w:rPr>
            </w:pPr>
            <w:r>
              <w:rPr>
                <w:rFonts w:hint="eastAsia"/>
                <w:lang w:val="en-US" w:eastAsia="zh-CN"/>
              </w:rPr>
              <w:t>Proposal 7</w:t>
            </w:r>
          </w:p>
        </w:tc>
        <w:tc>
          <w:tcPr>
            <w:tcW w:w="5525" w:type="dxa"/>
          </w:tcPr>
          <w:p w14:paraId="7AE4566F" w14:textId="77777777" w:rsidR="00765C9C" w:rsidRDefault="0031218C">
            <w:pPr>
              <w:rPr>
                <w:rFonts w:eastAsiaTheme="minorEastAsia"/>
                <w:lang w:val="en-US" w:eastAsia="ja-JP"/>
              </w:rPr>
            </w:pPr>
            <w:r>
              <w:rPr>
                <w:rFonts w:hint="eastAsia"/>
                <w:lang w:val="en-US" w:eastAsia="zh-CN"/>
              </w:rPr>
              <w:t>We think UE capability signaling framework could be reused for  both wide-area and local-area IAB-MT for easier inter-operation.</w:t>
            </w:r>
          </w:p>
        </w:tc>
      </w:tr>
      <w:tr w:rsidR="008C5ABE" w14:paraId="170C6AE6" w14:textId="77777777">
        <w:tc>
          <w:tcPr>
            <w:tcW w:w="2263" w:type="dxa"/>
          </w:tcPr>
          <w:p w14:paraId="54BC736A" w14:textId="2181E667" w:rsidR="008C5ABE" w:rsidRDefault="008C5ABE" w:rsidP="008C5ABE">
            <w:pPr>
              <w:rPr>
                <w:lang w:val="en-US" w:eastAsia="zh-CN"/>
              </w:rPr>
            </w:pPr>
            <w:r>
              <w:rPr>
                <w:rFonts w:eastAsiaTheme="minorEastAsia"/>
                <w:lang w:val="en-US" w:eastAsia="ja-JP"/>
              </w:rPr>
              <w:t>Intel</w:t>
            </w:r>
          </w:p>
        </w:tc>
        <w:tc>
          <w:tcPr>
            <w:tcW w:w="1843" w:type="dxa"/>
          </w:tcPr>
          <w:p w14:paraId="5CA4849F" w14:textId="0F70B9F7" w:rsidR="008C5ABE" w:rsidRDefault="008C5ABE" w:rsidP="008C5ABE">
            <w:pPr>
              <w:rPr>
                <w:lang w:val="en-US" w:eastAsia="zh-CN"/>
              </w:rPr>
            </w:pPr>
            <w:r>
              <w:rPr>
                <w:rFonts w:eastAsiaTheme="minorEastAsia"/>
                <w:lang w:val="en-US" w:eastAsia="ja-JP"/>
              </w:rPr>
              <w:t>Proposal 7</w:t>
            </w:r>
          </w:p>
        </w:tc>
        <w:tc>
          <w:tcPr>
            <w:tcW w:w="5525" w:type="dxa"/>
          </w:tcPr>
          <w:p w14:paraId="2E809CCF" w14:textId="729AE336" w:rsidR="008C5ABE" w:rsidRDefault="008C5ABE" w:rsidP="008C5ABE">
            <w:pPr>
              <w:rPr>
                <w:lang w:val="en-US" w:eastAsia="zh-CN"/>
              </w:rPr>
            </w:pPr>
            <w:r>
              <w:rPr>
                <w:rFonts w:eastAsiaTheme="minorEastAsia"/>
                <w:lang w:val="en-US" w:eastAsia="ja-JP"/>
              </w:rPr>
              <w:t xml:space="preserve">We believe capability signaling should be applied to both Wide area IAB MTs and local area IAB </w:t>
            </w:r>
            <w:proofErr w:type="spellStart"/>
            <w:r>
              <w:rPr>
                <w:rFonts w:eastAsiaTheme="minorEastAsia"/>
                <w:lang w:val="en-US" w:eastAsia="ja-JP"/>
              </w:rPr>
              <w:t>MTs.</w:t>
            </w:r>
            <w:proofErr w:type="spellEnd"/>
            <w:r>
              <w:rPr>
                <w:rFonts w:eastAsiaTheme="minorEastAsia"/>
                <w:lang w:val="en-US" w:eastAsia="ja-JP"/>
              </w:rPr>
              <w:t xml:space="preserve"> Please also see R2-2006032 (update of R2-2004731).</w:t>
            </w:r>
          </w:p>
        </w:tc>
      </w:tr>
      <w:tr w:rsidR="005E5B4B" w14:paraId="775040BB" w14:textId="77777777">
        <w:tc>
          <w:tcPr>
            <w:tcW w:w="2263" w:type="dxa"/>
          </w:tcPr>
          <w:p w14:paraId="3EE6FF28" w14:textId="12450D9A" w:rsidR="005E5B4B" w:rsidRDefault="005E5B4B" w:rsidP="008C5ABE">
            <w:pPr>
              <w:rPr>
                <w:rFonts w:eastAsiaTheme="minorEastAsia"/>
                <w:lang w:val="en-US" w:eastAsia="ja-JP"/>
              </w:rPr>
            </w:pPr>
            <w:r>
              <w:rPr>
                <w:rFonts w:eastAsiaTheme="minorEastAsia"/>
                <w:lang w:val="en-US" w:eastAsia="ja-JP"/>
              </w:rPr>
              <w:t>Apple</w:t>
            </w:r>
          </w:p>
        </w:tc>
        <w:tc>
          <w:tcPr>
            <w:tcW w:w="1843" w:type="dxa"/>
          </w:tcPr>
          <w:p w14:paraId="3ED765F1" w14:textId="2B9DD726" w:rsidR="005E5B4B" w:rsidRDefault="005E5B4B" w:rsidP="008C5ABE">
            <w:pPr>
              <w:rPr>
                <w:rFonts w:eastAsiaTheme="minorEastAsia"/>
                <w:lang w:val="en-US" w:eastAsia="ja-JP"/>
              </w:rPr>
            </w:pPr>
            <w:r>
              <w:rPr>
                <w:rFonts w:eastAsiaTheme="minorEastAsia"/>
                <w:lang w:val="en-US" w:eastAsia="ja-JP"/>
              </w:rPr>
              <w:t>Proposal 7</w:t>
            </w:r>
          </w:p>
        </w:tc>
        <w:tc>
          <w:tcPr>
            <w:tcW w:w="5525" w:type="dxa"/>
          </w:tcPr>
          <w:p w14:paraId="686EA22B" w14:textId="69D14034" w:rsidR="005E5B4B" w:rsidRDefault="005E5B4B" w:rsidP="008C5ABE">
            <w:pPr>
              <w:rPr>
                <w:rFonts w:eastAsiaTheme="minorEastAsia"/>
                <w:lang w:val="en-US" w:eastAsia="ja-JP"/>
              </w:rPr>
            </w:pPr>
            <w:r>
              <w:rPr>
                <w:rFonts w:eastAsiaTheme="minorEastAsia"/>
                <w:lang w:val="en-US" w:eastAsia="ja-JP"/>
              </w:rPr>
              <w:t xml:space="preserve">We agree with the companies above. The IAB-MT irrespective of Wide-area/Local area needs similar mandatory configuration with </w:t>
            </w:r>
            <w:r>
              <w:rPr>
                <w:rFonts w:eastAsiaTheme="minorEastAsia"/>
                <w:lang w:val="en-US" w:eastAsia="ja-JP"/>
              </w:rPr>
              <w:lastRenderedPageBreak/>
              <w:t xml:space="preserve">optional features. A UE Capability would be the best way to achieve this. Leaving up to </w:t>
            </w:r>
            <w:r w:rsidR="00F61405">
              <w:rPr>
                <w:rFonts w:eastAsiaTheme="minorEastAsia"/>
                <w:lang w:val="en-US" w:eastAsia="ja-JP"/>
              </w:rPr>
              <w:t xml:space="preserve">manufacturer implementation will make interop efforts exorbitant esp. when it comes to basic performance. </w:t>
            </w:r>
          </w:p>
        </w:tc>
      </w:tr>
      <w:tr w:rsidR="008D6885" w14:paraId="0BE8EB67" w14:textId="77777777">
        <w:tc>
          <w:tcPr>
            <w:tcW w:w="2263" w:type="dxa"/>
          </w:tcPr>
          <w:p w14:paraId="5332C8E4" w14:textId="45600509" w:rsidR="008D6885" w:rsidRPr="008D6885" w:rsidRDefault="008D6885" w:rsidP="008C5ABE">
            <w:pPr>
              <w:rPr>
                <w:rFonts w:eastAsia="Malgun Gothic"/>
                <w:lang w:val="en-US" w:eastAsia="ko-KR"/>
              </w:rPr>
            </w:pPr>
            <w:r>
              <w:rPr>
                <w:rFonts w:eastAsia="Malgun Gothic" w:hint="eastAsia"/>
                <w:lang w:val="en-US" w:eastAsia="ko-KR"/>
              </w:rPr>
              <w:lastRenderedPageBreak/>
              <w:t>L</w:t>
            </w:r>
            <w:r>
              <w:rPr>
                <w:rFonts w:eastAsia="Malgun Gothic"/>
                <w:lang w:val="en-US" w:eastAsia="ko-KR"/>
              </w:rPr>
              <w:t>G</w:t>
            </w:r>
          </w:p>
        </w:tc>
        <w:tc>
          <w:tcPr>
            <w:tcW w:w="1843" w:type="dxa"/>
          </w:tcPr>
          <w:p w14:paraId="5E51A686" w14:textId="299AF64B" w:rsidR="008D6885" w:rsidRPr="008D6885" w:rsidRDefault="008D6885" w:rsidP="008C5ABE">
            <w:pPr>
              <w:rPr>
                <w:rFonts w:eastAsia="Malgun Gothic"/>
                <w:lang w:val="en-US" w:eastAsia="ko-KR"/>
              </w:rPr>
            </w:pPr>
            <w:r>
              <w:rPr>
                <w:rFonts w:eastAsia="Malgun Gothic" w:hint="eastAsia"/>
                <w:lang w:val="en-US" w:eastAsia="ko-KR"/>
              </w:rPr>
              <w:t>P</w:t>
            </w:r>
            <w:r>
              <w:rPr>
                <w:rFonts w:eastAsia="Malgun Gothic"/>
                <w:lang w:val="en-US" w:eastAsia="ko-KR"/>
              </w:rPr>
              <w:t>roposal 7</w:t>
            </w:r>
          </w:p>
        </w:tc>
        <w:tc>
          <w:tcPr>
            <w:tcW w:w="5525" w:type="dxa"/>
          </w:tcPr>
          <w:p w14:paraId="7D6E4F66" w14:textId="660BC3D7" w:rsidR="008D6885" w:rsidRPr="008D6885" w:rsidRDefault="008D6885" w:rsidP="008D6885">
            <w:pPr>
              <w:rPr>
                <w:rFonts w:eastAsia="Malgun Gothic"/>
                <w:lang w:val="en-US" w:eastAsia="ko-KR"/>
              </w:rPr>
            </w:pPr>
            <w:r>
              <w:rPr>
                <w:rFonts w:eastAsia="Malgun Gothic"/>
                <w:lang w:val="en-US" w:eastAsia="ko-KR"/>
              </w:rPr>
              <w:t xml:space="preserve">P7 is not beneficial because it causes market fragmentation and it would disturb IAB network integration and inter-operability. </w:t>
            </w:r>
          </w:p>
        </w:tc>
      </w:tr>
    </w:tbl>
    <w:p w14:paraId="16BC0119" w14:textId="77777777" w:rsidR="00765C9C" w:rsidRDefault="00765C9C">
      <w:pPr>
        <w:rPr>
          <w:lang w:val="en-US"/>
        </w:rPr>
      </w:pPr>
    </w:p>
    <w:p w14:paraId="4582E5A9" w14:textId="77777777" w:rsidR="00765C9C" w:rsidRDefault="0031218C">
      <w:pPr>
        <w:rPr>
          <w:lang w:val="en-US"/>
        </w:rPr>
      </w:pPr>
      <w:r>
        <w:rPr>
          <w:lang w:val="en-US"/>
        </w:rPr>
        <w:t>When it comes to the minimum set for Wide-Area IAB-MT, the situation seems to clarify and, in summary, the following features would be mandatory for Wide-Area IAB-MT (if the related proposals above are agreed):</w:t>
      </w:r>
    </w:p>
    <w:tbl>
      <w:tblPr>
        <w:tblStyle w:val="af1"/>
        <w:tblW w:w="9631" w:type="dxa"/>
        <w:tblLayout w:type="fixed"/>
        <w:tblLook w:val="04A0" w:firstRow="1" w:lastRow="0" w:firstColumn="1" w:lastColumn="0" w:noHBand="0" w:noVBand="1"/>
      </w:tblPr>
      <w:tblGrid>
        <w:gridCol w:w="9631"/>
      </w:tblGrid>
      <w:tr w:rsidR="00765C9C" w14:paraId="17CC6420" w14:textId="77777777">
        <w:tc>
          <w:tcPr>
            <w:tcW w:w="9631" w:type="dxa"/>
          </w:tcPr>
          <w:p w14:paraId="49B16C78" w14:textId="77777777" w:rsidR="00765C9C" w:rsidRDefault="0031218C">
            <w:pPr>
              <w:pStyle w:val="af4"/>
              <w:numPr>
                <w:ilvl w:val="0"/>
                <w:numId w:val="7"/>
              </w:numPr>
              <w:rPr>
                <w:lang w:val="en-US"/>
              </w:rPr>
            </w:pPr>
            <w:r>
              <w:rPr>
                <w:lang w:val="en-US"/>
              </w:rPr>
              <w:t xml:space="preserve">PDPC; 1-0 Basic PDCP procedures, at least for SRB, </w:t>
            </w:r>
          </w:p>
          <w:p w14:paraId="369B1CE6" w14:textId="77777777" w:rsidR="00765C9C" w:rsidRDefault="0031218C">
            <w:pPr>
              <w:pStyle w:val="af4"/>
              <w:numPr>
                <w:ilvl w:val="1"/>
                <w:numId w:val="7"/>
              </w:numPr>
              <w:rPr>
                <w:lang w:val="en-US"/>
              </w:rPr>
            </w:pPr>
            <w:r>
              <w:rPr>
                <w:lang w:val="en-US"/>
              </w:rPr>
              <w:t xml:space="preserve">FFS for DRB related components and </w:t>
            </w:r>
          </w:p>
          <w:p w14:paraId="77B06D35" w14:textId="77777777" w:rsidR="00765C9C" w:rsidRDefault="0031218C">
            <w:pPr>
              <w:pStyle w:val="af4"/>
              <w:numPr>
                <w:ilvl w:val="1"/>
                <w:numId w:val="7"/>
              </w:numPr>
              <w:rPr>
                <w:lang w:val="en-US"/>
              </w:rPr>
            </w:pPr>
            <w:r>
              <w:rPr>
                <w:lang w:val="en-US"/>
              </w:rPr>
              <w:t>FFS for mandatory SDAP components in 5-1 and 5-2</w:t>
            </w:r>
          </w:p>
          <w:p w14:paraId="465A794C" w14:textId="77777777" w:rsidR="00765C9C" w:rsidRDefault="0031218C">
            <w:pPr>
              <w:pStyle w:val="af4"/>
              <w:numPr>
                <w:ilvl w:val="0"/>
                <w:numId w:val="7"/>
              </w:numPr>
              <w:rPr>
                <w:lang w:val="en-US"/>
              </w:rPr>
            </w:pPr>
            <w:r>
              <w:rPr>
                <w:lang w:val="en-US"/>
              </w:rPr>
              <w:t>RLC; 2-0 Basic RLC procedures, 2-4 NR RLC SN size for SRB</w:t>
            </w:r>
          </w:p>
          <w:p w14:paraId="17EC39F2" w14:textId="77777777" w:rsidR="00765C9C" w:rsidRDefault="0031218C">
            <w:pPr>
              <w:pStyle w:val="af4"/>
              <w:numPr>
                <w:ilvl w:val="0"/>
                <w:numId w:val="7"/>
              </w:numPr>
              <w:rPr>
                <w:lang w:val="en-US"/>
              </w:rPr>
            </w:pPr>
            <w:r>
              <w:rPr>
                <w:lang w:val="en-US"/>
              </w:rPr>
              <w:t>MAC; 3-0 Basic MAC procedures</w:t>
            </w:r>
          </w:p>
          <w:p w14:paraId="5C77AA84" w14:textId="77777777" w:rsidR="00765C9C" w:rsidRDefault="0031218C">
            <w:pPr>
              <w:pStyle w:val="af4"/>
              <w:numPr>
                <w:ilvl w:val="0"/>
                <w:numId w:val="7"/>
              </w:numPr>
              <w:rPr>
                <w:lang w:val="en-US"/>
              </w:rPr>
            </w:pPr>
            <w:r>
              <w:rPr>
                <w:lang w:val="en-US"/>
              </w:rPr>
              <w:t>RRC; 9-1 RRC buffer size, 9 -2 RRC processing time.</w:t>
            </w:r>
          </w:p>
          <w:p w14:paraId="75D56D3B" w14:textId="77777777" w:rsidR="00765C9C" w:rsidRDefault="0031218C">
            <w:pPr>
              <w:pStyle w:val="af4"/>
              <w:numPr>
                <w:ilvl w:val="0"/>
                <w:numId w:val="7"/>
              </w:numPr>
              <w:rPr>
                <w:lang w:val="en-US"/>
              </w:rPr>
            </w:pPr>
            <w:r>
              <w:rPr>
                <w:lang w:val="en-US"/>
              </w:rPr>
              <w:t>IAB basic procedures: BAP routing, BAP bearer mapping, IP assignment over RRC</w:t>
            </w:r>
          </w:p>
        </w:tc>
      </w:tr>
    </w:tbl>
    <w:p w14:paraId="1729E47D" w14:textId="77777777" w:rsidR="00765C9C" w:rsidRDefault="00765C9C">
      <w:pPr>
        <w:rPr>
          <w:lang w:val="en-US"/>
        </w:rPr>
      </w:pPr>
    </w:p>
    <w:p w14:paraId="3D2F401D" w14:textId="77777777" w:rsidR="00765C9C" w:rsidRDefault="0031218C">
      <w:pPr>
        <w:rPr>
          <w:lang w:val="en-US"/>
        </w:rPr>
      </w:pPr>
      <w:r>
        <w:rPr>
          <w:lang w:val="en-US"/>
        </w:rPr>
        <w:t xml:space="preserve">The next question is then whether the capabilities set needs to be different for Local-Area IAB-MT. As summarized in Section 3, the views on this aspect were split with a minimal majority being in </w:t>
      </w:r>
      <w:proofErr w:type="spellStart"/>
      <w:r>
        <w:rPr>
          <w:lang w:val="en-US"/>
        </w:rPr>
        <w:t>favour</w:t>
      </w:r>
      <w:proofErr w:type="spellEnd"/>
      <w:r>
        <w:rPr>
          <w:lang w:val="en-US"/>
        </w:rPr>
        <w:t xml:space="preserve">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w:t>
      </w:r>
      <w:r>
        <w:rPr>
          <w:lang w:val="en-US"/>
        </w:rPr>
        <w:pgNum/>
      </w:r>
      <w:proofErr w:type="spellStart"/>
      <w:r>
        <w:rPr>
          <w:lang w:val="en-US"/>
        </w:rPr>
        <w:t>ignaling</w:t>
      </w:r>
      <w:proofErr w:type="spellEnd"/>
      <w:r>
        <w:rPr>
          <w:lang w:val="en-US"/>
        </w:rPr>
        <w:t xml:space="preserve"> framework is agreed, then the advantage of mandating more features than already included in the minimum capability set common for Wide-Area and Local-Area IAB-MTs is limited. Considering this and the fact that there was a slight majority in </w:t>
      </w:r>
      <w:proofErr w:type="spellStart"/>
      <w:r>
        <w:rPr>
          <w:lang w:val="en-US"/>
        </w:rPr>
        <w:t>favour</w:t>
      </w:r>
      <w:proofErr w:type="spellEnd"/>
      <w:r>
        <w:rPr>
          <w:lang w:val="en-US"/>
        </w:rPr>
        <w:t xml:space="preserve"> of having the same minimum capabilities set for all types of IAB-MTs, it is proposed to agree on the following proposal:</w:t>
      </w:r>
    </w:p>
    <w:p w14:paraId="58BB74EC" w14:textId="77777777" w:rsidR="00765C9C" w:rsidRDefault="0031218C">
      <w:pPr>
        <w:rPr>
          <w:b/>
          <w:bCs/>
          <w:lang w:val="en-US"/>
        </w:rPr>
      </w:pPr>
      <w:r>
        <w:rPr>
          <w:b/>
          <w:bCs/>
          <w:lang w:val="en-US"/>
        </w:rPr>
        <w:t>Proposal: A single minimum set of capabilities is defined commonly for all types of IAB-MTs.</w:t>
      </w:r>
    </w:p>
    <w:p w14:paraId="2A815A27" w14:textId="77777777" w:rsidR="00765C9C" w:rsidRDefault="0031218C">
      <w:pPr>
        <w:rPr>
          <w:b/>
          <w:bCs/>
          <w:lang w:val="en-US"/>
        </w:rPr>
      </w:pPr>
      <w:r>
        <w:rPr>
          <w:b/>
          <w:bCs/>
          <w:lang w:val="en-US"/>
        </w:rPr>
        <w:t>Question 5: Do you support the proposal?</w:t>
      </w:r>
    </w:p>
    <w:tbl>
      <w:tblPr>
        <w:tblStyle w:val="af1"/>
        <w:tblW w:w="9631" w:type="dxa"/>
        <w:tblLayout w:type="fixed"/>
        <w:tblLook w:val="04A0" w:firstRow="1" w:lastRow="0" w:firstColumn="1" w:lastColumn="0" w:noHBand="0" w:noVBand="1"/>
      </w:tblPr>
      <w:tblGrid>
        <w:gridCol w:w="2263"/>
        <w:gridCol w:w="1276"/>
        <w:gridCol w:w="6092"/>
      </w:tblGrid>
      <w:tr w:rsidR="00765C9C" w14:paraId="65B83AB2" w14:textId="77777777">
        <w:tc>
          <w:tcPr>
            <w:tcW w:w="2263" w:type="dxa"/>
          </w:tcPr>
          <w:p w14:paraId="3F6C4A88" w14:textId="77777777" w:rsidR="00765C9C" w:rsidRDefault="0031218C">
            <w:pPr>
              <w:rPr>
                <w:b/>
                <w:bCs/>
                <w:lang w:val="en-US"/>
              </w:rPr>
            </w:pPr>
            <w:r>
              <w:rPr>
                <w:b/>
                <w:bCs/>
                <w:lang w:val="en-US"/>
              </w:rPr>
              <w:t>Company</w:t>
            </w:r>
          </w:p>
        </w:tc>
        <w:tc>
          <w:tcPr>
            <w:tcW w:w="1276" w:type="dxa"/>
          </w:tcPr>
          <w:p w14:paraId="38741E5F" w14:textId="77777777" w:rsidR="00765C9C" w:rsidRDefault="0031218C">
            <w:pPr>
              <w:rPr>
                <w:b/>
                <w:bCs/>
                <w:lang w:val="en-US"/>
              </w:rPr>
            </w:pPr>
            <w:r>
              <w:rPr>
                <w:b/>
                <w:bCs/>
                <w:lang w:val="en-US"/>
              </w:rPr>
              <w:t>Yes / No</w:t>
            </w:r>
          </w:p>
        </w:tc>
        <w:tc>
          <w:tcPr>
            <w:tcW w:w="6092" w:type="dxa"/>
          </w:tcPr>
          <w:p w14:paraId="59BDE99E" w14:textId="77777777" w:rsidR="00765C9C" w:rsidRDefault="0031218C">
            <w:pPr>
              <w:rPr>
                <w:b/>
                <w:bCs/>
                <w:lang w:val="en-US"/>
              </w:rPr>
            </w:pPr>
            <w:r>
              <w:rPr>
                <w:b/>
                <w:bCs/>
                <w:lang w:val="en-US"/>
              </w:rPr>
              <w:t>Justification</w:t>
            </w:r>
          </w:p>
        </w:tc>
      </w:tr>
      <w:tr w:rsidR="00765C9C" w14:paraId="6CE83D69" w14:textId="77777777">
        <w:tc>
          <w:tcPr>
            <w:tcW w:w="2263" w:type="dxa"/>
          </w:tcPr>
          <w:p w14:paraId="67B0B8DF" w14:textId="77777777" w:rsidR="00765C9C" w:rsidRDefault="0031218C">
            <w:pPr>
              <w:rPr>
                <w:lang w:val="en-US"/>
              </w:rPr>
            </w:pPr>
            <w:r>
              <w:rPr>
                <w:lang w:val="en-US"/>
              </w:rPr>
              <w:t>Ericsson</w:t>
            </w:r>
          </w:p>
        </w:tc>
        <w:tc>
          <w:tcPr>
            <w:tcW w:w="1276" w:type="dxa"/>
          </w:tcPr>
          <w:p w14:paraId="01B126AC" w14:textId="77777777" w:rsidR="00765C9C" w:rsidRDefault="0031218C">
            <w:pPr>
              <w:rPr>
                <w:lang w:val="en-US"/>
              </w:rPr>
            </w:pPr>
            <w:r>
              <w:rPr>
                <w:lang w:val="en-US"/>
              </w:rPr>
              <w:t>No</w:t>
            </w:r>
          </w:p>
        </w:tc>
        <w:tc>
          <w:tcPr>
            <w:tcW w:w="6092" w:type="dxa"/>
          </w:tcPr>
          <w:p w14:paraId="042537EE" w14:textId="77777777" w:rsidR="00765C9C" w:rsidRDefault="0031218C">
            <w:pPr>
              <w:rPr>
                <w:lang w:val="en-US"/>
              </w:rPr>
            </w:pPr>
            <w:r>
              <w:rPr>
                <w:lang w:val="en-US"/>
              </w:rPr>
              <w:t xml:space="preserve">As described in clause 2.2 of our paper R2-2004977, we think the other-type IAB-MT must support </w:t>
            </w:r>
            <w:r>
              <w:rPr>
                <w:i/>
                <w:iCs/>
                <w:lang w:val="en-US"/>
              </w:rPr>
              <w:t>additional</w:t>
            </w:r>
            <w:r>
              <w:rPr>
                <w:lang w:val="en-US"/>
              </w:rPr>
              <w:t xml:space="preserve"> feature groups like 0-3 (components 1 and 2), 0-7, 1-5, 2-1, 2-2, 2-3, 7-1 (components 1, 2, 3, and 6), 8-1. Also, mandatory support for feature groups 4-5 and 6-1 can be discussed.</w:t>
            </w:r>
          </w:p>
          <w:p w14:paraId="22DF55B8" w14:textId="77777777" w:rsidR="00765C9C" w:rsidRDefault="0031218C">
            <w:pPr>
              <w:rPr>
                <w:lang w:val="en-US"/>
              </w:rPr>
            </w:pPr>
            <w:r>
              <w:rPr>
                <w:lang w:val="en-US"/>
              </w:rPr>
              <w:t>We think there is a need for a difference because the other-type IAB-MT may be deployed in a non-planned manner and/or may not be under operator control.</w:t>
            </w:r>
          </w:p>
        </w:tc>
      </w:tr>
      <w:tr w:rsidR="00765C9C" w14:paraId="7EFF388B" w14:textId="77777777">
        <w:tc>
          <w:tcPr>
            <w:tcW w:w="2263" w:type="dxa"/>
          </w:tcPr>
          <w:p w14:paraId="2488E456"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32AC8ACA"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20552F2B" w14:textId="77777777" w:rsidR="00765C9C" w:rsidRDefault="0031218C">
            <w:pPr>
              <w:rPr>
                <w:rFonts w:eastAsiaTheme="minorEastAsia"/>
                <w:lang w:val="en-US" w:eastAsia="ja-JP"/>
              </w:rPr>
            </w:pPr>
            <w:r>
              <w:rPr>
                <w:rFonts w:eastAsiaTheme="minorEastAsia" w:hint="eastAsia"/>
                <w:lang w:val="en-US" w:eastAsia="ja-JP"/>
              </w:rPr>
              <w:t>W</w:t>
            </w:r>
            <w:r>
              <w:rPr>
                <w:rFonts w:eastAsiaTheme="minorEastAsia"/>
                <w:lang w:val="en-US" w:eastAsia="ja-JP"/>
              </w:rPr>
              <w:t>e share the view with Ericsson. Different deployment scenario requires different minimum set of features, it should be discussed separately.</w:t>
            </w:r>
          </w:p>
        </w:tc>
      </w:tr>
      <w:tr w:rsidR="00765C9C" w14:paraId="1E055BBD" w14:textId="77777777">
        <w:tc>
          <w:tcPr>
            <w:tcW w:w="2263" w:type="dxa"/>
          </w:tcPr>
          <w:p w14:paraId="202927FB"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65EF88D8" w14:textId="77777777" w:rsidR="00765C9C" w:rsidRDefault="0031218C">
            <w:pPr>
              <w:rPr>
                <w:lang w:val="en-US" w:eastAsia="zh-CN"/>
              </w:rPr>
            </w:pPr>
            <w:r>
              <w:rPr>
                <w:rFonts w:hint="eastAsia"/>
                <w:lang w:val="en-US" w:eastAsia="zh-CN"/>
              </w:rPr>
              <w:t>Y</w:t>
            </w:r>
            <w:r>
              <w:rPr>
                <w:lang w:val="en-US" w:eastAsia="zh-CN"/>
              </w:rPr>
              <w:t>es</w:t>
            </w:r>
          </w:p>
        </w:tc>
        <w:tc>
          <w:tcPr>
            <w:tcW w:w="6092" w:type="dxa"/>
          </w:tcPr>
          <w:p w14:paraId="3161BD4E" w14:textId="77777777" w:rsidR="00765C9C" w:rsidRDefault="0031218C">
            <w:pPr>
              <w:rPr>
                <w:lang w:val="en-US" w:eastAsia="zh-CN"/>
              </w:rPr>
            </w:pPr>
            <w:r>
              <w:rPr>
                <w:rFonts w:hint="eastAsia"/>
                <w:lang w:val="en-US" w:eastAsia="zh-CN"/>
              </w:rPr>
              <w:t>T</w:t>
            </w:r>
            <w:r>
              <w:rPr>
                <w:lang w:val="en-US" w:eastAsia="zh-CN"/>
              </w:rPr>
              <w:t xml:space="preserve">o our understanding, the procedure of an IAB node to connect to the network is like the </w:t>
            </w:r>
            <w:proofErr w:type="spellStart"/>
            <w:r>
              <w:rPr>
                <w:lang w:val="en-US" w:eastAsia="zh-CN"/>
              </w:rPr>
              <w:t>followign</w:t>
            </w:r>
            <w:proofErr w:type="spellEnd"/>
            <w:r>
              <w:rPr>
                <w:lang w:val="en-US" w:eastAsia="zh-CN"/>
              </w:rPr>
              <w:t>:</w:t>
            </w:r>
          </w:p>
          <w:p w14:paraId="0DA83653" w14:textId="77777777" w:rsidR="00765C9C" w:rsidRDefault="0031218C">
            <w:pPr>
              <w:rPr>
                <w:lang w:val="en-US" w:eastAsia="zh-CN"/>
              </w:rPr>
            </w:pPr>
            <w:r>
              <w:rPr>
                <w:lang w:val="en-US" w:eastAsia="zh-CN"/>
              </w:rPr>
              <w:t>1/ The IAB node should first perform initial access and connect to RAN and then connects to OAM based on DRB or BH RLC channels;</w:t>
            </w:r>
          </w:p>
          <w:p w14:paraId="0938D197" w14:textId="77777777" w:rsidR="00765C9C" w:rsidRDefault="0031218C">
            <w:pPr>
              <w:rPr>
                <w:lang w:val="en-US" w:eastAsia="zh-CN"/>
              </w:rPr>
            </w:pPr>
            <w:r>
              <w:rPr>
                <w:lang w:val="en-US" w:eastAsia="zh-CN"/>
              </w:rPr>
              <w:lastRenderedPageBreak/>
              <w:t>2/ The OAM would be able to identity properties of this IAB node, and know if the capabilities of this IAB node have already been stored (e.g. via other declaration);</w:t>
            </w:r>
          </w:p>
          <w:p w14:paraId="63CD539D" w14:textId="77777777" w:rsidR="00765C9C" w:rsidRDefault="0031218C">
            <w:pPr>
              <w:rPr>
                <w:lang w:val="en-US" w:eastAsia="zh-CN"/>
              </w:rPr>
            </w:pPr>
            <w:r>
              <w:rPr>
                <w:lang w:val="en-US" w:eastAsia="zh-CN"/>
              </w:rPr>
              <w:t xml:space="preserve">3/ If the OAM has not stored the capabilities of an IAB node (e.g. a local area IAB node), it will send </w:t>
            </w:r>
            <w:proofErr w:type="spellStart"/>
            <w:r>
              <w:rPr>
                <w:i/>
              </w:rPr>
              <w:t>UECapabilityEnquiry</w:t>
            </w:r>
            <w:proofErr w:type="spellEnd"/>
            <w:r>
              <w:rPr>
                <w:lang w:val="en-US" w:eastAsia="zh-CN"/>
              </w:rPr>
              <w:t xml:space="preserve"> message to this IAB node, and the IAB node should send its capabilities to the network.</w:t>
            </w:r>
          </w:p>
          <w:p w14:paraId="570D8BFF" w14:textId="77777777" w:rsidR="00765C9C" w:rsidRDefault="0031218C">
            <w:pPr>
              <w:rPr>
                <w:lang w:val="en-US" w:eastAsia="zh-CN"/>
              </w:rPr>
            </w:pPr>
            <w:r>
              <w:rPr>
                <w:lang w:val="en-US" w:eastAsia="zh-CN"/>
              </w:rPr>
              <w:t xml:space="preserve">Given that the minimum set defined as agreed above can already allow the IAB node, regardless of wide-area or local-area, to connect to RAN and OAM, we see no further need to further discuss more mandatory capabilities. </w:t>
            </w:r>
          </w:p>
          <w:p w14:paraId="3DC086EF" w14:textId="77777777" w:rsidR="00765C9C" w:rsidRDefault="0031218C">
            <w:pPr>
              <w:rPr>
                <w:lang w:val="en-US" w:eastAsia="zh-CN"/>
              </w:rPr>
            </w:pPr>
            <w:r>
              <w:rPr>
                <w:lang w:val="en-US" w:eastAsia="zh-CN"/>
              </w:rPr>
              <w:t>Note that the exact meaning of “local area IAB” is not so clearly defined actually. Literally it just means small coverage, which doesn’t help to determine what features should be mandatorily supported.</w:t>
            </w:r>
          </w:p>
        </w:tc>
      </w:tr>
      <w:tr w:rsidR="00765C9C" w14:paraId="336095B1" w14:textId="77777777">
        <w:tc>
          <w:tcPr>
            <w:tcW w:w="2263" w:type="dxa"/>
          </w:tcPr>
          <w:p w14:paraId="4E9D1E20" w14:textId="77777777" w:rsidR="00765C9C" w:rsidRDefault="0031218C">
            <w:pPr>
              <w:rPr>
                <w:lang w:val="en-US" w:eastAsia="zh-CN"/>
              </w:rPr>
            </w:pPr>
            <w:r>
              <w:rPr>
                <w:rFonts w:eastAsiaTheme="minorEastAsia" w:hint="eastAsia"/>
                <w:lang w:val="en-US" w:eastAsia="ja-JP"/>
              </w:rPr>
              <w:lastRenderedPageBreak/>
              <w:t>K</w:t>
            </w:r>
            <w:r>
              <w:rPr>
                <w:rFonts w:eastAsiaTheme="minorEastAsia"/>
                <w:lang w:val="en-US" w:eastAsia="ja-JP"/>
              </w:rPr>
              <w:t>yocera</w:t>
            </w:r>
          </w:p>
        </w:tc>
        <w:tc>
          <w:tcPr>
            <w:tcW w:w="1276" w:type="dxa"/>
          </w:tcPr>
          <w:p w14:paraId="7C99A1DD"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2CE39F3C"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 xml:space="preserve">e prefer the common framework set for all types of IAB-MTs as it is simple, since RAN2 agreed to specify the minimum set of capability for the IAB-MT that is already different from the UE and ensures the basic operation of IAB-MTs regardless of the types.  </w:t>
            </w:r>
          </w:p>
        </w:tc>
      </w:tr>
      <w:tr w:rsidR="00765C9C" w14:paraId="28D29C6C" w14:textId="77777777">
        <w:tc>
          <w:tcPr>
            <w:tcW w:w="2263" w:type="dxa"/>
          </w:tcPr>
          <w:p w14:paraId="1B5B796D" w14:textId="77777777" w:rsidR="00765C9C" w:rsidRDefault="0031218C">
            <w:pPr>
              <w:rPr>
                <w:rFonts w:eastAsiaTheme="minorEastAsia"/>
                <w:lang w:val="en-US" w:eastAsia="ja-JP"/>
              </w:rPr>
            </w:pPr>
            <w:r>
              <w:rPr>
                <w:rFonts w:eastAsiaTheme="minorEastAsia"/>
                <w:lang w:val="en-US" w:eastAsia="ja-JP"/>
              </w:rPr>
              <w:t xml:space="preserve">AT&amp;T </w:t>
            </w:r>
          </w:p>
        </w:tc>
        <w:tc>
          <w:tcPr>
            <w:tcW w:w="1276" w:type="dxa"/>
          </w:tcPr>
          <w:p w14:paraId="1F4E0113" w14:textId="77777777" w:rsidR="00765C9C" w:rsidRDefault="0031218C">
            <w:pPr>
              <w:rPr>
                <w:rFonts w:eastAsiaTheme="minorEastAsia"/>
                <w:lang w:val="en-US" w:eastAsia="ja-JP"/>
              </w:rPr>
            </w:pPr>
            <w:r>
              <w:rPr>
                <w:rFonts w:eastAsiaTheme="minorEastAsia"/>
                <w:lang w:val="en-US" w:eastAsia="ja-JP"/>
              </w:rPr>
              <w:t>Maybe</w:t>
            </w:r>
          </w:p>
        </w:tc>
        <w:tc>
          <w:tcPr>
            <w:tcW w:w="6092" w:type="dxa"/>
          </w:tcPr>
          <w:p w14:paraId="0E8BEB68" w14:textId="77777777" w:rsidR="00765C9C" w:rsidRDefault="0031218C">
            <w:pPr>
              <w:rPr>
                <w:rFonts w:eastAsiaTheme="minorEastAsia"/>
                <w:lang w:val="en-US" w:eastAsia="ja-JP"/>
              </w:rPr>
            </w:pPr>
            <w:r>
              <w:rPr>
                <w:rFonts w:eastAsiaTheme="minorEastAsia"/>
                <w:lang w:val="en-US" w:eastAsia="ja-JP"/>
              </w:rPr>
              <w:t xml:space="preserve">We agree that support for features should be differentiated between wide-area and local-area IAB-MT classes, but if both classes of nodes use the UE capability signaling framework is used, this may be handled by through the capability exchange as mentioned by Huawei. However if in some cases the features (for example 0-3 as proposed by Ericsson) do not have existing capability signaling, we assume the minimum capability set would need to be different for the classes.  </w:t>
            </w:r>
          </w:p>
        </w:tc>
      </w:tr>
      <w:tr w:rsidR="00765C9C" w14:paraId="5C995E3B" w14:textId="77777777">
        <w:tc>
          <w:tcPr>
            <w:tcW w:w="2263" w:type="dxa"/>
          </w:tcPr>
          <w:p w14:paraId="32C79215"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2D3C07F9" w14:textId="77777777" w:rsidR="00765C9C" w:rsidRDefault="0031218C">
            <w:pPr>
              <w:rPr>
                <w:rFonts w:eastAsiaTheme="minorEastAsia"/>
                <w:lang w:val="en-US" w:eastAsia="ja-JP"/>
              </w:rPr>
            </w:pPr>
            <w:r>
              <w:rPr>
                <w:rFonts w:eastAsiaTheme="minorEastAsia"/>
                <w:lang w:val="en-US" w:eastAsia="ja-JP"/>
              </w:rPr>
              <w:t>See comment</w:t>
            </w:r>
          </w:p>
        </w:tc>
        <w:tc>
          <w:tcPr>
            <w:tcW w:w="6092" w:type="dxa"/>
          </w:tcPr>
          <w:p w14:paraId="730A94D9" w14:textId="77777777" w:rsidR="00765C9C" w:rsidRDefault="0031218C">
            <w:pPr>
              <w:rPr>
                <w:rFonts w:eastAsiaTheme="minorEastAsia"/>
                <w:lang w:val="en-US" w:eastAsia="ja-JP"/>
              </w:rPr>
            </w:pPr>
            <w:r>
              <w:rPr>
                <w:rFonts w:eastAsiaTheme="minorEastAsia"/>
                <w:lang w:val="en-US" w:eastAsia="ja-JP"/>
              </w:rPr>
              <w:t>The question is not clear. We propose the following in the hope to actually answer the question:</w:t>
            </w:r>
          </w:p>
          <w:p w14:paraId="77FD4E47" w14:textId="77777777" w:rsidR="00765C9C" w:rsidRDefault="0031218C">
            <w:pPr>
              <w:pStyle w:val="af4"/>
              <w:numPr>
                <w:ilvl w:val="0"/>
                <w:numId w:val="6"/>
              </w:numPr>
              <w:rPr>
                <w:rFonts w:eastAsiaTheme="minorEastAsia"/>
                <w:lang w:val="en-US" w:eastAsia="ja-JP"/>
              </w:rPr>
            </w:pPr>
            <w:r>
              <w:rPr>
                <w:rFonts w:eastAsiaTheme="minorEastAsia"/>
                <w:lang w:val="en-US" w:eastAsia="ja-JP"/>
              </w:rPr>
              <w:t xml:space="preserve">The minimum set of mandatory capabilities should be larger for “local-area” IAB-nodes than for “wide-area” IAB-nodes. </w:t>
            </w:r>
          </w:p>
          <w:p w14:paraId="4BB0E6F7" w14:textId="77777777" w:rsidR="00765C9C" w:rsidRDefault="0031218C">
            <w:pPr>
              <w:pStyle w:val="af4"/>
              <w:numPr>
                <w:ilvl w:val="0"/>
                <w:numId w:val="6"/>
              </w:numPr>
              <w:rPr>
                <w:rFonts w:eastAsiaTheme="minorEastAsia"/>
                <w:lang w:val="en-US" w:eastAsia="ja-JP"/>
              </w:rPr>
            </w:pPr>
            <w:r>
              <w:rPr>
                <w:rFonts w:eastAsiaTheme="minorEastAsia"/>
                <w:lang w:val="en-US" w:eastAsia="ja-JP"/>
              </w:rPr>
              <w:t>The minimum set of mandatory capability for “local-area” IAB-nodes encompasses that of “wide-area” IAB-nodes.</w:t>
            </w:r>
          </w:p>
        </w:tc>
      </w:tr>
      <w:tr w:rsidR="00765C9C" w14:paraId="352A3FDD" w14:textId="77777777">
        <w:tc>
          <w:tcPr>
            <w:tcW w:w="2263" w:type="dxa"/>
          </w:tcPr>
          <w:p w14:paraId="02C0E8BC" w14:textId="77777777" w:rsidR="00765C9C" w:rsidRDefault="0031218C">
            <w:pPr>
              <w:rPr>
                <w:b/>
                <w:lang w:val="en-US" w:eastAsia="zh-CN"/>
              </w:rPr>
            </w:pPr>
            <w:r>
              <w:rPr>
                <w:rFonts w:hint="eastAsia"/>
                <w:b/>
                <w:lang w:val="en-US" w:eastAsia="zh-CN"/>
              </w:rPr>
              <w:t>CATT</w:t>
            </w:r>
          </w:p>
        </w:tc>
        <w:tc>
          <w:tcPr>
            <w:tcW w:w="1276" w:type="dxa"/>
          </w:tcPr>
          <w:p w14:paraId="3DAD2BF8" w14:textId="77777777" w:rsidR="00765C9C" w:rsidRDefault="0031218C">
            <w:pPr>
              <w:rPr>
                <w:lang w:val="en-US" w:eastAsia="zh-CN"/>
              </w:rPr>
            </w:pPr>
            <w:r>
              <w:rPr>
                <w:rFonts w:hint="eastAsia"/>
                <w:lang w:val="en-US" w:eastAsia="zh-CN"/>
              </w:rPr>
              <w:t>Yes</w:t>
            </w:r>
          </w:p>
        </w:tc>
        <w:tc>
          <w:tcPr>
            <w:tcW w:w="6092" w:type="dxa"/>
          </w:tcPr>
          <w:p w14:paraId="377CA15D" w14:textId="77777777" w:rsidR="00765C9C" w:rsidRDefault="0031218C">
            <w:pPr>
              <w:rPr>
                <w:lang w:val="en-US" w:eastAsia="zh-CN"/>
              </w:rPr>
            </w:pPr>
            <w:r>
              <w:rPr>
                <w:lang w:val="en-US" w:eastAsia="zh-CN"/>
              </w:rPr>
              <w:t>A</w:t>
            </w:r>
            <w:r>
              <w:rPr>
                <w:rFonts w:hint="eastAsia"/>
                <w:lang w:val="en-US" w:eastAsia="zh-CN"/>
              </w:rPr>
              <w:t xml:space="preserve">s discussed in last round we </w:t>
            </w:r>
            <w:r>
              <w:rPr>
                <w:lang w:val="en-US" w:eastAsia="zh-CN"/>
              </w:rPr>
              <w:t>prefer</w:t>
            </w:r>
            <w:r>
              <w:rPr>
                <w:rFonts w:hint="eastAsia"/>
                <w:lang w:val="en-US" w:eastAsia="zh-CN"/>
              </w:rPr>
              <w:t xml:space="preserve"> the minimum set (as per RAN </w:t>
            </w:r>
            <w:r>
              <w:rPr>
                <w:lang w:val="en-US" w:eastAsia="zh-CN"/>
              </w:rPr>
              <w:t>guidance</w:t>
            </w:r>
            <w:r>
              <w:rPr>
                <w:rFonts w:hint="eastAsia"/>
                <w:lang w:val="en-US" w:eastAsia="zh-CN"/>
              </w:rPr>
              <w:t xml:space="preserve">) </w:t>
            </w:r>
            <w:r>
              <w:rPr>
                <w:lang w:val="en-US" w:eastAsia="zh-CN"/>
              </w:rPr>
              <w:t>include</w:t>
            </w:r>
            <w:r>
              <w:rPr>
                <w:rFonts w:hint="eastAsia"/>
                <w:lang w:val="en-US" w:eastAsia="zh-CN"/>
              </w:rPr>
              <w:t xml:space="preserve"> only the least set that ensures IAB MT of </w:t>
            </w:r>
            <w:r>
              <w:rPr>
                <w:lang w:val="en-US" w:eastAsia="zh-CN"/>
              </w:rPr>
              <w:t>different</w:t>
            </w:r>
            <w:r>
              <w:rPr>
                <w:rFonts w:hint="eastAsia"/>
                <w:lang w:val="en-US" w:eastAsia="zh-CN"/>
              </w:rPr>
              <w:t xml:space="preserve"> types connect to Donor and get configuration properly when necessary. We think answer to this </w:t>
            </w:r>
            <w:r>
              <w:rPr>
                <w:lang w:val="en-US" w:eastAsia="zh-CN"/>
              </w:rPr>
              <w:t>question</w:t>
            </w:r>
            <w:r>
              <w:rPr>
                <w:rFonts w:hint="eastAsia"/>
                <w:lang w:val="en-US" w:eastAsia="zh-CN"/>
              </w:rPr>
              <w:t xml:space="preserve"> shall not be coupled too much to other things, e.g., which of the features/capabilities out of the minimum set shall be mandatory w signaling or optional etc. </w:t>
            </w:r>
          </w:p>
          <w:p w14:paraId="43473637" w14:textId="77777777" w:rsidR="00765C9C" w:rsidRDefault="0031218C">
            <w:pPr>
              <w:rPr>
                <w:lang w:val="en-US" w:eastAsia="zh-CN"/>
              </w:rPr>
            </w:pPr>
            <w:r>
              <w:rPr>
                <w:lang w:val="en-US" w:eastAsia="zh-CN"/>
              </w:rPr>
              <w:t>P</w:t>
            </w:r>
            <w:r>
              <w:rPr>
                <w:rFonts w:hint="eastAsia"/>
                <w:lang w:val="en-US" w:eastAsia="zh-CN"/>
              </w:rPr>
              <w:t xml:space="preserve">erhaps it is useful to first clarify </w:t>
            </w:r>
          </w:p>
          <w:p w14:paraId="1DF7B61F" w14:textId="77777777" w:rsidR="00765C9C" w:rsidRDefault="0031218C">
            <w:pPr>
              <w:rPr>
                <w:lang w:val="en-US" w:eastAsia="zh-CN"/>
              </w:rPr>
            </w:pPr>
            <w:r>
              <w:rPr>
                <w:rFonts w:hint="eastAsia"/>
                <w:lang w:val="en-US" w:eastAsia="zh-CN"/>
              </w:rPr>
              <w:t xml:space="preserve">- </w:t>
            </w:r>
            <w:r>
              <w:rPr>
                <w:lang w:val="en-US" w:eastAsia="zh-CN"/>
              </w:rPr>
              <w:t>Whether</w:t>
            </w:r>
            <w:r>
              <w:rPr>
                <w:rFonts w:hint="eastAsia"/>
                <w:lang w:val="en-US" w:eastAsia="zh-CN"/>
              </w:rPr>
              <w:t xml:space="preserve"> a feature/capability out of the minimums set can be mandatory w </w:t>
            </w:r>
            <w:proofErr w:type="spellStart"/>
            <w:r>
              <w:rPr>
                <w:rFonts w:hint="eastAsia"/>
                <w:lang w:val="en-US" w:eastAsia="zh-CN"/>
              </w:rPr>
              <w:t>singalling</w:t>
            </w:r>
            <w:proofErr w:type="spellEnd"/>
            <w:r>
              <w:rPr>
                <w:rFonts w:hint="eastAsia"/>
                <w:lang w:val="en-US" w:eastAsia="zh-CN"/>
              </w:rPr>
              <w:t xml:space="preserve">, or it is always optional. </w:t>
            </w:r>
          </w:p>
          <w:p w14:paraId="43128A72" w14:textId="77777777" w:rsidR="00765C9C" w:rsidRDefault="0031218C">
            <w:pPr>
              <w:rPr>
                <w:lang w:val="en-US" w:eastAsia="zh-CN"/>
              </w:rPr>
            </w:pPr>
            <w:r>
              <w:rPr>
                <w:lang w:val="en-US" w:eastAsia="zh-CN"/>
              </w:rPr>
              <w:t>W</w:t>
            </w:r>
            <w:r>
              <w:rPr>
                <w:rFonts w:hint="eastAsia"/>
                <w:lang w:val="en-US" w:eastAsia="zh-CN"/>
              </w:rPr>
              <w:t xml:space="preserve">e </w:t>
            </w:r>
            <w:r>
              <w:rPr>
                <w:lang w:val="en-US" w:eastAsia="zh-CN"/>
              </w:rPr>
              <w:t>raised</w:t>
            </w:r>
            <w:r>
              <w:rPr>
                <w:rFonts w:hint="eastAsia"/>
                <w:lang w:val="en-US" w:eastAsia="zh-CN"/>
              </w:rPr>
              <w:t xml:space="preserve"> similar aspect in our paper </w:t>
            </w:r>
            <w:r>
              <w:rPr>
                <w:lang w:val="en-US" w:eastAsia="zh-CN"/>
              </w:rPr>
              <w:t>R2-2004875</w:t>
            </w:r>
            <w:r>
              <w:rPr>
                <w:rFonts w:hint="eastAsia"/>
                <w:lang w:val="en-US" w:eastAsia="zh-CN"/>
              </w:rPr>
              <w:t xml:space="preserve">. But seems not considered as part of this summary. Hopefully this aspect can be discussed further also here. </w:t>
            </w:r>
          </w:p>
          <w:p w14:paraId="39560052" w14:textId="77777777" w:rsidR="00765C9C" w:rsidRDefault="0031218C">
            <w:pPr>
              <w:rPr>
                <w:lang w:val="en-US" w:eastAsia="zh-CN"/>
              </w:rPr>
            </w:pPr>
            <w:r>
              <w:rPr>
                <w:rFonts w:hint="eastAsia"/>
                <w:lang w:val="en-US" w:eastAsia="zh-CN"/>
              </w:rPr>
              <w:t>The following is copied from the paper.</w:t>
            </w:r>
          </w:p>
          <w:p w14:paraId="33571984" w14:textId="77777777" w:rsidR="00765C9C" w:rsidRDefault="0031218C">
            <w:pPr>
              <w:spacing w:beforeLines="50" w:before="120" w:afterLines="100" w:after="240"/>
              <w:ind w:right="200"/>
              <w:rPr>
                <w:rFonts w:ascii="Arial" w:hAnsi="Arial" w:cs="Arial"/>
                <w:lang w:eastAsia="zh-CN"/>
              </w:rPr>
            </w:pPr>
            <w:r>
              <w:rPr>
                <w:rFonts w:ascii="Arial" w:hAnsi="Arial" w:cs="Arial" w:hint="eastAsia"/>
                <w:lang w:eastAsia="zh-CN"/>
              </w:rPr>
              <w:lastRenderedPageBreak/>
              <w:t xml:space="preserve">For local area IAB-MTs, capability signalling may be needed for reporting. In the last RAN2 meeting [2], one aspect is left open </w:t>
            </w:r>
          </w:p>
          <w:tbl>
            <w:tblPr>
              <w:tblStyle w:val="af1"/>
              <w:tblW w:w="5866" w:type="dxa"/>
              <w:tblLayout w:type="fixed"/>
              <w:tblLook w:val="04A0" w:firstRow="1" w:lastRow="0" w:firstColumn="1" w:lastColumn="0" w:noHBand="0" w:noVBand="1"/>
            </w:tblPr>
            <w:tblGrid>
              <w:gridCol w:w="5866"/>
            </w:tblGrid>
            <w:tr w:rsidR="00765C9C" w14:paraId="172B6A60" w14:textId="77777777">
              <w:tc>
                <w:tcPr>
                  <w:tcW w:w="5866" w:type="dxa"/>
                </w:tcPr>
                <w:p w14:paraId="2F7A9A9F" w14:textId="77777777" w:rsidR="00765C9C" w:rsidRDefault="0031218C">
                  <w:pPr>
                    <w:pStyle w:val="Agreement"/>
                    <w:tabs>
                      <w:tab w:val="clear" w:pos="1619"/>
                    </w:tabs>
                    <w:spacing w:line="240" w:lineRule="auto"/>
                    <w:ind w:left="1710"/>
                  </w:pPr>
                  <w:r>
                    <w:t>All optional features remain optional for IAB-MTs.</w:t>
                  </w:r>
                </w:p>
                <w:p w14:paraId="0D8A8C0C" w14:textId="77777777" w:rsidR="00765C9C" w:rsidRDefault="0031218C">
                  <w:pPr>
                    <w:pStyle w:val="Agreement"/>
                    <w:tabs>
                      <w:tab w:val="clear" w:pos="1619"/>
                    </w:tabs>
                    <w:spacing w:line="240" w:lineRule="auto"/>
                    <w:ind w:left="1710"/>
                  </w:pPr>
                  <w:r>
                    <w:rPr>
                      <w:highlight w:val="yellow"/>
                    </w:rPr>
                    <w:t>It is FFS</w:t>
                  </w:r>
                  <w:r>
                    <w:t xml:space="preserve"> if in general mandatory features with capability </w:t>
                  </w:r>
                  <w:proofErr w:type="spellStart"/>
                  <w:r>
                    <w:t>signaling</w:t>
                  </w:r>
                  <w:proofErr w:type="spellEnd"/>
                  <w:r>
                    <w:t xml:space="preserve"> are optional for IAB-MT.</w:t>
                  </w:r>
                </w:p>
              </w:tc>
            </w:tr>
          </w:tbl>
          <w:p w14:paraId="779C9952" w14:textId="77777777" w:rsidR="00765C9C" w:rsidRDefault="0031218C">
            <w:pPr>
              <w:spacing w:beforeLines="50" w:before="120" w:afterLines="100" w:after="240"/>
              <w:ind w:right="200"/>
              <w:rPr>
                <w:rFonts w:ascii="Arial" w:hAnsi="Arial" w:cs="Arial"/>
                <w:lang w:eastAsia="zh-CN"/>
              </w:rPr>
            </w:pPr>
            <w:r>
              <w:rPr>
                <w:rFonts w:ascii="Arial" w:hAnsi="Arial" w:cs="Arial" w:hint="eastAsia"/>
                <w:lang w:eastAsia="zh-CN"/>
              </w:rPr>
              <w:t xml:space="preserve">As a continuation in [4], we suggest to move forward with the following proposal. The only delta is from the discussions of the minimum set some current mandatory w/o </w:t>
            </w:r>
            <w:r>
              <w:rPr>
                <w:rFonts w:ascii="Arial" w:hAnsi="Arial" w:cs="Arial"/>
                <w:lang w:eastAsia="zh-CN"/>
              </w:rPr>
              <w:t>signalling</w:t>
            </w:r>
            <w:r>
              <w:rPr>
                <w:rFonts w:ascii="Arial" w:hAnsi="Arial" w:cs="Arial" w:hint="eastAsia"/>
                <w:lang w:eastAsia="zh-CN"/>
              </w:rPr>
              <w:t xml:space="preserve"> parts may be changed to with signalling, for which we </w:t>
            </w:r>
            <w:r>
              <w:rPr>
                <w:rFonts w:ascii="Arial" w:hAnsi="Arial" w:cs="Arial"/>
                <w:lang w:eastAsia="zh-CN"/>
              </w:rPr>
              <w:t>suggested</w:t>
            </w:r>
            <w:r>
              <w:rPr>
                <w:rFonts w:ascii="Arial" w:hAnsi="Arial" w:cs="Arial" w:hint="eastAsia"/>
                <w:lang w:eastAsia="zh-CN"/>
              </w:rPr>
              <w:t xml:space="preserve"> to further discuss based on need as in Proposal. </w:t>
            </w:r>
          </w:p>
          <w:p w14:paraId="4DB2E4AF" w14:textId="77777777" w:rsidR="00765C9C" w:rsidRDefault="0031218C">
            <w:pPr>
              <w:spacing w:beforeLines="50" w:before="120" w:afterLines="50" w:after="120" w:line="240" w:lineRule="auto"/>
              <w:ind w:left="1440" w:hanging="1440"/>
              <w:rPr>
                <w:rFonts w:ascii="Arial" w:hAnsi="Arial" w:cs="Arial"/>
                <w:b/>
                <w:lang w:eastAsia="zh-CN"/>
              </w:rPr>
            </w:pPr>
            <w:bookmarkStart w:id="1" w:name="p8"/>
            <w:r>
              <w:rPr>
                <w:rFonts w:ascii="Arial" w:hAnsi="Arial" w:cs="Arial" w:hint="eastAsia"/>
                <w:b/>
                <w:lang w:eastAsia="zh-CN"/>
              </w:rPr>
              <w:t xml:space="preserve">Proposal </w:t>
            </w:r>
            <w:r>
              <w:rPr>
                <w:rFonts w:ascii="Arial" w:hAnsi="Arial" w:cs="Arial" w:hint="eastAsia"/>
                <w:b/>
                <w:lang w:eastAsia="zh-CN"/>
              </w:rPr>
              <w:tab/>
              <w:t xml:space="preserve">For local area IAB-MT, </w:t>
            </w:r>
            <w:r>
              <w:rPr>
                <w:rFonts w:ascii="Arial" w:hAnsi="Arial" w:cs="Arial"/>
                <w:b/>
                <w:lang w:eastAsia="zh-CN"/>
              </w:rPr>
              <w:t xml:space="preserve">Rel-15 </w:t>
            </w:r>
            <w:r>
              <w:rPr>
                <w:rFonts w:ascii="Arial" w:hAnsi="Arial" w:cs="Arial" w:hint="eastAsia"/>
                <w:b/>
                <w:lang w:eastAsia="zh-CN"/>
              </w:rPr>
              <w:t xml:space="preserve">L2/3 </w:t>
            </w:r>
            <w:r>
              <w:rPr>
                <w:rFonts w:ascii="Arial" w:hAnsi="Arial" w:cs="Arial"/>
                <w:b/>
                <w:lang w:eastAsia="zh-CN"/>
              </w:rPr>
              <w:t>features that are mandatory with signalling</w:t>
            </w:r>
            <w:r>
              <w:rPr>
                <w:rFonts w:ascii="Arial" w:hAnsi="Arial" w:cs="Arial" w:hint="eastAsia"/>
                <w:b/>
                <w:lang w:eastAsia="zh-CN"/>
              </w:rPr>
              <w:t xml:space="preserve"> are changed </w:t>
            </w:r>
            <w:r>
              <w:rPr>
                <w:rFonts w:ascii="Arial" w:hAnsi="Arial" w:cs="Arial"/>
                <w:b/>
                <w:lang w:eastAsia="zh-CN"/>
              </w:rPr>
              <w:t>to optional</w:t>
            </w:r>
            <w:r>
              <w:rPr>
                <w:rFonts w:ascii="Arial" w:hAnsi="Arial" w:cs="Arial" w:hint="eastAsia"/>
                <w:b/>
                <w:lang w:eastAsia="zh-CN"/>
              </w:rPr>
              <w:t xml:space="preserve">. FFS for the Rel-15 L2/3 features that are mandatory without </w:t>
            </w:r>
            <w:r>
              <w:rPr>
                <w:rFonts w:ascii="Arial" w:hAnsi="Arial" w:cs="Arial"/>
                <w:b/>
                <w:lang w:eastAsia="zh-CN"/>
              </w:rPr>
              <w:t>signalling</w:t>
            </w:r>
            <w:r>
              <w:rPr>
                <w:rFonts w:ascii="Arial" w:hAnsi="Arial" w:cs="Arial" w:hint="eastAsia"/>
                <w:b/>
                <w:lang w:eastAsia="zh-CN"/>
              </w:rPr>
              <w:t xml:space="preserve"> but agreed to be out of the minimum set. </w:t>
            </w:r>
          </w:p>
          <w:bookmarkEnd w:id="1"/>
          <w:p w14:paraId="62FBFE31" w14:textId="77777777" w:rsidR="00765C9C" w:rsidRDefault="0031218C">
            <w:pPr>
              <w:rPr>
                <w:lang w:val="en-US" w:eastAsia="zh-CN"/>
              </w:rPr>
            </w:pPr>
            <w:r>
              <w:rPr>
                <w:lang w:val="en-US" w:eastAsia="zh-CN"/>
              </w:rPr>
              <w:t>I</w:t>
            </w:r>
            <w:r>
              <w:rPr>
                <w:rFonts w:hint="eastAsia"/>
                <w:lang w:val="en-US" w:eastAsia="zh-CN"/>
              </w:rPr>
              <w:t xml:space="preserve">n our view at least for local area MT, if some features are considered important it can be set to </w:t>
            </w:r>
            <w:r>
              <w:rPr>
                <w:lang w:val="en-US" w:eastAsia="zh-CN"/>
              </w:rPr>
              <w:t>mandatory</w:t>
            </w:r>
            <w:r>
              <w:rPr>
                <w:rFonts w:hint="eastAsia"/>
                <w:lang w:val="en-US" w:eastAsia="zh-CN"/>
              </w:rPr>
              <w:t xml:space="preserve"> with </w:t>
            </w:r>
            <w:proofErr w:type="spellStart"/>
            <w:r>
              <w:rPr>
                <w:rFonts w:hint="eastAsia"/>
                <w:lang w:val="en-US" w:eastAsia="zh-CN"/>
              </w:rPr>
              <w:t>singalling</w:t>
            </w:r>
            <w:proofErr w:type="spellEnd"/>
            <w:r>
              <w:rPr>
                <w:rFonts w:hint="eastAsia"/>
                <w:lang w:val="en-US" w:eastAsia="zh-CN"/>
              </w:rPr>
              <w:t xml:space="preserve"> as a compromise, but still it does not prevent that local area and wide area share the same minimum set.</w:t>
            </w:r>
          </w:p>
          <w:p w14:paraId="785377DD" w14:textId="77777777" w:rsidR="00765C9C" w:rsidRDefault="00765C9C">
            <w:pPr>
              <w:rPr>
                <w:lang w:val="en-US" w:eastAsia="zh-CN"/>
              </w:rPr>
            </w:pPr>
          </w:p>
        </w:tc>
      </w:tr>
      <w:tr w:rsidR="00765C9C" w14:paraId="607540C1" w14:textId="77777777">
        <w:tc>
          <w:tcPr>
            <w:tcW w:w="2263" w:type="dxa"/>
          </w:tcPr>
          <w:p w14:paraId="30E0CE63" w14:textId="77777777" w:rsidR="00765C9C" w:rsidRDefault="0031218C">
            <w:pPr>
              <w:rPr>
                <w:b/>
                <w:lang w:val="en-US" w:eastAsia="zh-CN"/>
              </w:rPr>
            </w:pPr>
            <w:r>
              <w:rPr>
                <w:rFonts w:hint="eastAsia"/>
                <w:bCs/>
                <w:lang w:val="en-US" w:eastAsia="zh-CN"/>
              </w:rPr>
              <w:lastRenderedPageBreak/>
              <w:t>ZTE</w:t>
            </w:r>
          </w:p>
        </w:tc>
        <w:tc>
          <w:tcPr>
            <w:tcW w:w="1276" w:type="dxa"/>
          </w:tcPr>
          <w:p w14:paraId="3B5A8248" w14:textId="77777777" w:rsidR="00765C9C" w:rsidRDefault="0031218C">
            <w:pPr>
              <w:rPr>
                <w:lang w:val="en-US" w:eastAsia="zh-CN"/>
              </w:rPr>
            </w:pPr>
            <w:r>
              <w:rPr>
                <w:rFonts w:hint="eastAsia"/>
                <w:lang w:val="en-US" w:eastAsia="zh-CN"/>
              </w:rPr>
              <w:t>Yes</w:t>
            </w:r>
          </w:p>
        </w:tc>
        <w:tc>
          <w:tcPr>
            <w:tcW w:w="6092" w:type="dxa"/>
          </w:tcPr>
          <w:p w14:paraId="1A44E797" w14:textId="77777777" w:rsidR="00765C9C" w:rsidRDefault="0031218C">
            <w:pPr>
              <w:rPr>
                <w:lang w:val="en-US" w:eastAsia="zh-CN"/>
              </w:rPr>
            </w:pPr>
            <w:r>
              <w:rPr>
                <w:rFonts w:hint="eastAsia"/>
                <w:lang w:val="en-US" w:eastAsia="zh-CN"/>
              </w:rPr>
              <w:t xml:space="preserve">Based on the discussion in RAN4, minimum/typical distance from parent and/or target deployment scenario were considered as factors in RAN4 for IAB-MT classification. In our view, the same set of features are required by the two classes of IAB-MT to establish RRC connection to the network. And we see no requirement for different L2/L3 </w:t>
            </w:r>
            <w:r>
              <w:t>minimum set</w:t>
            </w:r>
            <w:r>
              <w:rPr>
                <w:rFonts w:hint="eastAsia"/>
                <w:lang w:val="en-US" w:eastAsia="zh-CN"/>
              </w:rPr>
              <w:t>s</w:t>
            </w:r>
            <w:r>
              <w:t xml:space="preserve"> of capabilities for </w:t>
            </w:r>
            <w:r>
              <w:rPr>
                <w:rFonts w:hint="eastAsia"/>
                <w:lang w:val="en-US" w:eastAsia="zh-CN"/>
              </w:rPr>
              <w:t>Wide-area/</w:t>
            </w:r>
            <w:r>
              <w:t>Local-Area IAB-MT</w:t>
            </w:r>
            <w:r>
              <w:rPr>
                <w:rFonts w:hint="eastAsia"/>
                <w:lang w:val="en-US" w:eastAsia="zh-CN"/>
              </w:rPr>
              <w:t xml:space="preserve"> based on the candidate IAB-MT classification </w:t>
            </w:r>
            <w:r>
              <w:t xml:space="preserve">criteria </w:t>
            </w:r>
            <w:r>
              <w:rPr>
                <w:rFonts w:hint="eastAsia"/>
                <w:lang w:val="en-US" w:eastAsia="zh-CN"/>
              </w:rPr>
              <w:t xml:space="preserve">discussed in RAN4. As a result, the same minimum set of features could be defined for Wide-area and </w:t>
            </w:r>
            <w:r>
              <w:t>Local-Area IAB-MT</w:t>
            </w:r>
            <w:r>
              <w:rPr>
                <w:rFonts w:hint="eastAsia"/>
                <w:lang w:val="en-US" w:eastAsia="zh-CN"/>
              </w:rPr>
              <w:t xml:space="preserve">. </w:t>
            </w:r>
          </w:p>
        </w:tc>
      </w:tr>
      <w:tr w:rsidR="001F53EE" w14:paraId="49C9BDB8" w14:textId="77777777">
        <w:tc>
          <w:tcPr>
            <w:tcW w:w="2263" w:type="dxa"/>
          </w:tcPr>
          <w:p w14:paraId="7870E9F6" w14:textId="21898400" w:rsidR="001F53EE" w:rsidRDefault="001F53EE" w:rsidP="001F53EE">
            <w:pPr>
              <w:rPr>
                <w:bCs/>
                <w:lang w:val="en-US" w:eastAsia="zh-CN"/>
              </w:rPr>
            </w:pPr>
            <w:r>
              <w:rPr>
                <w:b/>
                <w:lang w:val="en-US" w:eastAsia="zh-CN"/>
              </w:rPr>
              <w:t>Intel</w:t>
            </w:r>
          </w:p>
        </w:tc>
        <w:tc>
          <w:tcPr>
            <w:tcW w:w="1276" w:type="dxa"/>
          </w:tcPr>
          <w:p w14:paraId="1ECC7E3A" w14:textId="3399BA82" w:rsidR="001F53EE" w:rsidRDefault="001F53EE" w:rsidP="001F53EE">
            <w:pPr>
              <w:rPr>
                <w:lang w:val="en-US" w:eastAsia="zh-CN"/>
              </w:rPr>
            </w:pPr>
            <w:r>
              <w:rPr>
                <w:rFonts w:eastAsiaTheme="minorEastAsia"/>
                <w:lang w:val="en-US" w:eastAsia="ja-JP"/>
              </w:rPr>
              <w:t>Yes</w:t>
            </w:r>
          </w:p>
        </w:tc>
        <w:tc>
          <w:tcPr>
            <w:tcW w:w="6092" w:type="dxa"/>
          </w:tcPr>
          <w:p w14:paraId="2B94E425" w14:textId="77777777" w:rsidR="001F53EE" w:rsidRDefault="001F53EE" w:rsidP="001F53EE">
            <w:pPr>
              <w:rPr>
                <w:rFonts w:eastAsiaTheme="minorEastAsia"/>
                <w:lang w:val="en-US" w:eastAsia="ja-JP"/>
              </w:rPr>
            </w:pPr>
            <w:r>
              <w:rPr>
                <w:rFonts w:eastAsiaTheme="minorEastAsia"/>
                <w:lang w:val="en-US" w:eastAsia="ja-JP"/>
              </w:rPr>
              <w:t xml:space="preserve">A common framework (capability signaling) is needed for both wide area and local area IAB </w:t>
            </w:r>
            <w:proofErr w:type="spellStart"/>
            <w:r>
              <w:rPr>
                <w:rFonts w:eastAsiaTheme="minorEastAsia"/>
                <w:lang w:val="en-US" w:eastAsia="ja-JP"/>
              </w:rPr>
              <w:t>MTs.</w:t>
            </w:r>
            <w:proofErr w:type="spellEnd"/>
            <w:r>
              <w:rPr>
                <w:rFonts w:eastAsiaTheme="minorEastAsia"/>
                <w:lang w:val="en-US" w:eastAsia="ja-JP"/>
              </w:rPr>
              <w:t xml:space="preserve"> Then defining a minimum set of features common to both types of IAB MTs is adequate.</w:t>
            </w:r>
          </w:p>
          <w:p w14:paraId="2613344A" w14:textId="0A012DE5" w:rsidR="001F53EE" w:rsidRDefault="001F53EE" w:rsidP="001F53EE">
            <w:pPr>
              <w:rPr>
                <w:lang w:val="en-US" w:eastAsia="zh-CN"/>
              </w:rPr>
            </w:pPr>
            <w:r>
              <w:rPr>
                <w:rFonts w:eastAsiaTheme="minorEastAsia"/>
                <w:lang w:val="en-US" w:eastAsia="ja-JP"/>
              </w:rPr>
              <w:t>Note that the distinction between wide area IAB MTs and local area IAB MTs is based purely on coverage and RF criteria that do not have any bearing on the functionalities that we discuss here.</w:t>
            </w:r>
          </w:p>
        </w:tc>
      </w:tr>
      <w:tr w:rsidR="00F61405" w14:paraId="7B5A4A2D" w14:textId="77777777">
        <w:tc>
          <w:tcPr>
            <w:tcW w:w="2263" w:type="dxa"/>
          </w:tcPr>
          <w:p w14:paraId="6EA52FBF" w14:textId="1D7350D9" w:rsidR="00F61405" w:rsidRPr="00F61405" w:rsidRDefault="00F61405" w:rsidP="001F53EE">
            <w:pPr>
              <w:rPr>
                <w:bCs/>
                <w:lang w:val="en-US" w:eastAsia="zh-CN"/>
              </w:rPr>
            </w:pPr>
            <w:r w:rsidRPr="00F61405">
              <w:rPr>
                <w:bCs/>
                <w:lang w:val="en-US" w:eastAsia="zh-CN"/>
              </w:rPr>
              <w:t>Apple</w:t>
            </w:r>
          </w:p>
        </w:tc>
        <w:tc>
          <w:tcPr>
            <w:tcW w:w="1276" w:type="dxa"/>
          </w:tcPr>
          <w:p w14:paraId="5225B6C9" w14:textId="0372E4BF" w:rsidR="00F61405" w:rsidRDefault="00F61405" w:rsidP="001F53EE">
            <w:pPr>
              <w:rPr>
                <w:rFonts w:eastAsiaTheme="minorEastAsia"/>
                <w:lang w:val="en-US" w:eastAsia="ja-JP"/>
              </w:rPr>
            </w:pPr>
            <w:r>
              <w:rPr>
                <w:rFonts w:eastAsiaTheme="minorEastAsia"/>
                <w:lang w:val="en-US" w:eastAsia="ja-JP"/>
              </w:rPr>
              <w:t>Yes</w:t>
            </w:r>
          </w:p>
        </w:tc>
        <w:tc>
          <w:tcPr>
            <w:tcW w:w="6092" w:type="dxa"/>
          </w:tcPr>
          <w:p w14:paraId="0BE2155D" w14:textId="089AA3BC" w:rsidR="00F61405" w:rsidRDefault="00F61405" w:rsidP="001F53EE">
            <w:pPr>
              <w:rPr>
                <w:rFonts w:eastAsiaTheme="minorEastAsia"/>
                <w:lang w:val="en-US" w:eastAsia="ja-JP"/>
              </w:rPr>
            </w:pPr>
            <w:r>
              <w:rPr>
                <w:rFonts w:eastAsiaTheme="minorEastAsia"/>
                <w:lang w:val="en-US" w:eastAsia="ja-JP"/>
              </w:rPr>
              <w:t xml:space="preserve">This can be assumed to be the mandatory set needed.  </w:t>
            </w:r>
          </w:p>
        </w:tc>
      </w:tr>
      <w:tr w:rsidR="008D6885" w14:paraId="6AD5F63E" w14:textId="77777777" w:rsidTr="0000544A">
        <w:tc>
          <w:tcPr>
            <w:tcW w:w="2263" w:type="dxa"/>
          </w:tcPr>
          <w:p w14:paraId="7E9B8148" w14:textId="77777777" w:rsidR="008D6885" w:rsidRPr="001B22E5" w:rsidRDefault="008D6885" w:rsidP="0000544A">
            <w:pPr>
              <w:rPr>
                <w:rFonts w:eastAsia="Malgun Gothic"/>
                <w:bCs/>
                <w:lang w:val="en-US" w:eastAsia="ko-KR"/>
              </w:rPr>
            </w:pPr>
            <w:r>
              <w:rPr>
                <w:rFonts w:eastAsia="Malgun Gothic" w:hint="eastAsia"/>
                <w:bCs/>
                <w:lang w:val="en-US" w:eastAsia="ko-KR"/>
              </w:rPr>
              <w:t>Samsung</w:t>
            </w:r>
          </w:p>
        </w:tc>
        <w:tc>
          <w:tcPr>
            <w:tcW w:w="1276" w:type="dxa"/>
          </w:tcPr>
          <w:p w14:paraId="2EBB9F0B" w14:textId="77777777" w:rsidR="008D6885" w:rsidRPr="001B22E5" w:rsidRDefault="008D6885" w:rsidP="0000544A">
            <w:pPr>
              <w:rPr>
                <w:rFonts w:eastAsia="Malgun Gothic"/>
                <w:lang w:val="en-US" w:eastAsia="ko-KR"/>
              </w:rPr>
            </w:pPr>
            <w:r>
              <w:rPr>
                <w:rFonts w:eastAsia="Malgun Gothic" w:hint="eastAsia"/>
                <w:lang w:val="en-US" w:eastAsia="ko-KR"/>
              </w:rPr>
              <w:t>Yes</w:t>
            </w:r>
          </w:p>
        </w:tc>
        <w:tc>
          <w:tcPr>
            <w:tcW w:w="6092" w:type="dxa"/>
          </w:tcPr>
          <w:p w14:paraId="6ED13472" w14:textId="77777777" w:rsidR="008D6885" w:rsidRPr="001B22E5" w:rsidRDefault="008D6885" w:rsidP="0000544A">
            <w:pPr>
              <w:rPr>
                <w:rFonts w:eastAsia="Malgun Gothic"/>
                <w:lang w:val="en-US" w:eastAsia="ko-KR"/>
              </w:rPr>
            </w:pPr>
            <w:r>
              <w:rPr>
                <w:rFonts w:eastAsia="Malgun Gothic" w:hint="eastAsia"/>
                <w:lang w:val="en-US" w:eastAsia="ko-KR"/>
              </w:rPr>
              <w:t>We don</w:t>
            </w:r>
            <w:r>
              <w:rPr>
                <w:rFonts w:eastAsia="Malgun Gothic"/>
                <w:lang w:val="en-US" w:eastAsia="ko-KR"/>
              </w:rPr>
              <w:t>’t see good justification to define different sets. Maybe we can revisit the issue after minimum set for Wide-Area IAB MT is decided, if needed.</w:t>
            </w:r>
          </w:p>
        </w:tc>
      </w:tr>
      <w:tr w:rsidR="001B22E5" w14:paraId="0B17AA3D" w14:textId="77777777">
        <w:tc>
          <w:tcPr>
            <w:tcW w:w="2263" w:type="dxa"/>
          </w:tcPr>
          <w:p w14:paraId="2D681DC7" w14:textId="04BE2638" w:rsidR="001B22E5" w:rsidRPr="001B22E5" w:rsidRDefault="008D6885" w:rsidP="001F53EE">
            <w:pPr>
              <w:rPr>
                <w:rFonts w:eastAsia="Malgun Gothic"/>
                <w:bCs/>
                <w:lang w:val="en-US" w:eastAsia="ko-KR"/>
              </w:rPr>
            </w:pPr>
            <w:r>
              <w:rPr>
                <w:rFonts w:eastAsia="Malgun Gothic"/>
                <w:bCs/>
                <w:lang w:val="en-US" w:eastAsia="ko-KR"/>
              </w:rPr>
              <w:t>LG</w:t>
            </w:r>
          </w:p>
        </w:tc>
        <w:tc>
          <w:tcPr>
            <w:tcW w:w="1276" w:type="dxa"/>
          </w:tcPr>
          <w:p w14:paraId="0E4B2BC5" w14:textId="49A41C45" w:rsidR="001B22E5" w:rsidRPr="001B22E5" w:rsidRDefault="001B22E5" w:rsidP="001F53EE">
            <w:pPr>
              <w:rPr>
                <w:rFonts w:eastAsia="Malgun Gothic"/>
                <w:lang w:val="en-US" w:eastAsia="ko-KR"/>
              </w:rPr>
            </w:pPr>
            <w:r>
              <w:rPr>
                <w:rFonts w:eastAsia="Malgun Gothic" w:hint="eastAsia"/>
                <w:lang w:val="en-US" w:eastAsia="ko-KR"/>
              </w:rPr>
              <w:t>Yes</w:t>
            </w:r>
          </w:p>
        </w:tc>
        <w:tc>
          <w:tcPr>
            <w:tcW w:w="6092" w:type="dxa"/>
          </w:tcPr>
          <w:p w14:paraId="74DADB30" w14:textId="03319E28" w:rsidR="001B22E5" w:rsidRPr="001B22E5" w:rsidRDefault="008D6885" w:rsidP="008D6885">
            <w:pPr>
              <w:rPr>
                <w:rFonts w:eastAsia="Malgun Gothic"/>
                <w:lang w:val="en-US" w:eastAsia="ko-KR"/>
              </w:rPr>
            </w:pPr>
            <w:r>
              <w:rPr>
                <w:rFonts w:eastAsia="Malgun Gothic"/>
                <w:lang w:val="en-US" w:eastAsia="ko-KR"/>
              </w:rPr>
              <w:t xml:space="preserve">As a baseline, a </w:t>
            </w:r>
            <w:proofErr w:type="spellStart"/>
            <w:r>
              <w:rPr>
                <w:rFonts w:eastAsia="Malgun Gothic"/>
                <w:lang w:val="en-US" w:eastAsia="ko-KR"/>
              </w:rPr>
              <w:t>singe</w:t>
            </w:r>
            <w:proofErr w:type="spellEnd"/>
            <w:r>
              <w:rPr>
                <w:rFonts w:eastAsia="Malgun Gothic"/>
                <w:lang w:val="en-US" w:eastAsia="ko-KR"/>
              </w:rPr>
              <w:t xml:space="preserve"> set that is common for both local and wide area IAB networks is sufficient. Any additional capabilities can be signaled. </w:t>
            </w:r>
          </w:p>
        </w:tc>
      </w:tr>
      <w:tr w:rsidR="008C4CFA" w14:paraId="05793EFC" w14:textId="77777777" w:rsidTr="008C4CFA">
        <w:tc>
          <w:tcPr>
            <w:tcW w:w="2263" w:type="dxa"/>
            <w:hideMark/>
          </w:tcPr>
          <w:p w14:paraId="6A8BD82F" w14:textId="77777777" w:rsidR="008C4CFA" w:rsidRDefault="008C4CFA" w:rsidP="00421D7E">
            <w:pPr>
              <w:rPr>
                <w:lang w:val="en-US" w:eastAsia="zh-CN"/>
              </w:rPr>
            </w:pPr>
            <w:r>
              <w:rPr>
                <w:lang w:val="en-US" w:eastAsia="zh-CN"/>
              </w:rPr>
              <w:t>vivo</w:t>
            </w:r>
          </w:p>
        </w:tc>
        <w:tc>
          <w:tcPr>
            <w:tcW w:w="1276" w:type="dxa"/>
            <w:hideMark/>
          </w:tcPr>
          <w:p w14:paraId="11F18467" w14:textId="77777777" w:rsidR="008C4CFA" w:rsidRDefault="008C4CFA" w:rsidP="00421D7E">
            <w:pPr>
              <w:rPr>
                <w:lang w:val="en-US" w:eastAsia="zh-CN"/>
              </w:rPr>
            </w:pPr>
            <w:r>
              <w:rPr>
                <w:lang w:val="en-US" w:eastAsia="zh-CN"/>
              </w:rPr>
              <w:t>Yes</w:t>
            </w:r>
          </w:p>
        </w:tc>
        <w:tc>
          <w:tcPr>
            <w:tcW w:w="6092" w:type="dxa"/>
            <w:hideMark/>
          </w:tcPr>
          <w:p w14:paraId="79712A86" w14:textId="77777777" w:rsidR="008C4CFA" w:rsidRDefault="008C4CFA" w:rsidP="00421D7E">
            <w:pPr>
              <w:rPr>
                <w:lang w:val="en-US"/>
              </w:rPr>
            </w:pPr>
            <w:r>
              <w:rPr>
                <w:lang w:val="en-US"/>
              </w:rPr>
              <w:t xml:space="preserve">The minimums set of capabilities supported by wide-area IAB-MT should be a subset of local-area IAB-MT. In our understanding, it is fair enough to only support a common minimum set, while for the remaining </w:t>
            </w:r>
            <w:r>
              <w:rPr>
                <w:lang w:val="en-US"/>
              </w:rPr>
              <w:lastRenderedPageBreak/>
              <w:t>features of local-area IAB-MT, the capability signaling framework could be used.</w:t>
            </w:r>
          </w:p>
        </w:tc>
      </w:tr>
    </w:tbl>
    <w:p w14:paraId="0D420F19" w14:textId="77777777" w:rsidR="00765C9C" w:rsidRDefault="00765C9C"/>
    <w:p w14:paraId="3A49E389" w14:textId="77777777" w:rsidR="00765C9C" w:rsidRDefault="0031218C">
      <w:pPr>
        <w:pStyle w:val="2"/>
        <w:rPr>
          <w:lang w:val="en-US"/>
        </w:rPr>
      </w:pPr>
      <w:r>
        <w:rPr>
          <w:lang w:val="en-US"/>
        </w:rPr>
        <w:t>6.2</w:t>
      </w:r>
      <w:r>
        <w:rPr>
          <w:lang w:val="en-US"/>
        </w:rPr>
        <w:tab/>
        <w:t>Other capability related aspects</w:t>
      </w:r>
    </w:p>
    <w:p w14:paraId="3FAAD41D" w14:textId="77777777" w:rsidR="00765C9C" w:rsidRDefault="0031218C">
      <w:pPr>
        <w:rPr>
          <w:lang w:val="en-US"/>
        </w:rPr>
      </w:pPr>
      <w:r>
        <w:rPr>
          <w:lang w:val="en-US"/>
        </w:rPr>
        <w:t>Most of the contributions submitted to AI 6.1.6 focus on the aspects already covered by the pre-meeting e-mail discussion. There are however a couple of other aspects worth raising here.</w:t>
      </w:r>
    </w:p>
    <w:p w14:paraId="1798321B" w14:textId="77777777" w:rsidR="00765C9C" w:rsidRDefault="0031218C">
      <w:pPr>
        <w:rPr>
          <w:b/>
          <w:bCs/>
          <w:u w:val="single"/>
          <w:lang w:val="en-US"/>
        </w:rPr>
      </w:pPr>
      <w:r>
        <w:rPr>
          <w:b/>
          <w:bCs/>
          <w:u w:val="single"/>
          <w:lang w:val="en-US"/>
        </w:rPr>
        <w:t>Channel bandwidths for IAB-MT</w:t>
      </w:r>
    </w:p>
    <w:p w14:paraId="44C6F9EB" w14:textId="77777777" w:rsidR="00765C9C" w:rsidRDefault="0031218C">
      <w:r>
        <w:rPr>
          <w:lang w:val="en-US"/>
        </w:rPr>
        <w:t xml:space="preserve">In [6], </w:t>
      </w:r>
      <w:r>
        <w:t xml:space="preserve">an LS from RAN4 received by RAN2 in [7] is referred where RAN4 informs that they decided </w:t>
      </w:r>
      <w:r>
        <w:rPr>
          <w:bCs/>
        </w:rPr>
        <w:t xml:space="preserve">that IAB-MT declares all the supported channel bandwidths rather than having a mandatory set as current UEs. RAN2 is </w:t>
      </w:r>
      <w:r>
        <w:t>requested to evaluate their signalling and consider this, if needed. In [6], it is indicated that currently the signalling mandates support of maximum channel bandwidth, i.e. 100 MHz for FR1 and 200 MHz for FR2, while for IAB-MT, it should be optional. The related changes are provided in the TP in [6] as well. The companies are requested to provide their views on this aspect.</w:t>
      </w:r>
    </w:p>
    <w:p w14:paraId="206E8A7C" w14:textId="77777777" w:rsidR="00765C9C" w:rsidRDefault="0031218C">
      <w:pPr>
        <w:rPr>
          <w:b/>
          <w:bCs/>
          <w:lang w:val="en-US"/>
        </w:rPr>
      </w:pPr>
      <w:r>
        <w:rPr>
          <w:b/>
          <w:bCs/>
          <w:lang w:val="en-US"/>
        </w:rPr>
        <w:t xml:space="preserve">Question 6: In case capability </w:t>
      </w:r>
      <w:commentRangeStart w:id="2"/>
      <w:r>
        <w:rPr>
          <w:b/>
          <w:bCs/>
          <w:lang w:val="en-US"/>
        </w:rPr>
        <w:pgNum/>
      </w:r>
      <w:proofErr w:type="spellStart"/>
      <w:r>
        <w:rPr>
          <w:b/>
          <w:bCs/>
          <w:lang w:val="en-US"/>
        </w:rPr>
        <w:t>ignaling</w:t>
      </w:r>
      <w:proofErr w:type="spellEnd"/>
      <w:r>
        <w:rPr>
          <w:b/>
          <w:bCs/>
          <w:lang w:val="en-US"/>
        </w:rPr>
        <w:t xml:space="preserve"> </w:t>
      </w:r>
      <w:commentRangeEnd w:id="2"/>
      <w:r>
        <w:rPr>
          <w:rStyle w:val="af3"/>
        </w:rPr>
        <w:commentReference w:id="2"/>
      </w:r>
      <w:r>
        <w:rPr>
          <w:b/>
          <w:bCs/>
          <w:lang w:val="en-US"/>
        </w:rPr>
        <w:t>is supported by at least Local-Area IAB-MT, do you agree that the changes proposed in [6] are required?</w:t>
      </w:r>
    </w:p>
    <w:tbl>
      <w:tblPr>
        <w:tblStyle w:val="af1"/>
        <w:tblW w:w="9631" w:type="dxa"/>
        <w:tblLayout w:type="fixed"/>
        <w:tblLook w:val="04A0" w:firstRow="1" w:lastRow="0" w:firstColumn="1" w:lastColumn="0" w:noHBand="0" w:noVBand="1"/>
      </w:tblPr>
      <w:tblGrid>
        <w:gridCol w:w="2263"/>
        <w:gridCol w:w="1276"/>
        <w:gridCol w:w="6092"/>
      </w:tblGrid>
      <w:tr w:rsidR="00765C9C" w14:paraId="4D56CC66" w14:textId="77777777">
        <w:tc>
          <w:tcPr>
            <w:tcW w:w="2263" w:type="dxa"/>
          </w:tcPr>
          <w:p w14:paraId="33AFE637" w14:textId="77777777" w:rsidR="00765C9C" w:rsidRDefault="0031218C">
            <w:pPr>
              <w:rPr>
                <w:b/>
                <w:bCs/>
                <w:lang w:val="en-US"/>
              </w:rPr>
            </w:pPr>
            <w:r>
              <w:rPr>
                <w:b/>
                <w:bCs/>
                <w:lang w:val="en-US"/>
              </w:rPr>
              <w:t>Company</w:t>
            </w:r>
          </w:p>
        </w:tc>
        <w:tc>
          <w:tcPr>
            <w:tcW w:w="1276" w:type="dxa"/>
          </w:tcPr>
          <w:p w14:paraId="7E1F8ED0" w14:textId="77777777" w:rsidR="00765C9C" w:rsidRDefault="0031218C">
            <w:pPr>
              <w:rPr>
                <w:b/>
                <w:bCs/>
                <w:lang w:val="en-US"/>
              </w:rPr>
            </w:pPr>
            <w:r>
              <w:rPr>
                <w:b/>
                <w:bCs/>
                <w:lang w:val="en-US"/>
              </w:rPr>
              <w:t>Yes / No</w:t>
            </w:r>
          </w:p>
        </w:tc>
        <w:tc>
          <w:tcPr>
            <w:tcW w:w="6092" w:type="dxa"/>
          </w:tcPr>
          <w:p w14:paraId="1BB6C2AB" w14:textId="77777777" w:rsidR="00765C9C" w:rsidRDefault="0031218C">
            <w:pPr>
              <w:rPr>
                <w:b/>
                <w:bCs/>
                <w:lang w:val="en-US"/>
              </w:rPr>
            </w:pPr>
            <w:r>
              <w:rPr>
                <w:b/>
                <w:bCs/>
                <w:lang w:val="en-US"/>
              </w:rPr>
              <w:t>Justification / alternative proposal</w:t>
            </w:r>
          </w:p>
        </w:tc>
      </w:tr>
      <w:tr w:rsidR="00765C9C" w14:paraId="1E7D41B5" w14:textId="77777777">
        <w:tc>
          <w:tcPr>
            <w:tcW w:w="2263" w:type="dxa"/>
          </w:tcPr>
          <w:p w14:paraId="15EC3A53" w14:textId="77777777" w:rsidR="00765C9C" w:rsidRDefault="0031218C">
            <w:pPr>
              <w:rPr>
                <w:lang w:val="en-US"/>
              </w:rPr>
            </w:pPr>
            <w:r>
              <w:rPr>
                <w:lang w:val="en-US"/>
              </w:rPr>
              <w:t>Ericsson</w:t>
            </w:r>
          </w:p>
        </w:tc>
        <w:tc>
          <w:tcPr>
            <w:tcW w:w="1276" w:type="dxa"/>
          </w:tcPr>
          <w:p w14:paraId="228650C1" w14:textId="77777777" w:rsidR="00765C9C" w:rsidRDefault="0031218C">
            <w:pPr>
              <w:rPr>
                <w:lang w:val="en-US"/>
              </w:rPr>
            </w:pPr>
            <w:r>
              <w:rPr>
                <w:lang w:val="en-US"/>
              </w:rPr>
              <w:t>Yes</w:t>
            </w:r>
          </w:p>
        </w:tc>
        <w:tc>
          <w:tcPr>
            <w:tcW w:w="6092" w:type="dxa"/>
          </w:tcPr>
          <w:p w14:paraId="15D4C459" w14:textId="77777777" w:rsidR="00765C9C" w:rsidRDefault="00765C9C">
            <w:pPr>
              <w:rPr>
                <w:lang w:val="en-US"/>
              </w:rPr>
            </w:pPr>
          </w:p>
        </w:tc>
      </w:tr>
      <w:tr w:rsidR="00765C9C" w14:paraId="4A7DCCE2" w14:textId="77777777">
        <w:tc>
          <w:tcPr>
            <w:tcW w:w="2263" w:type="dxa"/>
          </w:tcPr>
          <w:p w14:paraId="464E7925"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4B8A69B7"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18067331" w14:textId="77777777" w:rsidR="00765C9C" w:rsidRDefault="00765C9C">
            <w:pPr>
              <w:rPr>
                <w:lang w:val="en-US"/>
              </w:rPr>
            </w:pPr>
          </w:p>
        </w:tc>
      </w:tr>
      <w:tr w:rsidR="00765C9C" w14:paraId="47CAF918" w14:textId="77777777">
        <w:tc>
          <w:tcPr>
            <w:tcW w:w="2263" w:type="dxa"/>
          </w:tcPr>
          <w:p w14:paraId="5729C8C6"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7908497D" w14:textId="77777777" w:rsidR="00765C9C" w:rsidRDefault="0031218C">
            <w:pPr>
              <w:rPr>
                <w:lang w:val="en-US" w:eastAsia="zh-CN"/>
              </w:rPr>
            </w:pPr>
            <w:r>
              <w:rPr>
                <w:rFonts w:hint="eastAsia"/>
                <w:lang w:val="en-US" w:eastAsia="zh-CN"/>
              </w:rPr>
              <w:t>N</w:t>
            </w:r>
            <w:r>
              <w:rPr>
                <w:lang w:val="en-US" w:eastAsia="zh-CN"/>
              </w:rPr>
              <w:t>o</w:t>
            </w:r>
          </w:p>
        </w:tc>
        <w:tc>
          <w:tcPr>
            <w:tcW w:w="6092" w:type="dxa"/>
          </w:tcPr>
          <w:p w14:paraId="4DF84063" w14:textId="77777777" w:rsidR="00765C9C" w:rsidRDefault="0031218C">
            <w:pPr>
              <w:rPr>
                <w:lang w:val="en-US" w:eastAsia="zh-CN"/>
              </w:rPr>
            </w:pPr>
            <w:r>
              <w:rPr>
                <w:lang w:val="en-US" w:eastAsia="zh-CN"/>
              </w:rPr>
              <w:t>For 200MHz on FR2, similar to 100MHz on FR1, we also prefer to add a specific indication for IAB only, to avoid any potential confusion. This way could be the cleanest way.</w:t>
            </w:r>
          </w:p>
        </w:tc>
      </w:tr>
      <w:tr w:rsidR="00765C9C" w14:paraId="4A2649A2" w14:textId="77777777">
        <w:tc>
          <w:tcPr>
            <w:tcW w:w="2263" w:type="dxa"/>
          </w:tcPr>
          <w:p w14:paraId="50C2F378"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6203360E"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303DB3C5" w14:textId="77777777" w:rsidR="00765C9C" w:rsidRDefault="00765C9C">
            <w:pPr>
              <w:rPr>
                <w:lang w:val="en-US" w:eastAsia="zh-CN"/>
              </w:rPr>
            </w:pPr>
          </w:p>
        </w:tc>
      </w:tr>
      <w:tr w:rsidR="00765C9C" w14:paraId="6C9EB3E8" w14:textId="77777777">
        <w:tc>
          <w:tcPr>
            <w:tcW w:w="2263" w:type="dxa"/>
          </w:tcPr>
          <w:p w14:paraId="39E3A71D"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6D8EE683"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1E2E2DC5" w14:textId="77777777" w:rsidR="00765C9C" w:rsidRDefault="00765C9C">
            <w:pPr>
              <w:rPr>
                <w:lang w:val="en-US" w:eastAsia="zh-CN"/>
              </w:rPr>
            </w:pPr>
          </w:p>
        </w:tc>
      </w:tr>
      <w:tr w:rsidR="00765C9C" w14:paraId="79F50D3E" w14:textId="77777777">
        <w:tc>
          <w:tcPr>
            <w:tcW w:w="2263" w:type="dxa"/>
          </w:tcPr>
          <w:p w14:paraId="1F68C737" w14:textId="77777777" w:rsidR="00765C9C" w:rsidRDefault="0031218C">
            <w:pPr>
              <w:rPr>
                <w:b/>
                <w:lang w:val="en-US" w:eastAsia="zh-CN"/>
              </w:rPr>
            </w:pPr>
            <w:r>
              <w:rPr>
                <w:rFonts w:hint="eastAsia"/>
                <w:b/>
                <w:lang w:val="en-US" w:eastAsia="zh-CN"/>
              </w:rPr>
              <w:t>CATT</w:t>
            </w:r>
          </w:p>
        </w:tc>
        <w:tc>
          <w:tcPr>
            <w:tcW w:w="1276" w:type="dxa"/>
          </w:tcPr>
          <w:p w14:paraId="11AF4D3E" w14:textId="77777777" w:rsidR="00765C9C" w:rsidRDefault="0031218C">
            <w:pPr>
              <w:rPr>
                <w:lang w:val="en-US" w:eastAsia="zh-CN"/>
              </w:rPr>
            </w:pPr>
            <w:r>
              <w:rPr>
                <w:lang w:val="en-US" w:eastAsia="zh-CN"/>
              </w:rPr>
              <w:t>S</w:t>
            </w:r>
            <w:r>
              <w:rPr>
                <w:rFonts w:hint="eastAsia"/>
                <w:lang w:val="en-US" w:eastAsia="zh-CN"/>
              </w:rPr>
              <w:t>ee comments</w:t>
            </w:r>
          </w:p>
        </w:tc>
        <w:tc>
          <w:tcPr>
            <w:tcW w:w="6092" w:type="dxa"/>
          </w:tcPr>
          <w:p w14:paraId="0D330936" w14:textId="77777777" w:rsidR="00765C9C" w:rsidRDefault="0031218C">
            <w:pPr>
              <w:rPr>
                <w:lang w:val="en-US" w:eastAsia="zh-CN"/>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rsidR="00765C9C" w14:paraId="1E002246" w14:textId="77777777">
        <w:tc>
          <w:tcPr>
            <w:tcW w:w="2263" w:type="dxa"/>
          </w:tcPr>
          <w:p w14:paraId="4909FF4E" w14:textId="77777777" w:rsidR="00765C9C" w:rsidRDefault="0031218C">
            <w:pPr>
              <w:rPr>
                <w:b/>
                <w:lang w:val="en-US" w:eastAsia="zh-CN"/>
              </w:rPr>
            </w:pPr>
            <w:r>
              <w:rPr>
                <w:rFonts w:hint="eastAsia"/>
                <w:bCs/>
                <w:lang w:val="en-US" w:eastAsia="zh-CN"/>
              </w:rPr>
              <w:t>ZTE</w:t>
            </w:r>
          </w:p>
        </w:tc>
        <w:tc>
          <w:tcPr>
            <w:tcW w:w="1276" w:type="dxa"/>
          </w:tcPr>
          <w:p w14:paraId="1F942FE0" w14:textId="77777777" w:rsidR="00765C9C" w:rsidRDefault="0031218C">
            <w:pPr>
              <w:rPr>
                <w:lang w:val="en-US" w:eastAsia="zh-CN"/>
              </w:rPr>
            </w:pPr>
            <w:r>
              <w:rPr>
                <w:rFonts w:hint="eastAsia"/>
                <w:lang w:val="en-US" w:eastAsia="zh-CN"/>
              </w:rPr>
              <w:t>Yes</w:t>
            </w:r>
          </w:p>
        </w:tc>
        <w:tc>
          <w:tcPr>
            <w:tcW w:w="6092" w:type="dxa"/>
          </w:tcPr>
          <w:p w14:paraId="12FD645E" w14:textId="77777777" w:rsidR="00765C9C" w:rsidRDefault="00765C9C">
            <w:pPr>
              <w:rPr>
                <w:lang w:val="en-US" w:eastAsia="zh-CN"/>
              </w:rPr>
            </w:pPr>
          </w:p>
        </w:tc>
      </w:tr>
      <w:tr w:rsidR="001F53EE" w14:paraId="5D8BB996" w14:textId="77777777">
        <w:tc>
          <w:tcPr>
            <w:tcW w:w="2263" w:type="dxa"/>
          </w:tcPr>
          <w:p w14:paraId="7450A491" w14:textId="53FC17A0" w:rsidR="001F53EE" w:rsidRDefault="001F53EE" w:rsidP="001F53EE">
            <w:pPr>
              <w:rPr>
                <w:bCs/>
                <w:lang w:val="en-US" w:eastAsia="zh-CN"/>
              </w:rPr>
            </w:pPr>
            <w:r>
              <w:rPr>
                <w:rFonts w:eastAsiaTheme="minorEastAsia"/>
                <w:lang w:val="en-US" w:eastAsia="ja-JP"/>
              </w:rPr>
              <w:t>Intel</w:t>
            </w:r>
          </w:p>
        </w:tc>
        <w:tc>
          <w:tcPr>
            <w:tcW w:w="1276" w:type="dxa"/>
          </w:tcPr>
          <w:p w14:paraId="54C64895" w14:textId="09233D94" w:rsidR="001F53EE" w:rsidRDefault="001F53EE" w:rsidP="001F53EE">
            <w:pPr>
              <w:rPr>
                <w:lang w:val="en-US" w:eastAsia="zh-CN"/>
              </w:rPr>
            </w:pPr>
            <w:r>
              <w:rPr>
                <w:rFonts w:eastAsiaTheme="minorEastAsia"/>
                <w:lang w:val="en-US" w:eastAsia="ja-JP"/>
              </w:rPr>
              <w:t>Yes</w:t>
            </w:r>
          </w:p>
        </w:tc>
        <w:tc>
          <w:tcPr>
            <w:tcW w:w="6092" w:type="dxa"/>
          </w:tcPr>
          <w:p w14:paraId="55DB6A59" w14:textId="27FE1230" w:rsidR="001F53EE" w:rsidRDefault="001F53EE" w:rsidP="001F53EE">
            <w:pPr>
              <w:rPr>
                <w:lang w:val="en-US" w:eastAsia="zh-CN"/>
              </w:rPr>
            </w:pPr>
            <w:r>
              <w:rPr>
                <w:lang w:val="en-US" w:eastAsia="zh-CN"/>
              </w:rPr>
              <w:t xml:space="preserve">Note that this agreement in RAN4 applies to both local area and wide area IAB </w:t>
            </w:r>
            <w:proofErr w:type="spellStart"/>
            <w:r>
              <w:rPr>
                <w:lang w:val="en-US" w:eastAsia="zh-CN"/>
              </w:rPr>
              <w:t>MTs.</w:t>
            </w:r>
            <w:proofErr w:type="spellEnd"/>
          </w:p>
        </w:tc>
      </w:tr>
      <w:tr w:rsidR="00F61405" w14:paraId="128408DF" w14:textId="77777777">
        <w:tc>
          <w:tcPr>
            <w:tcW w:w="2263" w:type="dxa"/>
          </w:tcPr>
          <w:p w14:paraId="13203D07" w14:textId="13E20740" w:rsidR="00F61405" w:rsidRDefault="00F61405" w:rsidP="001F53EE">
            <w:pPr>
              <w:rPr>
                <w:rFonts w:eastAsiaTheme="minorEastAsia"/>
                <w:lang w:val="en-US" w:eastAsia="ja-JP"/>
              </w:rPr>
            </w:pPr>
            <w:r>
              <w:rPr>
                <w:rFonts w:eastAsiaTheme="minorEastAsia"/>
                <w:lang w:val="en-US" w:eastAsia="ja-JP"/>
              </w:rPr>
              <w:t>Apple</w:t>
            </w:r>
          </w:p>
        </w:tc>
        <w:tc>
          <w:tcPr>
            <w:tcW w:w="1276" w:type="dxa"/>
          </w:tcPr>
          <w:p w14:paraId="56D1F54E" w14:textId="12C78536" w:rsidR="00F61405" w:rsidRDefault="00F61405" w:rsidP="001F53EE">
            <w:pPr>
              <w:rPr>
                <w:rFonts w:eastAsiaTheme="minorEastAsia"/>
                <w:lang w:val="en-US" w:eastAsia="ja-JP"/>
              </w:rPr>
            </w:pPr>
            <w:r>
              <w:rPr>
                <w:rFonts w:eastAsiaTheme="minorEastAsia"/>
                <w:lang w:val="en-US" w:eastAsia="ja-JP"/>
              </w:rPr>
              <w:t>Yes</w:t>
            </w:r>
          </w:p>
        </w:tc>
        <w:tc>
          <w:tcPr>
            <w:tcW w:w="6092" w:type="dxa"/>
          </w:tcPr>
          <w:p w14:paraId="4FBCA147" w14:textId="77777777" w:rsidR="00F61405" w:rsidRDefault="00F61405" w:rsidP="001F53EE">
            <w:pPr>
              <w:rPr>
                <w:lang w:val="en-US" w:eastAsia="zh-CN"/>
              </w:rPr>
            </w:pPr>
          </w:p>
        </w:tc>
      </w:tr>
      <w:tr w:rsidR="00BD4472" w14:paraId="68014783" w14:textId="77777777" w:rsidTr="00BD4472">
        <w:tc>
          <w:tcPr>
            <w:tcW w:w="2263" w:type="dxa"/>
            <w:hideMark/>
          </w:tcPr>
          <w:p w14:paraId="690C455E" w14:textId="77777777" w:rsidR="00BD4472" w:rsidRDefault="00BD4472" w:rsidP="00421D7E">
            <w:pPr>
              <w:rPr>
                <w:lang w:val="en-US" w:eastAsia="zh-CN"/>
              </w:rPr>
            </w:pPr>
            <w:r>
              <w:rPr>
                <w:lang w:val="en-US" w:eastAsia="zh-CN"/>
              </w:rPr>
              <w:t>vivo</w:t>
            </w:r>
          </w:p>
        </w:tc>
        <w:tc>
          <w:tcPr>
            <w:tcW w:w="1276" w:type="dxa"/>
            <w:hideMark/>
          </w:tcPr>
          <w:p w14:paraId="16CE137F" w14:textId="77777777" w:rsidR="00BD4472" w:rsidRDefault="00BD4472" w:rsidP="00421D7E">
            <w:pPr>
              <w:rPr>
                <w:lang w:val="en-US" w:eastAsia="zh-CN"/>
              </w:rPr>
            </w:pPr>
            <w:r>
              <w:rPr>
                <w:lang w:val="en-US" w:eastAsia="zh-CN"/>
              </w:rPr>
              <w:t>Yes</w:t>
            </w:r>
          </w:p>
        </w:tc>
        <w:tc>
          <w:tcPr>
            <w:tcW w:w="6092" w:type="dxa"/>
            <w:hideMark/>
          </w:tcPr>
          <w:p w14:paraId="7ACEBBA3" w14:textId="77777777" w:rsidR="00BD4472" w:rsidRDefault="00BD4472" w:rsidP="00421D7E">
            <w:pPr>
              <w:rPr>
                <w:lang w:val="en-US" w:eastAsia="zh-CN"/>
              </w:rPr>
            </w:pPr>
            <w:r>
              <w:rPr>
                <w:lang w:val="en-US" w:eastAsia="zh-CN"/>
              </w:rPr>
              <w:t>The changes are reasonable.</w:t>
            </w:r>
          </w:p>
        </w:tc>
      </w:tr>
    </w:tbl>
    <w:p w14:paraId="062F8CC8" w14:textId="77777777" w:rsidR="00765C9C" w:rsidRDefault="00765C9C"/>
    <w:p w14:paraId="693894B8" w14:textId="77777777" w:rsidR="00765C9C" w:rsidRDefault="0031218C">
      <w:pPr>
        <w:rPr>
          <w:b/>
          <w:bCs/>
          <w:u w:val="single"/>
          <w:lang w:val="en-US"/>
        </w:rPr>
      </w:pPr>
      <w:r>
        <w:rPr>
          <w:b/>
          <w:bCs/>
          <w:u w:val="single"/>
          <w:lang w:val="en-US"/>
        </w:rPr>
        <w:t>LS on RAN4 IAB-MT feature list agreement</w:t>
      </w:r>
    </w:p>
    <w:p w14:paraId="3AAE3C4C" w14:textId="77777777" w:rsidR="00765C9C" w:rsidRDefault="0031218C">
      <w:pPr>
        <w:rPr>
          <w:lang w:val="en-US"/>
        </w:rPr>
      </w:pPr>
      <w:r>
        <w:rPr>
          <w:lang w:val="en-US"/>
        </w:rPr>
        <w:t xml:space="preserve">In [8], RAN4 asks if RAN2 has concerns on their agreements with respect to making some features optional, especially if there are issues with respect to </w:t>
      </w:r>
      <w:r>
        <w:rPr>
          <w:lang w:val="en-US"/>
        </w:rPr>
        <w:pgNum/>
      </w:r>
      <w:proofErr w:type="spellStart"/>
      <w:r>
        <w:rPr>
          <w:lang w:val="en-US"/>
        </w:rPr>
        <w:t>ignaling</w:t>
      </w:r>
      <w:proofErr w:type="spellEnd"/>
      <w:r>
        <w:rPr>
          <w:lang w:val="en-US"/>
        </w:rPr>
        <w:t xml:space="preserve">. This topic is raised, e.g. in [5], [9] and [10] and it seems that regardless of whether the manufacturer declaration or UE capability </w:t>
      </w:r>
      <w:r>
        <w:rPr>
          <w:lang w:val="en-US"/>
        </w:rPr>
        <w:pgNum/>
      </w:r>
      <w:proofErr w:type="spellStart"/>
      <w:r>
        <w:rPr>
          <w:lang w:val="en-US"/>
        </w:rPr>
        <w:t>ignaling</w:t>
      </w:r>
      <w:proofErr w:type="spellEnd"/>
      <w:r>
        <w:rPr>
          <w:lang w:val="en-US"/>
        </w:rPr>
        <w:t xml:space="preserve"> is applied, this does not seem to be an issue. In case manufacturer declaration is used, no additional work is required as indicated in [5]. In case capability </w:t>
      </w:r>
      <w:r>
        <w:rPr>
          <w:lang w:val="en-US"/>
        </w:rPr>
        <w:pgNum/>
      </w:r>
      <w:proofErr w:type="spellStart"/>
      <w:r>
        <w:rPr>
          <w:lang w:val="en-US"/>
        </w:rPr>
        <w:t>ignaling</w:t>
      </w:r>
      <w:proofErr w:type="spellEnd"/>
      <w:r>
        <w:rPr>
          <w:lang w:val="en-US"/>
        </w:rPr>
        <w:t xml:space="preserve"> is used, then we might need to introduce new capabilities specifically for IAB-MT as indicated in [9] and [10]. Companies are then requested to provide their views on the following question.</w:t>
      </w:r>
    </w:p>
    <w:p w14:paraId="494C0733" w14:textId="77777777" w:rsidR="00765C9C" w:rsidRDefault="0031218C">
      <w:pPr>
        <w:rPr>
          <w:b/>
          <w:bCs/>
          <w:lang w:val="en-US"/>
        </w:rPr>
      </w:pPr>
      <w:r>
        <w:rPr>
          <w:b/>
          <w:bCs/>
          <w:lang w:val="en-US"/>
        </w:rPr>
        <w:lastRenderedPageBreak/>
        <w:t xml:space="preserve">Question 7: In case capability </w:t>
      </w:r>
      <w:r>
        <w:rPr>
          <w:b/>
          <w:bCs/>
          <w:lang w:val="en-US"/>
        </w:rPr>
        <w:pgNum/>
      </w:r>
      <w:proofErr w:type="spellStart"/>
      <w:r>
        <w:rPr>
          <w:b/>
          <w:bCs/>
          <w:lang w:val="en-US"/>
        </w:rPr>
        <w:t>ignaling</w:t>
      </w:r>
      <w:proofErr w:type="spellEnd"/>
      <w:r>
        <w:rPr>
          <w:b/>
          <w:bCs/>
          <w:lang w:val="en-US"/>
        </w:rPr>
        <w:t xml:space="preserve"> is supported by at least Local-Area IAB-MT, do you agree that capability bits should be introduced for the features which are mandatory without capability </w:t>
      </w:r>
      <w:r>
        <w:rPr>
          <w:b/>
          <w:bCs/>
          <w:lang w:val="en-US"/>
        </w:rPr>
        <w:pgNum/>
      </w:r>
      <w:proofErr w:type="spellStart"/>
      <w:r>
        <w:rPr>
          <w:b/>
          <w:bCs/>
          <w:lang w:val="en-US"/>
        </w:rPr>
        <w:t>ignaling</w:t>
      </w:r>
      <w:proofErr w:type="spellEnd"/>
      <w:r>
        <w:rPr>
          <w:b/>
          <w:bCs/>
          <w:lang w:val="en-US"/>
        </w:rPr>
        <w:t xml:space="preserve"> for Rel-15 UEs?</w:t>
      </w:r>
    </w:p>
    <w:tbl>
      <w:tblPr>
        <w:tblStyle w:val="af1"/>
        <w:tblW w:w="9631" w:type="dxa"/>
        <w:tblLayout w:type="fixed"/>
        <w:tblLook w:val="04A0" w:firstRow="1" w:lastRow="0" w:firstColumn="1" w:lastColumn="0" w:noHBand="0" w:noVBand="1"/>
      </w:tblPr>
      <w:tblGrid>
        <w:gridCol w:w="2263"/>
        <w:gridCol w:w="1276"/>
        <w:gridCol w:w="6092"/>
      </w:tblGrid>
      <w:tr w:rsidR="00765C9C" w14:paraId="783C0D83" w14:textId="77777777">
        <w:tc>
          <w:tcPr>
            <w:tcW w:w="2263" w:type="dxa"/>
          </w:tcPr>
          <w:p w14:paraId="04BD1655" w14:textId="77777777" w:rsidR="00765C9C" w:rsidRDefault="0031218C">
            <w:pPr>
              <w:rPr>
                <w:b/>
                <w:bCs/>
                <w:lang w:val="en-US"/>
              </w:rPr>
            </w:pPr>
            <w:r>
              <w:rPr>
                <w:b/>
                <w:bCs/>
                <w:lang w:val="en-US"/>
              </w:rPr>
              <w:t>Company</w:t>
            </w:r>
          </w:p>
        </w:tc>
        <w:tc>
          <w:tcPr>
            <w:tcW w:w="1276" w:type="dxa"/>
          </w:tcPr>
          <w:p w14:paraId="650E7672" w14:textId="77777777" w:rsidR="00765C9C" w:rsidRDefault="0031218C">
            <w:pPr>
              <w:rPr>
                <w:b/>
                <w:bCs/>
                <w:lang w:val="en-US"/>
              </w:rPr>
            </w:pPr>
            <w:r>
              <w:rPr>
                <w:b/>
                <w:bCs/>
                <w:lang w:val="en-US"/>
              </w:rPr>
              <w:t>Yes / No</w:t>
            </w:r>
          </w:p>
        </w:tc>
        <w:tc>
          <w:tcPr>
            <w:tcW w:w="6092" w:type="dxa"/>
          </w:tcPr>
          <w:p w14:paraId="76E2DCC3" w14:textId="77777777" w:rsidR="00765C9C" w:rsidRDefault="0031218C">
            <w:pPr>
              <w:rPr>
                <w:b/>
                <w:bCs/>
                <w:lang w:val="en-US"/>
              </w:rPr>
            </w:pPr>
            <w:r>
              <w:rPr>
                <w:b/>
                <w:bCs/>
                <w:lang w:val="en-US"/>
              </w:rPr>
              <w:t>Justification / alternative proposal</w:t>
            </w:r>
          </w:p>
        </w:tc>
      </w:tr>
      <w:tr w:rsidR="00765C9C" w14:paraId="7B8089E7" w14:textId="77777777">
        <w:tc>
          <w:tcPr>
            <w:tcW w:w="2263" w:type="dxa"/>
          </w:tcPr>
          <w:p w14:paraId="32DF515A" w14:textId="77777777" w:rsidR="00765C9C" w:rsidRDefault="0031218C">
            <w:pPr>
              <w:rPr>
                <w:lang w:val="en-US"/>
              </w:rPr>
            </w:pPr>
            <w:r>
              <w:rPr>
                <w:lang w:val="en-US"/>
              </w:rPr>
              <w:t>Ericsson</w:t>
            </w:r>
          </w:p>
        </w:tc>
        <w:tc>
          <w:tcPr>
            <w:tcW w:w="1276" w:type="dxa"/>
          </w:tcPr>
          <w:p w14:paraId="3C40BFCA" w14:textId="77777777" w:rsidR="00765C9C" w:rsidRDefault="0031218C">
            <w:pPr>
              <w:rPr>
                <w:lang w:val="en-US"/>
              </w:rPr>
            </w:pPr>
            <w:r>
              <w:rPr>
                <w:lang w:val="en-US"/>
              </w:rPr>
              <w:t>Yes</w:t>
            </w:r>
          </w:p>
        </w:tc>
        <w:tc>
          <w:tcPr>
            <w:tcW w:w="6092" w:type="dxa"/>
          </w:tcPr>
          <w:p w14:paraId="1B0A76E9" w14:textId="77777777" w:rsidR="00765C9C" w:rsidRDefault="00765C9C">
            <w:pPr>
              <w:rPr>
                <w:lang w:val="en-US"/>
              </w:rPr>
            </w:pPr>
          </w:p>
        </w:tc>
      </w:tr>
      <w:tr w:rsidR="00765C9C" w14:paraId="41B1BCAF" w14:textId="77777777">
        <w:tc>
          <w:tcPr>
            <w:tcW w:w="2263" w:type="dxa"/>
          </w:tcPr>
          <w:p w14:paraId="0D376B24"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2216003F" w14:textId="77777777" w:rsidR="00765C9C" w:rsidRDefault="0031218C">
            <w:pPr>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092" w:type="dxa"/>
          </w:tcPr>
          <w:p w14:paraId="41144542" w14:textId="77777777" w:rsidR="00765C9C" w:rsidRDefault="00765C9C">
            <w:pPr>
              <w:rPr>
                <w:lang w:val="en-US"/>
              </w:rPr>
            </w:pPr>
          </w:p>
        </w:tc>
      </w:tr>
      <w:tr w:rsidR="00765C9C" w14:paraId="6348A707" w14:textId="77777777">
        <w:tc>
          <w:tcPr>
            <w:tcW w:w="2263" w:type="dxa"/>
          </w:tcPr>
          <w:p w14:paraId="5AA058E5"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547F226E" w14:textId="77777777" w:rsidR="00765C9C" w:rsidRDefault="0031218C">
            <w:pPr>
              <w:rPr>
                <w:lang w:val="en-US" w:eastAsia="zh-CN"/>
              </w:rPr>
            </w:pPr>
            <w:r>
              <w:rPr>
                <w:rFonts w:hint="eastAsia"/>
                <w:lang w:val="en-US" w:eastAsia="zh-CN"/>
              </w:rPr>
              <w:t>Y</w:t>
            </w:r>
            <w:r>
              <w:rPr>
                <w:lang w:val="en-US" w:eastAsia="zh-CN"/>
              </w:rPr>
              <w:t>es</w:t>
            </w:r>
          </w:p>
        </w:tc>
        <w:tc>
          <w:tcPr>
            <w:tcW w:w="6092" w:type="dxa"/>
          </w:tcPr>
          <w:p w14:paraId="2C58BC9D" w14:textId="77777777" w:rsidR="00765C9C" w:rsidRDefault="00765C9C">
            <w:pPr>
              <w:rPr>
                <w:lang w:val="en-US"/>
              </w:rPr>
            </w:pPr>
          </w:p>
        </w:tc>
      </w:tr>
      <w:tr w:rsidR="00765C9C" w14:paraId="7338D2A9" w14:textId="77777777">
        <w:tc>
          <w:tcPr>
            <w:tcW w:w="2263" w:type="dxa"/>
          </w:tcPr>
          <w:p w14:paraId="753CA922"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33316547" w14:textId="77777777" w:rsidR="00765C9C" w:rsidRDefault="0031218C">
            <w:pPr>
              <w:rPr>
                <w:lang w:val="en-US" w:eastAsia="zh-CN"/>
              </w:rPr>
            </w:pPr>
            <w:r>
              <w:rPr>
                <w:rFonts w:eastAsiaTheme="minorEastAsia" w:hint="eastAsia"/>
                <w:lang w:val="en-US" w:eastAsia="ja-JP"/>
              </w:rPr>
              <w:t>Y</w:t>
            </w:r>
            <w:r>
              <w:rPr>
                <w:rFonts w:eastAsiaTheme="minorEastAsia"/>
                <w:lang w:val="en-US" w:eastAsia="ja-JP"/>
              </w:rPr>
              <w:t>es</w:t>
            </w:r>
          </w:p>
        </w:tc>
        <w:tc>
          <w:tcPr>
            <w:tcW w:w="6092" w:type="dxa"/>
          </w:tcPr>
          <w:p w14:paraId="09072C3D" w14:textId="77777777" w:rsidR="00765C9C" w:rsidRDefault="0031218C">
            <w:pPr>
              <w:rPr>
                <w:lang w:val="en-US"/>
              </w:rPr>
            </w:pPr>
            <w:r>
              <w:rPr>
                <w:rFonts w:eastAsiaTheme="minorEastAsia" w:hint="eastAsia"/>
                <w:lang w:val="en-US" w:eastAsia="ja-JP"/>
              </w:rPr>
              <w:t>W</w:t>
            </w:r>
            <w:r>
              <w:rPr>
                <w:rFonts w:eastAsiaTheme="minorEastAsia"/>
                <w:lang w:val="en-US" w:eastAsia="ja-JP"/>
              </w:rPr>
              <w:t xml:space="preserve">e think it’s reasonable to introduce e.g., “not supported” for the mandatory features of UEs, since there is no other proposal at this point. </w:t>
            </w:r>
          </w:p>
        </w:tc>
      </w:tr>
      <w:tr w:rsidR="00765C9C" w14:paraId="34DB25DE" w14:textId="77777777">
        <w:tc>
          <w:tcPr>
            <w:tcW w:w="2263" w:type="dxa"/>
          </w:tcPr>
          <w:p w14:paraId="65F68791" w14:textId="77777777" w:rsidR="00765C9C" w:rsidRDefault="0031218C">
            <w:pPr>
              <w:rPr>
                <w:rFonts w:eastAsiaTheme="minorEastAsia"/>
                <w:lang w:val="en-US" w:eastAsia="ja-JP"/>
              </w:rPr>
            </w:pPr>
            <w:r>
              <w:rPr>
                <w:rFonts w:eastAsiaTheme="minorEastAsia"/>
                <w:lang w:val="en-US" w:eastAsia="ja-JP"/>
              </w:rPr>
              <w:t>AT&amp;T</w:t>
            </w:r>
          </w:p>
        </w:tc>
        <w:tc>
          <w:tcPr>
            <w:tcW w:w="1276" w:type="dxa"/>
          </w:tcPr>
          <w:p w14:paraId="3DBBAE5A"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641C8304" w14:textId="77777777" w:rsidR="00765C9C" w:rsidRDefault="00765C9C">
            <w:pPr>
              <w:rPr>
                <w:rFonts w:eastAsiaTheme="minorEastAsia"/>
                <w:lang w:val="en-US" w:eastAsia="ja-JP"/>
              </w:rPr>
            </w:pPr>
          </w:p>
        </w:tc>
      </w:tr>
      <w:tr w:rsidR="00765C9C" w14:paraId="66617AB7" w14:textId="77777777">
        <w:tc>
          <w:tcPr>
            <w:tcW w:w="2263" w:type="dxa"/>
          </w:tcPr>
          <w:p w14:paraId="56488153" w14:textId="77777777" w:rsidR="00765C9C" w:rsidRDefault="0031218C">
            <w:pPr>
              <w:rPr>
                <w:rFonts w:eastAsiaTheme="minorEastAsia"/>
                <w:lang w:val="en-US" w:eastAsia="ja-JP"/>
              </w:rPr>
            </w:pPr>
            <w:r>
              <w:rPr>
                <w:rFonts w:eastAsiaTheme="minorEastAsia"/>
                <w:lang w:val="en-US" w:eastAsia="ja-JP"/>
              </w:rPr>
              <w:t>QC</w:t>
            </w:r>
          </w:p>
        </w:tc>
        <w:tc>
          <w:tcPr>
            <w:tcW w:w="1276" w:type="dxa"/>
          </w:tcPr>
          <w:p w14:paraId="36963887" w14:textId="77777777" w:rsidR="00765C9C" w:rsidRDefault="0031218C">
            <w:pPr>
              <w:rPr>
                <w:rFonts w:eastAsiaTheme="minorEastAsia"/>
                <w:lang w:val="en-US" w:eastAsia="ja-JP"/>
              </w:rPr>
            </w:pPr>
            <w:r>
              <w:rPr>
                <w:rFonts w:eastAsiaTheme="minorEastAsia"/>
                <w:lang w:val="en-US" w:eastAsia="ja-JP"/>
              </w:rPr>
              <w:t>Yes</w:t>
            </w:r>
          </w:p>
        </w:tc>
        <w:tc>
          <w:tcPr>
            <w:tcW w:w="6092" w:type="dxa"/>
          </w:tcPr>
          <w:p w14:paraId="3C0351AF" w14:textId="77777777" w:rsidR="00765C9C" w:rsidRDefault="00765C9C">
            <w:pPr>
              <w:rPr>
                <w:rFonts w:eastAsiaTheme="minorEastAsia"/>
                <w:lang w:val="en-US" w:eastAsia="ja-JP"/>
              </w:rPr>
            </w:pPr>
          </w:p>
        </w:tc>
      </w:tr>
      <w:tr w:rsidR="00765C9C" w14:paraId="2B18DB32" w14:textId="77777777">
        <w:tc>
          <w:tcPr>
            <w:tcW w:w="2263" w:type="dxa"/>
          </w:tcPr>
          <w:p w14:paraId="44ADBE02" w14:textId="77777777" w:rsidR="00765C9C" w:rsidRDefault="0031218C">
            <w:pPr>
              <w:rPr>
                <w:b/>
                <w:lang w:val="en-US" w:eastAsia="zh-CN"/>
              </w:rPr>
            </w:pPr>
            <w:r>
              <w:rPr>
                <w:rFonts w:hint="eastAsia"/>
                <w:b/>
                <w:lang w:val="en-US" w:eastAsia="zh-CN"/>
              </w:rPr>
              <w:t>CATT</w:t>
            </w:r>
          </w:p>
        </w:tc>
        <w:tc>
          <w:tcPr>
            <w:tcW w:w="1276" w:type="dxa"/>
          </w:tcPr>
          <w:p w14:paraId="585F3269" w14:textId="77777777" w:rsidR="00765C9C" w:rsidRDefault="0031218C">
            <w:pPr>
              <w:rPr>
                <w:rFonts w:eastAsiaTheme="minorEastAsia"/>
                <w:lang w:val="en-US" w:eastAsia="ja-JP"/>
              </w:rPr>
            </w:pPr>
            <w:r>
              <w:rPr>
                <w:lang w:val="en-US" w:eastAsia="zh-CN"/>
              </w:rPr>
              <w:t>S</w:t>
            </w:r>
            <w:r>
              <w:rPr>
                <w:rFonts w:hint="eastAsia"/>
                <w:lang w:val="en-US" w:eastAsia="zh-CN"/>
              </w:rPr>
              <w:t>ee comments</w:t>
            </w:r>
          </w:p>
        </w:tc>
        <w:tc>
          <w:tcPr>
            <w:tcW w:w="6092" w:type="dxa"/>
          </w:tcPr>
          <w:p w14:paraId="571DBE42" w14:textId="77777777" w:rsidR="00765C9C" w:rsidRDefault="0031218C">
            <w:pPr>
              <w:rPr>
                <w:rFonts w:eastAsiaTheme="minorEastAsia"/>
                <w:lang w:val="en-US" w:eastAsia="ja-JP"/>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rsidR="00765C9C" w14:paraId="54FE9E53" w14:textId="77777777">
        <w:tc>
          <w:tcPr>
            <w:tcW w:w="2263" w:type="dxa"/>
          </w:tcPr>
          <w:p w14:paraId="739DD23F" w14:textId="77777777" w:rsidR="00765C9C" w:rsidRDefault="0031218C">
            <w:pPr>
              <w:rPr>
                <w:b/>
                <w:lang w:val="en-US" w:eastAsia="zh-CN"/>
              </w:rPr>
            </w:pPr>
            <w:r>
              <w:rPr>
                <w:rFonts w:hint="eastAsia"/>
                <w:bCs/>
                <w:lang w:val="en-US" w:eastAsia="zh-CN"/>
              </w:rPr>
              <w:t>ZTE</w:t>
            </w:r>
          </w:p>
        </w:tc>
        <w:tc>
          <w:tcPr>
            <w:tcW w:w="1276" w:type="dxa"/>
          </w:tcPr>
          <w:p w14:paraId="0897A6DD" w14:textId="77777777" w:rsidR="00765C9C" w:rsidRDefault="0031218C">
            <w:pPr>
              <w:rPr>
                <w:lang w:val="en-US" w:eastAsia="zh-CN"/>
              </w:rPr>
            </w:pPr>
            <w:r>
              <w:rPr>
                <w:rFonts w:hint="eastAsia"/>
                <w:lang w:val="en-US" w:eastAsia="zh-CN"/>
              </w:rPr>
              <w:t>Yes</w:t>
            </w:r>
          </w:p>
        </w:tc>
        <w:tc>
          <w:tcPr>
            <w:tcW w:w="6092" w:type="dxa"/>
          </w:tcPr>
          <w:p w14:paraId="3CE91605" w14:textId="77777777" w:rsidR="00765C9C" w:rsidRDefault="00765C9C">
            <w:pPr>
              <w:rPr>
                <w:lang w:val="en-US" w:eastAsia="zh-CN"/>
              </w:rPr>
            </w:pPr>
          </w:p>
        </w:tc>
      </w:tr>
      <w:tr w:rsidR="0031218C" w14:paraId="7C7484D5" w14:textId="77777777">
        <w:tc>
          <w:tcPr>
            <w:tcW w:w="2263" w:type="dxa"/>
          </w:tcPr>
          <w:p w14:paraId="516ACF58" w14:textId="6FC37EFE" w:rsidR="0031218C" w:rsidRDefault="0031218C">
            <w:pPr>
              <w:rPr>
                <w:bCs/>
                <w:lang w:val="en-US" w:eastAsia="zh-CN"/>
              </w:rPr>
            </w:pPr>
            <w:r>
              <w:rPr>
                <w:bCs/>
                <w:lang w:val="en-US" w:eastAsia="zh-CN"/>
              </w:rPr>
              <w:t>Intel</w:t>
            </w:r>
          </w:p>
        </w:tc>
        <w:tc>
          <w:tcPr>
            <w:tcW w:w="1276" w:type="dxa"/>
          </w:tcPr>
          <w:p w14:paraId="09A132EC" w14:textId="0724D7E5" w:rsidR="0031218C" w:rsidRDefault="0031218C">
            <w:pPr>
              <w:rPr>
                <w:lang w:val="en-US" w:eastAsia="zh-CN"/>
              </w:rPr>
            </w:pPr>
            <w:r>
              <w:rPr>
                <w:lang w:val="en-US" w:eastAsia="zh-CN"/>
              </w:rPr>
              <w:t>Yes</w:t>
            </w:r>
          </w:p>
        </w:tc>
        <w:tc>
          <w:tcPr>
            <w:tcW w:w="6092" w:type="dxa"/>
          </w:tcPr>
          <w:p w14:paraId="082B33F2" w14:textId="77777777" w:rsidR="0031218C" w:rsidRDefault="0031218C">
            <w:pPr>
              <w:rPr>
                <w:lang w:val="en-US" w:eastAsia="zh-CN"/>
              </w:rPr>
            </w:pPr>
          </w:p>
        </w:tc>
      </w:tr>
      <w:tr w:rsidR="00F61405" w14:paraId="443F1BF5" w14:textId="77777777">
        <w:tc>
          <w:tcPr>
            <w:tcW w:w="2263" w:type="dxa"/>
          </w:tcPr>
          <w:p w14:paraId="7C293A47" w14:textId="75035166" w:rsidR="00F61405" w:rsidRDefault="00F61405">
            <w:pPr>
              <w:rPr>
                <w:bCs/>
                <w:lang w:val="en-US" w:eastAsia="zh-CN"/>
              </w:rPr>
            </w:pPr>
            <w:r>
              <w:rPr>
                <w:bCs/>
                <w:lang w:val="en-US" w:eastAsia="zh-CN"/>
              </w:rPr>
              <w:t>Apple</w:t>
            </w:r>
          </w:p>
        </w:tc>
        <w:tc>
          <w:tcPr>
            <w:tcW w:w="1276" w:type="dxa"/>
          </w:tcPr>
          <w:p w14:paraId="54ADB133" w14:textId="2B118983" w:rsidR="00F61405" w:rsidRDefault="00F61405">
            <w:pPr>
              <w:rPr>
                <w:lang w:val="en-US" w:eastAsia="zh-CN"/>
              </w:rPr>
            </w:pPr>
            <w:r>
              <w:rPr>
                <w:lang w:val="en-US" w:eastAsia="zh-CN"/>
              </w:rPr>
              <w:t>Yes</w:t>
            </w:r>
          </w:p>
        </w:tc>
        <w:tc>
          <w:tcPr>
            <w:tcW w:w="6092" w:type="dxa"/>
          </w:tcPr>
          <w:p w14:paraId="2673D1AA" w14:textId="77777777" w:rsidR="00F61405" w:rsidRDefault="00F61405">
            <w:pPr>
              <w:rPr>
                <w:lang w:val="en-US" w:eastAsia="zh-CN"/>
              </w:rPr>
            </w:pPr>
          </w:p>
        </w:tc>
      </w:tr>
      <w:tr w:rsidR="008D6885" w14:paraId="5970F0A2" w14:textId="77777777">
        <w:tc>
          <w:tcPr>
            <w:tcW w:w="2263" w:type="dxa"/>
          </w:tcPr>
          <w:p w14:paraId="4627EEF1" w14:textId="5CCC67D8" w:rsidR="008D6885" w:rsidRPr="008D6885" w:rsidRDefault="008D6885">
            <w:pPr>
              <w:rPr>
                <w:rFonts w:eastAsia="Malgun Gothic"/>
                <w:bCs/>
                <w:lang w:val="en-US" w:eastAsia="ko-KR"/>
              </w:rPr>
            </w:pPr>
            <w:r>
              <w:rPr>
                <w:rFonts w:eastAsia="Malgun Gothic" w:hint="eastAsia"/>
                <w:bCs/>
                <w:lang w:val="en-US" w:eastAsia="ko-KR"/>
              </w:rPr>
              <w:t>LG</w:t>
            </w:r>
          </w:p>
        </w:tc>
        <w:tc>
          <w:tcPr>
            <w:tcW w:w="1276" w:type="dxa"/>
          </w:tcPr>
          <w:p w14:paraId="05066500" w14:textId="28B8A003" w:rsidR="008D6885" w:rsidRPr="008D6885" w:rsidRDefault="008D6885">
            <w:pPr>
              <w:rPr>
                <w:rFonts w:eastAsia="Malgun Gothic"/>
                <w:lang w:val="en-US" w:eastAsia="ko-KR"/>
              </w:rPr>
            </w:pPr>
            <w:r>
              <w:rPr>
                <w:rFonts w:eastAsia="Malgun Gothic" w:hint="eastAsia"/>
                <w:lang w:val="en-US" w:eastAsia="ko-KR"/>
              </w:rPr>
              <w:t>Yes</w:t>
            </w:r>
          </w:p>
        </w:tc>
        <w:tc>
          <w:tcPr>
            <w:tcW w:w="6092" w:type="dxa"/>
          </w:tcPr>
          <w:p w14:paraId="615D757C" w14:textId="77777777" w:rsidR="008D6885" w:rsidRDefault="008D6885">
            <w:pPr>
              <w:rPr>
                <w:lang w:val="en-US" w:eastAsia="zh-CN"/>
              </w:rPr>
            </w:pPr>
          </w:p>
        </w:tc>
      </w:tr>
      <w:tr w:rsidR="00ED746D" w14:paraId="4320FD12" w14:textId="77777777" w:rsidTr="00ED746D">
        <w:tc>
          <w:tcPr>
            <w:tcW w:w="2263" w:type="dxa"/>
            <w:hideMark/>
          </w:tcPr>
          <w:p w14:paraId="6B306B5E" w14:textId="77777777" w:rsidR="00ED746D" w:rsidRDefault="00ED746D" w:rsidP="00421D7E">
            <w:pPr>
              <w:rPr>
                <w:lang w:val="en-US" w:eastAsia="zh-CN"/>
              </w:rPr>
            </w:pPr>
            <w:r>
              <w:rPr>
                <w:lang w:val="en-US" w:eastAsia="zh-CN"/>
              </w:rPr>
              <w:t>vivo</w:t>
            </w:r>
          </w:p>
        </w:tc>
        <w:tc>
          <w:tcPr>
            <w:tcW w:w="1276" w:type="dxa"/>
            <w:hideMark/>
          </w:tcPr>
          <w:p w14:paraId="3B93EC96" w14:textId="77777777" w:rsidR="00ED746D" w:rsidRDefault="00ED746D" w:rsidP="00421D7E">
            <w:pPr>
              <w:rPr>
                <w:lang w:val="en-US" w:eastAsia="zh-CN"/>
              </w:rPr>
            </w:pPr>
            <w:r>
              <w:rPr>
                <w:lang w:val="en-US" w:eastAsia="zh-CN"/>
              </w:rPr>
              <w:t>Yes</w:t>
            </w:r>
          </w:p>
        </w:tc>
        <w:tc>
          <w:tcPr>
            <w:tcW w:w="6092" w:type="dxa"/>
          </w:tcPr>
          <w:p w14:paraId="34E7FEA6" w14:textId="77777777" w:rsidR="00ED746D" w:rsidRDefault="00ED746D" w:rsidP="00421D7E">
            <w:pPr>
              <w:rPr>
                <w:lang w:val="en-US"/>
              </w:rPr>
            </w:pPr>
          </w:p>
        </w:tc>
      </w:tr>
    </w:tbl>
    <w:p w14:paraId="470CAE31" w14:textId="77777777" w:rsidR="00765C9C" w:rsidRDefault="00765C9C">
      <w:pPr>
        <w:rPr>
          <w:b/>
          <w:bCs/>
          <w:lang w:val="en-US"/>
        </w:rPr>
      </w:pPr>
    </w:p>
    <w:p w14:paraId="4C83780C" w14:textId="77777777" w:rsidR="00765C9C" w:rsidRDefault="0031218C">
      <w:pPr>
        <w:rPr>
          <w:b/>
          <w:bCs/>
          <w:u w:val="single"/>
          <w:lang w:val="en-US"/>
        </w:rPr>
      </w:pPr>
      <w:r>
        <w:rPr>
          <w:b/>
          <w:bCs/>
          <w:u w:val="single"/>
          <w:lang w:val="en-US"/>
        </w:rPr>
        <w:t>IAB-MT type indication</w:t>
      </w:r>
    </w:p>
    <w:p w14:paraId="6AA153ED" w14:textId="77777777" w:rsidR="00765C9C" w:rsidRDefault="0031218C">
      <w:pPr>
        <w:rPr>
          <w:lang w:val="en-US"/>
        </w:rPr>
      </w:pPr>
      <w:r>
        <w:rPr>
          <w:lang w:val="en-US"/>
        </w:rPr>
        <w:t xml:space="preserve">In [11], it is indicated that in case manufacturer declaration is agreed for Wide-Area IAB-MTs and capability </w:t>
      </w:r>
      <w:proofErr w:type="spellStart"/>
      <w:r>
        <w:rPr>
          <w:lang w:val="en-US"/>
        </w:rPr>
        <w:t>signalling</w:t>
      </w:r>
      <w:proofErr w:type="spellEnd"/>
      <w:r>
        <w:rPr>
          <w:lang w:val="en-US"/>
        </w:rPr>
        <w:t xml:space="preserve"> is reused for Local-Area IAB-MTs, there needs to be a way for the network to know whether it may request capabilities from the IAB-MT. In [11], it is proposed to extend the IAB node indication introduced in </w:t>
      </w:r>
      <w:proofErr w:type="spellStart"/>
      <w:r>
        <w:rPr>
          <w:lang w:val="en-US"/>
        </w:rPr>
        <w:t>RRCSetupComplete</w:t>
      </w:r>
      <w:proofErr w:type="spellEnd"/>
      <w:r>
        <w:rPr>
          <w:lang w:val="en-US"/>
        </w:rPr>
        <w:t xml:space="preserve"> message to additionally indicate the type of the connecting IAB-MT. </w:t>
      </w:r>
    </w:p>
    <w:p w14:paraId="4A1D96B2" w14:textId="77777777" w:rsidR="00765C9C" w:rsidRDefault="0031218C">
      <w:pPr>
        <w:rPr>
          <w:b/>
          <w:bCs/>
          <w:lang w:val="en-US"/>
        </w:rPr>
      </w:pPr>
      <w:r>
        <w:rPr>
          <w:b/>
          <w:bCs/>
          <w:lang w:val="en-US"/>
        </w:rPr>
        <w:t xml:space="preserve">Question 8: In case capability </w:t>
      </w:r>
      <w:proofErr w:type="spellStart"/>
      <w:r>
        <w:rPr>
          <w:b/>
          <w:bCs/>
          <w:lang w:val="en-US"/>
        </w:rPr>
        <w:t>signalling</w:t>
      </w:r>
      <w:proofErr w:type="spellEnd"/>
      <w:r>
        <w:rPr>
          <w:b/>
          <w:bCs/>
          <w:lang w:val="en-US"/>
        </w:rPr>
        <w:t xml:space="preserve"> is supported Local-Area IAB-MT and not supported by Wide-Area IAB-MT, do you agree that IAB-MT should indicate its type in </w:t>
      </w:r>
      <w:proofErr w:type="spellStart"/>
      <w:r>
        <w:rPr>
          <w:b/>
          <w:bCs/>
          <w:lang w:val="en-US"/>
        </w:rPr>
        <w:t>RRCSetupComplete</w:t>
      </w:r>
      <w:proofErr w:type="spellEnd"/>
      <w:r>
        <w:rPr>
          <w:b/>
          <w:bCs/>
          <w:lang w:val="en-US"/>
        </w:rPr>
        <w:t>?</w:t>
      </w:r>
    </w:p>
    <w:tbl>
      <w:tblPr>
        <w:tblStyle w:val="af1"/>
        <w:tblW w:w="9631" w:type="dxa"/>
        <w:tblLayout w:type="fixed"/>
        <w:tblLook w:val="04A0" w:firstRow="1" w:lastRow="0" w:firstColumn="1" w:lastColumn="0" w:noHBand="0" w:noVBand="1"/>
      </w:tblPr>
      <w:tblGrid>
        <w:gridCol w:w="2263"/>
        <w:gridCol w:w="1276"/>
        <w:gridCol w:w="6092"/>
      </w:tblGrid>
      <w:tr w:rsidR="00765C9C" w14:paraId="3BD788D4" w14:textId="77777777">
        <w:tc>
          <w:tcPr>
            <w:tcW w:w="2263" w:type="dxa"/>
          </w:tcPr>
          <w:p w14:paraId="6C2AFE35" w14:textId="77777777" w:rsidR="00765C9C" w:rsidRDefault="0031218C">
            <w:pPr>
              <w:rPr>
                <w:b/>
                <w:bCs/>
                <w:lang w:val="en-US"/>
              </w:rPr>
            </w:pPr>
            <w:r>
              <w:rPr>
                <w:b/>
                <w:bCs/>
                <w:lang w:val="en-US"/>
              </w:rPr>
              <w:t>Company</w:t>
            </w:r>
          </w:p>
        </w:tc>
        <w:tc>
          <w:tcPr>
            <w:tcW w:w="1276" w:type="dxa"/>
          </w:tcPr>
          <w:p w14:paraId="48672566" w14:textId="77777777" w:rsidR="00765C9C" w:rsidRDefault="0031218C">
            <w:pPr>
              <w:rPr>
                <w:b/>
                <w:bCs/>
                <w:lang w:val="en-US"/>
              </w:rPr>
            </w:pPr>
            <w:r>
              <w:rPr>
                <w:b/>
                <w:bCs/>
                <w:lang w:val="en-US"/>
              </w:rPr>
              <w:t>Yes / No</w:t>
            </w:r>
          </w:p>
        </w:tc>
        <w:tc>
          <w:tcPr>
            <w:tcW w:w="6092" w:type="dxa"/>
          </w:tcPr>
          <w:p w14:paraId="3812947E" w14:textId="77777777" w:rsidR="00765C9C" w:rsidRDefault="0031218C">
            <w:pPr>
              <w:rPr>
                <w:b/>
                <w:bCs/>
                <w:lang w:val="en-US"/>
              </w:rPr>
            </w:pPr>
            <w:r>
              <w:rPr>
                <w:b/>
                <w:bCs/>
                <w:lang w:val="en-US"/>
              </w:rPr>
              <w:t>Justification / alternative proposal</w:t>
            </w:r>
          </w:p>
        </w:tc>
      </w:tr>
      <w:tr w:rsidR="00765C9C" w14:paraId="59032342" w14:textId="77777777">
        <w:tc>
          <w:tcPr>
            <w:tcW w:w="2263" w:type="dxa"/>
          </w:tcPr>
          <w:p w14:paraId="56A90BCD" w14:textId="77777777" w:rsidR="00765C9C" w:rsidRDefault="0031218C">
            <w:pPr>
              <w:rPr>
                <w:lang w:val="en-US"/>
              </w:rPr>
            </w:pPr>
            <w:r>
              <w:rPr>
                <w:lang w:val="en-US"/>
              </w:rPr>
              <w:t>Ericsson</w:t>
            </w:r>
          </w:p>
        </w:tc>
        <w:tc>
          <w:tcPr>
            <w:tcW w:w="1276" w:type="dxa"/>
          </w:tcPr>
          <w:p w14:paraId="2E3688B2" w14:textId="77777777" w:rsidR="00765C9C" w:rsidRDefault="0031218C">
            <w:pPr>
              <w:rPr>
                <w:lang w:val="en-US"/>
              </w:rPr>
            </w:pPr>
            <w:r>
              <w:rPr>
                <w:lang w:val="en-US"/>
              </w:rPr>
              <w:t>No</w:t>
            </w:r>
          </w:p>
        </w:tc>
        <w:tc>
          <w:tcPr>
            <w:tcW w:w="6092" w:type="dxa"/>
          </w:tcPr>
          <w:p w14:paraId="7D26EA9A" w14:textId="77777777" w:rsidR="00765C9C" w:rsidRDefault="0031218C">
            <w:pPr>
              <w:rPr>
                <w:lang w:val="en-US"/>
              </w:rPr>
            </w:pPr>
            <w:r>
              <w:rPr>
                <w:lang w:val="en-US"/>
              </w:rPr>
              <w:t>The proposed field is not useful to the network as the network needs to know the specific capabilities of this particular node. Only knowing whether it is a local-area or wide-area IAB-MT is not sufficient. The network has the methods to verify and authenticate other network nodes (over NAS) and therefore this proposed method is unnecessary.</w:t>
            </w:r>
          </w:p>
        </w:tc>
      </w:tr>
      <w:tr w:rsidR="00765C9C" w14:paraId="000E87B5" w14:textId="77777777">
        <w:tc>
          <w:tcPr>
            <w:tcW w:w="2263" w:type="dxa"/>
          </w:tcPr>
          <w:p w14:paraId="686C8AFE" w14:textId="77777777" w:rsidR="00765C9C" w:rsidRDefault="0031218C">
            <w:pPr>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1276" w:type="dxa"/>
          </w:tcPr>
          <w:p w14:paraId="271D2152" w14:textId="77777777" w:rsidR="00765C9C" w:rsidRDefault="0031218C">
            <w:pPr>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092" w:type="dxa"/>
          </w:tcPr>
          <w:p w14:paraId="2394019C" w14:textId="77777777" w:rsidR="00765C9C" w:rsidRDefault="0031218C">
            <w:pPr>
              <w:rPr>
                <w:lang w:val="en-US"/>
              </w:rPr>
            </w:pPr>
            <w:r>
              <w:rPr>
                <w:rFonts w:eastAsiaTheme="minorEastAsia" w:hint="eastAsia"/>
                <w:lang w:val="en-US" w:eastAsia="ja-JP"/>
              </w:rPr>
              <w:t>W</w:t>
            </w:r>
            <w:r>
              <w:rPr>
                <w:rFonts w:eastAsiaTheme="minorEastAsia"/>
                <w:lang w:val="en-US" w:eastAsia="ja-JP"/>
              </w:rPr>
              <w:t>e share the view with Ericsson.</w:t>
            </w:r>
          </w:p>
        </w:tc>
      </w:tr>
      <w:tr w:rsidR="00765C9C" w14:paraId="108D5B41" w14:textId="77777777">
        <w:tc>
          <w:tcPr>
            <w:tcW w:w="2263" w:type="dxa"/>
          </w:tcPr>
          <w:p w14:paraId="4878C98D" w14:textId="77777777" w:rsidR="00765C9C" w:rsidRDefault="0031218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76" w:type="dxa"/>
          </w:tcPr>
          <w:p w14:paraId="5CD8F2CD" w14:textId="77777777" w:rsidR="00765C9C" w:rsidRDefault="0031218C">
            <w:pPr>
              <w:rPr>
                <w:lang w:val="en-US" w:eastAsia="zh-CN"/>
              </w:rPr>
            </w:pPr>
            <w:r>
              <w:rPr>
                <w:lang w:val="en-US" w:eastAsia="zh-CN"/>
              </w:rPr>
              <w:t>No</w:t>
            </w:r>
          </w:p>
        </w:tc>
        <w:tc>
          <w:tcPr>
            <w:tcW w:w="6092" w:type="dxa"/>
          </w:tcPr>
          <w:p w14:paraId="09E77C04" w14:textId="77777777" w:rsidR="00765C9C" w:rsidRDefault="0031218C">
            <w:pPr>
              <w:rPr>
                <w:lang w:val="en-US" w:eastAsia="zh-CN"/>
              </w:rPr>
            </w:pPr>
            <w:r>
              <w:rPr>
                <w:lang w:val="en-US" w:eastAsia="zh-CN"/>
              </w:rPr>
              <w:t>Once an IAB node is connected to OAM, OAM would be able to identify the properties of this IAB node and see if it has the capabilities stored for this IAB node.</w:t>
            </w:r>
          </w:p>
        </w:tc>
      </w:tr>
      <w:tr w:rsidR="00765C9C" w14:paraId="34BBBF71" w14:textId="77777777">
        <w:tc>
          <w:tcPr>
            <w:tcW w:w="2263" w:type="dxa"/>
          </w:tcPr>
          <w:p w14:paraId="19F29020" w14:textId="77777777" w:rsidR="00765C9C" w:rsidRDefault="0031218C">
            <w:pPr>
              <w:rPr>
                <w:lang w:val="en-US" w:eastAsia="zh-CN"/>
              </w:rPr>
            </w:pPr>
            <w:r>
              <w:rPr>
                <w:rFonts w:eastAsiaTheme="minorEastAsia" w:hint="eastAsia"/>
                <w:lang w:val="en-US" w:eastAsia="ja-JP"/>
              </w:rPr>
              <w:t>K</w:t>
            </w:r>
            <w:r>
              <w:rPr>
                <w:rFonts w:eastAsiaTheme="minorEastAsia"/>
                <w:lang w:val="en-US" w:eastAsia="ja-JP"/>
              </w:rPr>
              <w:t>yocera</w:t>
            </w:r>
          </w:p>
        </w:tc>
        <w:tc>
          <w:tcPr>
            <w:tcW w:w="1276" w:type="dxa"/>
          </w:tcPr>
          <w:p w14:paraId="098FE85B" w14:textId="77777777" w:rsidR="00765C9C" w:rsidRDefault="0031218C">
            <w:pPr>
              <w:rPr>
                <w:lang w:val="en-US" w:eastAsia="zh-CN"/>
              </w:rPr>
            </w:pPr>
            <w:r>
              <w:rPr>
                <w:rFonts w:eastAsiaTheme="minorEastAsia" w:hint="eastAsia"/>
                <w:lang w:val="en-US" w:eastAsia="ja-JP"/>
              </w:rPr>
              <w:t>N</w:t>
            </w:r>
            <w:r>
              <w:rPr>
                <w:rFonts w:eastAsiaTheme="minorEastAsia"/>
                <w:lang w:val="en-US" w:eastAsia="ja-JP"/>
              </w:rPr>
              <w:t>o</w:t>
            </w:r>
          </w:p>
        </w:tc>
        <w:tc>
          <w:tcPr>
            <w:tcW w:w="6092" w:type="dxa"/>
          </w:tcPr>
          <w:p w14:paraId="70D19E88" w14:textId="77777777" w:rsidR="00765C9C" w:rsidRDefault="0031218C">
            <w:pPr>
              <w:rPr>
                <w:lang w:val="en-US" w:eastAsia="zh-CN"/>
              </w:rPr>
            </w:pPr>
            <w:r>
              <w:rPr>
                <w:rFonts w:eastAsiaTheme="minorEastAsia" w:hint="eastAsia"/>
                <w:lang w:val="en-US" w:eastAsia="ja-JP"/>
              </w:rPr>
              <w:t>W</w:t>
            </w:r>
            <w:r>
              <w:rPr>
                <w:rFonts w:eastAsiaTheme="minorEastAsia"/>
                <w:lang w:val="en-US" w:eastAsia="ja-JP"/>
              </w:rPr>
              <w:t xml:space="preserve">e just think the OAM can tell the IAB-donor-CU which IAB-MT does not support the capability signaling, since the assumption in this case is </w:t>
            </w:r>
            <w:r>
              <w:rPr>
                <w:rFonts w:eastAsiaTheme="minorEastAsia"/>
                <w:lang w:val="en-US" w:eastAsia="ja-JP"/>
              </w:rPr>
              <w:lastRenderedPageBreak/>
              <w:t>that the OAM handles all the capabilities of Wide-area IAB-MTs. So, we don’t think the indication in Question 8 is needed.  Note that we still prefer all types of IAB-MT simply supports the capability signaling.</w:t>
            </w:r>
          </w:p>
        </w:tc>
      </w:tr>
      <w:tr w:rsidR="00765C9C" w14:paraId="508EF63E" w14:textId="77777777">
        <w:tc>
          <w:tcPr>
            <w:tcW w:w="2263" w:type="dxa"/>
          </w:tcPr>
          <w:p w14:paraId="21AC2B98" w14:textId="77777777" w:rsidR="00765C9C" w:rsidRDefault="0031218C">
            <w:pPr>
              <w:rPr>
                <w:rFonts w:eastAsiaTheme="minorEastAsia"/>
                <w:lang w:val="en-US" w:eastAsia="ja-JP"/>
              </w:rPr>
            </w:pPr>
            <w:r>
              <w:rPr>
                <w:rFonts w:eastAsiaTheme="minorEastAsia"/>
                <w:lang w:val="en-US" w:eastAsia="ja-JP"/>
              </w:rPr>
              <w:lastRenderedPageBreak/>
              <w:t>QC</w:t>
            </w:r>
          </w:p>
        </w:tc>
        <w:tc>
          <w:tcPr>
            <w:tcW w:w="1276" w:type="dxa"/>
          </w:tcPr>
          <w:p w14:paraId="65111C04" w14:textId="77777777" w:rsidR="00765C9C" w:rsidRDefault="0031218C">
            <w:pPr>
              <w:rPr>
                <w:rFonts w:eastAsiaTheme="minorEastAsia"/>
                <w:lang w:val="en-US" w:eastAsia="ja-JP"/>
              </w:rPr>
            </w:pPr>
            <w:r>
              <w:rPr>
                <w:rFonts w:eastAsiaTheme="minorEastAsia"/>
                <w:lang w:val="en-US" w:eastAsia="ja-JP"/>
              </w:rPr>
              <w:t>No</w:t>
            </w:r>
          </w:p>
        </w:tc>
        <w:tc>
          <w:tcPr>
            <w:tcW w:w="6092" w:type="dxa"/>
          </w:tcPr>
          <w:p w14:paraId="5C6CAF53" w14:textId="77777777" w:rsidR="00765C9C" w:rsidRDefault="0031218C">
            <w:pPr>
              <w:rPr>
                <w:rFonts w:eastAsiaTheme="minorEastAsia"/>
                <w:lang w:val="en-US" w:eastAsia="ja-JP"/>
              </w:rPr>
            </w:pPr>
            <w:r>
              <w:rPr>
                <w:rFonts w:eastAsiaTheme="minorEastAsia"/>
                <w:lang w:val="en-US" w:eastAsia="ja-JP"/>
              </w:rPr>
              <w:t>We agree with Kyocera.</w:t>
            </w:r>
          </w:p>
        </w:tc>
      </w:tr>
      <w:tr w:rsidR="00765C9C" w14:paraId="085C6F6C" w14:textId="77777777">
        <w:tc>
          <w:tcPr>
            <w:tcW w:w="2263" w:type="dxa"/>
          </w:tcPr>
          <w:p w14:paraId="1789825E" w14:textId="77777777" w:rsidR="00765C9C" w:rsidRDefault="0031218C">
            <w:pPr>
              <w:rPr>
                <w:lang w:val="en-US" w:eastAsia="zh-CN"/>
              </w:rPr>
            </w:pPr>
            <w:r>
              <w:rPr>
                <w:rFonts w:hint="eastAsia"/>
                <w:lang w:val="en-US" w:eastAsia="zh-CN"/>
              </w:rPr>
              <w:t>CATT</w:t>
            </w:r>
          </w:p>
        </w:tc>
        <w:tc>
          <w:tcPr>
            <w:tcW w:w="1276" w:type="dxa"/>
          </w:tcPr>
          <w:p w14:paraId="115AFB76" w14:textId="77777777" w:rsidR="00765C9C" w:rsidRDefault="0031218C">
            <w:pPr>
              <w:rPr>
                <w:lang w:val="en-US" w:eastAsia="zh-CN"/>
              </w:rPr>
            </w:pPr>
            <w:r>
              <w:rPr>
                <w:rFonts w:hint="eastAsia"/>
                <w:lang w:val="en-US" w:eastAsia="zh-CN"/>
              </w:rPr>
              <w:t>No</w:t>
            </w:r>
          </w:p>
        </w:tc>
        <w:tc>
          <w:tcPr>
            <w:tcW w:w="6092" w:type="dxa"/>
          </w:tcPr>
          <w:p w14:paraId="6A6D90E4" w14:textId="77777777" w:rsidR="00765C9C" w:rsidRDefault="0031218C">
            <w:pPr>
              <w:rPr>
                <w:lang w:val="en-US" w:eastAsia="zh-CN"/>
              </w:rPr>
            </w:pPr>
            <w:r>
              <w:rPr>
                <w:lang w:val="en-US" w:eastAsia="zh-CN"/>
              </w:rPr>
              <w:t>A</w:t>
            </w:r>
            <w:r>
              <w:rPr>
                <w:rFonts w:hint="eastAsia"/>
                <w:lang w:val="en-US" w:eastAsia="zh-CN"/>
              </w:rPr>
              <w:t>gree with the comments above. Type indication is not needed.</w:t>
            </w:r>
          </w:p>
        </w:tc>
      </w:tr>
      <w:tr w:rsidR="00765C9C" w14:paraId="4AF29209" w14:textId="77777777">
        <w:tc>
          <w:tcPr>
            <w:tcW w:w="2263" w:type="dxa"/>
          </w:tcPr>
          <w:p w14:paraId="5D2B279F" w14:textId="77777777" w:rsidR="00765C9C" w:rsidRDefault="0031218C">
            <w:pPr>
              <w:rPr>
                <w:lang w:val="en-US" w:eastAsia="zh-CN"/>
              </w:rPr>
            </w:pPr>
            <w:r>
              <w:rPr>
                <w:rFonts w:hint="eastAsia"/>
                <w:lang w:val="en-US" w:eastAsia="zh-CN"/>
              </w:rPr>
              <w:t>ZTE</w:t>
            </w:r>
          </w:p>
        </w:tc>
        <w:tc>
          <w:tcPr>
            <w:tcW w:w="1276" w:type="dxa"/>
          </w:tcPr>
          <w:p w14:paraId="5B9BF11A" w14:textId="77777777" w:rsidR="00765C9C" w:rsidRDefault="0031218C">
            <w:pPr>
              <w:rPr>
                <w:lang w:val="en-US" w:eastAsia="zh-CN"/>
              </w:rPr>
            </w:pPr>
            <w:r>
              <w:rPr>
                <w:rFonts w:hint="eastAsia"/>
                <w:lang w:val="en-US" w:eastAsia="zh-CN"/>
              </w:rPr>
              <w:t>No</w:t>
            </w:r>
          </w:p>
        </w:tc>
        <w:tc>
          <w:tcPr>
            <w:tcW w:w="6092" w:type="dxa"/>
          </w:tcPr>
          <w:p w14:paraId="087D5355" w14:textId="77777777" w:rsidR="00765C9C" w:rsidRDefault="00765C9C">
            <w:pPr>
              <w:rPr>
                <w:lang w:val="en-US" w:eastAsia="zh-CN"/>
              </w:rPr>
            </w:pPr>
          </w:p>
        </w:tc>
      </w:tr>
      <w:tr w:rsidR="008D6885" w14:paraId="580075C9" w14:textId="77777777" w:rsidTr="0000544A">
        <w:tc>
          <w:tcPr>
            <w:tcW w:w="2263" w:type="dxa"/>
          </w:tcPr>
          <w:p w14:paraId="4557A942" w14:textId="77777777" w:rsidR="008D6885" w:rsidRDefault="008D6885" w:rsidP="0000544A">
            <w:pPr>
              <w:rPr>
                <w:lang w:val="en-US" w:eastAsia="zh-CN"/>
              </w:rPr>
            </w:pPr>
            <w:r>
              <w:rPr>
                <w:lang w:val="en-US" w:eastAsia="zh-CN"/>
              </w:rPr>
              <w:t>Apple</w:t>
            </w:r>
          </w:p>
        </w:tc>
        <w:tc>
          <w:tcPr>
            <w:tcW w:w="1276" w:type="dxa"/>
          </w:tcPr>
          <w:p w14:paraId="4F052450" w14:textId="77777777" w:rsidR="008D6885" w:rsidRDefault="008D6885" w:rsidP="0000544A">
            <w:pPr>
              <w:rPr>
                <w:lang w:val="en-US" w:eastAsia="zh-CN"/>
              </w:rPr>
            </w:pPr>
            <w:r>
              <w:rPr>
                <w:lang w:val="en-US" w:eastAsia="zh-CN"/>
              </w:rPr>
              <w:t>No</w:t>
            </w:r>
          </w:p>
        </w:tc>
        <w:tc>
          <w:tcPr>
            <w:tcW w:w="6092" w:type="dxa"/>
          </w:tcPr>
          <w:p w14:paraId="134EFB04" w14:textId="77777777" w:rsidR="008D6885" w:rsidRDefault="008D6885" w:rsidP="0000544A">
            <w:pPr>
              <w:rPr>
                <w:lang w:val="en-US" w:eastAsia="zh-CN"/>
              </w:rPr>
            </w:pPr>
            <w:r>
              <w:rPr>
                <w:lang w:val="en-US" w:eastAsia="zh-CN"/>
              </w:rPr>
              <w:t xml:space="preserve">Agree with E/// here that it has to be exchanged independently using capability signaling anyway. An additional indication wouldn’t provide much more information than what capability exchanged can do. But why should this be different for Wide-area anyway ? </w:t>
            </w:r>
          </w:p>
        </w:tc>
      </w:tr>
      <w:tr w:rsidR="00F61405" w14:paraId="0235F623" w14:textId="77777777">
        <w:tc>
          <w:tcPr>
            <w:tcW w:w="2263" w:type="dxa"/>
          </w:tcPr>
          <w:p w14:paraId="65E3FDDB" w14:textId="2DB9E6A0" w:rsidR="00F61405" w:rsidRDefault="008D6885">
            <w:pPr>
              <w:rPr>
                <w:lang w:val="en-US" w:eastAsia="zh-CN"/>
              </w:rPr>
            </w:pPr>
            <w:r>
              <w:rPr>
                <w:lang w:val="en-US" w:eastAsia="zh-CN"/>
              </w:rPr>
              <w:t>LG</w:t>
            </w:r>
          </w:p>
        </w:tc>
        <w:tc>
          <w:tcPr>
            <w:tcW w:w="1276" w:type="dxa"/>
          </w:tcPr>
          <w:p w14:paraId="768EB31D" w14:textId="7DA31BAD" w:rsidR="00F61405" w:rsidRDefault="00F61405">
            <w:pPr>
              <w:rPr>
                <w:lang w:val="en-US" w:eastAsia="zh-CN"/>
              </w:rPr>
            </w:pPr>
            <w:r>
              <w:rPr>
                <w:lang w:val="en-US" w:eastAsia="zh-CN"/>
              </w:rPr>
              <w:t>No</w:t>
            </w:r>
          </w:p>
        </w:tc>
        <w:tc>
          <w:tcPr>
            <w:tcW w:w="6092" w:type="dxa"/>
          </w:tcPr>
          <w:p w14:paraId="5B7A69B4" w14:textId="62C2EF37" w:rsidR="00F61405" w:rsidRDefault="008D6885">
            <w:pPr>
              <w:rPr>
                <w:lang w:val="en-US" w:eastAsia="zh-CN"/>
              </w:rPr>
            </w:pPr>
            <w:r>
              <w:rPr>
                <w:lang w:val="en-US" w:eastAsia="zh-CN"/>
              </w:rPr>
              <w:t xml:space="preserve">It is to introduce another capability signaling mechanism, which should be avoided. </w:t>
            </w:r>
          </w:p>
        </w:tc>
      </w:tr>
    </w:tbl>
    <w:p w14:paraId="56D938E9" w14:textId="77777777" w:rsidR="00765C9C" w:rsidRDefault="00765C9C">
      <w:pPr>
        <w:rPr>
          <w:b/>
          <w:bCs/>
          <w:lang w:val="en-US"/>
        </w:rPr>
      </w:pPr>
    </w:p>
    <w:p w14:paraId="66693415" w14:textId="77777777" w:rsidR="00765C9C" w:rsidRDefault="0031218C">
      <w:pPr>
        <w:pStyle w:val="1"/>
        <w:rPr>
          <w:lang w:val="en-US"/>
        </w:rPr>
      </w:pPr>
      <w:r>
        <w:rPr>
          <w:lang w:val="en-US"/>
        </w:rPr>
        <w:t>References</w:t>
      </w:r>
    </w:p>
    <w:p w14:paraId="6D0009FB" w14:textId="77777777" w:rsidR="00765C9C" w:rsidRDefault="0031218C">
      <w:pPr>
        <w:pStyle w:val="af4"/>
        <w:numPr>
          <w:ilvl w:val="0"/>
          <w:numId w:val="15"/>
        </w:numPr>
        <w:rPr>
          <w:rFonts w:cs="Times New Roman"/>
          <w:szCs w:val="20"/>
          <w:lang w:val="en-US"/>
        </w:rPr>
      </w:pPr>
      <w:r>
        <w:rPr>
          <w:rFonts w:cs="Times New Roman"/>
          <w:szCs w:val="20"/>
          <w:lang w:val="en-US"/>
        </w:rPr>
        <w:t xml:space="preserve">R4-2005608, </w:t>
      </w:r>
      <w:r>
        <w:rPr>
          <w:rFonts w:cs="Times New Roman"/>
          <w:i/>
          <w:iCs/>
          <w:szCs w:val="20"/>
          <w:lang w:val="en-US"/>
        </w:rPr>
        <w:t>Draft  LS on RAN4 IAB-MT feature list agreement</w:t>
      </w:r>
      <w:r>
        <w:rPr>
          <w:rFonts w:cs="Times New Roman"/>
          <w:szCs w:val="20"/>
          <w:lang w:val="en-US"/>
        </w:rPr>
        <w:t>, Source: RAN4</w:t>
      </w:r>
    </w:p>
    <w:p w14:paraId="358BC1CB" w14:textId="77777777" w:rsidR="00765C9C" w:rsidRDefault="0031218C">
      <w:pPr>
        <w:pStyle w:val="af4"/>
        <w:numPr>
          <w:ilvl w:val="0"/>
          <w:numId w:val="15"/>
        </w:numPr>
        <w:rPr>
          <w:rFonts w:cs="Times New Roman"/>
          <w:szCs w:val="20"/>
          <w:lang w:val="en-US"/>
        </w:rPr>
      </w:pPr>
      <w:r>
        <w:rPr>
          <w:rFonts w:cs="Times New Roman"/>
          <w:szCs w:val="20"/>
          <w:lang w:val="en-US"/>
        </w:rPr>
        <w:t xml:space="preserve">R4-2005606, </w:t>
      </w:r>
      <w:r>
        <w:rPr>
          <w:rFonts w:cs="Times New Roman"/>
          <w:i/>
          <w:iCs/>
          <w:szCs w:val="20"/>
          <w:lang w:val="en-US"/>
        </w:rPr>
        <w:t>WF on IAB-MT RAN4 Features</w:t>
      </w:r>
      <w:r>
        <w:rPr>
          <w:rFonts w:cs="Times New Roman"/>
          <w:szCs w:val="20"/>
          <w:lang w:val="en-US"/>
        </w:rPr>
        <w:t>, Qualcomm Incorporated</w:t>
      </w:r>
    </w:p>
    <w:p w14:paraId="4D9659E5" w14:textId="77777777" w:rsidR="00765C9C" w:rsidRDefault="0031218C">
      <w:pPr>
        <w:pStyle w:val="af4"/>
        <w:numPr>
          <w:ilvl w:val="0"/>
          <w:numId w:val="15"/>
        </w:numPr>
        <w:rPr>
          <w:rFonts w:cs="Times New Roman"/>
          <w:szCs w:val="20"/>
          <w:lang w:val="en-US"/>
        </w:rPr>
      </w:pPr>
      <w:r>
        <w:rPr>
          <w:rFonts w:cs="Times New Roman"/>
          <w:szCs w:val="20"/>
          <w:lang w:val="en-US"/>
        </w:rPr>
        <w:t xml:space="preserve">R2-2003361, </w:t>
      </w:r>
      <w:r>
        <w:rPr>
          <w:rFonts w:cs="Times New Roman"/>
          <w:i/>
          <w:iCs/>
          <w:szCs w:val="20"/>
          <w:lang w:val="en-US"/>
        </w:rPr>
        <w:t xml:space="preserve">Capability </w:t>
      </w:r>
      <w:proofErr w:type="spellStart"/>
      <w:r>
        <w:rPr>
          <w:rFonts w:cs="Times New Roman"/>
          <w:i/>
          <w:iCs/>
          <w:szCs w:val="20"/>
          <w:lang w:val="en-US"/>
        </w:rPr>
        <w:t>signalling</w:t>
      </w:r>
      <w:proofErr w:type="spellEnd"/>
      <w:r>
        <w:rPr>
          <w:rFonts w:cs="Times New Roman"/>
          <w:i/>
          <w:iCs/>
          <w:szCs w:val="20"/>
          <w:lang w:val="en-US"/>
        </w:rPr>
        <w:t xml:space="preserve"> for IAB</w:t>
      </w:r>
      <w:r>
        <w:rPr>
          <w:rFonts w:cs="Times New Roman"/>
          <w:szCs w:val="20"/>
          <w:lang w:val="en-US"/>
        </w:rPr>
        <w:t>,</w:t>
      </w:r>
      <w:r>
        <w:rPr>
          <w:rFonts w:cs="Times New Roman"/>
          <w:i/>
          <w:iCs/>
          <w:szCs w:val="20"/>
          <w:lang w:val="en-US"/>
        </w:rPr>
        <w:t xml:space="preserve"> </w:t>
      </w:r>
      <w:r>
        <w:rPr>
          <w:rFonts w:cs="Times New Roman"/>
          <w:szCs w:val="20"/>
          <w:lang w:val="en-US"/>
        </w:rPr>
        <w:t>Ericsson</w:t>
      </w:r>
    </w:p>
    <w:p w14:paraId="1C03752B" w14:textId="77777777" w:rsidR="00765C9C" w:rsidRDefault="0031218C">
      <w:pPr>
        <w:pStyle w:val="af4"/>
        <w:numPr>
          <w:ilvl w:val="0"/>
          <w:numId w:val="15"/>
        </w:numPr>
        <w:rPr>
          <w:rFonts w:cs="Times New Roman"/>
          <w:szCs w:val="20"/>
          <w:lang w:val="en-US"/>
        </w:rPr>
      </w:pPr>
      <w:r>
        <w:rPr>
          <w:rFonts w:cs="Times New Roman"/>
          <w:szCs w:val="20"/>
          <w:lang w:val="en-US"/>
        </w:rPr>
        <w:t xml:space="preserve">R2-2004684, </w:t>
      </w:r>
      <w:r>
        <w:rPr>
          <w:rFonts w:cs="Times New Roman"/>
          <w:i/>
          <w:iCs/>
          <w:szCs w:val="20"/>
          <w:lang w:val="en-US"/>
        </w:rPr>
        <w:t>Summary of e-mail discussion: [Post109bis-e][925][IAB] UE Cap (Nokia)</w:t>
      </w:r>
      <w:r>
        <w:rPr>
          <w:rFonts w:cs="Times New Roman"/>
          <w:szCs w:val="20"/>
          <w:lang w:val="en-US"/>
        </w:rPr>
        <w:t>, Nokia, Nokia Shanghai Bell</w:t>
      </w:r>
    </w:p>
    <w:p w14:paraId="4BB2B754" w14:textId="77777777" w:rsidR="00765C9C" w:rsidRDefault="0031218C">
      <w:pPr>
        <w:pStyle w:val="af4"/>
        <w:numPr>
          <w:ilvl w:val="0"/>
          <w:numId w:val="15"/>
        </w:numPr>
        <w:rPr>
          <w:rFonts w:cs="Times New Roman"/>
          <w:szCs w:val="20"/>
          <w:lang w:val="en-US"/>
        </w:rPr>
      </w:pPr>
      <w:r>
        <w:rPr>
          <w:rFonts w:cs="Times New Roman"/>
          <w:szCs w:val="20"/>
          <w:lang w:val="en-US"/>
        </w:rPr>
        <w:t>R2-2004977</w:t>
      </w:r>
      <w:r>
        <w:rPr>
          <w:rFonts w:cs="Times New Roman"/>
          <w:szCs w:val="20"/>
          <w:lang w:val="en-US"/>
        </w:rPr>
        <w:tab/>
        <w:t>Further discussion on Rel-15 IAB-MT capabilities</w:t>
      </w:r>
      <w:r>
        <w:rPr>
          <w:rFonts w:cs="Times New Roman"/>
          <w:szCs w:val="20"/>
          <w:lang w:val="en-US"/>
        </w:rPr>
        <w:tab/>
        <w:t>Ericsson</w:t>
      </w:r>
    </w:p>
    <w:p w14:paraId="22300103" w14:textId="77777777" w:rsidR="00765C9C" w:rsidRDefault="0031218C">
      <w:pPr>
        <w:pStyle w:val="af4"/>
        <w:numPr>
          <w:ilvl w:val="0"/>
          <w:numId w:val="15"/>
        </w:numPr>
        <w:rPr>
          <w:rFonts w:cs="Times New Roman"/>
          <w:szCs w:val="20"/>
          <w:lang w:val="en-US"/>
        </w:rPr>
      </w:pPr>
      <w:r>
        <w:rPr>
          <w:rFonts w:cs="Times New Roman"/>
          <w:szCs w:val="20"/>
          <w:lang w:val="en-US"/>
        </w:rPr>
        <w:t>R2-2004805</w:t>
      </w:r>
      <w:r>
        <w:rPr>
          <w:rFonts w:cs="Times New Roman"/>
          <w:szCs w:val="20"/>
          <w:lang w:val="en-US"/>
        </w:rPr>
        <w:tab/>
        <w:t>Discussion on channel bandwidth for Rel-16 IAB-MT</w:t>
      </w:r>
      <w:r>
        <w:rPr>
          <w:rFonts w:cs="Times New Roman"/>
          <w:szCs w:val="20"/>
          <w:lang w:val="en-US"/>
        </w:rPr>
        <w:tab/>
        <w:t xml:space="preserve">ZTE, </w:t>
      </w:r>
      <w:proofErr w:type="spellStart"/>
      <w:r>
        <w:rPr>
          <w:rFonts w:cs="Times New Roman"/>
          <w:szCs w:val="20"/>
          <w:lang w:val="en-US"/>
        </w:rPr>
        <w:t>Sanechips</w:t>
      </w:r>
      <w:proofErr w:type="spellEnd"/>
    </w:p>
    <w:p w14:paraId="26A38E5B" w14:textId="77777777" w:rsidR="00765C9C" w:rsidRDefault="0031218C">
      <w:pPr>
        <w:pStyle w:val="af4"/>
        <w:numPr>
          <w:ilvl w:val="0"/>
          <w:numId w:val="15"/>
        </w:numPr>
        <w:spacing w:line="240" w:lineRule="auto"/>
        <w:rPr>
          <w:rFonts w:cs="Times New Roman"/>
          <w:szCs w:val="20"/>
          <w:lang w:val="en-US"/>
        </w:rPr>
      </w:pPr>
      <w:r>
        <w:rPr>
          <w:rFonts w:cs="Times New Roman"/>
          <w:szCs w:val="20"/>
          <w:lang w:val="en-US"/>
        </w:rPr>
        <w:t>R4-1916165</w:t>
      </w:r>
      <w:r>
        <w:rPr>
          <w:rFonts w:cs="Times New Roman"/>
          <w:szCs w:val="20"/>
          <w:lang w:val="en-US"/>
        </w:rPr>
        <w:tab/>
        <w:t>LS on definition of IAB-MT channel bandwidth</w:t>
      </w:r>
      <w:r>
        <w:rPr>
          <w:rFonts w:cs="Times New Roman"/>
          <w:szCs w:val="20"/>
          <w:lang w:val="en-US"/>
        </w:rPr>
        <w:tab/>
        <w:t>Source: RAN4</w:t>
      </w:r>
    </w:p>
    <w:p w14:paraId="6B9910B9" w14:textId="77777777" w:rsidR="00765C9C" w:rsidRDefault="0031218C">
      <w:pPr>
        <w:pStyle w:val="af4"/>
        <w:numPr>
          <w:ilvl w:val="0"/>
          <w:numId w:val="15"/>
        </w:numPr>
        <w:spacing w:line="240" w:lineRule="auto"/>
        <w:rPr>
          <w:rFonts w:cs="Times New Roman"/>
          <w:szCs w:val="20"/>
          <w:lang w:val="en-US"/>
        </w:rPr>
      </w:pPr>
      <w:r>
        <w:rPr>
          <w:rFonts w:cs="Times New Roman"/>
          <w:szCs w:val="20"/>
          <w:lang w:val="en-US"/>
        </w:rPr>
        <w:t>R2-2004373</w:t>
      </w:r>
      <w:r>
        <w:rPr>
          <w:rFonts w:cs="Times New Roman"/>
          <w:szCs w:val="20"/>
          <w:lang w:val="en-US"/>
        </w:rPr>
        <w:tab/>
        <w:t>LS on RAN4 IAB-MT feature list agreement (R4-2005608; contact: Qualcomm)</w:t>
      </w:r>
      <w:r>
        <w:rPr>
          <w:rFonts w:cs="Times New Roman"/>
          <w:szCs w:val="20"/>
          <w:lang w:val="en-US"/>
        </w:rPr>
        <w:tab/>
        <w:t>RAN4</w:t>
      </w:r>
      <w:r>
        <w:rPr>
          <w:rFonts w:cs="Times New Roman"/>
          <w:szCs w:val="20"/>
          <w:lang w:val="en-US"/>
        </w:rPr>
        <w:tab/>
        <w:t>LS in</w:t>
      </w:r>
      <w:r>
        <w:rPr>
          <w:rFonts w:cs="Times New Roman"/>
          <w:szCs w:val="20"/>
          <w:lang w:val="en-US"/>
        </w:rPr>
        <w:tab/>
        <w:t>Rel-16</w:t>
      </w:r>
      <w:r>
        <w:rPr>
          <w:rFonts w:cs="Times New Roman"/>
          <w:szCs w:val="20"/>
          <w:lang w:val="en-US"/>
        </w:rPr>
        <w:tab/>
        <w:t>NR_IAB-Core</w:t>
      </w:r>
      <w:r>
        <w:rPr>
          <w:rFonts w:cs="Times New Roman"/>
          <w:szCs w:val="20"/>
          <w:lang w:val="en-US"/>
        </w:rPr>
        <w:tab/>
        <w:t>To:RAN2, RAN1</w:t>
      </w:r>
    </w:p>
    <w:p w14:paraId="6A2376FA" w14:textId="77777777" w:rsidR="00765C9C" w:rsidRDefault="0031218C">
      <w:pPr>
        <w:pStyle w:val="af4"/>
        <w:numPr>
          <w:ilvl w:val="0"/>
          <w:numId w:val="15"/>
        </w:numPr>
        <w:spacing w:line="240" w:lineRule="auto"/>
        <w:rPr>
          <w:rFonts w:cs="Times New Roman"/>
          <w:szCs w:val="20"/>
          <w:lang w:val="en-US"/>
        </w:rPr>
      </w:pPr>
      <w:r>
        <w:rPr>
          <w:rFonts w:cs="Times New Roman"/>
          <w:szCs w:val="20"/>
          <w:lang w:val="en-US"/>
        </w:rPr>
        <w:t>R2-2005519</w:t>
      </w:r>
      <w:r>
        <w:rPr>
          <w:rFonts w:cs="Times New Roman"/>
          <w:szCs w:val="20"/>
          <w:lang w:val="en-US"/>
        </w:rPr>
        <w:tab/>
        <w:t>Discussion on inapplicable features for IAB</w:t>
      </w:r>
      <w:r>
        <w:rPr>
          <w:rFonts w:cs="Times New Roman"/>
          <w:szCs w:val="20"/>
          <w:lang w:val="en-US"/>
        </w:rPr>
        <w:tab/>
        <w:t xml:space="preserve">Huawei, </w:t>
      </w:r>
      <w:proofErr w:type="spellStart"/>
      <w:r>
        <w:rPr>
          <w:rFonts w:cs="Times New Roman"/>
          <w:szCs w:val="20"/>
          <w:lang w:val="en-US"/>
        </w:rPr>
        <w:t>HiSilicon</w:t>
      </w:r>
      <w:proofErr w:type="spellEnd"/>
    </w:p>
    <w:p w14:paraId="6D9832B4" w14:textId="77777777" w:rsidR="00765C9C" w:rsidRDefault="0031218C">
      <w:pPr>
        <w:pStyle w:val="af4"/>
        <w:numPr>
          <w:ilvl w:val="0"/>
          <w:numId w:val="15"/>
        </w:numPr>
        <w:spacing w:line="240" w:lineRule="auto"/>
        <w:rPr>
          <w:rFonts w:cs="Times New Roman"/>
          <w:szCs w:val="20"/>
          <w:lang w:val="en-US"/>
        </w:rPr>
      </w:pPr>
      <w:r>
        <w:rPr>
          <w:rFonts w:cs="Times New Roman"/>
          <w:szCs w:val="20"/>
          <w:lang w:val="en-US"/>
        </w:rPr>
        <w:t>R2-2005654</w:t>
      </w:r>
      <w:r>
        <w:rPr>
          <w:rFonts w:cs="Times New Roman"/>
          <w:szCs w:val="20"/>
          <w:lang w:val="en-US"/>
        </w:rPr>
        <w:tab/>
        <w:t>Capabilities of IAB MTs</w:t>
      </w:r>
      <w:r>
        <w:rPr>
          <w:rFonts w:cs="Times New Roman"/>
          <w:szCs w:val="20"/>
          <w:lang w:val="en-US"/>
        </w:rPr>
        <w:tab/>
        <w:t>LG Electronics France</w:t>
      </w:r>
    </w:p>
    <w:p w14:paraId="02DE1416" w14:textId="77777777" w:rsidR="00765C9C" w:rsidRDefault="0031218C">
      <w:pPr>
        <w:pStyle w:val="af4"/>
        <w:numPr>
          <w:ilvl w:val="0"/>
          <w:numId w:val="15"/>
        </w:numPr>
        <w:spacing w:line="240" w:lineRule="auto"/>
        <w:rPr>
          <w:rFonts w:cs="Times New Roman"/>
          <w:szCs w:val="20"/>
          <w:lang w:val="en-US"/>
        </w:rPr>
      </w:pPr>
      <w:r>
        <w:rPr>
          <w:rFonts w:cs="Times New Roman"/>
          <w:szCs w:val="20"/>
          <w:lang w:val="en-US"/>
        </w:rPr>
        <w:t>R2-2004497</w:t>
      </w:r>
      <w:r>
        <w:rPr>
          <w:rFonts w:cs="Times New Roman"/>
          <w:szCs w:val="20"/>
          <w:lang w:val="en-US"/>
        </w:rPr>
        <w:tab/>
        <w:t>Discussion for IAB-MT Capabilities</w:t>
      </w:r>
      <w:r>
        <w:rPr>
          <w:rFonts w:cs="Times New Roman"/>
          <w:szCs w:val="20"/>
          <w:lang w:val="en-US"/>
        </w:rPr>
        <w:tab/>
        <w:t>vivo</w:t>
      </w:r>
    </w:p>
    <w:p w14:paraId="1CB54AAA" w14:textId="77777777" w:rsidR="00765C9C" w:rsidRDefault="00765C9C">
      <w:pPr>
        <w:pStyle w:val="af4"/>
        <w:rPr>
          <w:rFonts w:cs="Times New Roman"/>
          <w:szCs w:val="20"/>
          <w:lang w:val="en-US"/>
        </w:rPr>
      </w:pPr>
    </w:p>
    <w:p w14:paraId="71FE17DA" w14:textId="77777777" w:rsidR="00765C9C" w:rsidRDefault="00765C9C">
      <w:pPr>
        <w:pStyle w:val="af4"/>
        <w:rPr>
          <w:rFonts w:cs="Times New Roman"/>
          <w:szCs w:val="20"/>
          <w:lang w:val="en-US"/>
        </w:rPr>
      </w:pPr>
    </w:p>
    <w:sectPr w:rsidR="00765C9C">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CATT" w:date="2020-06-04T11:04:00Z" w:initials="CATT">
    <w:p w14:paraId="33507A36" w14:textId="77777777" w:rsidR="009C4ADB" w:rsidRDefault="009C4ADB">
      <w:pPr>
        <w:pStyle w:val="a5"/>
        <w:rPr>
          <w:lang w:eastAsia="zh-CN"/>
        </w:rPr>
      </w:pPr>
      <w:r>
        <w:rPr>
          <w:rFonts w:hint="eastAsia"/>
          <w:lang w:eastAsia="zh-CN"/>
        </w:rP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507A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507A36" w16cid:durableId="228290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971DA" w14:textId="77777777" w:rsidR="00AD1EE7" w:rsidRDefault="00AD1EE7" w:rsidP="009C4ADB">
      <w:pPr>
        <w:spacing w:after="0" w:line="240" w:lineRule="auto"/>
      </w:pPr>
      <w:r>
        <w:separator/>
      </w:r>
    </w:p>
  </w:endnote>
  <w:endnote w:type="continuationSeparator" w:id="0">
    <w:p w14:paraId="684430FD" w14:textId="77777777" w:rsidR="00AD1EE7" w:rsidRDefault="00AD1EE7" w:rsidP="009C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49F41" w14:textId="77777777" w:rsidR="00AD1EE7" w:rsidRDefault="00AD1EE7" w:rsidP="009C4ADB">
      <w:pPr>
        <w:spacing w:after="0" w:line="240" w:lineRule="auto"/>
      </w:pPr>
      <w:r>
        <w:separator/>
      </w:r>
    </w:p>
  </w:footnote>
  <w:footnote w:type="continuationSeparator" w:id="0">
    <w:p w14:paraId="0E7E01B2" w14:textId="77777777" w:rsidR="00AD1EE7" w:rsidRDefault="00AD1EE7" w:rsidP="009C4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93F66"/>
    <w:multiLevelType w:val="multilevel"/>
    <w:tmpl w:val="02F93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8B721C"/>
    <w:multiLevelType w:val="multilevel"/>
    <w:tmpl w:val="048B7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C0E64"/>
    <w:multiLevelType w:val="multilevel"/>
    <w:tmpl w:val="186C0E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E55EDE"/>
    <w:multiLevelType w:val="multilevel"/>
    <w:tmpl w:val="1EE55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2C765D"/>
    <w:multiLevelType w:val="multilevel"/>
    <w:tmpl w:val="2F2C765D"/>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C8314E"/>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7" w15:restartNumberingAfterBreak="0">
    <w:nsid w:val="469D4381"/>
    <w:multiLevelType w:val="multilevel"/>
    <w:tmpl w:val="469D4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8E3BEC"/>
    <w:multiLevelType w:val="multilevel"/>
    <w:tmpl w:val="538E3B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45229B"/>
    <w:multiLevelType w:val="multilevel"/>
    <w:tmpl w:val="5F45229B"/>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1" w15:restartNumberingAfterBreak="0">
    <w:nsid w:val="65912B21"/>
    <w:multiLevelType w:val="multilevel"/>
    <w:tmpl w:val="65912B21"/>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2" w15:restartNumberingAfterBreak="0">
    <w:nsid w:val="6FBB1A87"/>
    <w:multiLevelType w:val="multilevel"/>
    <w:tmpl w:val="6FBB1A87"/>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C43791C"/>
    <w:multiLevelType w:val="multilevel"/>
    <w:tmpl w:val="7C43791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abstractNumId w:val="13"/>
  </w:num>
  <w:num w:numId="2">
    <w:abstractNumId w:val="8"/>
  </w:num>
  <w:num w:numId="3">
    <w:abstractNumId w:val="4"/>
  </w:num>
  <w:num w:numId="4">
    <w:abstractNumId w:val="10"/>
  </w:num>
  <w:num w:numId="5">
    <w:abstractNumId w:val="9"/>
  </w:num>
  <w:num w:numId="6">
    <w:abstractNumId w:val="12"/>
  </w:num>
  <w:num w:numId="7">
    <w:abstractNumId w:val="3"/>
  </w:num>
  <w:num w:numId="8">
    <w:abstractNumId w:val="2"/>
  </w:num>
  <w:num w:numId="9">
    <w:abstractNumId w:val="1"/>
  </w:num>
  <w:num w:numId="10">
    <w:abstractNumId w:val="0"/>
  </w:num>
  <w:num w:numId="11">
    <w:abstractNumId w:val="7"/>
  </w:num>
  <w:num w:numId="12">
    <w:abstractNumId w:val="11"/>
  </w:num>
  <w:num w:numId="13">
    <w:abstractNumId w:val="1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sjA2tzC1MDcyMbdU0lEKTi0uzszPAykwqgUAjXv68S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9E3"/>
    <w:rsid w:val="00147B76"/>
    <w:rsid w:val="00150654"/>
    <w:rsid w:val="0015517C"/>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A5A40"/>
    <w:rsid w:val="001B22E5"/>
    <w:rsid w:val="001B49C9"/>
    <w:rsid w:val="001B7373"/>
    <w:rsid w:val="001C04C6"/>
    <w:rsid w:val="001C23F4"/>
    <w:rsid w:val="001C252B"/>
    <w:rsid w:val="001C4F79"/>
    <w:rsid w:val="001C7756"/>
    <w:rsid w:val="001D1B10"/>
    <w:rsid w:val="001D22EB"/>
    <w:rsid w:val="001E4E92"/>
    <w:rsid w:val="001E4F28"/>
    <w:rsid w:val="001E564F"/>
    <w:rsid w:val="001F168B"/>
    <w:rsid w:val="001F53EE"/>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13C1"/>
    <w:rsid w:val="00245AAE"/>
    <w:rsid w:val="00250404"/>
    <w:rsid w:val="00253C5E"/>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DF6"/>
    <w:rsid w:val="002B6F26"/>
    <w:rsid w:val="002D1589"/>
    <w:rsid w:val="002D2898"/>
    <w:rsid w:val="002F0D22"/>
    <w:rsid w:val="002F36DC"/>
    <w:rsid w:val="002F4580"/>
    <w:rsid w:val="002F4B04"/>
    <w:rsid w:val="00304C13"/>
    <w:rsid w:val="00307CED"/>
    <w:rsid w:val="00311B17"/>
    <w:rsid w:val="0031218C"/>
    <w:rsid w:val="003172DC"/>
    <w:rsid w:val="00325AE3"/>
    <w:rsid w:val="00326069"/>
    <w:rsid w:val="003277B3"/>
    <w:rsid w:val="00331DB1"/>
    <w:rsid w:val="00332A07"/>
    <w:rsid w:val="00336BB5"/>
    <w:rsid w:val="00350C7B"/>
    <w:rsid w:val="00353C8C"/>
    <w:rsid w:val="0035462D"/>
    <w:rsid w:val="00357C8A"/>
    <w:rsid w:val="00364B41"/>
    <w:rsid w:val="00364D5F"/>
    <w:rsid w:val="00374B03"/>
    <w:rsid w:val="003751AA"/>
    <w:rsid w:val="00376398"/>
    <w:rsid w:val="00380B4F"/>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56A"/>
    <w:rsid w:val="004757ED"/>
    <w:rsid w:val="00477455"/>
    <w:rsid w:val="0048572C"/>
    <w:rsid w:val="00487096"/>
    <w:rsid w:val="00493D8E"/>
    <w:rsid w:val="004A0201"/>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264A"/>
    <w:rsid w:val="005A3F25"/>
    <w:rsid w:val="005A4243"/>
    <w:rsid w:val="005B42BD"/>
    <w:rsid w:val="005B4660"/>
    <w:rsid w:val="005D204A"/>
    <w:rsid w:val="005D21B5"/>
    <w:rsid w:val="005E0E02"/>
    <w:rsid w:val="005E5B4B"/>
    <w:rsid w:val="005E7DA3"/>
    <w:rsid w:val="005F6A1B"/>
    <w:rsid w:val="00607783"/>
    <w:rsid w:val="00611566"/>
    <w:rsid w:val="00611668"/>
    <w:rsid w:val="00612E1B"/>
    <w:rsid w:val="00613876"/>
    <w:rsid w:val="00627956"/>
    <w:rsid w:val="00631AD7"/>
    <w:rsid w:val="006369ED"/>
    <w:rsid w:val="00636ED5"/>
    <w:rsid w:val="00643422"/>
    <w:rsid w:val="0064527C"/>
    <w:rsid w:val="00646D99"/>
    <w:rsid w:val="0065056C"/>
    <w:rsid w:val="00655C4E"/>
    <w:rsid w:val="00655D2E"/>
    <w:rsid w:val="00656910"/>
    <w:rsid w:val="006574C0"/>
    <w:rsid w:val="006606C1"/>
    <w:rsid w:val="006851B9"/>
    <w:rsid w:val="00685A75"/>
    <w:rsid w:val="00695787"/>
    <w:rsid w:val="006969C3"/>
    <w:rsid w:val="006978D7"/>
    <w:rsid w:val="006A1A65"/>
    <w:rsid w:val="006B0639"/>
    <w:rsid w:val="006B66E3"/>
    <w:rsid w:val="006B7750"/>
    <w:rsid w:val="006C28DC"/>
    <w:rsid w:val="006C66D8"/>
    <w:rsid w:val="006D1E24"/>
    <w:rsid w:val="006D57DE"/>
    <w:rsid w:val="006D71E9"/>
    <w:rsid w:val="006E1417"/>
    <w:rsid w:val="006E1D15"/>
    <w:rsid w:val="006E3105"/>
    <w:rsid w:val="006E466C"/>
    <w:rsid w:val="006F3C69"/>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5C9C"/>
    <w:rsid w:val="007662B5"/>
    <w:rsid w:val="00771C3F"/>
    <w:rsid w:val="00781F0F"/>
    <w:rsid w:val="00786122"/>
    <w:rsid w:val="0078727C"/>
    <w:rsid w:val="0079049D"/>
    <w:rsid w:val="00793CF2"/>
    <w:rsid w:val="00793DC5"/>
    <w:rsid w:val="007A2789"/>
    <w:rsid w:val="007A2D93"/>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1BA2"/>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248"/>
    <w:rsid w:val="008B5306"/>
    <w:rsid w:val="008C083B"/>
    <w:rsid w:val="008C2E2A"/>
    <w:rsid w:val="008C3057"/>
    <w:rsid w:val="008C32E5"/>
    <w:rsid w:val="008C4CFA"/>
    <w:rsid w:val="008C5ABE"/>
    <w:rsid w:val="008D0241"/>
    <w:rsid w:val="008D0892"/>
    <w:rsid w:val="008D2E4D"/>
    <w:rsid w:val="008D6885"/>
    <w:rsid w:val="008E27E0"/>
    <w:rsid w:val="008E7181"/>
    <w:rsid w:val="008F396F"/>
    <w:rsid w:val="008F3DCD"/>
    <w:rsid w:val="008F4A47"/>
    <w:rsid w:val="0090271F"/>
    <w:rsid w:val="00902C12"/>
    <w:rsid w:val="00902CD5"/>
    <w:rsid w:val="00902DB9"/>
    <w:rsid w:val="0090466A"/>
    <w:rsid w:val="00905CBA"/>
    <w:rsid w:val="00905EC7"/>
    <w:rsid w:val="00913E28"/>
    <w:rsid w:val="00923655"/>
    <w:rsid w:val="009305DA"/>
    <w:rsid w:val="00930DB0"/>
    <w:rsid w:val="009348F9"/>
    <w:rsid w:val="00936071"/>
    <w:rsid w:val="009376CD"/>
    <w:rsid w:val="00940212"/>
    <w:rsid w:val="009416A9"/>
    <w:rsid w:val="0094225F"/>
    <w:rsid w:val="00942EC2"/>
    <w:rsid w:val="00947FE7"/>
    <w:rsid w:val="0095389A"/>
    <w:rsid w:val="00961B32"/>
    <w:rsid w:val="00962509"/>
    <w:rsid w:val="0096425A"/>
    <w:rsid w:val="009660B4"/>
    <w:rsid w:val="00970DB3"/>
    <w:rsid w:val="00974BB0"/>
    <w:rsid w:val="00975BCD"/>
    <w:rsid w:val="00977B27"/>
    <w:rsid w:val="0098737B"/>
    <w:rsid w:val="00995077"/>
    <w:rsid w:val="009A0AF3"/>
    <w:rsid w:val="009B07CD"/>
    <w:rsid w:val="009C19E9"/>
    <w:rsid w:val="009C4ADB"/>
    <w:rsid w:val="009D1D84"/>
    <w:rsid w:val="009D7283"/>
    <w:rsid w:val="009D74A6"/>
    <w:rsid w:val="009E14C2"/>
    <w:rsid w:val="009E65B8"/>
    <w:rsid w:val="009E7E01"/>
    <w:rsid w:val="009F3742"/>
    <w:rsid w:val="009F4E7F"/>
    <w:rsid w:val="00A02016"/>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0B4D"/>
    <w:rsid w:val="00AD1EE7"/>
    <w:rsid w:val="00AD41D1"/>
    <w:rsid w:val="00AD57E4"/>
    <w:rsid w:val="00AD7DD4"/>
    <w:rsid w:val="00AE2397"/>
    <w:rsid w:val="00AF3AA4"/>
    <w:rsid w:val="00AF3BB6"/>
    <w:rsid w:val="00AF723F"/>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397"/>
    <w:rsid w:val="00BA79FE"/>
    <w:rsid w:val="00BB0C12"/>
    <w:rsid w:val="00BB2591"/>
    <w:rsid w:val="00BC27E4"/>
    <w:rsid w:val="00BC3555"/>
    <w:rsid w:val="00BC3C3C"/>
    <w:rsid w:val="00BC451F"/>
    <w:rsid w:val="00BD038E"/>
    <w:rsid w:val="00BD119A"/>
    <w:rsid w:val="00BD4472"/>
    <w:rsid w:val="00BE5C5B"/>
    <w:rsid w:val="00BE6030"/>
    <w:rsid w:val="00BF1C3A"/>
    <w:rsid w:val="00C03C06"/>
    <w:rsid w:val="00C05D69"/>
    <w:rsid w:val="00C0779C"/>
    <w:rsid w:val="00C12B51"/>
    <w:rsid w:val="00C16E65"/>
    <w:rsid w:val="00C232AF"/>
    <w:rsid w:val="00C23E2F"/>
    <w:rsid w:val="00C24650"/>
    <w:rsid w:val="00C25465"/>
    <w:rsid w:val="00C33079"/>
    <w:rsid w:val="00C3392C"/>
    <w:rsid w:val="00C33FCE"/>
    <w:rsid w:val="00C44958"/>
    <w:rsid w:val="00C44B5D"/>
    <w:rsid w:val="00C47E83"/>
    <w:rsid w:val="00C52E4C"/>
    <w:rsid w:val="00C8292F"/>
    <w:rsid w:val="00C82A0D"/>
    <w:rsid w:val="00C83247"/>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5660C"/>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1645"/>
    <w:rsid w:val="00E43A82"/>
    <w:rsid w:val="00E46C08"/>
    <w:rsid w:val="00E471CF"/>
    <w:rsid w:val="00E54A78"/>
    <w:rsid w:val="00E56B35"/>
    <w:rsid w:val="00E57E64"/>
    <w:rsid w:val="00E62835"/>
    <w:rsid w:val="00E716BA"/>
    <w:rsid w:val="00E77645"/>
    <w:rsid w:val="00E7779C"/>
    <w:rsid w:val="00E80F49"/>
    <w:rsid w:val="00E8209F"/>
    <w:rsid w:val="00E824D0"/>
    <w:rsid w:val="00E83697"/>
    <w:rsid w:val="00E85EB6"/>
    <w:rsid w:val="00E91E04"/>
    <w:rsid w:val="00E96370"/>
    <w:rsid w:val="00EA200B"/>
    <w:rsid w:val="00EA51F4"/>
    <w:rsid w:val="00EA66C9"/>
    <w:rsid w:val="00EB1399"/>
    <w:rsid w:val="00EC3E18"/>
    <w:rsid w:val="00EC4A25"/>
    <w:rsid w:val="00ED0E57"/>
    <w:rsid w:val="00ED1664"/>
    <w:rsid w:val="00ED281C"/>
    <w:rsid w:val="00ED746D"/>
    <w:rsid w:val="00EE0CDA"/>
    <w:rsid w:val="00EF3D35"/>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1405"/>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3214"/>
    <w:rsid w:val="00FC5980"/>
    <w:rsid w:val="00FC6946"/>
    <w:rsid w:val="00FE05E5"/>
    <w:rsid w:val="00FE20FF"/>
    <w:rsid w:val="00FE251B"/>
    <w:rsid w:val="00FE467B"/>
    <w:rsid w:val="00FE591F"/>
    <w:rsid w:val="00FE7EB8"/>
    <w:rsid w:val="00FF2119"/>
    <w:rsid w:val="00FF5693"/>
    <w:rsid w:val="1EBD7D3A"/>
    <w:rsid w:val="23434ED9"/>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5AB57"/>
  <w15:docId w15:val="{69A495EC-8DFE-4210-B287-955632CE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sz w:val="22"/>
      <w:lang w:val="en-GB"/>
    </w:rPr>
  </w:style>
  <w:style w:type="paragraph" w:styleId="a3">
    <w:name w:val="Document Map"/>
    <w:basedOn w:val="a"/>
    <w:link w:val="a4"/>
    <w:pPr>
      <w:spacing w:after="0"/>
    </w:pPr>
    <w:rPr>
      <w:sz w:val="24"/>
      <w:szCs w:val="24"/>
    </w:rPr>
  </w:style>
  <w:style w:type="paragraph" w:styleId="a5">
    <w:name w:val="annotation text"/>
    <w:basedOn w:val="a"/>
    <w:link w:val="a6"/>
    <w:qFormat/>
  </w:style>
  <w:style w:type="paragraph" w:styleId="a7">
    <w:name w:val="Body Text"/>
    <w:basedOn w:val="a"/>
    <w:link w:val="a8"/>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spacing w:after="200" w:line="276" w:lineRule="auto"/>
      <w:textAlignment w:val="baseline"/>
    </w:pPr>
    <w:rPr>
      <w:rFonts w:ascii="Arial" w:hAnsi="Arial"/>
      <w:b/>
      <w:sz w:val="18"/>
      <w:lang w:val="en-GB" w:eastAsia="ja-JP"/>
    </w:rPr>
  </w:style>
  <w:style w:type="paragraph" w:styleId="ae">
    <w:name w:val="table of figures"/>
    <w:basedOn w:val="a"/>
    <w:next w:val="a"/>
    <w:uiPriority w:val="99"/>
    <w:unhideWhenUsed/>
    <w:pPr>
      <w:spacing w:after="0"/>
    </w:pPr>
    <w:rPr>
      <w:rFonts w:eastAsiaTheme="minorHAnsi"/>
      <w:lang w:val="pl-PL"/>
    </w:rPr>
  </w:style>
  <w:style w:type="paragraph" w:styleId="TOC9">
    <w:name w:val="toc 9"/>
    <w:basedOn w:val="TOC8"/>
    <w:next w:val="a"/>
    <w:semiHidden/>
    <w:qFormat/>
    <w:pPr>
      <w:ind w:left="1418" w:hanging="1418"/>
    </w:pPr>
  </w:style>
  <w:style w:type="paragraph" w:styleId="af">
    <w:name w:val="annotation subject"/>
    <w:basedOn w:val="a5"/>
    <w:next w:val="a5"/>
    <w:link w:val="af0"/>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76" w:lineRule="auto"/>
    </w:pPr>
    <w:rPr>
      <w:rFonts w:ascii="Arial" w:eastAsia="MS Mincho" w:hAnsi="Arial"/>
      <w:lang w:val="en-GB"/>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4">
    <w:name w:val="List Paragraph"/>
    <w:basedOn w:val="a"/>
    <w:uiPriority w:val="34"/>
    <w:qFormat/>
    <w:pPr>
      <w:spacing w:after="0"/>
      <w:ind w:left="720"/>
    </w:pPr>
    <w:rPr>
      <w:rFonts w:eastAsiaTheme="minorHAnsi" w:cs="Calibri"/>
      <w:szCs w:val="22"/>
      <w:lang w:val="pl-PL"/>
    </w:rPr>
  </w:style>
  <w:style w:type="character" w:customStyle="1" w:styleId="a8">
    <w:name w:val="正文文本 字符"/>
    <w:basedOn w:val="a0"/>
    <w:link w:val="a7"/>
    <w:uiPriority w:val="99"/>
    <w:qFormat/>
    <w:rPr>
      <w:rFonts w:ascii="Calibri" w:eastAsiaTheme="minorHAnsi" w:hAnsi="Calibri" w:cs="Calibri"/>
      <w:sz w:val="22"/>
      <w:szCs w:val="22"/>
      <w:lang w:val="pl-PL" w:eastAsia="pl-PL"/>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2"/>
      </w:numPr>
      <w:spacing w:before="40" w:after="0"/>
    </w:pPr>
    <w:rPr>
      <w:rFonts w:ascii="Arial" w:eastAsia="MS Mincho" w:hAnsi="Arial" w:cs="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TALChar">
    <w:name w:val="TAL Char"/>
    <w:link w:val="TAL"/>
    <w:qFormat/>
    <w:rPr>
      <w:rFonts w:ascii="Arial" w:hAnsi="Arial"/>
      <w:sz w:val="18"/>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9F47D-D24C-42AE-AF46-FD5CD075AB24}">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4EEC6056-41B2-4293-AB0E-6B5AF289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29</Pages>
  <Words>9996</Words>
  <Characters>56983</Characters>
  <Application>Microsoft Office Word</Application>
  <DocSecurity>0</DocSecurity>
  <Lines>474</Lines>
  <Paragraphs>133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66846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keywords>CTPClassification=CTP_NT</cp:keywords>
  <cp:lastModifiedBy>vivo</cp:lastModifiedBy>
  <cp:revision>7</cp:revision>
  <dcterms:created xsi:type="dcterms:W3CDTF">2020-06-04T10:05:00Z</dcterms:created>
  <dcterms:modified xsi:type="dcterms:W3CDTF">2020-06-04T11:23:00Z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feb3b501-54aa-4a6a-9ae2-d443000bc334</vt:lpwstr>
  </property>
  <property fmtid="{D5CDD505-2E9C-101B-9397-08002B2CF9AE}" pid="5" name="CTP_TimeStamp">
    <vt:lpwstr>2020-06-04 04:12:27Z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2052-11.8.2.8411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1589827515</vt:lpwstr>
  </property>
  <property fmtid="{D5CDD505-2E9C-101B-9397-08002B2CF9AE}" pid="14" name="NSCPROP_SA">
    <vt:lpwstr>D:\Main\07 RAN2 회의\TSGR2_110-e\[RAN2#109bis-e]\[Post109bis-e][925][IAB] UE Cap (Nokia)\Post109bis-e][925][IAB] UE Cap _QC_HW_E_KDDI_up_ATT_Intel_ZTE2_C_FTW_Nok_Apple_vivo_LG.docx</vt:lpwstr>
  </property>
  <property fmtid="{D5CDD505-2E9C-101B-9397-08002B2CF9AE}" pid="15" name="_2015_ms_pID_725343">
    <vt:lpwstr>(2)GFyhW6+NthX761D0IHfcUKLo8UmkgihiWYo50PzK6wfx5WB2lQgiYNQTZtmqEgXAvtDORmYl
UCNDznBstQbkmA59Fq38BIyu6ZPjsRCYPSLgX2c6GhOVRcKygPw5XjTqTpz8DAAu9rJuAYGv
lzyyrmJBGbXRd5/yhZjhob5zC+3ZJCXV1UKMTtL6wQsC2tOR04LmRUAKHrcfhafkW+ijhHrM
+BD+ZeWgV4DFhwXsja</vt:lpwstr>
  </property>
  <property fmtid="{D5CDD505-2E9C-101B-9397-08002B2CF9AE}" pid="16" name="_2015_ms_pID_7253431">
    <vt:lpwstr>omgJa4O+Fs2KvfI3AgqPaY09+NzQpcBrbJKDLLQaIA2EYIc4x5fdCF
C/U0wC88E47fS92kEGkgbN56VHlLJW1yqesAR1Q1bAhmtQ625PlJw53qIhgSHnJHQCfOtFbM
sM0p5iNKcxAoNe/9SLQfD7OWztnVdeqTmP6/GyiYbnSkdAvgCdPtQYzm3lqV89//Wx8U3CIw
Xvt87v3f8vIWA1Yl</vt:lpwstr>
  </property>
  <property fmtid="{D5CDD505-2E9C-101B-9397-08002B2CF9AE}" pid="17" name="CTPClassification">
    <vt:lpwstr>CTP_NT</vt:lpwstr>
  </property>
</Properties>
</file>