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ae"/>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ae"/>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ae"/>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w:t>
      </w:r>
      <w:proofErr w:type="gramStart"/>
      <w:r w:rsidR="000A47BD" w:rsidRPr="003B7ED6">
        <w:rPr>
          <w:rFonts w:ascii="Arial" w:hAnsi="Arial" w:cs="Arial"/>
          <w:b/>
          <w:bCs/>
          <w:sz w:val="24"/>
          <w:lang w:val="en-US"/>
        </w:rPr>
        <w:t>e][</w:t>
      </w:r>
      <w:proofErr w:type="gramEnd"/>
      <w:r w:rsidR="000A47BD" w:rsidRPr="003B7ED6">
        <w:rPr>
          <w:rFonts w:ascii="Arial" w:hAnsi="Arial" w:cs="Arial"/>
          <w:b/>
          <w:bCs/>
          <w:sz w:val="24"/>
          <w:lang w:val="en-US"/>
        </w:rPr>
        <w:t>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af4"/>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af4"/>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af3"/>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w:t>
      </w:r>
      <w:proofErr w:type="gramStart"/>
      <w:r w:rsidRPr="003B7ED6">
        <w:rPr>
          <w:lang w:val="en-US"/>
        </w:rPr>
        <w:t>e][</w:t>
      </w:r>
      <w:proofErr w:type="gramEnd"/>
      <w:r w:rsidRPr="003B7ED6">
        <w:rPr>
          <w:lang w:val="en-US"/>
        </w:rPr>
        <w:t>925][IAB] UE Cap (Nokia)</w:t>
      </w:r>
      <w:r w:rsidR="000A47BD" w:rsidRPr="003B7ED6">
        <w:rPr>
          <w:lang w:val="en-US"/>
        </w:rPr>
        <w:t xml:space="preserve">, which is summarized in [4]. Sections 2, 3, 4 and 5 of this </w:t>
      </w:r>
      <w:proofErr w:type="gramStart"/>
      <w:r w:rsidR="000A47BD" w:rsidRPr="003B7ED6">
        <w:rPr>
          <w:lang w:val="en-US"/>
        </w:rPr>
        <w:t>document</w:t>
      </w:r>
      <w:proofErr w:type="gramEnd"/>
      <w:r w:rsidR="000A47BD" w:rsidRPr="003B7ED6">
        <w:rPr>
          <w:lang w:val="en-US"/>
        </w:rPr>
        <w:t xml:space="preserve">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lastRenderedPageBreak/>
        <w:t>[AT110</w:t>
      </w:r>
      <w:proofErr w:type="gramStart"/>
      <w:r w:rsidRPr="003B7ED6">
        <w:rPr>
          <w:lang w:val="en-US"/>
        </w:rPr>
        <w:t>e][</w:t>
      </w:r>
      <w:proofErr w:type="gramEnd"/>
      <w:r w:rsidRPr="003B7ED6">
        <w:rPr>
          <w:lang w:val="en-US"/>
        </w:rPr>
        <w:t xml:space="preserv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 xml:space="preserve">Proposed criterium for defining the minimum set of IAB-MT capabilities: “Minimum set of IAB-MT capabilities should contain only these features which are indispensable for IAB-MT to perform initial access / establish an RRC connection with the </w:t>
      </w:r>
      <w:proofErr w:type="gramStart"/>
      <w:r w:rsidRPr="003B7ED6">
        <w:rPr>
          <w:b/>
          <w:bCs/>
          <w:lang w:val="en-US"/>
        </w:rPr>
        <w:t>network.“</w:t>
      </w:r>
      <w:proofErr w:type="gramEnd"/>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af3"/>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lastRenderedPageBreak/>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w:t>
            </w:r>
            <w:proofErr w:type="gramStart"/>
            <w:r w:rsidRPr="003B7ED6">
              <w:rPr>
                <w:lang w:val="en-US"/>
              </w:rPr>
              <w:t>Additionally</w:t>
            </w:r>
            <w:proofErr w:type="gramEnd"/>
            <w:r w:rsidRPr="003B7ED6">
              <w:rPr>
                <w:lang w:val="en-US"/>
              </w:rPr>
              <w:t xml:space="preserve">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proofErr w:type="spellStart"/>
            <w:r w:rsidRPr="003B7ED6">
              <w:rPr>
                <w:lang w:val="en-US"/>
              </w:rPr>
              <w:t>Futurewei</w:t>
            </w:r>
            <w:proofErr w:type="spellEnd"/>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af3"/>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af4"/>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af4"/>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ko-KR"/>
        </w:rPr>
        <w:lastRenderedPageBreak/>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af3"/>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af4"/>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af4"/>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af4"/>
              <w:numPr>
                <w:ilvl w:val="0"/>
                <w:numId w:val="5"/>
              </w:numPr>
              <w:rPr>
                <w:lang w:val="en-US" w:eastAsia="ja-JP"/>
              </w:rPr>
            </w:pPr>
            <w:r w:rsidRPr="003B7ED6">
              <w:rPr>
                <w:rFonts w:eastAsiaTheme="minorEastAsia"/>
                <w:lang w:val="en-US" w:eastAsia="ja-JP"/>
              </w:rPr>
              <w:t xml:space="preserve">RRC </w:t>
            </w:r>
            <w:proofErr w:type="spellStart"/>
            <w:proofErr w:type="gramStart"/>
            <w:r w:rsidRPr="003B7ED6">
              <w:rPr>
                <w:rFonts w:eastAsiaTheme="minorEastAsia"/>
                <w:lang w:val="en-US" w:eastAsia="ja-JP"/>
              </w:rPr>
              <w:t>iactive</w:t>
            </w:r>
            <w:proofErr w:type="spellEnd"/>
            <w:r w:rsidRPr="003B7ED6">
              <w:rPr>
                <w:rFonts w:eastAsiaTheme="minorEastAsia"/>
                <w:lang w:val="en-US" w:eastAsia="ja-JP"/>
              </w:rPr>
              <w:t xml:space="preserve"> :</w:t>
            </w:r>
            <w:proofErr w:type="gramEnd"/>
            <w:r w:rsidRPr="003B7ED6">
              <w:rPr>
                <w:rFonts w:eastAsiaTheme="minorEastAsia"/>
                <w:lang w:val="en-US" w:eastAsia="ja-JP"/>
              </w:rPr>
              <w:t xml:space="preserve">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af4"/>
              <w:numPr>
                <w:ilvl w:val="0"/>
                <w:numId w:val="5"/>
              </w:numPr>
              <w:rPr>
                <w:lang w:val="en-US" w:eastAsia="ja-JP"/>
              </w:rPr>
            </w:pPr>
            <w:r w:rsidRPr="003B7ED6">
              <w:rPr>
                <w:lang w:val="en-US" w:eastAsia="ja-JP"/>
              </w:rPr>
              <w:t xml:space="preserve">On-demand </w:t>
            </w:r>
            <w:proofErr w:type="gramStart"/>
            <w:r w:rsidRPr="003B7ED6">
              <w:rPr>
                <w:lang w:val="en-US" w:eastAsia="ja-JP"/>
              </w:rPr>
              <w:t>SI :</w:t>
            </w:r>
            <w:proofErr w:type="gramEnd"/>
            <w:r w:rsidRPr="003B7ED6">
              <w:rPr>
                <w:lang w:val="en-US" w:eastAsia="ja-JP"/>
              </w:rPr>
              <w:t xml:space="preserve">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lastRenderedPageBreak/>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af4"/>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 xml:space="preserve">3) RRC connection reconfiguration without </w:t>
            </w:r>
            <w:proofErr w:type="spellStart"/>
            <w:r w:rsidRPr="003B7ED6">
              <w:rPr>
                <w:lang w:val="en-US"/>
              </w:rPr>
              <w:t>SCell</w:t>
            </w:r>
            <w:proofErr w:type="spellEnd"/>
            <w:r w:rsidRPr="003B7ED6">
              <w:rPr>
                <w:lang w:val="en-US"/>
              </w:rPr>
              <w:t xml:space="preserve">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af4"/>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 xml:space="preserve">9-1 and 9-2. </w:t>
            </w:r>
            <w:proofErr w:type="gramStart"/>
            <w:r w:rsidRPr="003B7ED6">
              <w:rPr>
                <w:lang w:val="en-US"/>
              </w:rPr>
              <w:t>Additionally</w:t>
            </w:r>
            <w:proofErr w:type="gramEnd"/>
            <w:r w:rsidRPr="003B7ED6">
              <w:rPr>
                <w:lang w:val="en-US"/>
              </w:rPr>
              <w:t xml:space="preserve">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lastRenderedPageBreak/>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lastRenderedPageBreak/>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w:t>
            </w:r>
            <w:r w:rsidRPr="003B7ED6">
              <w:rPr>
                <w:lang w:val="en-US"/>
              </w:rPr>
              <w:lastRenderedPageBreak/>
              <w:t xml:space="preserve">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lastRenderedPageBreak/>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t>Rapporteur summary for Q2:</w:t>
      </w:r>
    </w:p>
    <w:tbl>
      <w:tblPr>
        <w:tblStyle w:val="af3"/>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af4"/>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af4"/>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af4"/>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af4"/>
              <w:numPr>
                <w:ilvl w:val="0"/>
                <w:numId w:val="10"/>
              </w:numPr>
              <w:rPr>
                <w:lang w:val="en-US"/>
              </w:rPr>
            </w:pPr>
            <w:r w:rsidRPr="003B7ED6">
              <w:rPr>
                <w:lang w:val="en-US"/>
              </w:rPr>
              <w:t>Inter- and intra-frequency HO</w:t>
            </w:r>
          </w:p>
          <w:p w14:paraId="49F61E62" w14:textId="77777777" w:rsidR="00B1495B" w:rsidRPr="003B7ED6" w:rsidRDefault="00B1495B" w:rsidP="00B1495B">
            <w:pPr>
              <w:pStyle w:val="af4"/>
              <w:numPr>
                <w:ilvl w:val="0"/>
                <w:numId w:val="10"/>
              </w:numPr>
              <w:rPr>
                <w:lang w:val="en-US"/>
              </w:rPr>
            </w:pPr>
            <w:r w:rsidRPr="003B7ED6">
              <w:rPr>
                <w:lang w:val="en-US"/>
              </w:rPr>
              <w:t>On-demand SI</w:t>
            </w:r>
          </w:p>
          <w:p w14:paraId="01F87A3C" w14:textId="77777777" w:rsidR="00B1495B" w:rsidRPr="003B7ED6" w:rsidRDefault="00B1495B" w:rsidP="00B1495B">
            <w:pPr>
              <w:pStyle w:val="af4"/>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 xml:space="preserve">Basic PDCP and SDAP procedures are required by the IAB-MT to establish OAM connectivity using PDU session, so might need to be included in the minimum capabilities set. Since there is a related FFS for this feature, it is proposed to </w:t>
            </w:r>
            <w:proofErr w:type="gramStart"/>
            <w:r w:rsidRPr="003B7ED6">
              <w:rPr>
                <w:lang w:val="en-US"/>
              </w:rPr>
              <w:t>make a decision</w:t>
            </w:r>
            <w:proofErr w:type="gramEnd"/>
            <w:r w:rsidRPr="003B7ED6">
              <w:rPr>
                <w:lang w:val="en-US"/>
              </w:rPr>
              <w:t xml:space="preserve">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lastRenderedPageBreak/>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af3"/>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proofErr w:type="spellStart"/>
            <w:r w:rsidRPr="003B7ED6">
              <w:rPr>
                <w:lang w:val="en-US"/>
              </w:rPr>
              <w:t>Futurewei</w:t>
            </w:r>
            <w:proofErr w:type="spellEnd"/>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w:t>
            </w:r>
            <w:r w:rsidRPr="003B7ED6">
              <w:rPr>
                <w:rFonts w:eastAsia="Malgun Gothic"/>
                <w:lang w:val="en-US" w:eastAsia="ko-KR"/>
              </w:rPr>
              <w:lastRenderedPageBreak/>
              <w:t xml:space="preserve">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af3"/>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lastRenderedPageBreak/>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w:t>
            </w:r>
            <w:proofErr w:type="gramStart"/>
            <w:r w:rsidRPr="003B7ED6">
              <w:rPr>
                <w:rFonts w:eastAsia="DengXian"/>
                <w:bCs/>
                <w:lang w:val="en-US" w:eastAsia="zh-CN"/>
              </w:rPr>
              <w:t>be  a</w:t>
            </w:r>
            <w:proofErr w:type="gramEnd"/>
            <w:r w:rsidRPr="003B7ED6">
              <w:rPr>
                <w:rFonts w:eastAsia="DengXian"/>
                <w:bCs/>
                <w:lang w:val="en-US" w:eastAsia="zh-CN"/>
              </w:rPr>
              <w:t xml:space="preserve"> new field added in the </w:t>
            </w:r>
            <w:proofErr w:type="spellStart"/>
            <w:r w:rsidRPr="003B7ED6">
              <w:rPr>
                <w:rFonts w:eastAsia="DengXian"/>
                <w:bCs/>
                <w:i/>
                <w:iCs/>
                <w:lang w:val="en-US" w:eastAsia="zh-CN"/>
              </w:rPr>
              <w:t>RRCSetupComplete</w:t>
            </w:r>
            <w:proofErr w:type="spellEnd"/>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w:t>
            </w:r>
            <w:proofErr w:type="spellStart"/>
            <w:r w:rsidRPr="003B7ED6">
              <w:rPr>
                <w:rFonts w:eastAsia="DengXian"/>
                <w:bCs/>
                <w:lang w:val="en-US" w:eastAsia="zh-CN"/>
              </w:rPr>
              <w:t>aera</w:t>
            </w:r>
            <w:proofErr w:type="spellEnd"/>
            <w:r w:rsidRPr="003B7ED6">
              <w:rPr>
                <w:rFonts w:eastAsia="DengXian"/>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af3"/>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af4"/>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af4"/>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lastRenderedPageBreak/>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lastRenderedPageBreak/>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in terms of capabilities. </w:t>
            </w:r>
            <w:proofErr w:type="gramStart"/>
            <w:r w:rsidRPr="003B7ED6">
              <w:rPr>
                <w:rFonts w:eastAsia="Malgun Gothic"/>
                <w:lang w:val="en-US" w:eastAsia="ko-KR"/>
              </w:rPr>
              <w:t>So</w:t>
            </w:r>
            <w:proofErr w:type="gramEnd"/>
            <w:r w:rsidRPr="003B7ED6">
              <w:rPr>
                <w:rFonts w:eastAsia="Malgun Gothic"/>
                <w:lang w:val="en-US" w:eastAsia="ko-KR"/>
              </w:rPr>
              <w:t xml:space="preserve">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af3"/>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af4"/>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af4"/>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lastRenderedPageBreak/>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ko-KR"/>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lastRenderedPageBreak/>
        <w:t>Question 5: Do you think there should be additional features included in the minimum set of capabilities for Local-Area IAB-MT, in addition to those defined for Wide-Area IAB-MT? If yes, please name these features and provide a justification.</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 xml:space="preserve">5) Failure handling (including both MN and </w:t>
            </w:r>
            <w:proofErr w:type="gramStart"/>
            <w:r w:rsidRPr="003B7ED6">
              <w:rPr>
                <w:lang w:val="en-US"/>
              </w:rPr>
              <w:t>SN)for</w:t>
            </w:r>
            <w:proofErr w:type="gramEnd"/>
            <w:r w:rsidRPr="003B7ED6">
              <w:rPr>
                <w:lang w:val="en-US"/>
              </w:rPr>
              <w:t xml:space="preserve">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af4"/>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af4"/>
              <w:ind w:left="0"/>
              <w:rPr>
                <w:lang w:val="en-US"/>
              </w:rPr>
            </w:pPr>
          </w:p>
          <w:p w14:paraId="55BF32EE" w14:textId="77777777" w:rsidR="006D57DE" w:rsidRPr="003B7ED6" w:rsidRDefault="0017202C">
            <w:pPr>
              <w:pStyle w:val="af4"/>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lastRenderedPageBreak/>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proofErr w:type="gramStart"/>
            <w:r w:rsidRPr="003B7ED6">
              <w:rPr>
                <w:lang w:val="en-US" w:eastAsia="zh-CN"/>
              </w:rPr>
              <w:t>So</w:t>
            </w:r>
            <w:proofErr w:type="gramEnd"/>
            <w:r w:rsidRPr="003B7ED6">
              <w:rPr>
                <w:lang w:val="en-US" w:eastAsia="zh-CN"/>
              </w:rPr>
              <w:t xml:space="preserve">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lastRenderedPageBreak/>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w:t>
            </w:r>
            <w:proofErr w:type="gramStart"/>
            <w:r w:rsidRPr="003B7ED6">
              <w:rPr>
                <w:rFonts w:eastAsia="Malgun Gothic"/>
                <w:lang w:val="en-US" w:eastAsia="ko-KR"/>
              </w:rPr>
              <w:t>general</w:t>
            </w:r>
            <w:proofErr w:type="gramEnd"/>
            <w:r w:rsidRPr="003B7ED6">
              <w:rPr>
                <w:rFonts w:eastAsia="Malgun Gothic"/>
                <w:lang w:val="en-US" w:eastAsia="ko-KR"/>
              </w:rPr>
              <w:t xml:space="preserve"> we agree with Huawei, since the minimum set for wide area IAB is supposed to be defined as to 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af3"/>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af4"/>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af4"/>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af4"/>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lastRenderedPageBreak/>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 xml:space="preserve">The WID claims that IAB allows </w:t>
            </w:r>
            <w:proofErr w:type="gramStart"/>
            <w:r w:rsidRPr="003B7ED6">
              <w:rPr>
                <w:lang w:val="en-US"/>
              </w:rPr>
              <w:t>“..</w:t>
            </w:r>
            <w:proofErr w:type="gramEnd"/>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xml:space="preserve">’ for wide area IAB-MT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xml:space="preserve">. The real question is whether it would be sufficient to only signal IAB-MT capabilities, or if </w:t>
            </w:r>
            <w:r w:rsidRPr="003B7ED6">
              <w:rPr>
                <w:lang w:val="en-US" w:eastAsia="zh-CN"/>
              </w:rPr>
              <w:lastRenderedPageBreak/>
              <w:t>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lastRenderedPageBreak/>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 xml:space="preserve">in terms of capabilities. </w:t>
            </w:r>
            <w:proofErr w:type="gramStart"/>
            <w:r w:rsidR="003933F3" w:rsidRPr="003B7ED6">
              <w:rPr>
                <w:rFonts w:eastAsia="Malgun Gothic"/>
                <w:lang w:val="en-US" w:eastAsia="ko-KR"/>
              </w:rPr>
              <w:t>So</w:t>
            </w:r>
            <w:proofErr w:type="gramEnd"/>
            <w:r w:rsidR="003933F3" w:rsidRPr="003B7ED6">
              <w:rPr>
                <w:rFonts w:eastAsia="Malgun Gothic"/>
                <w:lang w:val="en-US" w:eastAsia="ko-KR"/>
              </w:rPr>
              <w:t xml:space="preserve">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af3"/>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1"/>
        <w:rPr>
          <w:lang w:val="en-US"/>
        </w:rPr>
      </w:pPr>
      <w:r w:rsidRPr="003B7ED6">
        <w:rPr>
          <w:lang w:val="en-US"/>
        </w:rPr>
        <w:lastRenderedPageBreak/>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af3"/>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t>Apple</w:t>
            </w:r>
          </w:p>
        </w:tc>
        <w:tc>
          <w:tcPr>
            <w:tcW w:w="7229" w:type="dxa"/>
          </w:tcPr>
          <w:p w14:paraId="3C0C3C7A" w14:textId="3A035196" w:rsidR="00C23E2F" w:rsidRPr="003B7ED6" w:rsidRDefault="00C23E2F" w:rsidP="00C23E2F">
            <w:pPr>
              <w:rPr>
                <w:lang w:val="en-US"/>
              </w:rPr>
            </w:pPr>
            <w:r w:rsidRPr="003B7ED6">
              <w:rPr>
                <w:lang w:val="en-US"/>
              </w:rPr>
              <w:t xml:space="preserve">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t>
            </w:r>
            <w:proofErr w:type="gramStart"/>
            <w:r w:rsidRPr="003B7ED6">
              <w:rPr>
                <w:lang w:val="en-US"/>
              </w:rPr>
              <w:t>with  least</w:t>
            </w:r>
            <w:proofErr w:type="gramEnd"/>
            <w:r w:rsidRPr="003B7ED6">
              <w:rPr>
                <w:lang w:val="en-US"/>
              </w:rPr>
              <w:t xml:space="preserve">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w:t>
      </w:r>
      <w:proofErr w:type="gramStart"/>
      <w:r w:rsidR="00862D2B" w:rsidRPr="00862D2B">
        <w:rPr>
          <w:lang w:val="en-US"/>
        </w:rPr>
        <w:t>e][</w:t>
      </w:r>
      <w:proofErr w:type="gramEnd"/>
      <w:r w:rsidR="00862D2B" w:rsidRPr="00862D2B">
        <w:rPr>
          <w:lang w:val="en-US"/>
        </w:rPr>
        <w:t>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af4"/>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af4"/>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af4"/>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1"/>
        <w:rPr>
          <w:lang w:val="en-US"/>
        </w:rPr>
      </w:pPr>
      <w:r>
        <w:rPr>
          <w:lang w:val="en-US"/>
        </w:rPr>
        <w:t>6</w:t>
      </w:r>
      <w:r w:rsidRPr="003B7ED6">
        <w:rPr>
          <w:lang w:val="en-US"/>
        </w:rPr>
        <w:tab/>
      </w:r>
      <w:r w:rsidRPr="00862D2B">
        <w:rPr>
          <w:lang w:val="en-US"/>
        </w:rPr>
        <w:t>[AT110</w:t>
      </w:r>
      <w:proofErr w:type="gramStart"/>
      <w:r w:rsidRPr="00862D2B">
        <w:rPr>
          <w:lang w:val="en-US"/>
        </w:rPr>
        <w:t>e][</w:t>
      </w:r>
      <w:proofErr w:type="gramEnd"/>
      <w:r w:rsidRPr="00862D2B">
        <w:rPr>
          <w:lang w:val="en-US"/>
        </w:rPr>
        <w:t>048][IAB] UE capabilities (Nokia)</w:t>
      </w:r>
      <w:r>
        <w:rPr>
          <w:lang w:val="en-US"/>
        </w:rPr>
        <w:t xml:space="preserve"> – Phase 1</w:t>
      </w:r>
    </w:p>
    <w:p w14:paraId="6D3BC819" w14:textId="0A01B4B0" w:rsidR="00F04168" w:rsidRDefault="00F04168" w:rsidP="00F04168">
      <w:pPr>
        <w:pStyle w:val="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w:t>
      </w:r>
      <w:proofErr w:type="gramStart"/>
      <w:r w:rsidRPr="00DB7DBF">
        <w:rPr>
          <w:lang w:val="en-US"/>
        </w:rPr>
        <w:t>e][</w:t>
      </w:r>
      <w:proofErr w:type="gramEnd"/>
      <w:r w:rsidRPr="00DB7DBF">
        <w:rPr>
          <w:lang w:val="en-US"/>
        </w:rPr>
        <w:t>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af3"/>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af4"/>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af4"/>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af4"/>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af3"/>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77777777" w:rsidR="00DB7DBF" w:rsidRDefault="00DB7DBF">
            <w:pPr>
              <w:rPr>
                <w:lang w:val="en-US"/>
              </w:rPr>
            </w:pPr>
          </w:p>
        </w:tc>
        <w:tc>
          <w:tcPr>
            <w:tcW w:w="1843" w:type="dxa"/>
          </w:tcPr>
          <w:p w14:paraId="7C3941B3" w14:textId="77777777" w:rsidR="00DB7DBF" w:rsidRDefault="00DB7DBF">
            <w:pPr>
              <w:rPr>
                <w:lang w:val="en-US"/>
              </w:rPr>
            </w:pPr>
          </w:p>
        </w:tc>
        <w:tc>
          <w:tcPr>
            <w:tcW w:w="5525" w:type="dxa"/>
          </w:tcPr>
          <w:p w14:paraId="3B9A77DF" w14:textId="77777777" w:rsidR="00DB7DBF" w:rsidRDefault="00DB7DBF">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af3"/>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4275A1">
            <w:pPr>
              <w:rPr>
                <w:b/>
                <w:bCs/>
                <w:lang w:val="en-US"/>
              </w:rPr>
            </w:pPr>
            <w:r w:rsidRPr="00DB7DBF">
              <w:rPr>
                <w:b/>
                <w:bCs/>
                <w:lang w:val="en-US"/>
              </w:rPr>
              <w:lastRenderedPageBreak/>
              <w:t>Company</w:t>
            </w:r>
          </w:p>
        </w:tc>
        <w:tc>
          <w:tcPr>
            <w:tcW w:w="993" w:type="dxa"/>
          </w:tcPr>
          <w:p w14:paraId="2FA6D5CF" w14:textId="64578B61" w:rsidR="00947FE7" w:rsidRPr="00DB7DBF" w:rsidRDefault="00947FE7" w:rsidP="004275A1">
            <w:pPr>
              <w:rPr>
                <w:b/>
                <w:bCs/>
                <w:lang w:val="en-US"/>
              </w:rPr>
            </w:pPr>
            <w:r>
              <w:rPr>
                <w:b/>
                <w:bCs/>
                <w:lang w:val="en-US"/>
              </w:rPr>
              <w:t>Yes/No</w:t>
            </w:r>
          </w:p>
        </w:tc>
        <w:tc>
          <w:tcPr>
            <w:tcW w:w="6375" w:type="dxa"/>
          </w:tcPr>
          <w:p w14:paraId="2E653D7E" w14:textId="274605F4" w:rsidR="00947FE7" w:rsidRPr="00DB7DBF" w:rsidRDefault="00947FE7" w:rsidP="004275A1">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4275A1">
            <w:pPr>
              <w:rPr>
                <w:lang w:val="en-US"/>
              </w:rPr>
            </w:pPr>
            <w:r>
              <w:rPr>
                <w:lang w:val="en-US"/>
              </w:rPr>
              <w:t>Ericsson</w:t>
            </w:r>
          </w:p>
        </w:tc>
        <w:tc>
          <w:tcPr>
            <w:tcW w:w="993" w:type="dxa"/>
          </w:tcPr>
          <w:p w14:paraId="284AA4FA" w14:textId="41CAC5B6" w:rsidR="00947FE7" w:rsidRDefault="00930DB0" w:rsidP="004275A1">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4275A1">
            <w:r>
              <w:t>KDDI</w:t>
            </w:r>
          </w:p>
        </w:tc>
        <w:tc>
          <w:tcPr>
            <w:tcW w:w="993" w:type="dxa"/>
          </w:tcPr>
          <w:p w14:paraId="659D8223" w14:textId="38E0046F" w:rsidR="007F1BA2" w:rsidRPr="007F1BA2" w:rsidRDefault="007F1BA2" w:rsidP="004275A1">
            <w:pPr>
              <w:rPr>
                <w:rFonts w:eastAsiaTheme="minorEastAsia" w:hint="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hint="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w:t>
            </w:r>
            <w:r>
              <w:rPr>
                <w:lang w:val="en-US"/>
              </w:rPr>
              <w:t xml:space="preserve">a vendor develops their IAB product </w:t>
            </w:r>
            <w:r>
              <w:rPr>
                <w:lang w:val="en-US"/>
              </w:rPr>
              <w:t xml:space="preserve">from </w:t>
            </w:r>
            <w:r w:rsidRPr="007F1BA2">
              <w:rPr>
                <w:lang w:val="en-US"/>
              </w:rPr>
              <w:t>scratch</w:t>
            </w:r>
            <w:r>
              <w:rPr>
                <w:lang w:val="en-US"/>
              </w:rPr>
              <w:t xml:space="preserve"> and use B</w:t>
            </w:r>
            <w:r w:rsidRPr="00930DB0">
              <w:rPr>
                <w:lang w:val="en-US"/>
              </w:rPr>
              <w:t>H RLC channels</w:t>
            </w:r>
            <w:r>
              <w:rPr>
                <w:lang w:val="en-US"/>
              </w:rPr>
              <w:t xml:space="preserve"> for OAM, then they have to implement unnecessary DRB feature.</w:t>
            </w:r>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af3"/>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4275A1">
            <w:pPr>
              <w:pStyle w:val="TAH"/>
            </w:pPr>
            <w:r w:rsidRPr="000E3724">
              <w:lastRenderedPageBreak/>
              <w:t>Features</w:t>
            </w:r>
          </w:p>
        </w:tc>
        <w:tc>
          <w:tcPr>
            <w:tcW w:w="443" w:type="dxa"/>
          </w:tcPr>
          <w:p w14:paraId="142465CB" w14:textId="77777777" w:rsidR="00725538" w:rsidRPr="000E3724" w:rsidRDefault="00725538" w:rsidP="004275A1">
            <w:pPr>
              <w:pStyle w:val="TAH"/>
            </w:pPr>
            <w:r w:rsidRPr="000E3724">
              <w:t>Index</w:t>
            </w:r>
          </w:p>
        </w:tc>
        <w:tc>
          <w:tcPr>
            <w:tcW w:w="887" w:type="dxa"/>
          </w:tcPr>
          <w:p w14:paraId="5361DF6E" w14:textId="77777777" w:rsidR="00725538" w:rsidRPr="000E3724" w:rsidRDefault="00725538" w:rsidP="004275A1">
            <w:pPr>
              <w:pStyle w:val="TAH"/>
            </w:pPr>
            <w:r w:rsidRPr="000E3724">
              <w:t>Feature group</w:t>
            </w:r>
          </w:p>
        </w:tc>
        <w:tc>
          <w:tcPr>
            <w:tcW w:w="1206" w:type="dxa"/>
          </w:tcPr>
          <w:p w14:paraId="6CC57220" w14:textId="77777777" w:rsidR="00725538" w:rsidRPr="000E3724" w:rsidRDefault="00725538" w:rsidP="004275A1">
            <w:pPr>
              <w:pStyle w:val="TAH"/>
            </w:pPr>
            <w:r w:rsidRPr="000E3724">
              <w:t>Components</w:t>
            </w:r>
          </w:p>
        </w:tc>
        <w:tc>
          <w:tcPr>
            <w:tcW w:w="359" w:type="dxa"/>
          </w:tcPr>
          <w:p w14:paraId="6DB8166E" w14:textId="77777777" w:rsidR="00725538" w:rsidRPr="000E3724" w:rsidRDefault="00725538" w:rsidP="004275A1">
            <w:pPr>
              <w:pStyle w:val="TAH"/>
            </w:pPr>
            <w:r w:rsidRPr="000E3724">
              <w:t>Prerequisite feature groups</w:t>
            </w:r>
          </w:p>
        </w:tc>
        <w:tc>
          <w:tcPr>
            <w:tcW w:w="1494" w:type="dxa"/>
          </w:tcPr>
          <w:p w14:paraId="4A416DE0" w14:textId="77777777" w:rsidR="00725538" w:rsidRPr="000E3724" w:rsidRDefault="00725538" w:rsidP="004275A1">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4275A1">
            <w:pPr>
              <w:pStyle w:val="TAH"/>
            </w:pPr>
            <w:r w:rsidRPr="000E3724">
              <w:t>Need of FDD/TDD differentiation</w:t>
            </w:r>
          </w:p>
        </w:tc>
        <w:tc>
          <w:tcPr>
            <w:tcW w:w="579" w:type="dxa"/>
          </w:tcPr>
          <w:p w14:paraId="6AE6770E" w14:textId="77777777" w:rsidR="00725538" w:rsidRPr="000E3724" w:rsidRDefault="00725538" w:rsidP="004275A1">
            <w:pPr>
              <w:pStyle w:val="TAH"/>
            </w:pPr>
            <w:r w:rsidRPr="000E3724">
              <w:t>Need of FR1/FR2 differentiation</w:t>
            </w:r>
          </w:p>
        </w:tc>
        <w:tc>
          <w:tcPr>
            <w:tcW w:w="707" w:type="dxa"/>
          </w:tcPr>
          <w:p w14:paraId="267248AD" w14:textId="77777777" w:rsidR="00725538" w:rsidRPr="000E3724" w:rsidRDefault="00725538" w:rsidP="004275A1">
            <w:pPr>
              <w:pStyle w:val="TAH"/>
            </w:pPr>
            <w:r w:rsidRPr="000E3724">
              <w:t>Note</w:t>
            </w:r>
          </w:p>
        </w:tc>
        <w:tc>
          <w:tcPr>
            <w:tcW w:w="1210" w:type="dxa"/>
          </w:tcPr>
          <w:p w14:paraId="095AE09B" w14:textId="77777777" w:rsidR="00725538" w:rsidRPr="000E3724" w:rsidRDefault="00725538" w:rsidP="004275A1">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af3"/>
        <w:tblW w:w="0" w:type="auto"/>
        <w:tblLook w:val="04A0" w:firstRow="1" w:lastRow="0" w:firstColumn="1" w:lastColumn="0" w:noHBand="0" w:noVBand="1"/>
      </w:tblPr>
      <w:tblGrid>
        <w:gridCol w:w="2263"/>
        <w:gridCol w:w="993"/>
        <w:gridCol w:w="6375"/>
      </w:tblGrid>
      <w:tr w:rsidR="00493D8E" w:rsidRPr="00DB7DBF" w14:paraId="565C0377" w14:textId="77777777" w:rsidTr="004275A1">
        <w:tc>
          <w:tcPr>
            <w:tcW w:w="2263" w:type="dxa"/>
          </w:tcPr>
          <w:p w14:paraId="1A802F3A" w14:textId="77777777" w:rsidR="00493D8E" w:rsidRPr="00DB7DBF" w:rsidRDefault="00493D8E" w:rsidP="004275A1">
            <w:pPr>
              <w:rPr>
                <w:b/>
                <w:bCs/>
                <w:lang w:val="en-US"/>
              </w:rPr>
            </w:pPr>
            <w:r w:rsidRPr="00DB7DBF">
              <w:rPr>
                <w:b/>
                <w:bCs/>
                <w:lang w:val="en-US"/>
              </w:rPr>
              <w:t>Company</w:t>
            </w:r>
          </w:p>
        </w:tc>
        <w:tc>
          <w:tcPr>
            <w:tcW w:w="993" w:type="dxa"/>
          </w:tcPr>
          <w:p w14:paraId="42A077C5" w14:textId="77777777" w:rsidR="00493D8E" w:rsidRPr="00DB7DBF" w:rsidRDefault="00493D8E" w:rsidP="004275A1">
            <w:pPr>
              <w:rPr>
                <w:b/>
                <w:bCs/>
                <w:lang w:val="en-US"/>
              </w:rPr>
            </w:pPr>
            <w:r>
              <w:rPr>
                <w:b/>
                <w:bCs/>
                <w:lang w:val="en-US"/>
              </w:rPr>
              <w:t>Yes/No</w:t>
            </w:r>
          </w:p>
        </w:tc>
        <w:tc>
          <w:tcPr>
            <w:tcW w:w="6375" w:type="dxa"/>
          </w:tcPr>
          <w:p w14:paraId="211FA725" w14:textId="77777777" w:rsidR="00493D8E" w:rsidRPr="00DB7DBF" w:rsidRDefault="00493D8E" w:rsidP="004275A1">
            <w:pPr>
              <w:rPr>
                <w:b/>
                <w:bCs/>
                <w:lang w:val="en-US"/>
              </w:rPr>
            </w:pPr>
            <w:r w:rsidRPr="00DB7DBF">
              <w:rPr>
                <w:b/>
                <w:bCs/>
                <w:lang w:val="en-US"/>
              </w:rPr>
              <w:t>Justification</w:t>
            </w:r>
          </w:p>
        </w:tc>
      </w:tr>
      <w:tr w:rsidR="00493D8E" w14:paraId="2B9AB562" w14:textId="77777777" w:rsidTr="004275A1">
        <w:tc>
          <w:tcPr>
            <w:tcW w:w="2263" w:type="dxa"/>
          </w:tcPr>
          <w:p w14:paraId="22FDE1F2" w14:textId="4A8E1292" w:rsidR="00493D8E" w:rsidRDefault="00930DB0" w:rsidP="004275A1">
            <w:pPr>
              <w:rPr>
                <w:lang w:val="en-US"/>
              </w:rPr>
            </w:pPr>
            <w:r>
              <w:rPr>
                <w:lang w:val="en-US"/>
              </w:rPr>
              <w:t>Ericsson</w:t>
            </w:r>
          </w:p>
        </w:tc>
        <w:tc>
          <w:tcPr>
            <w:tcW w:w="993" w:type="dxa"/>
          </w:tcPr>
          <w:p w14:paraId="00D1C21B" w14:textId="76D71915" w:rsidR="00493D8E" w:rsidRDefault="00930DB0" w:rsidP="004275A1">
            <w:pPr>
              <w:rPr>
                <w:lang w:val="en-US"/>
              </w:rPr>
            </w:pPr>
            <w:r>
              <w:rPr>
                <w:lang w:val="en-US"/>
              </w:rPr>
              <w:t>No</w:t>
            </w:r>
          </w:p>
        </w:tc>
        <w:tc>
          <w:tcPr>
            <w:tcW w:w="6375" w:type="dxa"/>
          </w:tcPr>
          <w:p w14:paraId="0A103A56" w14:textId="34EA39EF" w:rsidR="00493D8E" w:rsidRDefault="00930DB0" w:rsidP="004275A1">
            <w:pPr>
              <w:rPr>
                <w:lang w:val="en-US"/>
              </w:rPr>
            </w:pPr>
            <w:r>
              <w:rPr>
                <w:lang w:val="en-US"/>
              </w:rPr>
              <w:t>SDAP is meant to support the 5G QoS framework for the user plane but OAM is not user plane even if it goes on DRBs.</w:t>
            </w:r>
          </w:p>
        </w:tc>
      </w:tr>
      <w:tr w:rsidR="00FE467B" w14:paraId="13E2D0AC" w14:textId="77777777" w:rsidTr="004275A1">
        <w:tc>
          <w:tcPr>
            <w:tcW w:w="2263" w:type="dxa"/>
          </w:tcPr>
          <w:p w14:paraId="6E416735" w14:textId="0F1E5E55" w:rsidR="00FE467B" w:rsidRPr="00FE467B" w:rsidRDefault="00FE467B" w:rsidP="004275A1">
            <w:pPr>
              <w:rPr>
                <w:rFonts w:eastAsiaTheme="minorEastAsia" w:hint="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5E215A5B" w14:textId="25E2967C" w:rsidR="00FE467B" w:rsidRPr="00FE467B" w:rsidRDefault="00FE467B" w:rsidP="004275A1">
            <w:pPr>
              <w:rPr>
                <w:rFonts w:eastAsiaTheme="minorEastAsia" w:hint="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4275A1">
            <w:pPr>
              <w:rPr>
                <w:rFonts w:eastAsiaTheme="minorEastAsia" w:hint="eastAsia"/>
                <w:lang w:val="en-US" w:eastAsia="ja-JP"/>
              </w:rPr>
            </w:pPr>
            <w:r>
              <w:rPr>
                <w:rFonts w:eastAsiaTheme="minorEastAsia" w:hint="eastAsia"/>
                <w:lang w:val="en-US" w:eastAsia="ja-JP"/>
              </w:rPr>
              <w:t>W</w:t>
            </w:r>
            <w:r>
              <w:rPr>
                <w:rFonts w:eastAsiaTheme="minorEastAsia"/>
                <w:lang w:val="en-US" w:eastAsia="ja-JP"/>
              </w:rPr>
              <w:t>e share the view with Ericsson.</w:t>
            </w:r>
          </w:p>
        </w:tc>
      </w:tr>
    </w:tbl>
    <w:p w14:paraId="10DCF113" w14:textId="77777777" w:rsidR="00C0779C" w:rsidRDefault="00C0779C">
      <w:pPr>
        <w:rPr>
          <w:lang w:val="en-US"/>
        </w:rPr>
      </w:pPr>
    </w:p>
    <w:p w14:paraId="2AFD7362" w14:textId="163E24B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proofErr w:type="spellStart"/>
      <w:r w:rsidR="00F04168">
        <w:rPr>
          <w:lang w:val="en-US"/>
        </w:rPr>
        <w:t>signalling</w:t>
      </w:r>
      <w:proofErr w:type="spellEnd"/>
      <w:r w:rsidR="004C3E2C">
        <w:rPr>
          <w:lang w:val="en-US"/>
        </w:rPr>
        <w:t xml:space="preserve">, the views from majority of the companies was that Wide-Area IAB-MT should not have to support UE capabilities </w:t>
      </w:r>
      <w:proofErr w:type="spellStart"/>
      <w:r w:rsidR="004C3E2C">
        <w:rPr>
          <w:lang w:val="en-US"/>
        </w:rPr>
        <w:t>signalling</w:t>
      </w:r>
      <w:proofErr w:type="spellEnd"/>
      <w:r w:rsidR="004C3E2C">
        <w:rPr>
          <w:lang w:val="en-US"/>
        </w:rPr>
        <w:t xml:space="preserve"> while UE capabilities </w:t>
      </w:r>
      <w:proofErr w:type="spellStart"/>
      <w:r w:rsidR="004C3E2C">
        <w:rPr>
          <w:lang w:val="en-US"/>
        </w:rPr>
        <w:t>signalling</w:t>
      </w:r>
      <w:proofErr w:type="spellEnd"/>
      <w:r w:rsidR="004C3E2C">
        <w:rPr>
          <w:lang w:val="en-US"/>
        </w:rPr>
        <w:t xml:space="preserve"> should be supported by Local-Area IAB-MT. Hence, the following two proposals are brought up for agreement:</w:t>
      </w:r>
    </w:p>
    <w:tbl>
      <w:tblPr>
        <w:tblStyle w:val="af3"/>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lastRenderedPageBreak/>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af3"/>
        <w:tblW w:w="0" w:type="auto"/>
        <w:tblLook w:val="04A0" w:firstRow="1" w:lastRow="0" w:firstColumn="1" w:lastColumn="0" w:noHBand="0" w:noVBand="1"/>
      </w:tblPr>
      <w:tblGrid>
        <w:gridCol w:w="2263"/>
        <w:gridCol w:w="1843"/>
        <w:gridCol w:w="5525"/>
      </w:tblGrid>
      <w:tr w:rsidR="004C3E2C" w14:paraId="2D6D4CEE" w14:textId="77777777" w:rsidTr="004275A1">
        <w:tc>
          <w:tcPr>
            <w:tcW w:w="2263" w:type="dxa"/>
          </w:tcPr>
          <w:p w14:paraId="40C0102D" w14:textId="77777777" w:rsidR="004C3E2C" w:rsidRPr="00DB7DBF" w:rsidRDefault="004C3E2C" w:rsidP="004275A1">
            <w:pPr>
              <w:rPr>
                <w:b/>
                <w:bCs/>
                <w:lang w:val="en-US"/>
              </w:rPr>
            </w:pPr>
            <w:r w:rsidRPr="00DB7DBF">
              <w:rPr>
                <w:b/>
                <w:bCs/>
                <w:lang w:val="en-US"/>
              </w:rPr>
              <w:t>Company</w:t>
            </w:r>
          </w:p>
        </w:tc>
        <w:tc>
          <w:tcPr>
            <w:tcW w:w="1843" w:type="dxa"/>
          </w:tcPr>
          <w:p w14:paraId="23395B9A" w14:textId="77777777" w:rsidR="004C3E2C" w:rsidRPr="00DB7DBF" w:rsidRDefault="004C3E2C" w:rsidP="004275A1">
            <w:pPr>
              <w:rPr>
                <w:b/>
                <w:bCs/>
                <w:lang w:val="en-US"/>
              </w:rPr>
            </w:pPr>
            <w:r w:rsidRPr="00DB7DBF">
              <w:rPr>
                <w:b/>
                <w:bCs/>
                <w:lang w:val="en-US"/>
              </w:rPr>
              <w:t>Objected proposal</w:t>
            </w:r>
          </w:p>
        </w:tc>
        <w:tc>
          <w:tcPr>
            <w:tcW w:w="5525" w:type="dxa"/>
          </w:tcPr>
          <w:p w14:paraId="6A7BE0D5" w14:textId="77777777" w:rsidR="004C3E2C" w:rsidRPr="00DB7DBF" w:rsidRDefault="004C3E2C" w:rsidP="004275A1">
            <w:pPr>
              <w:rPr>
                <w:b/>
                <w:bCs/>
                <w:lang w:val="en-US"/>
              </w:rPr>
            </w:pPr>
            <w:r w:rsidRPr="00DB7DBF">
              <w:rPr>
                <w:b/>
                <w:bCs/>
                <w:lang w:val="en-US"/>
              </w:rPr>
              <w:t>Justification and alternative proposal</w:t>
            </w:r>
          </w:p>
        </w:tc>
      </w:tr>
      <w:tr w:rsidR="004C3E2C" w14:paraId="5C671AFC" w14:textId="77777777" w:rsidTr="004275A1">
        <w:tc>
          <w:tcPr>
            <w:tcW w:w="2263" w:type="dxa"/>
          </w:tcPr>
          <w:p w14:paraId="552D2279" w14:textId="77777777" w:rsidR="004C3E2C" w:rsidRDefault="004C3E2C" w:rsidP="004275A1">
            <w:pPr>
              <w:rPr>
                <w:lang w:val="en-US"/>
              </w:rPr>
            </w:pPr>
          </w:p>
        </w:tc>
        <w:tc>
          <w:tcPr>
            <w:tcW w:w="1843" w:type="dxa"/>
          </w:tcPr>
          <w:p w14:paraId="3F9057E5" w14:textId="77777777" w:rsidR="004C3E2C" w:rsidRDefault="004C3E2C" w:rsidP="004275A1">
            <w:pPr>
              <w:rPr>
                <w:lang w:val="en-US"/>
              </w:rPr>
            </w:pPr>
          </w:p>
        </w:tc>
        <w:tc>
          <w:tcPr>
            <w:tcW w:w="5525" w:type="dxa"/>
          </w:tcPr>
          <w:p w14:paraId="1F88C12A" w14:textId="77777777" w:rsidR="004C3E2C" w:rsidRDefault="004C3E2C" w:rsidP="004275A1">
            <w:pPr>
              <w:rPr>
                <w:lang w:val="en-US"/>
              </w:rPr>
            </w:pP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af3"/>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af4"/>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af4"/>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af4"/>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af4"/>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af4"/>
              <w:numPr>
                <w:ilvl w:val="0"/>
                <w:numId w:val="14"/>
              </w:numPr>
              <w:rPr>
                <w:lang w:val="en-US"/>
              </w:rPr>
            </w:pPr>
            <w:r w:rsidRPr="00F2334E">
              <w:rPr>
                <w:lang w:val="en-US"/>
              </w:rPr>
              <w:t>MAC; 3-0 Basic MAC procedures</w:t>
            </w:r>
          </w:p>
          <w:p w14:paraId="387E15C2" w14:textId="361F9AA9" w:rsidR="00F56817" w:rsidRPr="00824A7F" w:rsidRDefault="00F56817" w:rsidP="00F56817">
            <w:pPr>
              <w:pStyle w:val="af4"/>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af4"/>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6A567298"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proofErr w:type="spellStart"/>
      <w:r>
        <w:rPr>
          <w:lang w:val="en-US"/>
        </w:rPr>
        <w:t>signalling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af3"/>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4275A1">
            <w:pPr>
              <w:rPr>
                <w:b/>
                <w:bCs/>
                <w:lang w:val="en-US"/>
              </w:rPr>
            </w:pPr>
            <w:r w:rsidRPr="00DB7DBF">
              <w:rPr>
                <w:b/>
                <w:bCs/>
                <w:lang w:val="en-US"/>
              </w:rPr>
              <w:t>Company</w:t>
            </w:r>
          </w:p>
        </w:tc>
        <w:tc>
          <w:tcPr>
            <w:tcW w:w="1276" w:type="dxa"/>
          </w:tcPr>
          <w:p w14:paraId="425BA3AF" w14:textId="00A49B68" w:rsidR="002D2898" w:rsidRPr="00DB7DBF" w:rsidRDefault="002D2898" w:rsidP="004275A1">
            <w:pPr>
              <w:rPr>
                <w:b/>
                <w:bCs/>
                <w:lang w:val="en-US"/>
              </w:rPr>
            </w:pPr>
            <w:r>
              <w:rPr>
                <w:b/>
                <w:bCs/>
                <w:lang w:val="en-US"/>
              </w:rPr>
              <w:t>Yes / No</w:t>
            </w:r>
          </w:p>
        </w:tc>
        <w:tc>
          <w:tcPr>
            <w:tcW w:w="6092" w:type="dxa"/>
          </w:tcPr>
          <w:p w14:paraId="50A33BBA" w14:textId="538F7145" w:rsidR="002D2898" w:rsidRPr="00DB7DBF" w:rsidRDefault="002D2898" w:rsidP="004275A1">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4275A1">
            <w:pPr>
              <w:rPr>
                <w:lang w:val="en-US"/>
              </w:rPr>
            </w:pPr>
            <w:r>
              <w:rPr>
                <w:lang w:val="en-US"/>
              </w:rPr>
              <w:t>Ericsson</w:t>
            </w:r>
          </w:p>
        </w:tc>
        <w:tc>
          <w:tcPr>
            <w:tcW w:w="1276" w:type="dxa"/>
          </w:tcPr>
          <w:p w14:paraId="427117EE" w14:textId="503C35AB" w:rsidR="002D2898" w:rsidRDefault="00930DB0" w:rsidP="004275A1">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4275A1">
            <w:pPr>
              <w:rPr>
                <w:rFonts w:eastAsiaTheme="minorEastAsia" w:hint="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3CC6D05" w14:textId="4ED0CC68" w:rsidR="00FE467B" w:rsidRPr="00FE467B" w:rsidRDefault="00FE467B" w:rsidP="004275A1">
            <w:pPr>
              <w:rPr>
                <w:rFonts w:eastAsiaTheme="minorEastAsia" w:hint="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hint="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bl>
    <w:p w14:paraId="61C1BA90" w14:textId="77777777" w:rsidR="005D21B5" w:rsidRPr="00FE467B" w:rsidRDefault="005D21B5" w:rsidP="005D21B5">
      <w:bookmarkStart w:id="1" w:name="_GoBack"/>
      <w:bookmarkEnd w:id="1"/>
    </w:p>
    <w:p w14:paraId="228CC3C9" w14:textId="7433040D" w:rsidR="002D2898" w:rsidRDefault="002D2898" w:rsidP="002D2898">
      <w:pPr>
        <w:pStyle w:val="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lastRenderedPageBreak/>
        <w:t>Channel bandwidths for IAB-MT</w:t>
      </w:r>
    </w:p>
    <w:p w14:paraId="2243918D" w14:textId="27DAEC09" w:rsidR="005B42BD" w:rsidRDefault="005B42BD" w:rsidP="005B42BD">
      <w:r>
        <w:rPr>
          <w:lang w:val="en-US"/>
        </w:rPr>
        <w:t xml:space="preserve">In [6], </w:t>
      </w:r>
      <w:proofErr w:type="gramStart"/>
      <w:r>
        <w:t>an</w:t>
      </w:r>
      <w:proofErr w:type="gramEnd"/>
      <w:r>
        <w:t xml:space="preserve">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6064C1AD"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proofErr w:type="spellStart"/>
      <w:r>
        <w:rPr>
          <w:b/>
          <w:bCs/>
          <w:lang w:val="en-US"/>
        </w:rPr>
        <w:t>signalling</w:t>
      </w:r>
      <w:proofErr w:type="spellEnd"/>
      <w:r>
        <w:rPr>
          <w:b/>
          <w:bCs/>
          <w:lang w:val="en-US"/>
        </w:rPr>
        <w:t xml:space="preserve">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af3"/>
        <w:tblW w:w="0" w:type="auto"/>
        <w:tblLook w:val="04A0" w:firstRow="1" w:lastRow="0" w:firstColumn="1" w:lastColumn="0" w:noHBand="0" w:noVBand="1"/>
      </w:tblPr>
      <w:tblGrid>
        <w:gridCol w:w="2263"/>
        <w:gridCol w:w="1276"/>
        <w:gridCol w:w="6092"/>
      </w:tblGrid>
      <w:tr w:rsidR="005B42BD" w14:paraId="4250CB33" w14:textId="77777777" w:rsidTr="004275A1">
        <w:tc>
          <w:tcPr>
            <w:tcW w:w="2263" w:type="dxa"/>
          </w:tcPr>
          <w:p w14:paraId="1AF85B50" w14:textId="77777777" w:rsidR="005B42BD" w:rsidRPr="00DB7DBF" w:rsidRDefault="005B42BD" w:rsidP="004275A1">
            <w:pPr>
              <w:rPr>
                <w:b/>
                <w:bCs/>
                <w:lang w:val="en-US"/>
              </w:rPr>
            </w:pPr>
            <w:r w:rsidRPr="00DB7DBF">
              <w:rPr>
                <w:b/>
                <w:bCs/>
                <w:lang w:val="en-US"/>
              </w:rPr>
              <w:t>Company</w:t>
            </w:r>
          </w:p>
        </w:tc>
        <w:tc>
          <w:tcPr>
            <w:tcW w:w="1276" w:type="dxa"/>
          </w:tcPr>
          <w:p w14:paraId="44D3CC93" w14:textId="77777777" w:rsidR="005B42BD" w:rsidRPr="00DB7DBF" w:rsidRDefault="005B42BD" w:rsidP="004275A1">
            <w:pPr>
              <w:rPr>
                <w:b/>
                <w:bCs/>
                <w:lang w:val="en-US"/>
              </w:rPr>
            </w:pPr>
            <w:r>
              <w:rPr>
                <w:b/>
                <w:bCs/>
                <w:lang w:val="en-US"/>
              </w:rPr>
              <w:t>Yes / No</w:t>
            </w:r>
          </w:p>
        </w:tc>
        <w:tc>
          <w:tcPr>
            <w:tcW w:w="6092" w:type="dxa"/>
          </w:tcPr>
          <w:p w14:paraId="0C5C0C4E" w14:textId="5CF72BF4" w:rsidR="005B42BD" w:rsidRPr="00DB7DBF" w:rsidRDefault="005B42BD" w:rsidP="004275A1">
            <w:pPr>
              <w:rPr>
                <w:b/>
                <w:bCs/>
                <w:lang w:val="en-US"/>
              </w:rPr>
            </w:pPr>
            <w:r w:rsidRPr="00DB7DBF">
              <w:rPr>
                <w:b/>
                <w:bCs/>
                <w:lang w:val="en-US"/>
              </w:rPr>
              <w:t>Justification</w:t>
            </w:r>
            <w:r>
              <w:rPr>
                <w:b/>
                <w:bCs/>
                <w:lang w:val="en-US"/>
              </w:rPr>
              <w:t xml:space="preserve"> / alternative proposal</w:t>
            </w:r>
          </w:p>
        </w:tc>
      </w:tr>
      <w:tr w:rsidR="005B42BD" w14:paraId="12ED779A" w14:textId="77777777" w:rsidTr="004275A1">
        <w:tc>
          <w:tcPr>
            <w:tcW w:w="2263" w:type="dxa"/>
          </w:tcPr>
          <w:p w14:paraId="30904C94" w14:textId="08C08102" w:rsidR="005B42BD" w:rsidRDefault="00930DB0" w:rsidP="004275A1">
            <w:pPr>
              <w:rPr>
                <w:lang w:val="en-US"/>
              </w:rPr>
            </w:pPr>
            <w:r>
              <w:rPr>
                <w:lang w:val="en-US"/>
              </w:rPr>
              <w:t>Ericsson</w:t>
            </w:r>
          </w:p>
        </w:tc>
        <w:tc>
          <w:tcPr>
            <w:tcW w:w="1276" w:type="dxa"/>
          </w:tcPr>
          <w:p w14:paraId="2AD69692" w14:textId="601EE932" w:rsidR="005B42BD" w:rsidRDefault="00930DB0" w:rsidP="004275A1">
            <w:pPr>
              <w:rPr>
                <w:lang w:val="en-US"/>
              </w:rPr>
            </w:pPr>
            <w:r>
              <w:rPr>
                <w:lang w:val="en-US"/>
              </w:rPr>
              <w:t>Yes</w:t>
            </w:r>
          </w:p>
        </w:tc>
        <w:tc>
          <w:tcPr>
            <w:tcW w:w="6092" w:type="dxa"/>
          </w:tcPr>
          <w:p w14:paraId="055B197D" w14:textId="77777777" w:rsidR="005B42BD" w:rsidRDefault="005B42BD" w:rsidP="004275A1">
            <w:pPr>
              <w:rPr>
                <w:lang w:val="en-US"/>
              </w:rPr>
            </w:pPr>
          </w:p>
        </w:tc>
      </w:tr>
      <w:tr w:rsidR="00FE467B" w14:paraId="6612B2D9" w14:textId="77777777" w:rsidTr="004275A1">
        <w:tc>
          <w:tcPr>
            <w:tcW w:w="2263" w:type="dxa"/>
          </w:tcPr>
          <w:p w14:paraId="2CBC0EBF" w14:textId="3ABFFA5A" w:rsidR="00FE467B" w:rsidRPr="00FE467B" w:rsidRDefault="00FE467B" w:rsidP="004275A1">
            <w:pPr>
              <w:rPr>
                <w:rFonts w:eastAsiaTheme="minorEastAsia" w:hint="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4275A1">
            <w:pPr>
              <w:rPr>
                <w:rFonts w:eastAsiaTheme="minorEastAsia" w:hint="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4275A1">
            <w:pPr>
              <w:rPr>
                <w:lang w:val="en-US"/>
              </w:rPr>
            </w:pP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37AC0D8B"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proofErr w:type="spellStart"/>
      <w:r>
        <w:rPr>
          <w:lang w:val="en-US"/>
        </w:rPr>
        <w:t>signalling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proofErr w:type="spellStart"/>
      <w:r w:rsidR="00A34042">
        <w:rPr>
          <w:lang w:val="en-US"/>
        </w:rPr>
        <w:t>signalling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proofErr w:type="spellStart"/>
      <w:r w:rsidR="009F3742">
        <w:rPr>
          <w:lang w:val="en-US"/>
        </w:rPr>
        <w:t>signalling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4AD4E1A0" w:rsidR="00C85B62" w:rsidRDefault="00A755E1">
      <w:pPr>
        <w:rPr>
          <w:b/>
          <w:bCs/>
          <w:lang w:val="en-US"/>
        </w:rPr>
      </w:pPr>
      <w:r>
        <w:rPr>
          <w:b/>
          <w:bCs/>
          <w:lang w:val="en-US"/>
        </w:rPr>
        <w:t xml:space="preserve">Question </w:t>
      </w:r>
      <w:r w:rsidR="0094225F">
        <w:rPr>
          <w:b/>
          <w:bCs/>
          <w:lang w:val="en-US"/>
        </w:rPr>
        <w:t>7</w:t>
      </w:r>
      <w:r>
        <w:rPr>
          <w:b/>
          <w:bCs/>
          <w:lang w:val="en-US"/>
        </w:rPr>
        <w:t xml:space="preserve">: In case capability </w:t>
      </w:r>
      <w:proofErr w:type="spellStart"/>
      <w:r>
        <w:rPr>
          <w:b/>
          <w:bCs/>
          <w:lang w:val="en-US"/>
        </w:rPr>
        <w:t>signalling</w:t>
      </w:r>
      <w:proofErr w:type="spellEnd"/>
      <w:r>
        <w:rPr>
          <w:b/>
          <w:bCs/>
          <w:lang w:val="en-US"/>
        </w:rPr>
        <w:t xml:space="preserve"> is supported by at least Local-Area IAB-MT, do you agree that capability bits should be introduced for the features which are mandatory without capability </w:t>
      </w:r>
      <w:proofErr w:type="spellStart"/>
      <w:r>
        <w:rPr>
          <w:b/>
          <w:bCs/>
          <w:lang w:val="en-US"/>
        </w:rPr>
        <w:t>signalling</w:t>
      </w:r>
      <w:proofErr w:type="spellEnd"/>
      <w:r>
        <w:rPr>
          <w:b/>
          <w:bCs/>
          <w:lang w:val="en-US"/>
        </w:rPr>
        <w:t xml:space="preserve"> for Rel-15 UEs?</w:t>
      </w:r>
    </w:p>
    <w:tbl>
      <w:tblPr>
        <w:tblStyle w:val="af3"/>
        <w:tblW w:w="0" w:type="auto"/>
        <w:tblLook w:val="04A0" w:firstRow="1" w:lastRow="0" w:firstColumn="1" w:lastColumn="0" w:noHBand="0" w:noVBand="1"/>
      </w:tblPr>
      <w:tblGrid>
        <w:gridCol w:w="2263"/>
        <w:gridCol w:w="1276"/>
        <w:gridCol w:w="6092"/>
      </w:tblGrid>
      <w:tr w:rsidR="00A755E1" w14:paraId="65C5C152" w14:textId="77777777" w:rsidTr="004275A1">
        <w:tc>
          <w:tcPr>
            <w:tcW w:w="2263" w:type="dxa"/>
          </w:tcPr>
          <w:p w14:paraId="652AA3EB" w14:textId="77777777" w:rsidR="00A755E1" w:rsidRPr="00DB7DBF" w:rsidRDefault="00A755E1" w:rsidP="004275A1">
            <w:pPr>
              <w:rPr>
                <w:b/>
                <w:bCs/>
                <w:lang w:val="en-US"/>
              </w:rPr>
            </w:pPr>
            <w:r w:rsidRPr="00DB7DBF">
              <w:rPr>
                <w:b/>
                <w:bCs/>
                <w:lang w:val="en-US"/>
              </w:rPr>
              <w:t>Company</w:t>
            </w:r>
          </w:p>
        </w:tc>
        <w:tc>
          <w:tcPr>
            <w:tcW w:w="1276" w:type="dxa"/>
          </w:tcPr>
          <w:p w14:paraId="2FDF4F08" w14:textId="77777777" w:rsidR="00A755E1" w:rsidRPr="00DB7DBF" w:rsidRDefault="00A755E1" w:rsidP="004275A1">
            <w:pPr>
              <w:rPr>
                <w:b/>
                <w:bCs/>
                <w:lang w:val="en-US"/>
              </w:rPr>
            </w:pPr>
            <w:r>
              <w:rPr>
                <w:b/>
                <w:bCs/>
                <w:lang w:val="en-US"/>
              </w:rPr>
              <w:t>Yes / No</w:t>
            </w:r>
          </w:p>
        </w:tc>
        <w:tc>
          <w:tcPr>
            <w:tcW w:w="6092" w:type="dxa"/>
          </w:tcPr>
          <w:p w14:paraId="24E7A586" w14:textId="77777777" w:rsidR="00A755E1" w:rsidRPr="00DB7DBF" w:rsidRDefault="00A755E1" w:rsidP="004275A1">
            <w:pPr>
              <w:rPr>
                <w:b/>
                <w:bCs/>
                <w:lang w:val="en-US"/>
              </w:rPr>
            </w:pPr>
            <w:r w:rsidRPr="00DB7DBF">
              <w:rPr>
                <w:b/>
                <w:bCs/>
                <w:lang w:val="en-US"/>
              </w:rPr>
              <w:t>Justification</w:t>
            </w:r>
            <w:r>
              <w:rPr>
                <w:b/>
                <w:bCs/>
                <w:lang w:val="en-US"/>
              </w:rPr>
              <w:t xml:space="preserve"> / alternative proposal</w:t>
            </w:r>
          </w:p>
        </w:tc>
      </w:tr>
      <w:tr w:rsidR="00A755E1" w14:paraId="0FC10352" w14:textId="77777777" w:rsidTr="004275A1">
        <w:tc>
          <w:tcPr>
            <w:tcW w:w="2263" w:type="dxa"/>
          </w:tcPr>
          <w:p w14:paraId="6E96571B" w14:textId="3EFC3D35" w:rsidR="00A755E1" w:rsidRDefault="00930DB0" w:rsidP="004275A1">
            <w:pPr>
              <w:rPr>
                <w:lang w:val="en-US"/>
              </w:rPr>
            </w:pPr>
            <w:r>
              <w:rPr>
                <w:lang w:val="en-US"/>
              </w:rPr>
              <w:t>Ericsson</w:t>
            </w:r>
          </w:p>
        </w:tc>
        <w:tc>
          <w:tcPr>
            <w:tcW w:w="1276" w:type="dxa"/>
          </w:tcPr>
          <w:p w14:paraId="18988B5D" w14:textId="250316D8" w:rsidR="00A755E1" w:rsidRDefault="00930DB0" w:rsidP="004275A1">
            <w:pPr>
              <w:rPr>
                <w:lang w:val="en-US"/>
              </w:rPr>
            </w:pPr>
            <w:r>
              <w:rPr>
                <w:lang w:val="en-US"/>
              </w:rPr>
              <w:t>Yes</w:t>
            </w:r>
          </w:p>
        </w:tc>
        <w:tc>
          <w:tcPr>
            <w:tcW w:w="6092" w:type="dxa"/>
          </w:tcPr>
          <w:p w14:paraId="2F273FA2" w14:textId="77777777" w:rsidR="00A755E1" w:rsidRDefault="00A755E1" w:rsidP="004275A1">
            <w:pPr>
              <w:rPr>
                <w:lang w:val="en-US"/>
              </w:rPr>
            </w:pPr>
          </w:p>
        </w:tc>
      </w:tr>
      <w:tr w:rsidR="00FE467B" w14:paraId="431D6C4C" w14:textId="77777777" w:rsidTr="004275A1">
        <w:tc>
          <w:tcPr>
            <w:tcW w:w="2263" w:type="dxa"/>
          </w:tcPr>
          <w:p w14:paraId="7E7C70B9" w14:textId="28827E2A" w:rsidR="00FE467B" w:rsidRPr="00FE467B" w:rsidRDefault="00FE467B" w:rsidP="004275A1">
            <w:pPr>
              <w:rPr>
                <w:rFonts w:eastAsiaTheme="minorEastAsia" w:hint="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06FD7387" w14:textId="7BE39880" w:rsidR="00FE467B" w:rsidRPr="00FE467B" w:rsidRDefault="00FE467B" w:rsidP="004275A1">
            <w:pPr>
              <w:rPr>
                <w:rFonts w:eastAsiaTheme="minorEastAsia" w:hint="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4275A1">
            <w:pPr>
              <w:rPr>
                <w:lang w:val="en-US"/>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af3"/>
        <w:tblW w:w="0" w:type="auto"/>
        <w:tblLook w:val="04A0" w:firstRow="1" w:lastRow="0" w:firstColumn="1" w:lastColumn="0" w:noHBand="0" w:noVBand="1"/>
      </w:tblPr>
      <w:tblGrid>
        <w:gridCol w:w="2263"/>
        <w:gridCol w:w="1276"/>
        <w:gridCol w:w="6092"/>
      </w:tblGrid>
      <w:tr w:rsidR="006B7750" w14:paraId="6DD54806" w14:textId="77777777" w:rsidTr="004275A1">
        <w:tc>
          <w:tcPr>
            <w:tcW w:w="2263" w:type="dxa"/>
          </w:tcPr>
          <w:p w14:paraId="0EE43DA2" w14:textId="77777777" w:rsidR="006B7750" w:rsidRPr="00DB7DBF" w:rsidRDefault="006B7750" w:rsidP="004275A1">
            <w:pPr>
              <w:rPr>
                <w:b/>
                <w:bCs/>
                <w:lang w:val="en-US"/>
              </w:rPr>
            </w:pPr>
            <w:r w:rsidRPr="00DB7DBF">
              <w:rPr>
                <w:b/>
                <w:bCs/>
                <w:lang w:val="en-US"/>
              </w:rPr>
              <w:t>Company</w:t>
            </w:r>
          </w:p>
        </w:tc>
        <w:tc>
          <w:tcPr>
            <w:tcW w:w="1276" w:type="dxa"/>
          </w:tcPr>
          <w:p w14:paraId="651D1DB5" w14:textId="77777777" w:rsidR="006B7750" w:rsidRPr="00DB7DBF" w:rsidRDefault="006B7750" w:rsidP="004275A1">
            <w:pPr>
              <w:rPr>
                <w:b/>
                <w:bCs/>
                <w:lang w:val="en-US"/>
              </w:rPr>
            </w:pPr>
            <w:r>
              <w:rPr>
                <w:b/>
                <w:bCs/>
                <w:lang w:val="en-US"/>
              </w:rPr>
              <w:t>Yes / No</w:t>
            </w:r>
          </w:p>
        </w:tc>
        <w:tc>
          <w:tcPr>
            <w:tcW w:w="6092" w:type="dxa"/>
          </w:tcPr>
          <w:p w14:paraId="290988E3" w14:textId="77777777" w:rsidR="006B7750" w:rsidRPr="00DB7DBF" w:rsidRDefault="006B7750" w:rsidP="004275A1">
            <w:pPr>
              <w:rPr>
                <w:b/>
                <w:bCs/>
                <w:lang w:val="en-US"/>
              </w:rPr>
            </w:pPr>
            <w:r w:rsidRPr="00DB7DBF">
              <w:rPr>
                <w:b/>
                <w:bCs/>
                <w:lang w:val="en-US"/>
              </w:rPr>
              <w:t>Justification</w:t>
            </w:r>
            <w:r>
              <w:rPr>
                <w:b/>
                <w:bCs/>
                <w:lang w:val="en-US"/>
              </w:rPr>
              <w:t xml:space="preserve"> / alternative proposal</w:t>
            </w:r>
          </w:p>
        </w:tc>
      </w:tr>
      <w:tr w:rsidR="006B7750" w14:paraId="6235D9C1" w14:textId="77777777" w:rsidTr="004275A1">
        <w:tc>
          <w:tcPr>
            <w:tcW w:w="2263" w:type="dxa"/>
          </w:tcPr>
          <w:p w14:paraId="2A390D09" w14:textId="20A8974C" w:rsidR="006B7750" w:rsidRDefault="00930DB0" w:rsidP="004275A1">
            <w:pPr>
              <w:rPr>
                <w:lang w:val="en-US"/>
              </w:rPr>
            </w:pPr>
            <w:r>
              <w:rPr>
                <w:lang w:val="en-US"/>
              </w:rPr>
              <w:t>Ericsson</w:t>
            </w:r>
          </w:p>
        </w:tc>
        <w:tc>
          <w:tcPr>
            <w:tcW w:w="1276" w:type="dxa"/>
          </w:tcPr>
          <w:p w14:paraId="69B5D9AD" w14:textId="4D784C1E" w:rsidR="006B7750" w:rsidRDefault="00930DB0" w:rsidP="004275A1">
            <w:pPr>
              <w:rPr>
                <w:lang w:val="en-US"/>
              </w:rPr>
            </w:pPr>
            <w:r>
              <w:rPr>
                <w:lang w:val="en-US"/>
              </w:rPr>
              <w:t>No</w:t>
            </w:r>
          </w:p>
        </w:tc>
        <w:tc>
          <w:tcPr>
            <w:tcW w:w="6092" w:type="dxa"/>
          </w:tcPr>
          <w:p w14:paraId="006C9FA9" w14:textId="61595C37" w:rsidR="006B7750" w:rsidRDefault="00930DB0" w:rsidP="004275A1">
            <w:pPr>
              <w:rPr>
                <w:lang w:val="en-US"/>
              </w:rPr>
            </w:pPr>
            <w:r w:rsidRPr="00930DB0">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FE467B" w14:paraId="3D3264FC" w14:textId="77777777" w:rsidTr="004275A1">
        <w:tc>
          <w:tcPr>
            <w:tcW w:w="2263" w:type="dxa"/>
          </w:tcPr>
          <w:p w14:paraId="19FC07C8" w14:textId="4A06F716" w:rsidR="00FE467B" w:rsidRPr="00FE467B" w:rsidRDefault="00FE467B" w:rsidP="004275A1">
            <w:pPr>
              <w:rPr>
                <w:rFonts w:eastAsiaTheme="minorEastAsia" w:hint="eastAsia"/>
                <w:lang w:val="en-US" w:eastAsia="ja-JP"/>
              </w:rPr>
            </w:pPr>
            <w:r>
              <w:rPr>
                <w:rFonts w:eastAsiaTheme="minorEastAsia" w:hint="eastAsia"/>
                <w:lang w:val="en-US" w:eastAsia="ja-JP"/>
              </w:rPr>
              <w:lastRenderedPageBreak/>
              <w:t>K</w:t>
            </w:r>
            <w:r>
              <w:rPr>
                <w:rFonts w:eastAsiaTheme="minorEastAsia"/>
                <w:lang w:val="en-US" w:eastAsia="ja-JP"/>
              </w:rPr>
              <w:t>DDI</w:t>
            </w:r>
          </w:p>
        </w:tc>
        <w:tc>
          <w:tcPr>
            <w:tcW w:w="1276" w:type="dxa"/>
          </w:tcPr>
          <w:p w14:paraId="74C3551A" w14:textId="6377B03F" w:rsidR="00FE467B" w:rsidRPr="00FE467B" w:rsidRDefault="00FE467B" w:rsidP="004275A1">
            <w:pPr>
              <w:rPr>
                <w:rFonts w:eastAsiaTheme="minorEastAsia" w:hint="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4275A1">
            <w:pPr>
              <w:rPr>
                <w:lang w:val="en-US"/>
              </w:rPr>
            </w:pPr>
            <w:r>
              <w:rPr>
                <w:rFonts w:eastAsiaTheme="minorEastAsia" w:hint="eastAsia"/>
                <w:lang w:val="en-US" w:eastAsia="ja-JP"/>
              </w:rPr>
              <w:t>W</w:t>
            </w:r>
            <w:r>
              <w:rPr>
                <w:rFonts w:eastAsiaTheme="minorEastAsia"/>
                <w:lang w:val="en-US" w:eastAsia="ja-JP"/>
              </w:rPr>
              <w:t>e share the view with Ericsson.</w:t>
            </w:r>
          </w:p>
        </w:tc>
      </w:tr>
    </w:tbl>
    <w:p w14:paraId="10F74113" w14:textId="77777777" w:rsidR="006B7750" w:rsidRPr="006B7750" w:rsidRDefault="006B7750">
      <w:pPr>
        <w:rPr>
          <w:b/>
          <w:bCs/>
          <w:lang w:val="en-US"/>
        </w:rPr>
      </w:pPr>
    </w:p>
    <w:p w14:paraId="1C006990" w14:textId="77777777" w:rsidR="006D57DE" w:rsidRPr="003B7ED6" w:rsidRDefault="0017202C">
      <w:pPr>
        <w:pStyle w:val="1"/>
        <w:rPr>
          <w:lang w:val="en-US"/>
        </w:rPr>
      </w:pPr>
      <w:r w:rsidRPr="003B7ED6">
        <w:rPr>
          <w:lang w:val="en-US"/>
        </w:rPr>
        <w:t>References</w:t>
      </w:r>
    </w:p>
    <w:p w14:paraId="56DE6E96" w14:textId="77777777"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R4-2005608, </w:t>
      </w:r>
      <w:proofErr w:type="gramStart"/>
      <w:r w:rsidRPr="003B7ED6">
        <w:rPr>
          <w:rFonts w:cs="Times New Roman"/>
          <w:i/>
          <w:iCs/>
          <w:szCs w:val="20"/>
          <w:lang w:val="en-US"/>
        </w:rPr>
        <w:t>Draft  LS</w:t>
      </w:r>
      <w:proofErr w:type="gramEnd"/>
      <w:r w:rsidRPr="003B7ED6">
        <w:rPr>
          <w:rFonts w:cs="Times New Roman"/>
          <w:i/>
          <w:iCs/>
          <w:szCs w:val="20"/>
          <w:lang w:val="en-US"/>
        </w:rPr>
        <w:t xml:space="preserve"> on RAN4 IAB-MT feature list agreement</w:t>
      </w:r>
      <w:r w:rsidRPr="003B7ED6">
        <w:rPr>
          <w:rFonts w:cs="Times New Roman"/>
          <w:szCs w:val="20"/>
          <w:lang w:val="en-US"/>
        </w:rPr>
        <w:t>, Source: RAN4</w:t>
      </w:r>
    </w:p>
    <w:p w14:paraId="2E454FF4" w14:textId="77777777"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af4"/>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w:t>
      </w:r>
      <w:proofErr w:type="gramStart"/>
      <w:r w:rsidRPr="003B7ED6">
        <w:rPr>
          <w:rFonts w:cs="Times New Roman"/>
          <w:i/>
          <w:iCs/>
          <w:szCs w:val="20"/>
          <w:lang w:val="en-US"/>
        </w:rPr>
        <w:t>e][</w:t>
      </w:r>
      <w:proofErr w:type="gramEnd"/>
      <w:r w:rsidRPr="003B7ED6">
        <w:rPr>
          <w:rFonts w:cs="Times New Roman"/>
          <w:i/>
          <w:iCs/>
          <w:szCs w:val="20"/>
          <w:lang w:val="en-US"/>
        </w:rPr>
        <w:t>925][IAB] UE Cap (Nokia)</w:t>
      </w:r>
      <w:r w:rsidRPr="003B7ED6">
        <w:rPr>
          <w:rFonts w:cs="Times New Roman"/>
          <w:szCs w:val="20"/>
          <w:lang w:val="en-US"/>
        </w:rPr>
        <w:t>, Nokia, Nokia Shanghai Bell</w:t>
      </w:r>
    </w:p>
    <w:p w14:paraId="03E6FE86" w14:textId="763961D2" w:rsidR="00C0779C" w:rsidRDefault="00493D8E">
      <w:pPr>
        <w:pStyle w:val="af4"/>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af4"/>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af4"/>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af4"/>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r>
      <w:proofErr w:type="gramStart"/>
      <w:r w:rsidRPr="00C85B62">
        <w:rPr>
          <w:rFonts w:cs="Times New Roman"/>
          <w:szCs w:val="20"/>
          <w:lang w:val="en-US"/>
        </w:rPr>
        <w:t>To:RAN</w:t>
      </w:r>
      <w:proofErr w:type="gramEnd"/>
      <w:r w:rsidRPr="00C85B62">
        <w:rPr>
          <w:rFonts w:cs="Times New Roman"/>
          <w:szCs w:val="20"/>
          <w:lang w:val="en-US"/>
        </w:rPr>
        <w:t>2, RAN1</w:t>
      </w:r>
    </w:p>
    <w:p w14:paraId="10363D40" w14:textId="5BBA9844" w:rsidR="00A34042" w:rsidRDefault="00A34042" w:rsidP="005B42BD">
      <w:pPr>
        <w:pStyle w:val="af4"/>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 xml:space="preserve">Huawei, </w:t>
      </w:r>
      <w:proofErr w:type="spellStart"/>
      <w:r w:rsidRPr="00A34042">
        <w:rPr>
          <w:rFonts w:cs="Times New Roman"/>
          <w:szCs w:val="20"/>
          <w:lang w:val="en-US"/>
        </w:rPr>
        <w:t>HiSilicon</w:t>
      </w:r>
      <w:proofErr w:type="spellEnd"/>
    </w:p>
    <w:p w14:paraId="207051FB" w14:textId="4D397A15" w:rsidR="00A34042" w:rsidRDefault="00A34042" w:rsidP="005B42BD">
      <w:pPr>
        <w:pStyle w:val="af4"/>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af4"/>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af4"/>
        <w:rPr>
          <w:rFonts w:cs="Times New Roman"/>
          <w:szCs w:val="20"/>
          <w:lang w:val="en-US"/>
        </w:rPr>
      </w:pPr>
    </w:p>
    <w:p w14:paraId="3F28B06A" w14:textId="77777777" w:rsidR="006D57DE" w:rsidRPr="003B7ED6" w:rsidRDefault="006D57DE">
      <w:pPr>
        <w:pStyle w:val="af4"/>
        <w:rPr>
          <w:rFonts w:cs="Times New Roman"/>
          <w:szCs w:val="20"/>
          <w:lang w:val="en-US"/>
        </w:rPr>
      </w:pPr>
    </w:p>
    <w:sectPr w:rsidR="006D57DE" w:rsidRPr="003B7E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F350" w14:textId="77777777" w:rsidR="0015517C" w:rsidRDefault="0015517C">
      <w:pPr>
        <w:spacing w:after="0" w:line="240" w:lineRule="auto"/>
      </w:pPr>
      <w:r>
        <w:separator/>
      </w:r>
    </w:p>
  </w:endnote>
  <w:endnote w:type="continuationSeparator" w:id="0">
    <w:p w14:paraId="11D94EA3" w14:textId="77777777" w:rsidR="0015517C" w:rsidRDefault="0015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F4BA" w14:textId="77777777" w:rsidR="002B0DF2" w:rsidRDefault="002B0DF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168F" w14:textId="77777777" w:rsidR="002B0DF2" w:rsidRDefault="002B0DF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106" w14:textId="77777777" w:rsidR="002B0DF2" w:rsidRDefault="002B0D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1E199" w14:textId="77777777" w:rsidR="0015517C" w:rsidRDefault="0015517C">
      <w:pPr>
        <w:spacing w:after="0" w:line="240" w:lineRule="auto"/>
      </w:pPr>
      <w:r>
        <w:separator/>
      </w:r>
    </w:p>
  </w:footnote>
  <w:footnote w:type="continuationSeparator" w:id="0">
    <w:p w14:paraId="3250DE17" w14:textId="77777777" w:rsidR="0015517C" w:rsidRDefault="0015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50F7" w14:textId="77777777" w:rsidR="002B0DF2" w:rsidRDefault="002B0DF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4216" w14:textId="77777777" w:rsidR="002B0DF2" w:rsidRDefault="002B0DF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70F" w14:textId="77777777" w:rsidR="002B0DF2" w:rsidRDefault="002B0DF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1E9"/>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7">
    <w:name w:val="Document Map"/>
    <w:basedOn w:val="a"/>
    <w:link w:val="a8"/>
    <w:pPr>
      <w:spacing w:after="0"/>
    </w:pPr>
    <w:rPr>
      <w:sz w:val="24"/>
      <w:szCs w:val="24"/>
    </w:rPr>
  </w:style>
  <w:style w:type="paragraph" w:styleId="a9">
    <w:name w:val="Body Text"/>
    <w:basedOn w:val="a"/>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b">
    <w:name w:val="Balloon Text"/>
    <w:basedOn w:val="a"/>
    <w:link w:val="ac"/>
    <w:pPr>
      <w:spacing w:after="0"/>
    </w:pPr>
    <w:rPr>
      <w:rFonts w:ascii="Helvetica" w:hAnsi="Helvetica"/>
      <w:sz w:val="18"/>
      <w:szCs w:val="18"/>
    </w:rPr>
  </w:style>
  <w:style w:type="paragraph" w:styleId="ad">
    <w:name w:val="footer"/>
    <w:basedOn w:val="ae"/>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
    <w:next w:val="a"/>
    <w:uiPriority w:val="99"/>
    <w:unhideWhenUsed/>
    <w:pPr>
      <w:spacing w:after="0"/>
    </w:pPr>
    <w:rPr>
      <w:rFonts w:eastAsiaTheme="minorHAnsi"/>
      <w:lang w:val="pl-PL"/>
    </w:rPr>
  </w:style>
  <w:style w:type="paragraph" w:styleId="90">
    <w:name w:val="toc 9"/>
    <w:basedOn w:val="80"/>
    <w:next w:val="a"/>
    <w:semiHidden/>
    <w:pPr>
      <w:ind w:left="1418" w:hanging="1418"/>
    </w:pPr>
  </w:style>
  <w:style w:type="character" w:styleId="af1">
    <w:name w:val="Hyperlink"/>
    <w:uiPriority w:val="99"/>
    <w:qFormat/>
    <w:rPr>
      <w:color w:val="0000FF"/>
      <w:u w:val="single"/>
    </w:rPr>
  </w:style>
  <w:style w:type="character" w:styleId="af2">
    <w:name w:val="annotation reference"/>
    <w:basedOn w:val="a0"/>
    <w:rPr>
      <w:sz w:val="16"/>
      <w:szCs w:val="16"/>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f">
    <w:name w:val="ヘッダー (文字)"/>
    <w:link w:val="ae"/>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ＭＳ 明朝"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4">
    <w:name w:val="List Paragraph"/>
    <w:basedOn w:val="a"/>
    <w:uiPriority w:val="34"/>
    <w:qFormat/>
    <w:pPr>
      <w:spacing w:after="0"/>
      <w:ind w:left="720"/>
    </w:pPr>
    <w:rPr>
      <w:rFonts w:eastAsiaTheme="minorHAnsi" w:cs="Calibri"/>
      <w:szCs w:val="22"/>
      <w:lang w:val="pl-PL"/>
    </w:rPr>
  </w:style>
  <w:style w:type="character" w:customStyle="1" w:styleId="aa">
    <w:name w:val="本文 (文字)"/>
    <w:basedOn w:val="a0"/>
    <w:link w:val="a9"/>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EmailDiscussionChar">
    <w:name w:val="EmailDiscussion Char"/>
    <w:link w:val="EmailDiscussion"/>
    <w:locked/>
    <w:rPr>
      <w:rFonts w:ascii="Arial" w:eastAsia="ＭＳ 明朝"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ＭＳ 明朝"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315</TotalTime>
  <Pages>24</Pages>
  <Words>7927</Words>
  <Characters>45190</Characters>
  <Application>Microsoft Office Word</Application>
  <DocSecurity>0</DocSecurity>
  <Lines>376</Lines>
  <Paragraphs>106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53011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KDDI</cp:lastModifiedBy>
  <cp:revision>62</cp:revision>
  <dcterms:created xsi:type="dcterms:W3CDTF">2020-05-25T08:53:00Z</dcterms:created>
  <dcterms:modified xsi:type="dcterms:W3CDTF">2020-06-03T12:39:00Z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ies>
</file>