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CB5BE" w14:textId="16313378"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1909BE">
          <w:rPr>
            <w:b/>
            <w:i/>
            <w:noProof/>
            <w:sz w:val="28"/>
          </w:rPr>
          <w:t>xxx</w:t>
        </w:r>
      </w:fldSimple>
      <w:r w:rsidR="001909BE">
        <w:rPr>
          <w:b/>
          <w:i/>
          <w:noProof/>
          <w:sz w:val="28"/>
        </w:rPr>
        <w:t>x</w:t>
      </w:r>
    </w:p>
    <w:p w14:paraId="107515E4" w14:textId="77777777" w:rsidR="00B40788" w:rsidRDefault="004B7995" w:rsidP="00B40788">
      <w:pPr>
        <w:pStyle w:val="CRCoverPage"/>
        <w:outlineLvl w:val="0"/>
        <w:rPr>
          <w:b/>
          <w:noProof/>
          <w:sz w:val="24"/>
        </w:rPr>
      </w:pPr>
      <w:fldSimple w:instr=" DOCPROPERTY  Location  \* MERGEFORMAT ">
        <w:r w:rsidR="00B40788" w:rsidRPr="00BA51D9">
          <w:rPr>
            <w:b/>
            <w:noProof/>
            <w:sz w:val="24"/>
          </w:rPr>
          <w:t>Online</w:t>
        </w:r>
      </w:fldSimple>
      <w:r w:rsidR="00B40788">
        <w:rPr>
          <w:b/>
          <w:noProof/>
          <w:sz w:val="24"/>
        </w:rPr>
        <w:t xml:space="preserve">, </w:t>
      </w:r>
      <w:r w:rsidR="00B40788">
        <w:fldChar w:fldCharType="begin"/>
      </w:r>
      <w:r w:rsidR="00B40788">
        <w:instrText xml:space="preserve"> DOCPROPERTY  Country  \* MERGEFORMAT </w:instrText>
      </w:r>
      <w:r w:rsidR="00B40788">
        <w:fldChar w:fldCharType="end"/>
      </w:r>
      <w:r w:rsidR="00B40788">
        <w:rPr>
          <w:b/>
          <w:noProof/>
          <w:sz w:val="24"/>
        </w:rPr>
        <w:t xml:space="preserve">, </w:t>
      </w:r>
      <w:fldSimple w:instr=" DOCPROPERTY  StartDate  \* MERGEFORMAT ">
        <w:r w:rsidR="00B40788" w:rsidRPr="00BA51D9">
          <w:rPr>
            <w:b/>
            <w:noProof/>
            <w:sz w:val="24"/>
          </w:rPr>
          <w:t>1st Jun 2020</w:t>
        </w:r>
      </w:fldSimple>
      <w:r w:rsidR="00B40788">
        <w:rPr>
          <w:b/>
          <w:noProof/>
          <w:sz w:val="24"/>
        </w:rPr>
        <w:t xml:space="preserve"> - </w:t>
      </w:r>
      <w:fldSimple w:instr=" DOCPROPERTY  EndDate  \* MERGEFORMAT ">
        <w:r w:rsidR="00B40788" w:rsidRPr="00BA51D9">
          <w:rPr>
            <w:b/>
            <w:noProof/>
            <w:sz w:val="24"/>
          </w:rPr>
          <w:t>12th Jun 2020</w:t>
        </w:r>
      </w:fldSimple>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SimSun" w:hAnsi="Arial" w:cs="Arial"/>
          <w:b/>
          <w:sz w:val="22"/>
        </w:rPr>
      </w:pPr>
      <w:r w:rsidRPr="007D435F">
        <w:rPr>
          <w:rFonts w:ascii="Arial" w:hAnsi="Arial" w:cs="Arial"/>
          <w:b/>
          <w:sz w:val="22"/>
        </w:rPr>
        <w:t>Agen</w:t>
      </w:r>
      <w:r w:rsidRPr="007D435F">
        <w:rPr>
          <w:rFonts w:ascii="Arial" w:eastAsia="SimSun"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SimSun"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[AT110e][026][Other]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Heading1"/>
        <w:rPr>
          <w:rFonts w:eastAsia="SimSun"/>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SimSun"/>
        </w:rPr>
      </w:pPr>
      <w:r>
        <w:rPr>
          <w:rFonts w:eastAsia="SimSun" w:hint="eastAsia"/>
        </w:rPr>
        <w:t>T</w:t>
      </w:r>
      <w:r>
        <w:rPr>
          <w:rFonts w:eastAsia="SimSun"/>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[AT110e][026][Other]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SimSun"/>
        </w:rPr>
      </w:pPr>
      <w:r>
        <w:rPr>
          <w:rFonts w:eastAsia="SimSun" w:hint="eastAsia"/>
        </w:rPr>
        <w:t>T</w:t>
      </w:r>
      <w:r>
        <w:rPr>
          <w:rFonts w:eastAsia="SimSun"/>
        </w:rPr>
        <w:t xml:space="preserve">he related documents are list as </w:t>
      </w:r>
      <w:r w:rsidR="00C92CDB">
        <w:rPr>
          <w:rFonts w:eastAsia="SimSun"/>
        </w:rPr>
        <w:t>below</w:t>
      </w:r>
    </w:p>
    <w:p w14:paraId="39D42365" w14:textId="77777777" w:rsidR="001909BE" w:rsidRDefault="00A711D7" w:rsidP="001909BE">
      <w:pPr>
        <w:pStyle w:val="Doc-title"/>
      </w:pPr>
      <w:hyperlink r:id="rId11" w:tooltip="D:Documents3GPPtsg_ranWG2TSGR2_110-eDocsR2-2004375.zip" w:history="1">
        <w:r w:rsidR="001909BE" w:rsidRPr="00DE46D7">
          <w:rPr>
            <w:rStyle w:val="Hyperlink"/>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A711D7" w:rsidP="001909BE">
      <w:pPr>
        <w:pStyle w:val="Doc-title"/>
      </w:pPr>
      <w:hyperlink r:id="rId12" w:tooltip="D:Documents3GPPtsg_ranWG2TSGR2_110-eDocsR2-2004328.zip" w:history="1">
        <w:r w:rsidR="001909BE" w:rsidRPr="00DE46D7">
          <w:rPr>
            <w:rStyle w:val="Hyperlink"/>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A711D7" w:rsidP="001909BE">
      <w:pPr>
        <w:pStyle w:val="Doc-title"/>
      </w:pPr>
      <w:hyperlink r:id="rId13" w:tooltip="D:Documents3GPPtsg_ranWG2TSGR2_110-eDocsR2-2005219.zip" w:history="1">
        <w:r w:rsidR="001909BE" w:rsidRPr="0055203B">
          <w:rPr>
            <w:rStyle w:val="Hyperlink"/>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A711D7" w:rsidP="001909BE">
      <w:pPr>
        <w:pStyle w:val="Doc-title"/>
      </w:pPr>
      <w:hyperlink r:id="rId14" w:history="1">
        <w:r w:rsidR="001909BE" w:rsidRPr="000B2AF4">
          <w:rPr>
            <w:rStyle w:val="Hyperlink"/>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A711D7" w:rsidP="001909BE">
      <w:pPr>
        <w:pStyle w:val="Doc-title"/>
      </w:pPr>
      <w:hyperlink r:id="rId15" w:history="1">
        <w:r w:rsidR="001909BE" w:rsidRPr="000B2AF4">
          <w:rPr>
            <w:rStyle w:val="Hyperlink"/>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A711D7" w:rsidP="001909BE">
      <w:pPr>
        <w:pStyle w:val="Doc-title"/>
      </w:pPr>
      <w:hyperlink r:id="rId16" w:history="1">
        <w:r w:rsidR="001909BE" w:rsidRPr="000B2AF4">
          <w:rPr>
            <w:rStyle w:val="Hyperlink"/>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Heading1"/>
        <w:rPr>
          <w:lang w:eastAsia="zh-CN"/>
        </w:rPr>
      </w:pPr>
      <w:r>
        <w:rPr>
          <w:lang w:eastAsia="zh-CN"/>
        </w:rPr>
        <w:t>Discussion</w:t>
      </w:r>
    </w:p>
    <w:p w14:paraId="7A5EB901" w14:textId="3FF03BA0" w:rsidR="00B04B80" w:rsidRPr="00B04B80" w:rsidRDefault="00B04B80" w:rsidP="00B04B80">
      <w:pPr>
        <w:pStyle w:val="Heading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SimSun"/>
        </w:rPr>
        <w:t>I</w:t>
      </w:r>
      <w:r w:rsidRPr="00D706BF">
        <w:rPr>
          <w:rFonts w:eastAsia="SimSun" w:hint="eastAsia"/>
        </w:rPr>
        <w:t xml:space="preserve">n </w:t>
      </w:r>
      <w:r w:rsidRPr="00D706BF">
        <w:rPr>
          <w:rFonts w:eastAsia="SimSun"/>
        </w:rPr>
        <w:t>RAN2#109</w:t>
      </w:r>
      <w:r>
        <w:rPr>
          <w:rFonts w:eastAsia="SimSun"/>
        </w:rPr>
        <w:t>bis-</w:t>
      </w:r>
      <w:r w:rsidRPr="00D706BF">
        <w:rPr>
          <w:rFonts w:eastAsia="SimSun"/>
        </w:rPr>
        <w:t xml:space="preserve">e meeting </w:t>
      </w:r>
      <w:r>
        <w:rPr>
          <w:rFonts w:eastAsia="SimSun" w:hint="eastAsia"/>
        </w:rPr>
        <w:t>t</w:t>
      </w:r>
      <w:r>
        <w:rPr>
          <w:lang w:val="fr-FR"/>
        </w:rPr>
        <w:t xml:space="preserve">he following conclusion for </w:t>
      </w:r>
      <w:r w:rsidRPr="005E2A0A">
        <w:rPr>
          <w:rFonts w:eastAsia="SimSun"/>
        </w:rPr>
        <w:t>UL TX Switching-NR_FR1</w:t>
      </w:r>
      <w:r>
        <w:rPr>
          <w:rFonts w:eastAsia="SimSun"/>
        </w:rPr>
        <w:t xml:space="preserve"> </w:t>
      </w:r>
      <w:r>
        <w:rPr>
          <w:lang w:val="fr-FR"/>
        </w:rPr>
        <w:t>was achieved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2CA9065"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[Post109bis-e][045]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5C0E7EA3"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132A8CC4" w:rsidR="004B4E60" w:rsidRPr="00115F13" w:rsidRDefault="00930BEB" w:rsidP="00830BF8">
      <w:pPr>
        <w:spacing w:after="0"/>
        <w:rPr>
          <w:rFonts w:eastAsiaTheme="minorEastAsia"/>
          <w:bCs/>
          <w:i/>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 xml:space="preserve">According to RAN1 updated conclusion, the </w:t>
      </w:r>
      <w:r w:rsidR="004B4E60" w:rsidRPr="00930BEB">
        <w:rPr>
          <w:rFonts w:eastAsiaTheme="minorEastAsia"/>
          <w:sz w:val="21"/>
          <w:szCs w:val="21"/>
          <w:lang w:val="en-US"/>
        </w:rPr>
        <w:t>capability was defined as per BC.</w:t>
      </w:r>
    </w:p>
    <w:p w14:paraId="065E9BA6" w14:textId="6B8C3168" w:rsidR="004B4E60" w:rsidRPr="00E96095" w:rsidRDefault="004B4E60" w:rsidP="004B4E60">
      <w:pPr>
        <w:tabs>
          <w:tab w:val="center" w:pos="4153"/>
          <w:tab w:val="right" w:pos="8306"/>
        </w:tabs>
        <w:overflowPunct/>
        <w:autoSpaceDE/>
        <w:autoSpaceDN/>
        <w:adjustRightInd/>
        <w:spacing w:after="120"/>
        <w:rPr>
          <w:rFonts w:eastAsiaTheme="minorEastAsia"/>
          <w:b/>
          <w:sz w:val="21"/>
          <w:szCs w:val="21"/>
          <w:u w:val="single"/>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02D37C92" w14:textId="77777777" w:rsidR="004B4E60" w:rsidRPr="00930BEB" w:rsidRDefault="004B4E60" w:rsidP="00830BF8">
      <w:pPr>
        <w:spacing w:after="0"/>
        <w:rPr>
          <w:rFonts w:eastAsiaTheme="minorEastAsia"/>
          <w:sz w:val="21"/>
          <w:szCs w:val="21"/>
          <w:lang w:val="en-US"/>
        </w:rPr>
      </w:pPr>
    </w:p>
    <w:p w14:paraId="612CE7FA" w14:textId="21C356DD" w:rsidR="00930BEB" w:rsidRPr="00B04B80" w:rsidRDefault="00930BEB" w:rsidP="00B04B80">
      <w:pPr>
        <w:rPr>
          <w:rFonts w:eastAsia="SimSun"/>
          <w:u w:val="single"/>
        </w:rPr>
      </w:pPr>
      <w:r w:rsidRPr="00B04B80">
        <w:rPr>
          <w:sz w:val="28"/>
          <w:u w:val="single"/>
        </w:rPr>
        <w:lastRenderedPageBreak/>
        <w:t xml:space="preserve">Q1: </w:t>
      </w:r>
      <w:r w:rsidRPr="00B04B80">
        <w:rPr>
          <w:rFonts w:eastAsia="SimSun"/>
          <w:u w:val="single"/>
        </w:rPr>
        <w:t xml:space="preserve">can we </w:t>
      </w:r>
      <w:r w:rsidR="00EF30DD">
        <w:rPr>
          <w:rFonts w:eastAsia="SimSun"/>
          <w:u w:val="single"/>
        </w:rPr>
        <w:t>agree</w:t>
      </w:r>
      <w:r w:rsidRPr="00B04B80">
        <w:rPr>
          <w:rFonts w:eastAsia="SimSun"/>
          <w:u w:val="single"/>
        </w:rPr>
        <w:t xml:space="preserve"> the above proposals Proposal 1-4?</w:t>
      </w:r>
    </w:p>
    <w:tbl>
      <w:tblPr>
        <w:tblStyle w:val="TableGrid"/>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SimSun"/>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SimSun" w:hint="eastAsia"/>
                <w:kern w:val="2"/>
              </w:rPr>
              <w:t>Y</w:t>
            </w:r>
            <w:r>
              <w:rPr>
                <w:rFonts w:eastAsia="SimSun"/>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SimSun"/>
                <w:kern w:val="2"/>
              </w:rPr>
              <w:t>Comments if there is any</w:t>
            </w:r>
          </w:p>
        </w:tc>
      </w:tr>
      <w:tr w:rsidR="00E96095" w14:paraId="61FE876A" w14:textId="77777777" w:rsidTr="00E96095">
        <w:tc>
          <w:tcPr>
            <w:tcW w:w="2765" w:type="dxa"/>
          </w:tcPr>
          <w:p w14:paraId="39066511" w14:textId="3540ECAB" w:rsidR="00E96095" w:rsidRDefault="001C7E2A" w:rsidP="00830BF8">
            <w:pPr>
              <w:spacing w:after="0"/>
              <w:rPr>
                <w:rFonts w:eastAsiaTheme="minorEastAsia"/>
                <w:sz w:val="21"/>
                <w:szCs w:val="21"/>
              </w:rPr>
            </w:pPr>
            <w:r>
              <w:rPr>
                <w:rFonts w:eastAsiaTheme="minorEastAsia"/>
                <w:sz w:val="21"/>
                <w:szCs w:val="21"/>
              </w:rPr>
              <w:t>Ericsson</w:t>
            </w:r>
          </w:p>
        </w:tc>
        <w:tc>
          <w:tcPr>
            <w:tcW w:w="2765" w:type="dxa"/>
          </w:tcPr>
          <w:p w14:paraId="45600BC7" w14:textId="5B3E137A" w:rsidR="00E96095" w:rsidRDefault="001C7E2A" w:rsidP="00830BF8">
            <w:pPr>
              <w:spacing w:after="0"/>
              <w:rPr>
                <w:rFonts w:eastAsiaTheme="minorEastAsia"/>
                <w:sz w:val="21"/>
                <w:szCs w:val="21"/>
              </w:rPr>
            </w:pPr>
            <w:r>
              <w:rPr>
                <w:rFonts w:eastAsiaTheme="minorEastAsia"/>
                <w:sz w:val="21"/>
                <w:szCs w:val="21"/>
              </w:rPr>
              <w:t>Yes</w:t>
            </w:r>
          </w:p>
        </w:tc>
        <w:tc>
          <w:tcPr>
            <w:tcW w:w="2766" w:type="dxa"/>
          </w:tcPr>
          <w:p w14:paraId="10B09987" w14:textId="5FD79764" w:rsidR="00E96095" w:rsidRDefault="001C7E2A" w:rsidP="00830BF8">
            <w:pPr>
              <w:spacing w:after="0"/>
              <w:rPr>
                <w:rFonts w:eastAsiaTheme="minorEastAsia"/>
                <w:sz w:val="21"/>
                <w:szCs w:val="21"/>
              </w:rPr>
            </w:pPr>
            <w:r>
              <w:rPr>
                <w:rFonts w:eastAsiaTheme="minorEastAsia"/>
                <w:sz w:val="21"/>
                <w:szCs w:val="21"/>
              </w:rPr>
              <w:t>We would prefer reporting capability on a single UL band pair per BC, but we recognize the overwhelming majority and the need to close this. The proposals are acceptable to us.</w:t>
            </w:r>
          </w:p>
        </w:tc>
      </w:tr>
      <w:tr w:rsidR="00E96095" w14:paraId="0BD6D058" w14:textId="77777777" w:rsidTr="00E96095">
        <w:tc>
          <w:tcPr>
            <w:tcW w:w="2765" w:type="dxa"/>
          </w:tcPr>
          <w:p w14:paraId="7C9DD043" w14:textId="15CBF354" w:rsidR="00E96095" w:rsidRDefault="009031AB" w:rsidP="00830BF8">
            <w:pPr>
              <w:spacing w:after="0"/>
              <w:rPr>
                <w:rFonts w:eastAsiaTheme="minorEastAsia"/>
                <w:sz w:val="21"/>
                <w:szCs w:val="21"/>
              </w:rPr>
            </w:pPr>
            <w:r>
              <w:rPr>
                <w:rFonts w:eastAsiaTheme="minorEastAsia" w:hint="eastAsia"/>
                <w:sz w:val="21"/>
                <w:szCs w:val="21"/>
              </w:rPr>
              <w:t>CATT</w:t>
            </w:r>
          </w:p>
        </w:tc>
        <w:tc>
          <w:tcPr>
            <w:tcW w:w="2765" w:type="dxa"/>
          </w:tcPr>
          <w:p w14:paraId="4D4B839D" w14:textId="4C429DCE" w:rsidR="00E96095" w:rsidRDefault="009031AB" w:rsidP="00830BF8">
            <w:pPr>
              <w:spacing w:after="0"/>
              <w:rPr>
                <w:rFonts w:eastAsiaTheme="minorEastAsia"/>
                <w:sz w:val="21"/>
                <w:szCs w:val="21"/>
              </w:rPr>
            </w:pPr>
            <w:r>
              <w:rPr>
                <w:rFonts w:eastAsiaTheme="minorEastAsia" w:hint="eastAsia"/>
                <w:sz w:val="21"/>
                <w:szCs w:val="21"/>
              </w:rPr>
              <w:t>Yes</w:t>
            </w:r>
          </w:p>
        </w:tc>
        <w:tc>
          <w:tcPr>
            <w:tcW w:w="2766" w:type="dxa"/>
          </w:tcPr>
          <w:p w14:paraId="6504FFD1" w14:textId="77777777" w:rsidR="00E96095" w:rsidRDefault="00E96095" w:rsidP="00830BF8">
            <w:pPr>
              <w:spacing w:after="0"/>
              <w:rPr>
                <w:rFonts w:eastAsiaTheme="minorEastAsia"/>
                <w:sz w:val="21"/>
                <w:szCs w:val="21"/>
              </w:rPr>
            </w:pPr>
          </w:p>
        </w:tc>
      </w:tr>
      <w:tr w:rsidR="00245D84" w14:paraId="4C6E7516" w14:textId="77777777" w:rsidTr="00245D84">
        <w:tc>
          <w:tcPr>
            <w:tcW w:w="2765" w:type="dxa"/>
          </w:tcPr>
          <w:p w14:paraId="528B97C7" w14:textId="77777777" w:rsidR="00245D84" w:rsidRDefault="00245D84" w:rsidP="004920C3">
            <w:pPr>
              <w:spacing w:after="0"/>
              <w:rPr>
                <w:rFonts w:eastAsiaTheme="minorEastAsia"/>
                <w:sz w:val="21"/>
                <w:szCs w:val="21"/>
              </w:rPr>
            </w:pPr>
            <w:r>
              <w:rPr>
                <w:rFonts w:eastAsiaTheme="minorEastAsia"/>
                <w:sz w:val="21"/>
                <w:szCs w:val="21"/>
              </w:rPr>
              <w:t>Nokia, Nokia Shanghai Bell</w:t>
            </w:r>
          </w:p>
        </w:tc>
        <w:tc>
          <w:tcPr>
            <w:tcW w:w="2765" w:type="dxa"/>
          </w:tcPr>
          <w:p w14:paraId="504A9B5D" w14:textId="77777777" w:rsidR="00245D84" w:rsidRDefault="00245D84" w:rsidP="004920C3">
            <w:pPr>
              <w:spacing w:after="0"/>
              <w:rPr>
                <w:rFonts w:eastAsiaTheme="minorEastAsia"/>
                <w:sz w:val="21"/>
                <w:szCs w:val="21"/>
              </w:rPr>
            </w:pPr>
            <w:proofErr w:type="gramStart"/>
            <w:r>
              <w:rPr>
                <w:rFonts w:eastAsiaTheme="minorEastAsia"/>
                <w:sz w:val="21"/>
                <w:szCs w:val="21"/>
              </w:rPr>
              <w:t>Yes</w:t>
            </w:r>
            <w:proofErr w:type="gramEnd"/>
            <w:r>
              <w:rPr>
                <w:rFonts w:eastAsiaTheme="minorEastAsia"/>
                <w:sz w:val="21"/>
                <w:szCs w:val="21"/>
              </w:rPr>
              <w:t xml:space="preserve"> with some clarifications </w:t>
            </w:r>
          </w:p>
        </w:tc>
        <w:tc>
          <w:tcPr>
            <w:tcW w:w="2766" w:type="dxa"/>
          </w:tcPr>
          <w:p w14:paraId="5937121B" w14:textId="77777777" w:rsidR="00245D84" w:rsidRDefault="00245D84" w:rsidP="004920C3">
            <w:pPr>
              <w:spacing w:after="0"/>
              <w:rPr>
                <w:rFonts w:eastAsiaTheme="minorEastAsia"/>
                <w:sz w:val="21"/>
                <w:szCs w:val="21"/>
              </w:rPr>
            </w:pPr>
            <w:r w:rsidRPr="00421AFD">
              <w:rPr>
                <w:rFonts w:eastAsiaTheme="minorEastAsia"/>
                <w:b/>
                <w:bCs/>
                <w:sz w:val="21"/>
                <w:szCs w:val="21"/>
              </w:rPr>
              <w:t>P2:</w:t>
            </w:r>
            <w:r>
              <w:rPr>
                <w:rFonts w:eastAsiaTheme="minorEastAsia"/>
                <w:sz w:val="21"/>
                <w:szCs w:val="21"/>
              </w:rPr>
              <w:t xml:space="preserve"> We assume that only those carriers for which UL is simultaneously allowed (i.e.UL+UL or UL+SUL) can be paired here.</w:t>
            </w:r>
          </w:p>
          <w:p w14:paraId="30BE6F0D" w14:textId="77777777" w:rsidR="00245D84" w:rsidRDefault="00245D84" w:rsidP="004920C3">
            <w:pPr>
              <w:spacing w:after="0"/>
              <w:rPr>
                <w:rFonts w:eastAsiaTheme="minorEastAsia"/>
                <w:sz w:val="21"/>
                <w:szCs w:val="21"/>
              </w:rPr>
            </w:pPr>
            <w:r w:rsidRPr="00421AFD">
              <w:rPr>
                <w:rFonts w:eastAsiaTheme="minorEastAsia"/>
                <w:b/>
                <w:bCs/>
                <w:sz w:val="21"/>
                <w:szCs w:val="21"/>
              </w:rPr>
              <w:t>P3:</w:t>
            </w:r>
            <w:r>
              <w:rPr>
                <w:rFonts w:eastAsiaTheme="minorEastAsia"/>
                <w:sz w:val="21"/>
                <w:szCs w:val="21"/>
              </w:rPr>
              <w:t xml:space="preserve"> We are fine with this but just like with single UL, we should note that it’s up to RAN4 on which DL carriers the interruption is allowed for a given UL Tx switching case.</w:t>
            </w:r>
          </w:p>
          <w:p w14:paraId="14B70604" w14:textId="77777777" w:rsidR="00245D84" w:rsidRDefault="00245D84" w:rsidP="004920C3">
            <w:pPr>
              <w:spacing w:after="0"/>
              <w:rPr>
                <w:rFonts w:eastAsiaTheme="minorEastAsia"/>
                <w:sz w:val="21"/>
                <w:szCs w:val="21"/>
              </w:rPr>
            </w:pPr>
            <w:r w:rsidRPr="00421AFD">
              <w:rPr>
                <w:rFonts w:eastAsiaTheme="minorEastAsia"/>
                <w:b/>
                <w:bCs/>
                <w:sz w:val="21"/>
                <w:szCs w:val="21"/>
              </w:rPr>
              <w:t>P4:</w:t>
            </w:r>
            <w:r>
              <w:rPr>
                <w:rFonts w:eastAsiaTheme="minorEastAsia"/>
                <w:sz w:val="21"/>
                <w:szCs w:val="21"/>
              </w:rPr>
              <w:t xml:space="preserve"> As we indicated in the email discussion, using generic names like “option 1” and “option 2” is a bad practice: Yes, those are often used during the discussion but once we define the capabilities, it’s necessary that the options describe the behaviour. That’s why we think using e.g. “switchedUL” (option 1) and “dualUL” (option 2) is more meaningful.</w:t>
            </w:r>
          </w:p>
        </w:tc>
      </w:tr>
    </w:tbl>
    <w:p w14:paraId="52FB103F" w14:textId="7AA71F9C" w:rsidR="00E96095" w:rsidRDefault="00E96095" w:rsidP="00E96095">
      <w:pPr>
        <w:rPr>
          <w:rFonts w:eastAsiaTheme="minorEastAsia"/>
        </w:rPr>
      </w:pPr>
    </w:p>
    <w:p w14:paraId="2C106D86" w14:textId="23FC7126" w:rsidR="00B04B80" w:rsidRPr="00B04B80" w:rsidRDefault="00B04B80" w:rsidP="00B04B80">
      <w:pPr>
        <w:pStyle w:val="Heading2"/>
        <w:numPr>
          <w:ilvl w:val="0"/>
          <w:numId w:val="0"/>
        </w:numPr>
        <w:spacing w:after="312"/>
        <w:ind w:left="142"/>
      </w:pPr>
      <w:r w:rsidRPr="00B04B80">
        <w:rPr>
          <w:rFonts w:hint="eastAsia"/>
        </w:rPr>
        <w:t>2.</w:t>
      </w:r>
      <w:r>
        <w:t>2 other issues</w:t>
      </w:r>
    </w:p>
    <w:p w14:paraId="6B5924DD" w14:textId="098F02E9" w:rsidR="00B04B80" w:rsidRPr="00413F35" w:rsidRDefault="00E96095" w:rsidP="00A33C0A">
      <w:pPr>
        <w:rPr>
          <w:rFonts w:eastAsia="SimSun"/>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[Post109bis-e][045]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lastRenderedPageBreak/>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SimSun"/>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SimSun"/>
          <w:u w:val="single"/>
        </w:rPr>
        <w:t>Do companies have any other issues</w:t>
      </w:r>
      <w:r w:rsidR="00B04B80">
        <w:rPr>
          <w:rFonts w:eastAsia="SimSun"/>
          <w:u w:val="single"/>
        </w:rPr>
        <w:t xml:space="preserve"> </w:t>
      </w:r>
      <w:r w:rsidR="00B04B80">
        <w:rPr>
          <w:rFonts w:eastAsia="SimSun" w:hint="eastAsia"/>
          <w:u w:val="single"/>
        </w:rPr>
        <w:t>o</w:t>
      </w:r>
      <w:r w:rsidR="00B04B80">
        <w:rPr>
          <w:rFonts w:eastAsia="SimSun"/>
          <w:u w:val="single"/>
        </w:rPr>
        <w:t>r proposals</w:t>
      </w:r>
      <w:r w:rsidR="00F37EA6" w:rsidRPr="00B04B80">
        <w:rPr>
          <w:rFonts w:eastAsia="SimSun"/>
          <w:u w:val="single"/>
        </w:rPr>
        <w:t>? If so, they can be provided below.</w:t>
      </w:r>
    </w:p>
    <w:tbl>
      <w:tblPr>
        <w:tblStyle w:val="TableGrid"/>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SimSun"/>
                <w:kern w:val="2"/>
              </w:rPr>
            </w:pPr>
            <w:r>
              <w:rPr>
                <w:rFonts w:eastAsia="SimSun"/>
                <w:kern w:val="2"/>
              </w:rPr>
              <w:t>Issues</w:t>
            </w:r>
            <w:r w:rsidR="00B04B80">
              <w:rPr>
                <w:rFonts w:eastAsia="SimSun"/>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EF11ED7" w:rsidR="00F37EA6" w:rsidRDefault="00931D99" w:rsidP="004F6A16">
            <w:pPr>
              <w:overflowPunct/>
              <w:autoSpaceDE/>
              <w:adjustRightInd/>
              <w:spacing w:before="180"/>
              <w:rPr>
                <w:rFonts w:eastAsia="SimSun"/>
                <w:kern w:val="2"/>
              </w:rPr>
            </w:pPr>
            <w:r>
              <w:rPr>
                <w:rFonts w:eastAsia="SimSun"/>
                <w:kern w:val="2"/>
              </w:rPr>
              <w:t>Ericsson</w:t>
            </w:r>
          </w:p>
        </w:tc>
        <w:tc>
          <w:tcPr>
            <w:tcW w:w="5571" w:type="dxa"/>
            <w:tcBorders>
              <w:top w:val="single" w:sz="4" w:space="0" w:color="auto"/>
              <w:left w:val="single" w:sz="4" w:space="0" w:color="auto"/>
              <w:bottom w:val="single" w:sz="4" w:space="0" w:color="auto"/>
              <w:right w:val="single" w:sz="4" w:space="0" w:color="auto"/>
            </w:tcBorders>
          </w:tcPr>
          <w:p w14:paraId="44D495A0" w14:textId="5983940A" w:rsidR="00B04B80" w:rsidRDefault="00931D99" w:rsidP="004F6A16">
            <w:pPr>
              <w:overflowPunct/>
              <w:autoSpaceDE/>
              <w:adjustRightInd/>
              <w:spacing w:before="180"/>
              <w:rPr>
                <w:rFonts w:eastAsia="SimSun"/>
                <w:bCs/>
                <w:kern w:val="2"/>
              </w:rPr>
            </w:pPr>
            <w:r>
              <w:rPr>
                <w:rFonts w:eastAsia="SimSun"/>
                <w:bCs/>
                <w:kern w:val="2"/>
              </w:rPr>
              <w:t xml:space="preserve">We think we have to discuss also how to make UE capability coordination between MN and SN for EN-DC/NR-DC cases, since a new band combination list is added and the current signalling for </w:t>
            </w:r>
            <w:r w:rsidRPr="00145C74">
              <w:rPr>
                <w:rFonts w:eastAsia="SimSun"/>
                <w:bCs/>
                <w:i/>
                <w:iCs/>
                <w:kern w:val="2"/>
              </w:rPr>
              <w:t>allowedBC-ListMRDC</w:t>
            </w:r>
            <w:r>
              <w:rPr>
                <w:rFonts w:eastAsia="SimSun"/>
                <w:bCs/>
                <w:kern w:val="2"/>
              </w:rPr>
              <w:t xml:space="preserve"> cannot signal band combination entries from this new band combination list.</w:t>
            </w:r>
            <w:r w:rsidR="00F61147">
              <w:rPr>
                <w:rFonts w:eastAsia="SimSun"/>
                <w:bCs/>
                <w:kern w:val="2"/>
              </w:rPr>
              <w:t xml:space="preserve"> Probably something similar as the approach we adopted for </w:t>
            </w:r>
            <w:r w:rsidR="00F61147" w:rsidRPr="00F537EB">
              <w:rPr>
                <w:rFonts w:cs="Arial"/>
                <w:i/>
                <w:iCs/>
              </w:rPr>
              <w:t>supportedBandCombinationListNEDC-Only</w:t>
            </w:r>
            <w:r w:rsidR="00F61147">
              <w:rPr>
                <w:rFonts w:cs="Arial"/>
                <w:i/>
                <w:iCs/>
              </w:rPr>
              <w:t xml:space="preserve"> </w:t>
            </w:r>
            <w:r w:rsidR="00F61147">
              <w:rPr>
                <w:rFonts w:cs="Arial"/>
              </w:rPr>
              <w:t>could work.</w:t>
            </w:r>
          </w:p>
        </w:tc>
        <w:bookmarkStart w:id="2" w:name="_GoBack"/>
        <w:bookmarkEnd w:id="2"/>
      </w:tr>
      <w:tr w:rsidR="00245D84" w14:paraId="59AEE006" w14:textId="77777777" w:rsidTr="004920C3">
        <w:tc>
          <w:tcPr>
            <w:tcW w:w="1396" w:type="dxa"/>
            <w:tcBorders>
              <w:top w:val="single" w:sz="4" w:space="0" w:color="auto"/>
              <w:left w:val="single" w:sz="4" w:space="0" w:color="auto"/>
              <w:bottom w:val="single" w:sz="4" w:space="0" w:color="auto"/>
              <w:right w:val="single" w:sz="4" w:space="0" w:color="auto"/>
            </w:tcBorders>
          </w:tcPr>
          <w:p w14:paraId="6BD1DD70" w14:textId="77777777" w:rsidR="00245D84" w:rsidRDefault="00245D84" w:rsidP="004920C3">
            <w:pPr>
              <w:overflowPunct/>
              <w:autoSpaceDE/>
              <w:adjustRightInd/>
              <w:spacing w:before="180"/>
              <w:rPr>
                <w:rFonts w:eastAsia="SimSun"/>
                <w:kern w:val="2"/>
              </w:rPr>
            </w:pPr>
            <w:r>
              <w:rPr>
                <w:rFonts w:eastAsiaTheme="minorEastAsia"/>
                <w:sz w:val="21"/>
                <w:szCs w:val="21"/>
              </w:rPr>
              <w:t>Nokia, Nokia Shanghai Bell</w:t>
            </w:r>
          </w:p>
        </w:tc>
        <w:tc>
          <w:tcPr>
            <w:tcW w:w="5571" w:type="dxa"/>
            <w:tcBorders>
              <w:top w:val="single" w:sz="4" w:space="0" w:color="auto"/>
              <w:left w:val="single" w:sz="4" w:space="0" w:color="auto"/>
              <w:bottom w:val="single" w:sz="4" w:space="0" w:color="auto"/>
              <w:right w:val="single" w:sz="4" w:space="0" w:color="auto"/>
            </w:tcBorders>
          </w:tcPr>
          <w:p w14:paraId="6D2904ED" w14:textId="77777777" w:rsidR="00245D84" w:rsidRDefault="00245D84" w:rsidP="004920C3">
            <w:pPr>
              <w:overflowPunct/>
              <w:autoSpaceDE/>
              <w:adjustRightInd/>
              <w:spacing w:before="180"/>
              <w:rPr>
                <w:rFonts w:eastAsia="SimSun"/>
                <w:bCs/>
                <w:kern w:val="2"/>
              </w:rPr>
            </w:pPr>
            <w:r>
              <w:rPr>
                <w:rFonts w:eastAsia="SimSun"/>
                <w:bCs/>
                <w:kern w:val="2"/>
              </w:rPr>
              <w:t>It needs to be made clear in the CR that the so-called “Case 1” functionality only applies when the UL Tx switching is configured: With legacy configuration, UE still behaves according to legacy (i.e. it is capable of UL transmission on both carriers involved in the UL Tx switching as per Rel-15 operation).</w:t>
            </w: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77777777" w:rsidR="00B04B80" w:rsidRDefault="00B04B80" w:rsidP="004F6A16">
            <w:pPr>
              <w:overflowPunct/>
              <w:autoSpaceDE/>
              <w:adjustRightInd/>
              <w:spacing w:before="180"/>
              <w:rPr>
                <w:rFonts w:eastAsia="SimSun"/>
                <w:kern w:val="2"/>
              </w:rPr>
            </w:pPr>
          </w:p>
        </w:tc>
        <w:tc>
          <w:tcPr>
            <w:tcW w:w="5571" w:type="dxa"/>
            <w:tcBorders>
              <w:top w:val="single" w:sz="4" w:space="0" w:color="auto"/>
              <w:left w:val="single" w:sz="4" w:space="0" w:color="auto"/>
              <w:bottom w:val="single" w:sz="4" w:space="0" w:color="auto"/>
              <w:right w:val="single" w:sz="4" w:space="0" w:color="auto"/>
            </w:tcBorders>
          </w:tcPr>
          <w:p w14:paraId="73A4D985" w14:textId="77777777" w:rsidR="00B04B80" w:rsidRDefault="00B04B80" w:rsidP="004F6A16">
            <w:pPr>
              <w:overflowPunct/>
              <w:autoSpaceDE/>
              <w:adjustRightInd/>
              <w:spacing w:before="180"/>
              <w:rPr>
                <w:rFonts w:eastAsia="SimSun"/>
                <w:bCs/>
                <w:kern w:val="2"/>
              </w:rPr>
            </w:pPr>
          </w:p>
        </w:tc>
      </w:tr>
    </w:tbl>
    <w:p w14:paraId="19669FD8" w14:textId="77777777" w:rsidR="00F37EA6" w:rsidRPr="00413F35" w:rsidRDefault="00F37EA6" w:rsidP="00D26EBD">
      <w:pPr>
        <w:spacing w:after="0"/>
        <w:rPr>
          <w:rFonts w:eastAsia="SimSun"/>
          <w:color w:val="000000"/>
          <w:sz w:val="21"/>
          <w:szCs w:val="21"/>
        </w:rPr>
      </w:pPr>
    </w:p>
    <w:p w14:paraId="471930D0" w14:textId="136CE9BE" w:rsidR="004B0D0B" w:rsidRPr="004B0D0B" w:rsidRDefault="00205107" w:rsidP="004B0D0B">
      <w:pPr>
        <w:pStyle w:val="Heading1"/>
        <w:rPr>
          <w:lang w:eastAsia="zh-CN"/>
        </w:rPr>
      </w:pPr>
      <w:r>
        <w:rPr>
          <w:lang w:eastAsia="zh-CN"/>
        </w:rPr>
        <w:t>Summary</w:t>
      </w:r>
    </w:p>
    <w:p w14:paraId="3ADB1F5F" w14:textId="16FAF378" w:rsidR="004B0D0B" w:rsidRDefault="004B0D0B" w:rsidP="00DC4972">
      <w:pPr>
        <w:rPr>
          <w:rFonts w:eastAsiaTheme="minorEastAsia"/>
        </w:rPr>
      </w:pPr>
    </w:p>
    <w:p w14:paraId="345AF9D1" w14:textId="77777777" w:rsidR="00B04B80" w:rsidRPr="00B04B80" w:rsidRDefault="00B04B80" w:rsidP="00DC4972">
      <w:pPr>
        <w:rPr>
          <w:rFonts w:eastAsiaTheme="minorEastAsia"/>
        </w:rPr>
      </w:pPr>
    </w:p>
    <w:p w14:paraId="02342C45" w14:textId="58C5E47B" w:rsidR="00F42E52" w:rsidRDefault="00F42E52" w:rsidP="00F42E52">
      <w:pPr>
        <w:pStyle w:val="Heading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[Post109bis-e][045][NR16 Other] UL TX Switching-NR_FR1 (China Telecom)</w:t>
      </w:r>
    </w:p>
    <w:p w14:paraId="70FEB936" w14:textId="77777777" w:rsidR="00D26EBD" w:rsidRPr="00D26EBD" w:rsidRDefault="00F42E52" w:rsidP="00D26EBD">
      <w:r w:rsidRPr="00AB213E">
        <w:t>[2]</w:t>
      </w:r>
      <w:r w:rsidR="0018267B">
        <w:t xml:space="preserve"> </w:t>
      </w:r>
      <w:hyperlink r:id="rId17"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2D1C864C" w:rsidR="0018267B" w:rsidRDefault="0018267B" w:rsidP="00F42E52">
      <w:pPr>
        <w:rPr>
          <w:rFonts w:eastAsiaTheme="minorEastAsia"/>
          <w:lang w:val="en-US"/>
        </w:rPr>
      </w:pPr>
      <w:r>
        <w:lastRenderedPageBreak/>
        <w:t xml:space="preserve">[4] </w:t>
      </w:r>
      <w:r w:rsidR="00764635" w:rsidRPr="00764635">
        <w:rPr>
          <w:rFonts w:eastAsiaTheme="minorEastAsia"/>
          <w:lang w:val="en-US"/>
        </w:rPr>
        <w:t>R2-2004375, LS on UE capability on DL interruption for UL Tx switching (R4-2005665; contact: Apple)</w:t>
      </w:r>
    </w:p>
    <w:sectPr w:rsidR="0018267B" w:rsidSect="00273C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A2D3C" w14:textId="77777777" w:rsidR="00A711D7" w:rsidRDefault="00A711D7" w:rsidP="00C2661D">
      <w:pPr>
        <w:spacing w:after="0"/>
      </w:pPr>
      <w:r>
        <w:separator/>
      </w:r>
    </w:p>
  </w:endnote>
  <w:endnote w:type="continuationSeparator" w:id="0">
    <w:p w14:paraId="67A505E8" w14:textId="77777777" w:rsidR="00A711D7" w:rsidRDefault="00A711D7" w:rsidP="00C2661D">
      <w:pPr>
        <w:spacing w:after="0"/>
      </w:pPr>
      <w:r>
        <w:continuationSeparator/>
      </w:r>
    </w:p>
  </w:endnote>
  <w:endnote w:type="continuationNotice" w:id="1">
    <w:p w14:paraId="7DB4C2B0" w14:textId="77777777" w:rsidR="00A711D7" w:rsidRDefault="00A711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B45E9" w14:textId="77777777" w:rsidR="00A711D7" w:rsidRDefault="00A711D7" w:rsidP="00C2661D">
      <w:pPr>
        <w:spacing w:after="0"/>
      </w:pPr>
      <w:r>
        <w:separator/>
      </w:r>
    </w:p>
  </w:footnote>
  <w:footnote w:type="continuationSeparator" w:id="0">
    <w:p w14:paraId="784B5BE4" w14:textId="77777777" w:rsidR="00A711D7" w:rsidRDefault="00A711D7" w:rsidP="00C2661D">
      <w:pPr>
        <w:spacing w:after="0"/>
      </w:pPr>
      <w:r>
        <w:continuationSeparator/>
      </w:r>
    </w:p>
  </w:footnote>
  <w:footnote w:type="continuationNotice" w:id="1">
    <w:p w14:paraId="74766776" w14:textId="77777777" w:rsidR="00A711D7" w:rsidRDefault="00A711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60D6"/>
    <w:rsid w:val="000B43EB"/>
    <w:rsid w:val="000B733E"/>
    <w:rsid w:val="000C7BEA"/>
    <w:rsid w:val="000E276D"/>
    <w:rsid w:val="000E5BD1"/>
    <w:rsid w:val="000F0C10"/>
    <w:rsid w:val="000F46E3"/>
    <w:rsid w:val="000F5211"/>
    <w:rsid w:val="001043A5"/>
    <w:rsid w:val="00114F3A"/>
    <w:rsid w:val="00115F13"/>
    <w:rsid w:val="0012143A"/>
    <w:rsid w:val="00122DE7"/>
    <w:rsid w:val="00126519"/>
    <w:rsid w:val="00132759"/>
    <w:rsid w:val="00132BD2"/>
    <w:rsid w:val="00145C74"/>
    <w:rsid w:val="00147398"/>
    <w:rsid w:val="00147A93"/>
    <w:rsid w:val="0015183B"/>
    <w:rsid w:val="00154EC0"/>
    <w:rsid w:val="00160579"/>
    <w:rsid w:val="00161E3E"/>
    <w:rsid w:val="0016580A"/>
    <w:rsid w:val="00175417"/>
    <w:rsid w:val="00176E48"/>
    <w:rsid w:val="0018267B"/>
    <w:rsid w:val="001909BE"/>
    <w:rsid w:val="00191104"/>
    <w:rsid w:val="00194E37"/>
    <w:rsid w:val="001B25C0"/>
    <w:rsid w:val="001B2A91"/>
    <w:rsid w:val="001C28FE"/>
    <w:rsid w:val="001C7E2A"/>
    <w:rsid w:val="001D4C98"/>
    <w:rsid w:val="001D7999"/>
    <w:rsid w:val="001E7E8D"/>
    <w:rsid w:val="001F23D4"/>
    <w:rsid w:val="002004FB"/>
    <w:rsid w:val="00205107"/>
    <w:rsid w:val="00211A28"/>
    <w:rsid w:val="00217096"/>
    <w:rsid w:val="00217AF2"/>
    <w:rsid w:val="0023023C"/>
    <w:rsid w:val="0023207A"/>
    <w:rsid w:val="0023302F"/>
    <w:rsid w:val="002431A1"/>
    <w:rsid w:val="00245D84"/>
    <w:rsid w:val="00247361"/>
    <w:rsid w:val="00253500"/>
    <w:rsid w:val="002577D0"/>
    <w:rsid w:val="00265537"/>
    <w:rsid w:val="002657B0"/>
    <w:rsid w:val="00267A97"/>
    <w:rsid w:val="00273CE8"/>
    <w:rsid w:val="00273FF3"/>
    <w:rsid w:val="00282149"/>
    <w:rsid w:val="00297FE9"/>
    <w:rsid w:val="002A1381"/>
    <w:rsid w:val="002A2CA2"/>
    <w:rsid w:val="002C2776"/>
    <w:rsid w:val="002C31CD"/>
    <w:rsid w:val="002C53B6"/>
    <w:rsid w:val="002C5DF4"/>
    <w:rsid w:val="002C6087"/>
    <w:rsid w:val="002D1E94"/>
    <w:rsid w:val="002D299D"/>
    <w:rsid w:val="002D5D00"/>
    <w:rsid w:val="002E6919"/>
    <w:rsid w:val="00305B03"/>
    <w:rsid w:val="00306B27"/>
    <w:rsid w:val="00311254"/>
    <w:rsid w:val="00315C96"/>
    <w:rsid w:val="003160F3"/>
    <w:rsid w:val="003213F4"/>
    <w:rsid w:val="00325E2C"/>
    <w:rsid w:val="0032629B"/>
    <w:rsid w:val="00326615"/>
    <w:rsid w:val="00330F44"/>
    <w:rsid w:val="00336A2A"/>
    <w:rsid w:val="003444F7"/>
    <w:rsid w:val="003513E7"/>
    <w:rsid w:val="00363EDE"/>
    <w:rsid w:val="0036422E"/>
    <w:rsid w:val="00364295"/>
    <w:rsid w:val="00373B25"/>
    <w:rsid w:val="0038255D"/>
    <w:rsid w:val="00382A7C"/>
    <w:rsid w:val="00396FAB"/>
    <w:rsid w:val="003A1E41"/>
    <w:rsid w:val="003A6AC1"/>
    <w:rsid w:val="003B2AA9"/>
    <w:rsid w:val="003B3B6D"/>
    <w:rsid w:val="003B66B8"/>
    <w:rsid w:val="003C558A"/>
    <w:rsid w:val="003C611D"/>
    <w:rsid w:val="003F5F4E"/>
    <w:rsid w:val="00413F35"/>
    <w:rsid w:val="0041549B"/>
    <w:rsid w:val="00440F7C"/>
    <w:rsid w:val="00443748"/>
    <w:rsid w:val="00444282"/>
    <w:rsid w:val="00446695"/>
    <w:rsid w:val="00446EAE"/>
    <w:rsid w:val="004618AB"/>
    <w:rsid w:val="004631F8"/>
    <w:rsid w:val="00473BD0"/>
    <w:rsid w:val="00474D63"/>
    <w:rsid w:val="00492C3D"/>
    <w:rsid w:val="00492F57"/>
    <w:rsid w:val="004A1EE3"/>
    <w:rsid w:val="004A2505"/>
    <w:rsid w:val="004B0765"/>
    <w:rsid w:val="004B0D0B"/>
    <w:rsid w:val="004B4E60"/>
    <w:rsid w:val="004B799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B525B"/>
    <w:rsid w:val="005B6243"/>
    <w:rsid w:val="005C10C8"/>
    <w:rsid w:val="005D1430"/>
    <w:rsid w:val="005E2A0A"/>
    <w:rsid w:val="005E5474"/>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29E1"/>
    <w:rsid w:val="006E3B95"/>
    <w:rsid w:val="006E79D1"/>
    <w:rsid w:val="007044E6"/>
    <w:rsid w:val="00721820"/>
    <w:rsid w:val="007274AE"/>
    <w:rsid w:val="00742418"/>
    <w:rsid w:val="00744132"/>
    <w:rsid w:val="00746EB7"/>
    <w:rsid w:val="007606A7"/>
    <w:rsid w:val="00764635"/>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7D5"/>
    <w:rsid w:val="008039DE"/>
    <w:rsid w:val="008112B1"/>
    <w:rsid w:val="00812374"/>
    <w:rsid w:val="00813EB1"/>
    <w:rsid w:val="008212EF"/>
    <w:rsid w:val="00826BD4"/>
    <w:rsid w:val="008270A6"/>
    <w:rsid w:val="00830BF8"/>
    <w:rsid w:val="008318E5"/>
    <w:rsid w:val="00833CE8"/>
    <w:rsid w:val="00833FD4"/>
    <w:rsid w:val="008350C8"/>
    <w:rsid w:val="008436F9"/>
    <w:rsid w:val="008713A6"/>
    <w:rsid w:val="0088601C"/>
    <w:rsid w:val="008968AB"/>
    <w:rsid w:val="008A192D"/>
    <w:rsid w:val="008B46A7"/>
    <w:rsid w:val="008B6269"/>
    <w:rsid w:val="008C440A"/>
    <w:rsid w:val="008C6D15"/>
    <w:rsid w:val="008C7F6F"/>
    <w:rsid w:val="008D3460"/>
    <w:rsid w:val="008D44AA"/>
    <w:rsid w:val="008D6D29"/>
    <w:rsid w:val="008F0EA7"/>
    <w:rsid w:val="008F2193"/>
    <w:rsid w:val="00902297"/>
    <w:rsid w:val="0090271C"/>
    <w:rsid w:val="009031AB"/>
    <w:rsid w:val="00906546"/>
    <w:rsid w:val="00930BEB"/>
    <w:rsid w:val="00931C7C"/>
    <w:rsid w:val="00931D99"/>
    <w:rsid w:val="00940C16"/>
    <w:rsid w:val="0095026E"/>
    <w:rsid w:val="009504C6"/>
    <w:rsid w:val="00952EC3"/>
    <w:rsid w:val="00962FC8"/>
    <w:rsid w:val="00971FBD"/>
    <w:rsid w:val="00972F81"/>
    <w:rsid w:val="00983CAD"/>
    <w:rsid w:val="0098763D"/>
    <w:rsid w:val="009950FB"/>
    <w:rsid w:val="00997FAF"/>
    <w:rsid w:val="009A5362"/>
    <w:rsid w:val="009A7144"/>
    <w:rsid w:val="009B3E59"/>
    <w:rsid w:val="009C5720"/>
    <w:rsid w:val="009D6E1A"/>
    <w:rsid w:val="009E52E4"/>
    <w:rsid w:val="009E59D5"/>
    <w:rsid w:val="009E7FA1"/>
    <w:rsid w:val="009F41F3"/>
    <w:rsid w:val="009F65B4"/>
    <w:rsid w:val="00A04A37"/>
    <w:rsid w:val="00A1208D"/>
    <w:rsid w:val="00A140FA"/>
    <w:rsid w:val="00A14EBE"/>
    <w:rsid w:val="00A1757F"/>
    <w:rsid w:val="00A232A1"/>
    <w:rsid w:val="00A24A68"/>
    <w:rsid w:val="00A26F0B"/>
    <w:rsid w:val="00A320F8"/>
    <w:rsid w:val="00A33307"/>
    <w:rsid w:val="00A33C0A"/>
    <w:rsid w:val="00A543CA"/>
    <w:rsid w:val="00A56185"/>
    <w:rsid w:val="00A6148C"/>
    <w:rsid w:val="00A62616"/>
    <w:rsid w:val="00A6270F"/>
    <w:rsid w:val="00A64A1A"/>
    <w:rsid w:val="00A711D7"/>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EB2"/>
    <w:rsid w:val="00B0784A"/>
    <w:rsid w:val="00B07CAF"/>
    <w:rsid w:val="00B1395C"/>
    <w:rsid w:val="00B165CB"/>
    <w:rsid w:val="00B21948"/>
    <w:rsid w:val="00B24BE9"/>
    <w:rsid w:val="00B26ED6"/>
    <w:rsid w:val="00B40788"/>
    <w:rsid w:val="00B416CB"/>
    <w:rsid w:val="00B45F71"/>
    <w:rsid w:val="00B50352"/>
    <w:rsid w:val="00B660B6"/>
    <w:rsid w:val="00B665AA"/>
    <w:rsid w:val="00B67E42"/>
    <w:rsid w:val="00B7653C"/>
    <w:rsid w:val="00B76CD0"/>
    <w:rsid w:val="00B802CD"/>
    <w:rsid w:val="00B8244D"/>
    <w:rsid w:val="00B91CE3"/>
    <w:rsid w:val="00B96819"/>
    <w:rsid w:val="00B97EF8"/>
    <w:rsid w:val="00BA2B03"/>
    <w:rsid w:val="00BA4E3F"/>
    <w:rsid w:val="00BA6189"/>
    <w:rsid w:val="00BA6FFE"/>
    <w:rsid w:val="00BB6078"/>
    <w:rsid w:val="00BB76D5"/>
    <w:rsid w:val="00BC6F40"/>
    <w:rsid w:val="00BC70BE"/>
    <w:rsid w:val="00BD2AFD"/>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87DBB"/>
    <w:rsid w:val="00C90ECD"/>
    <w:rsid w:val="00C92CDB"/>
    <w:rsid w:val="00C93B6C"/>
    <w:rsid w:val="00CB0ECC"/>
    <w:rsid w:val="00CB4D4A"/>
    <w:rsid w:val="00CB7527"/>
    <w:rsid w:val="00CE2B59"/>
    <w:rsid w:val="00CE313E"/>
    <w:rsid w:val="00CE7754"/>
    <w:rsid w:val="00CE7E44"/>
    <w:rsid w:val="00CF0072"/>
    <w:rsid w:val="00D14D23"/>
    <w:rsid w:val="00D20185"/>
    <w:rsid w:val="00D21599"/>
    <w:rsid w:val="00D22333"/>
    <w:rsid w:val="00D26EBD"/>
    <w:rsid w:val="00D35436"/>
    <w:rsid w:val="00D36C5E"/>
    <w:rsid w:val="00D450C6"/>
    <w:rsid w:val="00D455DE"/>
    <w:rsid w:val="00D47A0D"/>
    <w:rsid w:val="00D538DB"/>
    <w:rsid w:val="00D64B13"/>
    <w:rsid w:val="00D708DA"/>
    <w:rsid w:val="00D758A3"/>
    <w:rsid w:val="00D75BF4"/>
    <w:rsid w:val="00D778D4"/>
    <w:rsid w:val="00D86420"/>
    <w:rsid w:val="00D97B3C"/>
    <w:rsid w:val="00DC0D4A"/>
    <w:rsid w:val="00DC1624"/>
    <w:rsid w:val="00DC4972"/>
    <w:rsid w:val="00DC74F7"/>
    <w:rsid w:val="00DD4B85"/>
    <w:rsid w:val="00DD517C"/>
    <w:rsid w:val="00DE53E8"/>
    <w:rsid w:val="00DE6034"/>
    <w:rsid w:val="00DE7B68"/>
    <w:rsid w:val="00DF19C6"/>
    <w:rsid w:val="00DF2505"/>
    <w:rsid w:val="00DF461E"/>
    <w:rsid w:val="00E005CB"/>
    <w:rsid w:val="00E1074E"/>
    <w:rsid w:val="00E1139D"/>
    <w:rsid w:val="00E20441"/>
    <w:rsid w:val="00E229CA"/>
    <w:rsid w:val="00E22F77"/>
    <w:rsid w:val="00E26B1F"/>
    <w:rsid w:val="00E27DD8"/>
    <w:rsid w:val="00E3446E"/>
    <w:rsid w:val="00E41316"/>
    <w:rsid w:val="00E511E2"/>
    <w:rsid w:val="00E56D13"/>
    <w:rsid w:val="00E57C19"/>
    <w:rsid w:val="00E630EE"/>
    <w:rsid w:val="00E63BAE"/>
    <w:rsid w:val="00E67A50"/>
    <w:rsid w:val="00E707B4"/>
    <w:rsid w:val="00E74410"/>
    <w:rsid w:val="00E75EFF"/>
    <w:rsid w:val="00E86F3A"/>
    <w:rsid w:val="00E96095"/>
    <w:rsid w:val="00EA4E78"/>
    <w:rsid w:val="00EB1E68"/>
    <w:rsid w:val="00EB41C8"/>
    <w:rsid w:val="00EB7D16"/>
    <w:rsid w:val="00EC0AB6"/>
    <w:rsid w:val="00EC43E0"/>
    <w:rsid w:val="00EC6706"/>
    <w:rsid w:val="00EC775C"/>
    <w:rsid w:val="00ED18D0"/>
    <w:rsid w:val="00ED2D8F"/>
    <w:rsid w:val="00ED7039"/>
    <w:rsid w:val="00EE2404"/>
    <w:rsid w:val="00EF30DD"/>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6022C"/>
    <w:rsid w:val="00F61147"/>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3300A9F9-C500-44E5-A54F-338B3E3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
    <w:next w:val="Normal"/>
    <w:link w:val="Heading2Char1"/>
    <w:qFormat/>
    <w:rsid w:val="00D20185"/>
    <w:pPr>
      <w:numPr>
        <w:ilvl w:val="1"/>
        <w:numId w:val="5"/>
      </w:numPr>
      <w:spacing w:before="100" w:beforeAutospacing="1" w:afterLines="100"/>
      <w:outlineLvl w:val="1"/>
    </w:pPr>
    <w:rPr>
      <w:rFonts w:ascii="Arial" w:eastAsia="SimSun" w:hAnsi="Arial" w:cs="Times New Roman"/>
      <w:kern w:val="0"/>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20185"/>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20185"/>
    <w:pPr>
      <w:numPr>
        <w:ilvl w:val="3"/>
      </w:numPr>
      <w:outlineLvl w:val="3"/>
    </w:pPr>
    <w:rPr>
      <w:sz w:val="24"/>
    </w:rPr>
  </w:style>
  <w:style w:type="paragraph" w:styleId="Heading6">
    <w:name w:val="heading 6"/>
    <w:basedOn w:val="Normal"/>
    <w:next w:val="Normal"/>
    <w:link w:val="Heading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0CC"/>
    <w:pPr>
      <w:ind w:firstLineChars="200" w:firstLine="420"/>
    </w:pPr>
  </w:style>
  <w:style w:type="table" w:styleId="TableGrid">
    <w:name w:val="Table Grid"/>
    <w:basedOn w:val="TableNormal"/>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0185"/>
    <w:rPr>
      <w:sz w:val="21"/>
      <w:szCs w:val="21"/>
    </w:rPr>
  </w:style>
  <w:style w:type="paragraph" w:styleId="CommentText">
    <w:name w:val="annotation text"/>
    <w:basedOn w:val="Normal"/>
    <w:link w:val="CommentTextChar"/>
    <w:semiHidden/>
    <w:unhideWhenUsed/>
    <w:rsid w:val="00D20185"/>
  </w:style>
  <w:style w:type="character" w:customStyle="1" w:styleId="CommentTextChar">
    <w:name w:val="Comment Text Char"/>
    <w:basedOn w:val="DefaultParagraphFont"/>
    <w:link w:val="CommentText"/>
    <w:semiHidden/>
    <w:rsid w:val="00D20185"/>
  </w:style>
  <w:style w:type="paragraph" w:styleId="CommentSubject">
    <w:name w:val="annotation subject"/>
    <w:basedOn w:val="CommentText"/>
    <w:next w:val="CommentText"/>
    <w:link w:val="CommentSubjectChar"/>
    <w:uiPriority w:val="99"/>
    <w:semiHidden/>
    <w:unhideWhenUsed/>
    <w:rsid w:val="00D20185"/>
    <w:rPr>
      <w:b/>
      <w:bCs/>
    </w:rPr>
  </w:style>
  <w:style w:type="character" w:customStyle="1" w:styleId="CommentSubjectChar">
    <w:name w:val="Comment Subject Char"/>
    <w:basedOn w:val="CommentTextChar"/>
    <w:link w:val="CommentSubject"/>
    <w:uiPriority w:val="99"/>
    <w:semiHidden/>
    <w:rsid w:val="00D20185"/>
    <w:rPr>
      <w:b/>
      <w:bCs/>
    </w:rPr>
  </w:style>
  <w:style w:type="paragraph" w:styleId="BalloonText">
    <w:name w:val="Balloon Text"/>
    <w:basedOn w:val="Normal"/>
    <w:link w:val="BalloonTextChar"/>
    <w:uiPriority w:val="99"/>
    <w:semiHidden/>
    <w:unhideWhenUsed/>
    <w:rsid w:val="00D20185"/>
    <w:rPr>
      <w:sz w:val="18"/>
      <w:szCs w:val="18"/>
    </w:rPr>
  </w:style>
  <w:style w:type="character" w:customStyle="1" w:styleId="BalloonTextChar">
    <w:name w:val="Balloon Text Char"/>
    <w:basedOn w:val="DefaultParagraphFont"/>
    <w:link w:val="BalloonText"/>
    <w:uiPriority w:val="99"/>
    <w:semiHidden/>
    <w:rsid w:val="00D20185"/>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D20185"/>
    <w:rPr>
      <w:rFonts w:ascii="Arial" w:eastAsia="Arial" w:hAnsi="Arial" w:cs="Times New Roman"/>
      <w:kern w:val="0"/>
      <w:sz w:val="36"/>
      <w:szCs w:val="20"/>
      <w:lang w:val="en-GB" w:eastAsia="en-US"/>
    </w:rPr>
  </w:style>
  <w:style w:type="character" w:customStyle="1" w:styleId="Heading2Char1">
    <w:name w:val="Heading 2 Char1"/>
    <w:aliases w:val="Char Char Char,Head2A Char,2 Char,H2 Char1,h2 Char1,UNDERRUBRIK 1-2 Char,DO NOT USE_h2 Char,h21 Char,Heading 2 Char Char,H2 Char Char,h2 Char Char"/>
    <w:basedOn w:val="DefaultParagraphFont"/>
    <w:link w:val="Heading2"/>
    <w:rsid w:val="00D20185"/>
    <w:rPr>
      <w:rFonts w:ascii="Arial" w:eastAsia="SimSun" w:hAnsi="Arial" w:cs="Times New Roman"/>
      <w:kern w:val="0"/>
      <w:sz w:val="32"/>
      <w:szCs w:val="24"/>
      <w:lang w:val="en-GB" w:eastAsia="ko-KR"/>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D20185"/>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20185"/>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D20185"/>
    <w:rPr>
      <w:rFonts w:ascii="Arial" w:eastAsia="Arial" w:hAnsi="Arial" w:cs="Times New Roman"/>
      <w:kern w:val="0"/>
      <w:sz w:val="20"/>
      <w:szCs w:val="20"/>
      <w:lang w:val="en-GB" w:eastAsia="en-US"/>
    </w:rPr>
  </w:style>
  <w:style w:type="paragraph" w:customStyle="1" w:styleId="CRCoverPage">
    <w:name w:val="CR Cover Page"/>
    <w:next w:val="Normal"/>
    <w:link w:val="CRCoverPageZchn"/>
    <w:qFormat/>
    <w:rsid w:val="00D20185"/>
    <w:pPr>
      <w:spacing w:after="120"/>
    </w:pPr>
    <w:rPr>
      <w:rFonts w:ascii="Arial" w:eastAsia="SimSun" w:hAnsi="Arial" w:cs="Times New Roman"/>
      <w:kern w:val="0"/>
      <w:sz w:val="20"/>
      <w:szCs w:val="20"/>
      <w:lang w:eastAsia="en-US"/>
    </w:rPr>
  </w:style>
  <w:style w:type="character" w:customStyle="1" w:styleId="CRCoverPageZchn">
    <w:name w:val="CR Cover Page Zchn"/>
    <w:link w:val="CRCoverPage"/>
    <w:rsid w:val="00D20185"/>
    <w:rPr>
      <w:rFonts w:ascii="Arial" w:eastAsia="SimSun"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Normal"/>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Normal"/>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Normal"/>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Normal"/>
    <w:next w:val="Doc-text2"/>
    <w:qFormat/>
    <w:rsid w:val="00D20185"/>
    <w:pPr>
      <w:numPr>
        <w:numId w:val="7"/>
      </w:numPr>
      <w:spacing w:before="60"/>
    </w:pPr>
    <w:rPr>
      <w:rFonts w:ascii="Arial" w:hAnsi="Arial"/>
      <w:b/>
      <w:szCs w:val="24"/>
      <w:lang w:eastAsia="ja-JP"/>
    </w:rPr>
  </w:style>
  <w:style w:type="paragraph" w:styleId="Header">
    <w:name w:val="header"/>
    <w:basedOn w:val="Normal"/>
    <w:link w:val="HeaderChar"/>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2661D"/>
    <w:rPr>
      <w:sz w:val="18"/>
      <w:szCs w:val="18"/>
    </w:rPr>
  </w:style>
  <w:style w:type="paragraph" w:styleId="Footer">
    <w:name w:val="footer"/>
    <w:basedOn w:val="Normal"/>
    <w:link w:val="FooterChar"/>
    <w:uiPriority w:val="99"/>
    <w:unhideWhenUsed/>
    <w:rsid w:val="00C2661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Normal"/>
    <w:link w:val="TALCar"/>
    <w:qFormat/>
    <w:rsid w:val="00F36BD7"/>
    <w:pPr>
      <w:keepNext/>
      <w:keepLines/>
      <w:spacing w:after="0"/>
    </w:pPr>
    <w:rPr>
      <w:rFonts w:ascii="Arial" w:hAnsi="Arial" w:cs="Arial"/>
      <w:kern w:val="2"/>
      <w:sz w:val="18"/>
      <w:szCs w:val="22"/>
    </w:rPr>
  </w:style>
  <w:style w:type="character" w:styleId="Hyperlink">
    <w:name w:val="Hyperlink"/>
    <w:basedOn w:val="DefaultParagraphFont"/>
    <w:uiPriority w:val="99"/>
    <w:semiHidden/>
    <w:unhideWhenUsed/>
    <w:qFormat/>
    <w:rsid w:val="007966DE"/>
    <w:rPr>
      <w:color w:val="0563C1"/>
      <w:u w:val="single"/>
    </w:rPr>
  </w:style>
  <w:style w:type="paragraph" w:styleId="BodyText">
    <w:name w:val="Body Text"/>
    <w:basedOn w:val="Normal"/>
    <w:link w:val="BodyTextChar"/>
    <w:rsid w:val="00EC0AB6"/>
    <w:pPr>
      <w:overflowPunct/>
      <w:autoSpaceDE/>
      <w:autoSpaceDN/>
      <w:adjustRightInd/>
      <w:spacing w:after="0"/>
    </w:pPr>
    <w:rPr>
      <w:rFonts w:ascii="Arial" w:eastAsia="SimSun" w:hAnsi="Arial" w:cs="Arial"/>
      <w:color w:val="FF0000"/>
      <w:lang w:eastAsia="en-US"/>
    </w:rPr>
  </w:style>
  <w:style w:type="character" w:customStyle="1" w:styleId="BodyTextChar">
    <w:name w:val="Body Text Char"/>
    <w:basedOn w:val="DefaultParagraphFont"/>
    <w:link w:val="BodyText"/>
    <w:rsid w:val="00EC0AB6"/>
    <w:rPr>
      <w:rFonts w:ascii="Arial" w:eastAsia="SimSun" w:hAnsi="Arial" w:cs="Arial"/>
      <w:color w:val="FF0000"/>
      <w:kern w:val="0"/>
      <w:sz w:val="20"/>
      <w:szCs w:val="20"/>
      <w:lang w:val="en-GB" w:eastAsia="en-US"/>
    </w:rPr>
  </w:style>
  <w:style w:type="paragraph" w:styleId="NormalWeb">
    <w:name w:val="Normal (Web)"/>
    <w:basedOn w:val="Normal"/>
    <w:uiPriority w:val="99"/>
    <w:qFormat/>
    <w:rsid w:val="00EC0AB6"/>
    <w:pPr>
      <w:overflowPunct/>
      <w:autoSpaceDE/>
      <w:autoSpaceDN/>
      <w:adjustRightInd/>
      <w:spacing w:before="100" w:beforeAutospacing="1" w:after="100" w:afterAutospacing="1"/>
    </w:pPr>
    <w:rPr>
      <w:rFonts w:ascii="Arial" w:eastAsia="SimSun" w:hAnsi="Arial" w:cs="Arial"/>
      <w:color w:val="493118"/>
      <w:sz w:val="18"/>
      <w:szCs w:val="18"/>
      <w:lang w:val="en-US"/>
    </w:rPr>
  </w:style>
  <w:style w:type="paragraph" w:styleId="DocumentMap">
    <w:name w:val="Document Map"/>
    <w:basedOn w:val="Normal"/>
    <w:link w:val="DocumentMapChar"/>
    <w:uiPriority w:val="99"/>
    <w:semiHidden/>
    <w:unhideWhenUsed/>
    <w:rsid w:val="008D6D29"/>
    <w:rPr>
      <w:rFonts w:ascii="SimSun" w:eastAsia="SimSun"/>
      <w:sz w:val="18"/>
      <w:szCs w:val="18"/>
    </w:rPr>
  </w:style>
  <w:style w:type="character" w:customStyle="1" w:styleId="DocumentMapChar">
    <w:name w:val="Document Map Char"/>
    <w:basedOn w:val="DefaultParagraphFont"/>
    <w:link w:val="DocumentMap"/>
    <w:uiPriority w:val="99"/>
    <w:semiHidden/>
    <w:rsid w:val="008D6D29"/>
    <w:rPr>
      <w:rFonts w:ascii="SimSun" w:eastAsia="SimSun" w:hAnsi="Times New Roman" w:cs="Times New Roman"/>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1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4328.zip" TargetMode="External"/><Relationship Id="rId17" Type="http://schemas.openxmlformats.org/officeDocument/2006/relationships/hyperlink" Target="file:///D:\Documents\3GPP\tsg_ran\WG2\TSGR2_109bis-e\Docs\R2-2002531.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522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375.zip" TargetMode="External"/><Relationship Id="rId5" Type="http://schemas.openxmlformats.org/officeDocument/2006/relationships/numbering" Target="numbering.xml"/><Relationship Id="rId15" Type="http://schemas.openxmlformats.org/officeDocument/2006/relationships/hyperlink" Target="file:///D:/Documents/3GPP/tsg_ran/WG2/RAN2/2005_R2_110-e/Docs/R2-2005220.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005_R2_110-e/Docs/R2-200475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A4350-5B4B-4833-B3D9-B773C5639EC3}">
  <ds:schemaRefs>
    <ds:schemaRef ds:uri="http://schemas.microsoft.com/sharepoint/v3/contenttype/forms"/>
  </ds:schemaRefs>
</ds:datastoreItem>
</file>

<file path=customXml/itemProps2.xml><?xml version="1.0" encoding="utf-8"?>
<ds:datastoreItem xmlns:ds="http://schemas.openxmlformats.org/officeDocument/2006/customXml" ds:itemID="{0250FD7B-FB09-4E7D-8813-B75CF2F1622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FD87BE7-FEC4-4D3F-BD01-1FAFC5B3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C8F7F-1265-4D68-BC63-ECC41854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1091</Words>
  <Characters>6223</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CT_110</dc:creator>
  <cp:lastModifiedBy>Henttonen, Tero (Nokia - FI/Espoo)</cp:lastModifiedBy>
  <cp:revision>3</cp:revision>
  <dcterms:created xsi:type="dcterms:W3CDTF">2020-06-04T06:02:00Z</dcterms:created>
  <dcterms:modified xsi:type="dcterms:W3CDTF">2020-06-04T06:02:00Z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y fmtid="{D5CDD505-2E9C-101B-9397-08002B2CF9AE}" pid="10" name="ContentTypeId">
    <vt:lpwstr>0x010100F3E9551B3FDDA24EBF0A209BAAD637CA</vt:lpwstr>
  </property>
</Properties>
</file>