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4803E53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w:t>
      </w:r>
      <w:r w:rsidR="005C26B3">
        <w:t>10-e</w:t>
      </w:r>
      <w:r w:rsidRPr="00CE0424">
        <w:tab/>
      </w:r>
      <w:proofErr w:type="spellStart"/>
      <w:r w:rsidRPr="00CE0424">
        <w:rPr>
          <w:sz w:val="32"/>
          <w:szCs w:val="32"/>
        </w:rPr>
        <w:t>Tdoc</w:t>
      </w:r>
      <w:proofErr w:type="spellEnd"/>
      <w:r w:rsidRPr="00CE0424">
        <w:rPr>
          <w:sz w:val="32"/>
          <w:szCs w:val="32"/>
        </w:rPr>
        <w:t xml:space="preserve"> </w:t>
      </w:r>
      <w:r w:rsidR="00043225" w:rsidRPr="00043225">
        <w:rPr>
          <w:sz w:val="32"/>
          <w:szCs w:val="32"/>
        </w:rPr>
        <w:t>R2-2005117</w:t>
      </w:r>
    </w:p>
    <w:p w14:paraId="27F060A3" w14:textId="3C57F5D3" w:rsidR="00E90E49" w:rsidRPr="002A54BE" w:rsidRDefault="00DD24F8" w:rsidP="00357380">
      <w:pPr>
        <w:pStyle w:val="3GPPHeader"/>
      </w:pPr>
      <w:r w:rsidRPr="00DD24F8">
        <w:t xml:space="preserve">Electronic meeting, </w:t>
      </w:r>
      <w:r w:rsidR="005C26B3" w:rsidRPr="005C26B3">
        <w:t xml:space="preserve">1st - 12th </w:t>
      </w:r>
      <w:proofErr w:type="gramStart"/>
      <w:r w:rsidR="005C26B3" w:rsidRPr="005C26B3">
        <w:t>June,</w:t>
      </w:r>
      <w:proofErr w:type="gramEnd"/>
      <w:r w:rsidR="005C26B3" w:rsidRPr="005C26B3">
        <w:t xml:space="preserve"> 2020</w:t>
      </w:r>
    </w:p>
    <w:p w14:paraId="04E75EEC" w14:textId="77777777" w:rsidR="00FD133A" w:rsidRPr="002A54BE" w:rsidRDefault="00FD133A" w:rsidP="00357380">
      <w:pPr>
        <w:pStyle w:val="3GPPHeader"/>
      </w:pPr>
    </w:p>
    <w:p w14:paraId="4BB81A17" w14:textId="65AE0763"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6C52D4" w:rsidRPr="006C52D4">
        <w:rPr>
          <w:sz w:val="22"/>
          <w:szCs w:val="22"/>
          <w:lang w:val="sv-SE"/>
        </w:rPr>
        <w:t>6.10.4.2</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57C0A0D4" w:rsidR="00BD2177" w:rsidRPr="00CE0424" w:rsidRDefault="003D3C45" w:rsidP="00311702">
      <w:pPr>
        <w:pStyle w:val="3GPPHeader"/>
        <w:rPr>
          <w:sz w:val="22"/>
          <w:szCs w:val="22"/>
        </w:rPr>
      </w:pPr>
      <w:r>
        <w:rPr>
          <w:sz w:val="22"/>
          <w:szCs w:val="22"/>
        </w:rPr>
        <w:t>Title:</w:t>
      </w:r>
      <w:r w:rsidR="00E90E49" w:rsidRPr="00CE0424">
        <w:rPr>
          <w:sz w:val="22"/>
          <w:szCs w:val="22"/>
        </w:rPr>
        <w:tab/>
      </w:r>
      <w:r w:rsidR="00217DD4" w:rsidRPr="00217DD4">
        <w:rPr>
          <w:sz w:val="22"/>
          <w:szCs w:val="22"/>
        </w:rPr>
        <w:t>TDD transition to dormant BWP</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4D3F1041" w14:textId="77A14396" w:rsidR="009C7E8F" w:rsidRDefault="009C7E8F" w:rsidP="007C58B8">
      <w:pPr>
        <w:pStyle w:val="BodyText"/>
      </w:pPr>
      <w:r>
        <w:t>In RAN2#109</w:t>
      </w:r>
      <w:r w:rsidR="000F736F">
        <w:t>b</w:t>
      </w:r>
      <w:r>
        <w:t>is-e,</w:t>
      </w:r>
      <w:r w:rsidR="00D5028C">
        <w:t xml:space="preserve"> it was discussed which UL BWP should be active when switching from dormancy to non-dormancy in the DL BWP</w:t>
      </w:r>
      <w:r w:rsidR="00670B01">
        <w:t>, and</w:t>
      </w:r>
      <w:r w:rsidR="00D5028C">
        <w:t xml:space="preserve"> </w:t>
      </w:r>
      <w:r>
        <w:t>the following was agreed:</w:t>
      </w:r>
    </w:p>
    <w:p w14:paraId="5FE00EBF" w14:textId="77777777" w:rsidR="00EA5389" w:rsidRPr="00A91FF5" w:rsidRDefault="00EA5389" w:rsidP="00EA5389">
      <w:pPr>
        <w:pStyle w:val="Agreement"/>
      </w:pPr>
      <w:r w:rsidRPr="00A91FF5">
        <w:t xml:space="preserve">RAN2 </w:t>
      </w:r>
      <w:proofErr w:type="spellStart"/>
      <w:r w:rsidRPr="00A91FF5">
        <w:t>confirm</w:t>
      </w:r>
      <w:proofErr w:type="spellEnd"/>
      <w:r w:rsidRPr="00A91FF5">
        <w:t xml:space="preserve"> </w:t>
      </w:r>
      <w:proofErr w:type="spellStart"/>
      <w:r w:rsidRPr="00A91FF5">
        <w:t>that</w:t>
      </w:r>
      <w:proofErr w:type="spellEnd"/>
      <w:r w:rsidRPr="00A91FF5">
        <w:t xml:space="preserve">, for TDD, the first non-dormant UL BWP </w:t>
      </w:r>
      <w:proofErr w:type="spellStart"/>
      <w:r w:rsidRPr="00A91FF5">
        <w:t>is</w:t>
      </w:r>
      <w:proofErr w:type="spellEnd"/>
      <w:r w:rsidRPr="00A91FF5">
        <w:t xml:space="preserve"> the UL BWP </w:t>
      </w:r>
      <w:proofErr w:type="spellStart"/>
      <w:r w:rsidRPr="00A91FF5">
        <w:t>with</w:t>
      </w:r>
      <w:proofErr w:type="spellEnd"/>
      <w:r w:rsidRPr="00A91FF5">
        <w:t xml:space="preserve"> the </w:t>
      </w:r>
      <w:proofErr w:type="spellStart"/>
      <w:r w:rsidRPr="00A91FF5">
        <w:t>same</w:t>
      </w:r>
      <w:proofErr w:type="spellEnd"/>
      <w:r w:rsidRPr="00A91FF5">
        <w:t xml:space="preserve"> ID as the first non-dormant DL BWP (no change to </w:t>
      </w:r>
      <w:proofErr w:type="spellStart"/>
      <w:r w:rsidRPr="00A91FF5">
        <w:t>today</w:t>
      </w:r>
      <w:proofErr w:type="spellEnd"/>
      <w:r w:rsidRPr="00A91FF5">
        <w:t xml:space="preserve">, </w:t>
      </w:r>
      <w:proofErr w:type="spellStart"/>
      <w:r w:rsidRPr="00A91FF5">
        <w:t>wrt</w:t>
      </w:r>
      <w:proofErr w:type="spellEnd"/>
      <w:r w:rsidRPr="00A91FF5">
        <w:t xml:space="preserve"> BWP </w:t>
      </w:r>
      <w:proofErr w:type="spellStart"/>
      <w:r w:rsidRPr="00A91FF5">
        <w:t>switching</w:t>
      </w:r>
      <w:proofErr w:type="spellEnd"/>
      <w:r w:rsidRPr="00A91FF5">
        <w:t>).</w:t>
      </w:r>
    </w:p>
    <w:p w14:paraId="7038A84C" w14:textId="12178AE3" w:rsidR="009048B5" w:rsidRDefault="00EA5389" w:rsidP="00CE0424">
      <w:pPr>
        <w:pStyle w:val="Agreement"/>
      </w:pPr>
      <w:r w:rsidRPr="00A91FF5">
        <w:t xml:space="preserve">RAN2 </w:t>
      </w:r>
      <w:proofErr w:type="spellStart"/>
      <w:r w:rsidRPr="00A91FF5">
        <w:t>confirm</w:t>
      </w:r>
      <w:proofErr w:type="spellEnd"/>
      <w:r w:rsidRPr="00A91FF5">
        <w:t xml:space="preserve"> </w:t>
      </w:r>
      <w:proofErr w:type="spellStart"/>
      <w:r w:rsidRPr="00A91FF5">
        <w:t>that</w:t>
      </w:r>
      <w:proofErr w:type="spellEnd"/>
      <w:r w:rsidRPr="00A91FF5">
        <w:t xml:space="preserve"> UE do not switch UL BWP (for FDD) as a </w:t>
      </w:r>
      <w:proofErr w:type="spellStart"/>
      <w:r w:rsidRPr="00A91FF5">
        <w:t>result</w:t>
      </w:r>
      <w:proofErr w:type="spellEnd"/>
      <w:r w:rsidRPr="00A91FF5">
        <w:t xml:space="preserve"> of transition </w:t>
      </w:r>
      <w:proofErr w:type="gramStart"/>
      <w:r w:rsidRPr="00A91FF5">
        <w:t>from</w:t>
      </w:r>
      <w:proofErr w:type="gramEnd"/>
      <w:r w:rsidRPr="00A91FF5">
        <w:t xml:space="preserve"> </w:t>
      </w:r>
      <w:proofErr w:type="spellStart"/>
      <w:r w:rsidRPr="00A91FF5">
        <w:t>dormancy</w:t>
      </w:r>
      <w:proofErr w:type="spellEnd"/>
      <w:r w:rsidRPr="00A91FF5">
        <w:t xml:space="preserve"> to non-</w:t>
      </w:r>
      <w:proofErr w:type="spellStart"/>
      <w:r w:rsidRPr="00A91FF5">
        <w:t>dormancy</w:t>
      </w:r>
      <w:proofErr w:type="spellEnd"/>
      <w:r w:rsidRPr="00A91FF5">
        <w:t xml:space="preserve"> </w:t>
      </w:r>
      <w:proofErr w:type="spellStart"/>
      <w:r w:rsidRPr="00A91FF5">
        <w:t>or</w:t>
      </w:r>
      <w:proofErr w:type="spellEnd"/>
      <w:r w:rsidRPr="00A91FF5">
        <w:t xml:space="preserve"> vice versa (no change to </w:t>
      </w:r>
      <w:proofErr w:type="spellStart"/>
      <w:r w:rsidRPr="00A91FF5">
        <w:t>today</w:t>
      </w:r>
      <w:proofErr w:type="spellEnd"/>
      <w:r w:rsidRPr="00A91FF5">
        <w:t xml:space="preserve">, </w:t>
      </w:r>
      <w:proofErr w:type="spellStart"/>
      <w:r w:rsidRPr="00A91FF5">
        <w:t>wrt</w:t>
      </w:r>
      <w:proofErr w:type="spellEnd"/>
      <w:r w:rsidRPr="00A91FF5">
        <w:t xml:space="preserve"> BWP </w:t>
      </w:r>
      <w:proofErr w:type="spellStart"/>
      <w:r w:rsidRPr="00A91FF5">
        <w:t>switching</w:t>
      </w:r>
      <w:proofErr w:type="spellEnd"/>
      <w:r w:rsidRPr="00A91FF5">
        <w:t>).</w:t>
      </w:r>
    </w:p>
    <w:p w14:paraId="3CE5D948" w14:textId="624DA4E7" w:rsidR="00477768" w:rsidRPr="00CE0424" w:rsidRDefault="007C58B8" w:rsidP="00CE0424">
      <w:pPr>
        <w:pStyle w:val="BodyText"/>
      </w:pPr>
      <w:r w:rsidRPr="007C58B8">
        <w:t>Th</w:t>
      </w:r>
      <w:r>
        <w:t xml:space="preserve">is contribution discusses </w:t>
      </w:r>
      <w:r w:rsidR="00191E75">
        <w:t>the UL BWP behaviour upon transition from non-dormancy to dorman</w:t>
      </w:r>
      <w:r w:rsidR="00051B35">
        <w:t>cy behaviour in the DL BWP</w:t>
      </w:r>
      <w:r w:rsidR="00713B02">
        <w:t xml:space="preserve"> for TDD</w:t>
      </w:r>
      <w:r w:rsidR="00051B35">
        <w:t>.</w:t>
      </w:r>
    </w:p>
    <w:p w14:paraId="58CD6836" w14:textId="77777777" w:rsidR="004000E8" w:rsidRPr="00CE0424" w:rsidRDefault="00230D18" w:rsidP="00CE0424">
      <w:pPr>
        <w:pStyle w:val="Heading1"/>
      </w:pPr>
      <w:bookmarkStart w:id="0" w:name="_Ref178064866"/>
      <w:r>
        <w:t>2</w:t>
      </w:r>
      <w:r>
        <w:tab/>
      </w:r>
      <w:r w:rsidR="004000E8" w:rsidRPr="00CE0424">
        <w:t>Discussion</w:t>
      </w:r>
      <w:bookmarkEnd w:id="0"/>
    </w:p>
    <w:p w14:paraId="3D87894E" w14:textId="08E3722F" w:rsidR="00C473A5" w:rsidRDefault="006D33FE" w:rsidP="00370159">
      <w:pPr>
        <w:pStyle w:val="TF"/>
        <w:jc w:val="both"/>
        <w:rPr>
          <w:b w:val="0"/>
          <w:bCs/>
          <w:lang w:val="sv-SE"/>
        </w:rPr>
      </w:pPr>
      <w:r w:rsidRPr="006D33FE">
        <w:rPr>
          <w:b w:val="0"/>
          <w:bCs/>
          <w:lang w:val="sv-SE"/>
        </w:rPr>
        <w:t xml:space="preserve">As </w:t>
      </w:r>
      <w:r w:rsidR="003B64BB" w:rsidRPr="006D33FE">
        <w:rPr>
          <w:b w:val="0"/>
          <w:bCs/>
        </w:rPr>
        <w:t xml:space="preserve"> </w:t>
      </w:r>
      <w:r>
        <w:rPr>
          <w:b w:val="0"/>
          <w:bCs/>
          <w:lang w:val="sv-SE"/>
        </w:rPr>
        <w:t>de</w:t>
      </w:r>
      <w:r w:rsidR="005E07FD">
        <w:rPr>
          <w:b w:val="0"/>
          <w:bCs/>
          <w:lang w:val="sv-SE"/>
        </w:rPr>
        <w:t>scribed</w:t>
      </w:r>
      <w:r>
        <w:rPr>
          <w:b w:val="0"/>
          <w:bCs/>
          <w:lang w:val="sv-SE"/>
        </w:rPr>
        <w:t xml:space="preserve"> in the agreements above, </w:t>
      </w:r>
      <w:r w:rsidR="002027A6">
        <w:rPr>
          <w:b w:val="0"/>
          <w:bCs/>
          <w:lang w:val="sv-SE"/>
        </w:rPr>
        <w:t>the UL BWP behaviour for transition from dorman</w:t>
      </w:r>
      <w:r w:rsidR="00280F4F">
        <w:rPr>
          <w:b w:val="0"/>
          <w:bCs/>
          <w:lang w:val="sv-SE"/>
        </w:rPr>
        <w:t>t</w:t>
      </w:r>
      <w:r w:rsidR="002027A6">
        <w:rPr>
          <w:b w:val="0"/>
          <w:bCs/>
          <w:lang w:val="sv-SE"/>
        </w:rPr>
        <w:t xml:space="preserve"> to non-dorman</w:t>
      </w:r>
      <w:r w:rsidR="00280F4F">
        <w:rPr>
          <w:b w:val="0"/>
          <w:bCs/>
          <w:lang w:val="sv-SE"/>
        </w:rPr>
        <w:t>t</w:t>
      </w:r>
      <w:r w:rsidR="002027A6">
        <w:rPr>
          <w:b w:val="0"/>
          <w:bCs/>
          <w:lang w:val="sv-SE"/>
        </w:rPr>
        <w:t xml:space="preserve"> </w:t>
      </w:r>
      <w:r w:rsidR="00280F4F">
        <w:rPr>
          <w:b w:val="0"/>
          <w:bCs/>
          <w:lang w:val="sv-SE"/>
        </w:rPr>
        <w:t>DL BWP</w:t>
      </w:r>
      <w:r w:rsidR="002027A6">
        <w:rPr>
          <w:b w:val="0"/>
          <w:bCs/>
          <w:lang w:val="sv-SE"/>
        </w:rPr>
        <w:t xml:space="preserve"> was confirmed in RAN2</w:t>
      </w:r>
      <w:r w:rsidR="006B354E">
        <w:rPr>
          <w:b w:val="0"/>
          <w:bCs/>
          <w:lang w:val="sv-SE"/>
        </w:rPr>
        <w:t xml:space="preserve"> (for both TDD and FDD case)</w:t>
      </w:r>
      <w:r w:rsidR="002027A6">
        <w:rPr>
          <w:b w:val="0"/>
          <w:bCs/>
          <w:lang w:val="sv-SE"/>
        </w:rPr>
        <w:t xml:space="preserve">. </w:t>
      </w:r>
      <w:r w:rsidR="00280F4F">
        <w:rPr>
          <w:b w:val="0"/>
          <w:bCs/>
          <w:lang w:val="sv-SE"/>
        </w:rPr>
        <w:t>It was also confirmed the UL BWP behaviour for transition from non-dorman</w:t>
      </w:r>
      <w:r w:rsidR="00702FE3">
        <w:rPr>
          <w:b w:val="0"/>
          <w:bCs/>
          <w:lang w:val="sv-SE"/>
        </w:rPr>
        <w:t>t</w:t>
      </w:r>
      <w:r w:rsidR="00280F4F">
        <w:rPr>
          <w:b w:val="0"/>
          <w:bCs/>
          <w:lang w:val="sv-SE"/>
        </w:rPr>
        <w:t xml:space="preserve"> to dorman</w:t>
      </w:r>
      <w:r w:rsidR="00702FE3">
        <w:rPr>
          <w:b w:val="0"/>
          <w:bCs/>
          <w:lang w:val="sv-SE"/>
        </w:rPr>
        <w:t xml:space="preserve">t DL BWP </w:t>
      </w:r>
      <w:r w:rsidR="000B42B4">
        <w:rPr>
          <w:b w:val="0"/>
          <w:bCs/>
          <w:lang w:val="sv-SE"/>
        </w:rPr>
        <w:t xml:space="preserve">(for </w:t>
      </w:r>
      <w:r w:rsidR="009353A4">
        <w:rPr>
          <w:b w:val="0"/>
          <w:bCs/>
          <w:lang w:val="sv-SE"/>
        </w:rPr>
        <w:t>FDD case</w:t>
      </w:r>
      <w:r w:rsidR="000B42B4">
        <w:rPr>
          <w:b w:val="0"/>
          <w:bCs/>
          <w:lang w:val="sv-SE"/>
        </w:rPr>
        <w:t>)</w:t>
      </w:r>
      <w:r w:rsidR="009353A4">
        <w:rPr>
          <w:b w:val="0"/>
          <w:bCs/>
          <w:lang w:val="sv-SE"/>
        </w:rPr>
        <w:t xml:space="preserve">. </w:t>
      </w:r>
      <w:r w:rsidR="009344FA">
        <w:rPr>
          <w:b w:val="0"/>
          <w:bCs/>
          <w:lang w:val="sv-SE"/>
        </w:rPr>
        <w:t xml:space="preserve">Therefore, the remaining aspect to be confirmed is </w:t>
      </w:r>
      <w:r w:rsidR="008829DF">
        <w:rPr>
          <w:b w:val="0"/>
          <w:bCs/>
          <w:lang w:val="sv-SE"/>
        </w:rPr>
        <w:t>the UL BWP behaviour for transition from non-dormant to dormant DL BWP</w:t>
      </w:r>
      <w:r w:rsidR="00F94777">
        <w:rPr>
          <w:b w:val="0"/>
          <w:bCs/>
          <w:lang w:val="sv-SE"/>
        </w:rPr>
        <w:t xml:space="preserve"> for TDD case. </w:t>
      </w:r>
    </w:p>
    <w:p w14:paraId="7C1F3A07" w14:textId="76657B1B" w:rsidR="001072FD" w:rsidRDefault="008C33C8" w:rsidP="00370159">
      <w:pPr>
        <w:pStyle w:val="TF"/>
        <w:jc w:val="both"/>
        <w:rPr>
          <w:b w:val="0"/>
          <w:bCs/>
          <w:lang w:val="sv-SE"/>
        </w:rPr>
      </w:pPr>
      <w:r>
        <w:rPr>
          <w:b w:val="0"/>
          <w:bCs/>
          <w:lang w:val="sv-SE"/>
        </w:rPr>
        <w:t xml:space="preserve">UL BWP and DL BWP are paired for TDD and switch </w:t>
      </w:r>
      <w:r w:rsidR="005D7550">
        <w:rPr>
          <w:b w:val="0"/>
          <w:bCs/>
          <w:lang w:val="sv-SE"/>
        </w:rPr>
        <w:t>jointly</w:t>
      </w:r>
      <w:r w:rsidR="001072FD">
        <w:rPr>
          <w:b w:val="0"/>
          <w:bCs/>
          <w:lang w:val="sv-SE"/>
        </w:rPr>
        <w:t>. This is capture in</w:t>
      </w:r>
      <w:r w:rsidR="009540C1">
        <w:rPr>
          <w:b w:val="0"/>
          <w:bCs/>
          <w:lang w:val="sv-SE"/>
        </w:rPr>
        <w:t xml:space="preserve"> TS</w:t>
      </w:r>
      <w:r w:rsidR="00CA0009">
        <w:rPr>
          <w:b w:val="0"/>
          <w:bCs/>
          <w:lang w:val="sv-SE"/>
        </w:rPr>
        <w:t xml:space="preserve"> 38.321</w:t>
      </w:r>
      <w:r w:rsidR="001072FD">
        <w:rPr>
          <w:b w:val="0"/>
          <w:bCs/>
          <w:lang w:val="sv-SE"/>
        </w:rPr>
        <w:t xml:space="preserve"> as below:</w:t>
      </w:r>
    </w:p>
    <w:p w14:paraId="3F9350FE" w14:textId="77777777" w:rsidR="00280E75" w:rsidRPr="003E2C49" w:rsidRDefault="00280E75" w:rsidP="009540C1">
      <w:pPr>
        <w:pBdr>
          <w:top w:val="single" w:sz="4" w:space="1" w:color="auto"/>
          <w:left w:val="single" w:sz="4" w:space="4" w:color="auto"/>
          <w:bottom w:val="single" w:sz="4" w:space="1" w:color="auto"/>
          <w:right w:val="single" w:sz="4" w:space="4" w:color="auto"/>
        </w:pBdr>
        <w:rPr>
          <w:lang w:eastAsia="ko-KR"/>
        </w:rPr>
      </w:pPr>
      <w:r w:rsidRPr="003E2C49">
        <w:rPr>
          <w:lang w:eastAsia="ko-KR"/>
        </w:rPr>
        <w:t>For unpaired spectrum, a DL BWP is paired with a UL BWP, and BWP switching is common for both UL and DL.</w:t>
      </w:r>
    </w:p>
    <w:p w14:paraId="68B115BF" w14:textId="10481912" w:rsidR="00F93DAB" w:rsidRDefault="00AC4F95" w:rsidP="00370159">
      <w:pPr>
        <w:pStyle w:val="TF"/>
        <w:jc w:val="both"/>
        <w:rPr>
          <w:b w:val="0"/>
          <w:bCs/>
          <w:lang w:val="sv-SE"/>
        </w:rPr>
      </w:pPr>
      <w:r>
        <w:rPr>
          <w:b w:val="0"/>
          <w:bCs/>
          <w:lang w:val="sv-SE"/>
        </w:rPr>
        <w:t xml:space="preserve">Therefore, </w:t>
      </w:r>
      <w:r w:rsidR="009469A3">
        <w:rPr>
          <w:b w:val="0"/>
          <w:bCs/>
          <w:lang w:val="sv-SE"/>
        </w:rPr>
        <w:t xml:space="preserve">when switching from </w:t>
      </w:r>
      <w:r w:rsidR="00987ADB">
        <w:rPr>
          <w:b w:val="0"/>
          <w:bCs/>
          <w:lang w:val="sv-SE"/>
        </w:rPr>
        <w:t xml:space="preserve">non-dormant to dormant </w:t>
      </w:r>
      <w:r w:rsidR="0026000B">
        <w:rPr>
          <w:b w:val="0"/>
          <w:bCs/>
          <w:lang w:val="sv-SE"/>
        </w:rPr>
        <w:t xml:space="preserve">DL </w:t>
      </w:r>
      <w:r w:rsidR="001D71C5">
        <w:rPr>
          <w:b w:val="0"/>
          <w:bCs/>
          <w:lang w:val="sv-SE"/>
        </w:rPr>
        <w:t>BWP</w:t>
      </w:r>
      <w:r w:rsidR="00A44A27">
        <w:rPr>
          <w:b w:val="0"/>
          <w:bCs/>
          <w:lang w:val="sv-SE"/>
        </w:rPr>
        <w:t>, it is not clear whether a switching should also be applied for UL BWP.</w:t>
      </w:r>
      <w:r w:rsidR="000108D3">
        <w:rPr>
          <w:b w:val="0"/>
          <w:bCs/>
          <w:lang w:val="sv-SE"/>
        </w:rPr>
        <w:t xml:space="preserve"> In principle, </w:t>
      </w:r>
      <w:r w:rsidR="009A694D">
        <w:rPr>
          <w:b w:val="0"/>
          <w:bCs/>
          <w:lang w:val="sv-SE"/>
        </w:rPr>
        <w:t xml:space="preserve">a switching of UL BWP may not be needed since </w:t>
      </w:r>
      <w:r w:rsidR="00A0645E">
        <w:rPr>
          <w:b w:val="0"/>
          <w:bCs/>
          <w:lang w:val="sv-SE"/>
        </w:rPr>
        <w:t>only DL has a dormant BWP configuration.</w:t>
      </w:r>
      <w:r w:rsidR="00A44A27">
        <w:rPr>
          <w:b w:val="0"/>
          <w:bCs/>
          <w:lang w:val="sv-SE"/>
        </w:rPr>
        <w:t xml:space="preserve"> </w:t>
      </w:r>
      <w:r w:rsidR="009F7F39">
        <w:rPr>
          <w:b w:val="0"/>
          <w:bCs/>
          <w:lang w:val="sv-SE"/>
        </w:rPr>
        <w:t xml:space="preserve">However, </w:t>
      </w:r>
      <w:r w:rsidR="00795DAD">
        <w:rPr>
          <w:b w:val="0"/>
          <w:bCs/>
          <w:lang w:val="sv-SE"/>
        </w:rPr>
        <w:t>s</w:t>
      </w:r>
      <w:r w:rsidR="00296FCB">
        <w:rPr>
          <w:b w:val="0"/>
          <w:bCs/>
          <w:lang w:val="sv-SE"/>
        </w:rPr>
        <w:t xml:space="preserve">ince </w:t>
      </w:r>
      <w:r w:rsidR="00801C80">
        <w:rPr>
          <w:b w:val="0"/>
          <w:bCs/>
          <w:lang w:val="sv-SE"/>
        </w:rPr>
        <w:t>for</w:t>
      </w:r>
      <w:r w:rsidR="00296FCB">
        <w:rPr>
          <w:b w:val="0"/>
          <w:bCs/>
          <w:lang w:val="sv-SE"/>
        </w:rPr>
        <w:t xml:space="preserve"> TDD </w:t>
      </w:r>
      <w:r w:rsidR="00801C80">
        <w:rPr>
          <w:b w:val="0"/>
          <w:bCs/>
          <w:lang w:val="sv-SE"/>
        </w:rPr>
        <w:t xml:space="preserve">the </w:t>
      </w:r>
      <w:r w:rsidR="00795DAD">
        <w:rPr>
          <w:b w:val="0"/>
          <w:bCs/>
          <w:lang w:val="sv-SE"/>
        </w:rPr>
        <w:t xml:space="preserve">BWP </w:t>
      </w:r>
      <w:r w:rsidR="00296FCB">
        <w:rPr>
          <w:b w:val="0"/>
          <w:bCs/>
          <w:lang w:val="sv-SE"/>
        </w:rPr>
        <w:t>switching is defined as paired</w:t>
      </w:r>
      <w:r w:rsidR="00DC4137">
        <w:rPr>
          <w:b w:val="0"/>
          <w:bCs/>
          <w:lang w:val="sv-SE"/>
        </w:rPr>
        <w:t xml:space="preserve"> for UL and DL, </w:t>
      </w:r>
      <w:r w:rsidR="00296FCB">
        <w:rPr>
          <w:b w:val="0"/>
          <w:bCs/>
          <w:lang w:val="sv-SE"/>
        </w:rPr>
        <w:t xml:space="preserve"> </w:t>
      </w:r>
      <w:r w:rsidR="00E44EB3">
        <w:rPr>
          <w:b w:val="0"/>
          <w:bCs/>
          <w:lang w:val="sv-SE"/>
        </w:rPr>
        <w:t xml:space="preserve">an UL BWP must be configured to be used </w:t>
      </w:r>
      <w:r w:rsidR="002B0F60">
        <w:rPr>
          <w:b w:val="0"/>
          <w:bCs/>
          <w:lang w:val="sv-SE"/>
        </w:rPr>
        <w:t>in case of dormant DL BWP.</w:t>
      </w:r>
    </w:p>
    <w:p w14:paraId="53C10B66" w14:textId="72BC6967" w:rsidR="0080309D" w:rsidRDefault="00CE2B55" w:rsidP="00E46C48">
      <w:pPr>
        <w:pStyle w:val="Observation"/>
        <w:rPr>
          <w:lang w:val="sv-SE"/>
        </w:rPr>
      </w:pPr>
      <w:bookmarkStart w:id="1" w:name="_Toc40966065"/>
      <w:r>
        <w:rPr>
          <w:lang w:val="sv-SE"/>
        </w:rPr>
        <w:t>F</w:t>
      </w:r>
      <w:r w:rsidR="007923AE">
        <w:rPr>
          <w:lang w:val="sv-SE"/>
        </w:rPr>
        <w:t>or TDD</w:t>
      </w:r>
      <w:r w:rsidR="0076265B">
        <w:rPr>
          <w:lang w:val="sv-SE"/>
        </w:rPr>
        <w:t xml:space="preserve"> SCell</w:t>
      </w:r>
      <w:r w:rsidR="007923AE">
        <w:rPr>
          <w:lang w:val="sv-SE"/>
        </w:rPr>
        <w:t xml:space="preserve">, an UL BWP must be configured with the same </w:t>
      </w:r>
      <w:r w:rsidR="00EA3616" w:rsidRPr="009375C3">
        <w:rPr>
          <w:i/>
          <w:iCs/>
          <w:lang w:val="sv-SE"/>
        </w:rPr>
        <w:t>BWP-</w:t>
      </w:r>
      <w:r w:rsidR="007923AE" w:rsidRPr="009375C3">
        <w:rPr>
          <w:i/>
          <w:iCs/>
          <w:lang w:val="sv-SE"/>
        </w:rPr>
        <w:t>I</w:t>
      </w:r>
      <w:r w:rsidR="00EA3616" w:rsidRPr="009375C3">
        <w:rPr>
          <w:i/>
          <w:iCs/>
          <w:lang w:val="sv-SE"/>
        </w:rPr>
        <w:t>d</w:t>
      </w:r>
      <w:r w:rsidR="007923AE">
        <w:rPr>
          <w:lang w:val="sv-SE"/>
        </w:rPr>
        <w:t xml:space="preserve"> as the dormant DL BWP.</w:t>
      </w:r>
      <w:bookmarkEnd w:id="1"/>
    </w:p>
    <w:p w14:paraId="71A09C74" w14:textId="13766594" w:rsidR="003736E3" w:rsidRDefault="00D452AE" w:rsidP="00370159">
      <w:pPr>
        <w:pStyle w:val="TF"/>
        <w:jc w:val="both"/>
        <w:rPr>
          <w:b w:val="0"/>
          <w:bCs/>
          <w:lang w:val="sv-SE"/>
        </w:rPr>
      </w:pPr>
      <w:r>
        <w:rPr>
          <w:b w:val="0"/>
          <w:bCs/>
          <w:lang w:val="sv-SE"/>
        </w:rPr>
        <w:t xml:space="preserve">While different UL BWPs may be configured, it could also be the case that identical </w:t>
      </w:r>
      <w:r w:rsidR="00F267CB">
        <w:rPr>
          <w:b w:val="0"/>
          <w:bCs/>
          <w:lang w:val="sv-SE"/>
        </w:rPr>
        <w:t xml:space="preserve">UL </w:t>
      </w:r>
      <w:r>
        <w:rPr>
          <w:b w:val="0"/>
          <w:bCs/>
          <w:lang w:val="sv-SE"/>
        </w:rPr>
        <w:t>BWPs are configured</w:t>
      </w:r>
      <w:r w:rsidR="00591A35">
        <w:rPr>
          <w:b w:val="0"/>
          <w:bCs/>
          <w:lang w:val="sv-SE"/>
        </w:rPr>
        <w:t xml:space="preserve"> as in the example below:</w:t>
      </w:r>
    </w:p>
    <w:p w14:paraId="17BF58D2" w14:textId="43A358BD" w:rsidR="005955AE" w:rsidRDefault="005955AE" w:rsidP="00370159">
      <w:pPr>
        <w:pStyle w:val="TF"/>
        <w:jc w:val="both"/>
        <w:rPr>
          <w:b w:val="0"/>
          <w:bCs/>
          <w:lang w:val="sv-SE"/>
        </w:rPr>
      </w:pPr>
      <w:r>
        <w:rPr>
          <w:b w:val="0"/>
          <w:bCs/>
          <w:lang w:val="sv-SE"/>
        </w:rPr>
        <w:t>SCell configured:</w:t>
      </w:r>
    </w:p>
    <w:p w14:paraId="127F99C7" w14:textId="7F719183" w:rsidR="003736E3" w:rsidRDefault="005955AE" w:rsidP="00370159">
      <w:pPr>
        <w:pStyle w:val="TF"/>
        <w:jc w:val="both"/>
        <w:rPr>
          <w:b w:val="0"/>
          <w:bCs/>
          <w:lang w:val="sv-SE"/>
        </w:rPr>
      </w:pPr>
      <w:r w:rsidRPr="00271E99">
        <w:rPr>
          <w:b w:val="0"/>
          <w:bCs/>
          <w:i/>
          <w:iCs/>
          <w:lang w:val="sv-SE"/>
        </w:rPr>
        <w:t>BWP-Downlink</w:t>
      </w:r>
      <w:r w:rsidRPr="005955AE">
        <w:rPr>
          <w:b w:val="0"/>
          <w:bCs/>
          <w:lang w:val="sv-SE"/>
        </w:rPr>
        <w:t xml:space="preserve"> </w:t>
      </w:r>
      <w:r>
        <w:rPr>
          <w:b w:val="0"/>
          <w:bCs/>
          <w:lang w:val="sv-SE"/>
        </w:rPr>
        <w:t xml:space="preserve">with </w:t>
      </w:r>
      <w:r w:rsidR="00271E99" w:rsidRPr="00271E99">
        <w:rPr>
          <w:b w:val="0"/>
          <w:bCs/>
          <w:i/>
          <w:iCs/>
          <w:lang w:val="sv-SE"/>
        </w:rPr>
        <w:t>BWP-Id</w:t>
      </w:r>
      <w:r w:rsidR="00271E99">
        <w:rPr>
          <w:b w:val="0"/>
          <w:bCs/>
          <w:lang w:val="sv-SE"/>
        </w:rPr>
        <w:t xml:space="preserve"> </w:t>
      </w:r>
      <w:r w:rsidR="003736E3">
        <w:rPr>
          <w:b w:val="0"/>
          <w:bCs/>
          <w:lang w:val="sv-SE"/>
        </w:rPr>
        <w:t>= 0</w:t>
      </w:r>
    </w:p>
    <w:p w14:paraId="48BAB3CF" w14:textId="2AA7F565" w:rsidR="002A5B6C" w:rsidRDefault="002A5B6C" w:rsidP="002A5B6C">
      <w:pPr>
        <w:pStyle w:val="TF"/>
        <w:jc w:val="both"/>
        <w:rPr>
          <w:b w:val="0"/>
          <w:bCs/>
          <w:lang w:val="sv-SE"/>
        </w:rPr>
      </w:pPr>
      <w:r w:rsidRPr="00271E99">
        <w:rPr>
          <w:b w:val="0"/>
          <w:bCs/>
          <w:i/>
          <w:iCs/>
          <w:lang w:val="sv-SE"/>
        </w:rPr>
        <w:t>BWP-</w:t>
      </w:r>
      <w:r>
        <w:rPr>
          <w:b w:val="0"/>
          <w:bCs/>
          <w:i/>
          <w:iCs/>
          <w:lang w:val="sv-SE"/>
        </w:rPr>
        <w:t>Up</w:t>
      </w:r>
      <w:r w:rsidRPr="00271E99">
        <w:rPr>
          <w:b w:val="0"/>
          <w:bCs/>
          <w:i/>
          <w:iCs/>
          <w:lang w:val="sv-SE"/>
        </w:rPr>
        <w:t>link</w:t>
      </w:r>
      <w:r w:rsidRPr="005955AE">
        <w:rPr>
          <w:b w:val="0"/>
          <w:bCs/>
          <w:lang w:val="sv-SE"/>
        </w:rPr>
        <w:t xml:space="preserve"> </w:t>
      </w:r>
      <w:r>
        <w:rPr>
          <w:b w:val="0"/>
          <w:bCs/>
          <w:lang w:val="sv-SE"/>
        </w:rPr>
        <w:t xml:space="preserve">with </w:t>
      </w:r>
      <w:r w:rsidRPr="00271E99">
        <w:rPr>
          <w:b w:val="0"/>
          <w:bCs/>
          <w:i/>
          <w:iCs/>
          <w:lang w:val="sv-SE"/>
        </w:rPr>
        <w:t>BWP-Id</w:t>
      </w:r>
      <w:r>
        <w:rPr>
          <w:b w:val="0"/>
          <w:bCs/>
          <w:lang w:val="sv-SE"/>
        </w:rPr>
        <w:t xml:space="preserve"> = 0</w:t>
      </w:r>
    </w:p>
    <w:p w14:paraId="17591ED3" w14:textId="59FDCB46" w:rsidR="00446214" w:rsidRPr="00C1639D" w:rsidRDefault="00446214" w:rsidP="00C1639D">
      <w:pPr>
        <w:pStyle w:val="TF"/>
        <w:jc w:val="both"/>
        <w:rPr>
          <w:b w:val="0"/>
          <w:bCs/>
          <w:lang w:val="sv-SE"/>
        </w:rPr>
      </w:pPr>
      <w:bookmarkStart w:id="2" w:name="_GoBack"/>
      <w:bookmarkEnd w:id="2"/>
    </w:p>
    <w:p w14:paraId="3DF37AE3" w14:textId="79795280" w:rsidR="009B6280" w:rsidRDefault="009B6280" w:rsidP="009B6280">
      <w:pPr>
        <w:pStyle w:val="TF"/>
        <w:jc w:val="both"/>
        <w:rPr>
          <w:b w:val="0"/>
          <w:bCs/>
          <w:lang w:val="sv-SE"/>
        </w:rPr>
      </w:pPr>
      <w:r w:rsidRPr="00271E99">
        <w:rPr>
          <w:b w:val="0"/>
          <w:bCs/>
          <w:i/>
          <w:iCs/>
          <w:lang w:val="sv-SE"/>
        </w:rPr>
        <w:lastRenderedPageBreak/>
        <w:t>BWP-Downlink</w:t>
      </w:r>
      <w:r w:rsidRPr="005955AE">
        <w:rPr>
          <w:b w:val="0"/>
          <w:bCs/>
          <w:lang w:val="sv-SE"/>
        </w:rPr>
        <w:t xml:space="preserve"> </w:t>
      </w:r>
      <w:r>
        <w:rPr>
          <w:b w:val="0"/>
          <w:bCs/>
          <w:lang w:val="sv-SE"/>
        </w:rPr>
        <w:t xml:space="preserve">with </w:t>
      </w:r>
      <w:r w:rsidRPr="00271E99">
        <w:rPr>
          <w:b w:val="0"/>
          <w:bCs/>
          <w:i/>
          <w:iCs/>
          <w:lang w:val="sv-SE"/>
        </w:rPr>
        <w:t>BWP-Id</w:t>
      </w:r>
      <w:r>
        <w:rPr>
          <w:b w:val="0"/>
          <w:bCs/>
          <w:lang w:val="sv-SE"/>
        </w:rPr>
        <w:t xml:space="preserve"> = 1</w:t>
      </w:r>
      <w:r w:rsidR="00BB017B">
        <w:rPr>
          <w:b w:val="0"/>
          <w:bCs/>
          <w:lang w:val="sv-SE"/>
        </w:rPr>
        <w:t>, configured as dormant BWP</w:t>
      </w:r>
    </w:p>
    <w:p w14:paraId="044EC1FD" w14:textId="77777777" w:rsidR="00F032C2" w:rsidRDefault="009B6280" w:rsidP="00F032C2">
      <w:pPr>
        <w:pStyle w:val="TF"/>
        <w:jc w:val="both"/>
        <w:rPr>
          <w:b w:val="0"/>
          <w:bCs/>
          <w:lang w:val="sv-SE"/>
        </w:rPr>
      </w:pPr>
      <w:r w:rsidRPr="00271E99">
        <w:rPr>
          <w:b w:val="0"/>
          <w:bCs/>
          <w:i/>
          <w:iCs/>
          <w:lang w:val="sv-SE"/>
        </w:rPr>
        <w:t>BWP-</w:t>
      </w:r>
      <w:r>
        <w:rPr>
          <w:b w:val="0"/>
          <w:bCs/>
          <w:i/>
          <w:iCs/>
          <w:lang w:val="sv-SE"/>
        </w:rPr>
        <w:t>Up</w:t>
      </w:r>
      <w:r w:rsidRPr="00271E99">
        <w:rPr>
          <w:b w:val="0"/>
          <w:bCs/>
          <w:i/>
          <w:iCs/>
          <w:lang w:val="sv-SE"/>
        </w:rPr>
        <w:t>link</w:t>
      </w:r>
      <w:r w:rsidRPr="005955AE">
        <w:rPr>
          <w:b w:val="0"/>
          <w:bCs/>
          <w:lang w:val="sv-SE"/>
        </w:rPr>
        <w:t xml:space="preserve"> </w:t>
      </w:r>
      <w:r>
        <w:rPr>
          <w:b w:val="0"/>
          <w:bCs/>
          <w:lang w:val="sv-SE"/>
        </w:rPr>
        <w:t xml:space="preserve">with </w:t>
      </w:r>
      <w:r w:rsidRPr="00271E99">
        <w:rPr>
          <w:b w:val="0"/>
          <w:bCs/>
          <w:i/>
          <w:iCs/>
          <w:lang w:val="sv-SE"/>
        </w:rPr>
        <w:t>BWP-Id</w:t>
      </w:r>
      <w:r>
        <w:rPr>
          <w:b w:val="0"/>
          <w:bCs/>
          <w:lang w:val="sv-SE"/>
        </w:rPr>
        <w:t xml:space="preserve"> = 1</w:t>
      </w:r>
      <w:r w:rsidR="00F032C2">
        <w:rPr>
          <w:b w:val="0"/>
          <w:bCs/>
          <w:lang w:val="sv-SE"/>
        </w:rPr>
        <w:t xml:space="preserve">, this </w:t>
      </w:r>
      <w:r w:rsidR="00F032C2" w:rsidRPr="00271E99">
        <w:rPr>
          <w:b w:val="0"/>
          <w:bCs/>
          <w:i/>
          <w:iCs/>
          <w:lang w:val="sv-SE"/>
        </w:rPr>
        <w:t>BWP-</w:t>
      </w:r>
      <w:r w:rsidR="00F032C2">
        <w:rPr>
          <w:b w:val="0"/>
          <w:bCs/>
          <w:i/>
          <w:iCs/>
          <w:lang w:val="sv-SE"/>
        </w:rPr>
        <w:t>Up</w:t>
      </w:r>
      <w:r w:rsidR="00F032C2" w:rsidRPr="00271E99">
        <w:rPr>
          <w:b w:val="0"/>
          <w:bCs/>
          <w:i/>
          <w:iCs/>
          <w:lang w:val="sv-SE"/>
        </w:rPr>
        <w:t>link</w:t>
      </w:r>
      <w:r w:rsidR="00F032C2">
        <w:rPr>
          <w:b w:val="0"/>
          <w:bCs/>
          <w:i/>
          <w:iCs/>
          <w:lang w:val="sv-SE"/>
        </w:rPr>
        <w:t xml:space="preserve"> </w:t>
      </w:r>
      <w:r w:rsidR="00F032C2">
        <w:rPr>
          <w:b w:val="0"/>
          <w:bCs/>
          <w:lang w:val="sv-SE"/>
        </w:rPr>
        <w:t xml:space="preserve">configuration may be the same as the one configured for UL of </w:t>
      </w:r>
      <w:r w:rsidR="00F032C2" w:rsidRPr="00271E99">
        <w:rPr>
          <w:b w:val="0"/>
          <w:bCs/>
          <w:i/>
          <w:iCs/>
          <w:lang w:val="sv-SE"/>
        </w:rPr>
        <w:t>BWP-Id</w:t>
      </w:r>
      <w:r w:rsidR="00F032C2">
        <w:rPr>
          <w:b w:val="0"/>
          <w:bCs/>
          <w:lang w:val="sv-SE"/>
        </w:rPr>
        <w:t xml:space="preserve"> = 0</w:t>
      </w:r>
    </w:p>
    <w:p w14:paraId="5D3E5BC3" w14:textId="2F3F7B46" w:rsidR="009B6280" w:rsidRPr="00E06BB7" w:rsidRDefault="00810ADE" w:rsidP="00196DF9">
      <w:pPr>
        <w:pStyle w:val="Proposal"/>
        <w:rPr>
          <w:lang w:val="sv-SE"/>
        </w:rPr>
      </w:pPr>
      <w:bookmarkStart w:id="3" w:name="_Toc40966067"/>
      <w:r>
        <w:rPr>
          <w:lang w:val="sv-SE"/>
        </w:rPr>
        <w:t xml:space="preserve">RAN2 to confirm that, for TDD, </w:t>
      </w:r>
      <w:r w:rsidR="0002741F">
        <w:rPr>
          <w:lang w:val="sv-SE"/>
        </w:rPr>
        <w:t xml:space="preserve">DL BWP transition from non-dormancy to dormancy </w:t>
      </w:r>
      <w:r w:rsidR="009A0234">
        <w:rPr>
          <w:lang w:val="sv-SE"/>
        </w:rPr>
        <w:t xml:space="preserve">also requires </w:t>
      </w:r>
      <w:r w:rsidR="00E06BB7">
        <w:rPr>
          <w:lang w:val="sv-SE"/>
        </w:rPr>
        <w:t xml:space="preserve">UL BWP switching to the same </w:t>
      </w:r>
      <w:r w:rsidR="00E06BB7" w:rsidRPr="00271E99">
        <w:rPr>
          <w:i/>
          <w:iCs/>
          <w:lang w:val="sv-SE"/>
        </w:rPr>
        <w:t>BWP-Id</w:t>
      </w:r>
      <w:r w:rsidR="00E06BB7">
        <w:rPr>
          <w:i/>
          <w:iCs/>
          <w:lang w:val="sv-SE"/>
        </w:rPr>
        <w:t xml:space="preserve"> </w:t>
      </w:r>
      <w:r w:rsidR="00E06BB7">
        <w:rPr>
          <w:lang w:val="sv-SE"/>
        </w:rPr>
        <w:t>as the one configured for the dormant BWP.</w:t>
      </w:r>
      <w:r w:rsidR="00AA21BC">
        <w:rPr>
          <w:lang w:val="sv-SE"/>
        </w:rPr>
        <w:t xml:space="preserve"> The </w:t>
      </w:r>
      <w:r w:rsidR="000F4682">
        <w:rPr>
          <w:lang w:val="sv-SE"/>
        </w:rPr>
        <w:t xml:space="preserve">configuration of the UL BWP associated with the dormant DL BWP </w:t>
      </w:r>
      <w:r w:rsidR="003E5C6F">
        <w:rPr>
          <w:lang w:val="sv-SE"/>
        </w:rPr>
        <w:t xml:space="preserve">can be the same </w:t>
      </w:r>
      <w:r w:rsidR="00C607D0">
        <w:rPr>
          <w:lang w:val="sv-SE"/>
        </w:rPr>
        <w:t xml:space="preserve">as the </w:t>
      </w:r>
      <w:r w:rsidR="00C57F10">
        <w:rPr>
          <w:lang w:val="sv-SE"/>
        </w:rPr>
        <w:t xml:space="preserve">configuration </w:t>
      </w:r>
      <w:r w:rsidR="00D94D42">
        <w:rPr>
          <w:lang w:val="sv-SE"/>
        </w:rPr>
        <w:t>of</w:t>
      </w:r>
      <w:r w:rsidR="003E5C6F">
        <w:rPr>
          <w:lang w:val="sv-SE"/>
        </w:rPr>
        <w:t xml:space="preserve"> </w:t>
      </w:r>
      <w:r w:rsidR="00274192">
        <w:rPr>
          <w:lang w:val="sv-SE"/>
        </w:rPr>
        <w:t xml:space="preserve">the UL BWP associated with </w:t>
      </w:r>
      <w:r w:rsidR="00D94D42">
        <w:rPr>
          <w:lang w:val="sv-SE"/>
        </w:rPr>
        <w:t>the</w:t>
      </w:r>
      <w:r w:rsidR="00274192">
        <w:rPr>
          <w:lang w:val="sv-SE"/>
        </w:rPr>
        <w:t xml:space="preserve"> non-dormant DL BWP.</w:t>
      </w:r>
      <w:bookmarkEnd w:id="3"/>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67FA1C" w14:textId="77777777" w:rsidR="0004322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40966065" w:history="1">
        <w:r w:rsidR="00043225" w:rsidRPr="00191B9C">
          <w:rPr>
            <w:rStyle w:val="Hyperlink"/>
            <w:noProof/>
            <w:lang w:val="sv-SE"/>
          </w:rPr>
          <w:t>Observation 1</w:t>
        </w:r>
        <w:r w:rsidR="00043225">
          <w:rPr>
            <w:rFonts w:asciiTheme="minorHAnsi" w:eastAsiaTheme="minorEastAsia" w:hAnsiTheme="minorHAnsi" w:cstheme="minorBidi"/>
            <w:b w:val="0"/>
            <w:noProof/>
            <w:sz w:val="22"/>
            <w:szCs w:val="22"/>
            <w:lang w:val="en-US" w:eastAsia="en-US"/>
          </w:rPr>
          <w:tab/>
        </w:r>
        <w:r w:rsidR="00043225" w:rsidRPr="00191B9C">
          <w:rPr>
            <w:rStyle w:val="Hyperlink"/>
            <w:noProof/>
            <w:lang w:val="sv-SE"/>
          </w:rPr>
          <w:t xml:space="preserve">For TDD SCell, an UL BWP must be configured with the same </w:t>
        </w:r>
        <w:r w:rsidR="00043225" w:rsidRPr="00191B9C">
          <w:rPr>
            <w:rStyle w:val="Hyperlink"/>
            <w:i/>
            <w:iCs/>
            <w:noProof/>
            <w:lang w:val="sv-SE"/>
          </w:rPr>
          <w:t>BWP-Id</w:t>
        </w:r>
        <w:r w:rsidR="00043225" w:rsidRPr="00191B9C">
          <w:rPr>
            <w:rStyle w:val="Hyperlink"/>
            <w:noProof/>
            <w:lang w:val="sv-SE"/>
          </w:rPr>
          <w:t xml:space="preserve"> as the dormant DL BWP.</w:t>
        </w:r>
      </w:hyperlink>
    </w:p>
    <w:p w14:paraId="518D38D0" w14:textId="3E2332FD"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435518" w14:textId="77777777" w:rsidR="0004322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40966067" w:history="1">
        <w:r w:rsidR="00043225" w:rsidRPr="00623A80">
          <w:rPr>
            <w:rStyle w:val="Hyperlink"/>
            <w:noProof/>
            <w:lang w:val="sv-SE"/>
          </w:rPr>
          <w:t>Proposal 1</w:t>
        </w:r>
        <w:r w:rsidR="00043225">
          <w:rPr>
            <w:rFonts w:asciiTheme="minorHAnsi" w:eastAsiaTheme="minorEastAsia" w:hAnsiTheme="minorHAnsi" w:cstheme="minorBidi"/>
            <w:b w:val="0"/>
            <w:noProof/>
            <w:sz w:val="22"/>
            <w:szCs w:val="22"/>
            <w:lang w:val="en-US" w:eastAsia="en-US"/>
          </w:rPr>
          <w:tab/>
        </w:r>
        <w:r w:rsidR="00043225" w:rsidRPr="00623A80">
          <w:rPr>
            <w:rStyle w:val="Hyperlink"/>
            <w:noProof/>
            <w:lang w:val="sv-SE"/>
          </w:rPr>
          <w:t xml:space="preserve">RAN2 to confirm that, for TDD, DL BWP transition from non-dormancy to dormancy also requires UL BWP switching to the same </w:t>
        </w:r>
        <w:r w:rsidR="00043225" w:rsidRPr="00623A80">
          <w:rPr>
            <w:rStyle w:val="Hyperlink"/>
            <w:i/>
            <w:iCs/>
            <w:noProof/>
            <w:lang w:val="sv-SE"/>
          </w:rPr>
          <w:t xml:space="preserve">BWP-Id </w:t>
        </w:r>
        <w:r w:rsidR="00043225" w:rsidRPr="00623A80">
          <w:rPr>
            <w:rStyle w:val="Hyperlink"/>
            <w:noProof/>
            <w:lang w:val="sv-SE"/>
          </w:rPr>
          <w:t>as the one configured for the dormant BWP. The configuration of the UL BWP associated with the dormant DL BWP can be the same as the configuration of the UL BWP associated with the non-dormant DL BWP.</w:t>
        </w:r>
      </w:hyperlink>
    </w:p>
    <w:p w14:paraId="743B32FE" w14:textId="6599118E" w:rsidR="00E41F82" w:rsidRPr="0014592C" w:rsidRDefault="006E1C82" w:rsidP="0014592C">
      <w:pPr>
        <w:pStyle w:val="BodyText"/>
        <w:rPr>
          <w:b/>
          <w:bCs/>
        </w:rPr>
      </w:pPr>
      <w:r>
        <w:rPr>
          <w:b/>
          <w:bCs/>
          <w:lang w:val="en-US"/>
        </w:rPr>
        <w:fldChar w:fldCharType="end"/>
      </w:r>
      <w:r w:rsidRPr="00CE0424">
        <w:rPr>
          <w:b/>
          <w:bCs/>
        </w:rPr>
        <w:t xml:space="preserve"> </w:t>
      </w:r>
      <w:bookmarkStart w:id="4" w:name="_In-sequence_SDU_delivery"/>
      <w:bookmarkStart w:id="5" w:name="_Ref174151459"/>
      <w:bookmarkStart w:id="6" w:name="_Ref189809556"/>
      <w:bookmarkEnd w:id="4"/>
    </w:p>
    <w:bookmarkEnd w:id="5"/>
    <w:bookmarkEnd w:id="6"/>
    <w:p w14:paraId="0F2CA0B6"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B8427" w14:textId="77777777" w:rsidR="00732994" w:rsidRDefault="00732994">
      <w:r>
        <w:separator/>
      </w:r>
    </w:p>
  </w:endnote>
  <w:endnote w:type="continuationSeparator" w:id="0">
    <w:p w14:paraId="27A62A13" w14:textId="77777777" w:rsidR="00732994" w:rsidRDefault="0073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04708D" w:rsidRDefault="00047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DBFE5" w14:textId="77777777" w:rsidR="00732994" w:rsidRDefault="00732994">
      <w:r>
        <w:separator/>
      </w:r>
    </w:p>
  </w:footnote>
  <w:footnote w:type="continuationSeparator" w:id="0">
    <w:p w14:paraId="051CED77" w14:textId="77777777" w:rsidR="00732994" w:rsidRDefault="0073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04708D" w:rsidRDefault="000470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2A3E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ACA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CE27CA"/>
    <w:multiLevelType w:val="hybridMultilevel"/>
    <w:tmpl w:val="2C4832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6"/>
  </w:num>
  <w:num w:numId="24">
    <w:abstractNumId w:val="12"/>
  </w:num>
  <w:num w:numId="25">
    <w:abstractNumId w:val="2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564C"/>
    <w:rsid w:val="00006446"/>
    <w:rsid w:val="00006896"/>
    <w:rsid w:val="00007CDC"/>
    <w:rsid w:val="000108D3"/>
    <w:rsid w:val="00011B28"/>
    <w:rsid w:val="00015D15"/>
    <w:rsid w:val="0001728C"/>
    <w:rsid w:val="0002564D"/>
    <w:rsid w:val="00025ECA"/>
    <w:rsid w:val="0002741F"/>
    <w:rsid w:val="000325B8"/>
    <w:rsid w:val="000337E8"/>
    <w:rsid w:val="00034C15"/>
    <w:rsid w:val="00036BA1"/>
    <w:rsid w:val="000422E2"/>
    <w:rsid w:val="00042F22"/>
    <w:rsid w:val="00043225"/>
    <w:rsid w:val="000444EF"/>
    <w:rsid w:val="0004708D"/>
    <w:rsid w:val="000479BA"/>
    <w:rsid w:val="00051B35"/>
    <w:rsid w:val="00052A07"/>
    <w:rsid w:val="000534E3"/>
    <w:rsid w:val="0005606A"/>
    <w:rsid w:val="00057117"/>
    <w:rsid w:val="000616E7"/>
    <w:rsid w:val="00061BA0"/>
    <w:rsid w:val="0006487E"/>
    <w:rsid w:val="00065E1A"/>
    <w:rsid w:val="000673CB"/>
    <w:rsid w:val="00077E5F"/>
    <w:rsid w:val="0008036A"/>
    <w:rsid w:val="00081AE6"/>
    <w:rsid w:val="000847CD"/>
    <w:rsid w:val="000855EB"/>
    <w:rsid w:val="00085B52"/>
    <w:rsid w:val="000866F2"/>
    <w:rsid w:val="0009009F"/>
    <w:rsid w:val="00091557"/>
    <w:rsid w:val="000924C1"/>
    <w:rsid w:val="000924F0"/>
    <w:rsid w:val="00093474"/>
    <w:rsid w:val="0009510F"/>
    <w:rsid w:val="0009640A"/>
    <w:rsid w:val="000A1B7B"/>
    <w:rsid w:val="000A56F2"/>
    <w:rsid w:val="000B2719"/>
    <w:rsid w:val="000B3A8F"/>
    <w:rsid w:val="000B42B4"/>
    <w:rsid w:val="000B4AB9"/>
    <w:rsid w:val="000B58C3"/>
    <w:rsid w:val="000B61E9"/>
    <w:rsid w:val="000C165A"/>
    <w:rsid w:val="000C2622"/>
    <w:rsid w:val="000C2E19"/>
    <w:rsid w:val="000C6DD1"/>
    <w:rsid w:val="000D0D07"/>
    <w:rsid w:val="000D4797"/>
    <w:rsid w:val="000E0527"/>
    <w:rsid w:val="000E1E92"/>
    <w:rsid w:val="000F06D6"/>
    <w:rsid w:val="000F0EB1"/>
    <w:rsid w:val="000F1106"/>
    <w:rsid w:val="000F3BE9"/>
    <w:rsid w:val="000F3F6C"/>
    <w:rsid w:val="000F4682"/>
    <w:rsid w:val="000F6DF3"/>
    <w:rsid w:val="000F736F"/>
    <w:rsid w:val="001005FF"/>
    <w:rsid w:val="0010096D"/>
    <w:rsid w:val="001062FB"/>
    <w:rsid w:val="001063E6"/>
    <w:rsid w:val="001072FD"/>
    <w:rsid w:val="00113CF4"/>
    <w:rsid w:val="001153EA"/>
    <w:rsid w:val="00115643"/>
    <w:rsid w:val="00115BC5"/>
    <w:rsid w:val="00116765"/>
    <w:rsid w:val="001219F5"/>
    <w:rsid w:val="00121A20"/>
    <w:rsid w:val="0012377F"/>
    <w:rsid w:val="00124314"/>
    <w:rsid w:val="00126758"/>
    <w:rsid w:val="00126B4A"/>
    <w:rsid w:val="00132FD0"/>
    <w:rsid w:val="001344C0"/>
    <w:rsid w:val="001346FA"/>
    <w:rsid w:val="00135252"/>
    <w:rsid w:val="00137AB5"/>
    <w:rsid w:val="00137F0B"/>
    <w:rsid w:val="0014592C"/>
    <w:rsid w:val="00151E23"/>
    <w:rsid w:val="001526E0"/>
    <w:rsid w:val="001551B5"/>
    <w:rsid w:val="001659C1"/>
    <w:rsid w:val="001675A5"/>
    <w:rsid w:val="0017191D"/>
    <w:rsid w:val="001729BB"/>
    <w:rsid w:val="00173A8E"/>
    <w:rsid w:val="00174BC3"/>
    <w:rsid w:val="0017502C"/>
    <w:rsid w:val="0018143F"/>
    <w:rsid w:val="00181FF8"/>
    <w:rsid w:val="00190AC1"/>
    <w:rsid w:val="00191E75"/>
    <w:rsid w:val="0019341A"/>
    <w:rsid w:val="00196DF9"/>
    <w:rsid w:val="00197DF9"/>
    <w:rsid w:val="001A1987"/>
    <w:rsid w:val="001A2564"/>
    <w:rsid w:val="001A6173"/>
    <w:rsid w:val="001A6CBA"/>
    <w:rsid w:val="001B0D97"/>
    <w:rsid w:val="001B5A5D"/>
    <w:rsid w:val="001C1CE5"/>
    <w:rsid w:val="001C3D2A"/>
    <w:rsid w:val="001C4690"/>
    <w:rsid w:val="001D51BA"/>
    <w:rsid w:val="001D53E7"/>
    <w:rsid w:val="001D6342"/>
    <w:rsid w:val="001D6D53"/>
    <w:rsid w:val="001D71C5"/>
    <w:rsid w:val="001E1233"/>
    <w:rsid w:val="001E58E2"/>
    <w:rsid w:val="001E7AED"/>
    <w:rsid w:val="001F3916"/>
    <w:rsid w:val="001F54C5"/>
    <w:rsid w:val="001F662C"/>
    <w:rsid w:val="001F7074"/>
    <w:rsid w:val="001F745B"/>
    <w:rsid w:val="00200490"/>
    <w:rsid w:val="00201F3A"/>
    <w:rsid w:val="002027A6"/>
    <w:rsid w:val="00203F96"/>
    <w:rsid w:val="002069B2"/>
    <w:rsid w:val="00207FA3"/>
    <w:rsid w:val="00214DA8"/>
    <w:rsid w:val="00215423"/>
    <w:rsid w:val="002158FA"/>
    <w:rsid w:val="00216C0E"/>
    <w:rsid w:val="0021785C"/>
    <w:rsid w:val="00217DD4"/>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00B"/>
    <w:rsid w:val="002617E7"/>
    <w:rsid w:val="00264228"/>
    <w:rsid w:val="00264334"/>
    <w:rsid w:val="0026473E"/>
    <w:rsid w:val="00266214"/>
    <w:rsid w:val="00267C83"/>
    <w:rsid w:val="0027144F"/>
    <w:rsid w:val="00271813"/>
    <w:rsid w:val="00271E99"/>
    <w:rsid w:val="00271F3A"/>
    <w:rsid w:val="00273278"/>
    <w:rsid w:val="002737F4"/>
    <w:rsid w:val="00274107"/>
    <w:rsid w:val="00274192"/>
    <w:rsid w:val="002805F5"/>
    <w:rsid w:val="00280751"/>
    <w:rsid w:val="00280E75"/>
    <w:rsid w:val="00280F4F"/>
    <w:rsid w:val="0028280A"/>
    <w:rsid w:val="00286ACD"/>
    <w:rsid w:val="00287838"/>
    <w:rsid w:val="002907B5"/>
    <w:rsid w:val="00292EB7"/>
    <w:rsid w:val="00296227"/>
    <w:rsid w:val="00296F44"/>
    <w:rsid w:val="00296FCB"/>
    <w:rsid w:val="0029777D"/>
    <w:rsid w:val="002A055E"/>
    <w:rsid w:val="002A1D4E"/>
    <w:rsid w:val="002A2869"/>
    <w:rsid w:val="002A54BE"/>
    <w:rsid w:val="002A5B6C"/>
    <w:rsid w:val="002B0F60"/>
    <w:rsid w:val="002B24D6"/>
    <w:rsid w:val="002C06AD"/>
    <w:rsid w:val="002C3632"/>
    <w:rsid w:val="002C41E6"/>
    <w:rsid w:val="002D071A"/>
    <w:rsid w:val="002D15B4"/>
    <w:rsid w:val="002D34B2"/>
    <w:rsid w:val="002D48B0"/>
    <w:rsid w:val="002D5B37"/>
    <w:rsid w:val="002D7637"/>
    <w:rsid w:val="002E17F2"/>
    <w:rsid w:val="002E7CAE"/>
    <w:rsid w:val="002F2771"/>
    <w:rsid w:val="002F37A9"/>
    <w:rsid w:val="002F58FA"/>
    <w:rsid w:val="00301CE6"/>
    <w:rsid w:val="0030256B"/>
    <w:rsid w:val="0030501F"/>
    <w:rsid w:val="003059A8"/>
    <w:rsid w:val="00307BA1"/>
    <w:rsid w:val="00311702"/>
    <w:rsid w:val="00311E82"/>
    <w:rsid w:val="003133AA"/>
    <w:rsid w:val="00313FD6"/>
    <w:rsid w:val="003143BD"/>
    <w:rsid w:val="00315363"/>
    <w:rsid w:val="003203ED"/>
    <w:rsid w:val="00322C9F"/>
    <w:rsid w:val="00324D23"/>
    <w:rsid w:val="00331751"/>
    <w:rsid w:val="00334579"/>
    <w:rsid w:val="00335858"/>
    <w:rsid w:val="00335997"/>
    <w:rsid w:val="00336BDA"/>
    <w:rsid w:val="00342BD7"/>
    <w:rsid w:val="00346DB5"/>
    <w:rsid w:val="003477B1"/>
    <w:rsid w:val="00350B3C"/>
    <w:rsid w:val="00357380"/>
    <w:rsid w:val="003602D9"/>
    <w:rsid w:val="003604CE"/>
    <w:rsid w:val="00370159"/>
    <w:rsid w:val="00370E47"/>
    <w:rsid w:val="003736E3"/>
    <w:rsid w:val="003742AC"/>
    <w:rsid w:val="00377CE1"/>
    <w:rsid w:val="00385775"/>
    <w:rsid w:val="00385BF0"/>
    <w:rsid w:val="00386569"/>
    <w:rsid w:val="003939FF"/>
    <w:rsid w:val="003A2223"/>
    <w:rsid w:val="003A2A0F"/>
    <w:rsid w:val="003A45A1"/>
    <w:rsid w:val="003A5B0A"/>
    <w:rsid w:val="003A6BAC"/>
    <w:rsid w:val="003A70A4"/>
    <w:rsid w:val="003A75BF"/>
    <w:rsid w:val="003A7EF3"/>
    <w:rsid w:val="003B159C"/>
    <w:rsid w:val="003B369F"/>
    <w:rsid w:val="003B36A3"/>
    <w:rsid w:val="003B64BB"/>
    <w:rsid w:val="003B7FE5"/>
    <w:rsid w:val="003C11C8"/>
    <w:rsid w:val="003C2702"/>
    <w:rsid w:val="003C7806"/>
    <w:rsid w:val="003D109F"/>
    <w:rsid w:val="003D2478"/>
    <w:rsid w:val="003D2872"/>
    <w:rsid w:val="003D3C45"/>
    <w:rsid w:val="003D5B1F"/>
    <w:rsid w:val="003E15FA"/>
    <w:rsid w:val="003E55E4"/>
    <w:rsid w:val="003E5C6F"/>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7447"/>
    <w:rsid w:val="00441A92"/>
    <w:rsid w:val="004431DC"/>
    <w:rsid w:val="00444F56"/>
    <w:rsid w:val="00446214"/>
    <w:rsid w:val="00446488"/>
    <w:rsid w:val="00451714"/>
    <w:rsid w:val="004517AA"/>
    <w:rsid w:val="00452CAC"/>
    <w:rsid w:val="00457565"/>
    <w:rsid w:val="00457B71"/>
    <w:rsid w:val="004669E2"/>
    <w:rsid w:val="00470C31"/>
    <w:rsid w:val="00471DE0"/>
    <w:rsid w:val="004734D0"/>
    <w:rsid w:val="004745E9"/>
    <w:rsid w:val="0047556B"/>
    <w:rsid w:val="00477768"/>
    <w:rsid w:val="00492BC5"/>
    <w:rsid w:val="004964F1"/>
    <w:rsid w:val="004A16BC"/>
    <w:rsid w:val="004A2B94"/>
    <w:rsid w:val="004B00B1"/>
    <w:rsid w:val="004B6F6A"/>
    <w:rsid w:val="004B7C0C"/>
    <w:rsid w:val="004C3898"/>
    <w:rsid w:val="004D31B6"/>
    <w:rsid w:val="004D36B1"/>
    <w:rsid w:val="004D7EBD"/>
    <w:rsid w:val="004E2680"/>
    <w:rsid w:val="004E28F9"/>
    <w:rsid w:val="004E4285"/>
    <w:rsid w:val="004E462E"/>
    <w:rsid w:val="004E56DC"/>
    <w:rsid w:val="004E76F4"/>
    <w:rsid w:val="004F0B4E"/>
    <w:rsid w:val="004F0B6C"/>
    <w:rsid w:val="004F2078"/>
    <w:rsid w:val="004F4DA3"/>
    <w:rsid w:val="00506557"/>
    <w:rsid w:val="0050677A"/>
    <w:rsid w:val="00506F8A"/>
    <w:rsid w:val="005108D8"/>
    <w:rsid w:val="005116F9"/>
    <w:rsid w:val="005153A7"/>
    <w:rsid w:val="005219CF"/>
    <w:rsid w:val="00527185"/>
    <w:rsid w:val="00534B59"/>
    <w:rsid w:val="00536759"/>
    <w:rsid w:val="00537C62"/>
    <w:rsid w:val="005417C5"/>
    <w:rsid w:val="00541978"/>
    <w:rsid w:val="00546970"/>
    <w:rsid w:val="00554E19"/>
    <w:rsid w:val="0056121F"/>
    <w:rsid w:val="00572505"/>
    <w:rsid w:val="00582809"/>
    <w:rsid w:val="0058798C"/>
    <w:rsid w:val="005900FA"/>
    <w:rsid w:val="00591A35"/>
    <w:rsid w:val="005935A4"/>
    <w:rsid w:val="005948C2"/>
    <w:rsid w:val="005955AE"/>
    <w:rsid w:val="00595DCA"/>
    <w:rsid w:val="0059779B"/>
    <w:rsid w:val="005A209A"/>
    <w:rsid w:val="005A2D9A"/>
    <w:rsid w:val="005A662D"/>
    <w:rsid w:val="005B1409"/>
    <w:rsid w:val="005B35D7"/>
    <w:rsid w:val="005B392A"/>
    <w:rsid w:val="005B3AA3"/>
    <w:rsid w:val="005B6F83"/>
    <w:rsid w:val="005C171B"/>
    <w:rsid w:val="005C26B3"/>
    <w:rsid w:val="005C74FB"/>
    <w:rsid w:val="005D1602"/>
    <w:rsid w:val="005D21A5"/>
    <w:rsid w:val="005D7550"/>
    <w:rsid w:val="005E07FD"/>
    <w:rsid w:val="005E385F"/>
    <w:rsid w:val="005E5B81"/>
    <w:rsid w:val="005E6E17"/>
    <w:rsid w:val="005F2CB1"/>
    <w:rsid w:val="005F3025"/>
    <w:rsid w:val="005F618C"/>
    <w:rsid w:val="005F70BD"/>
    <w:rsid w:val="0060283C"/>
    <w:rsid w:val="00604F14"/>
    <w:rsid w:val="00605AA9"/>
    <w:rsid w:val="00611B83"/>
    <w:rsid w:val="00613257"/>
    <w:rsid w:val="00620A71"/>
    <w:rsid w:val="00620D80"/>
    <w:rsid w:val="00622D8E"/>
    <w:rsid w:val="006234A6"/>
    <w:rsid w:val="00630001"/>
    <w:rsid w:val="006311B3"/>
    <w:rsid w:val="006311F9"/>
    <w:rsid w:val="0063284C"/>
    <w:rsid w:val="0063287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D58"/>
    <w:rsid w:val="00667EE7"/>
    <w:rsid w:val="00670922"/>
    <w:rsid w:val="00670B01"/>
    <w:rsid w:val="00670BE1"/>
    <w:rsid w:val="0067145A"/>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54E"/>
    <w:rsid w:val="006B50CF"/>
    <w:rsid w:val="006C03B8"/>
    <w:rsid w:val="006C52D4"/>
    <w:rsid w:val="006C5EC9"/>
    <w:rsid w:val="006C6059"/>
    <w:rsid w:val="006C7522"/>
    <w:rsid w:val="006D33F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FE3"/>
    <w:rsid w:val="0070346E"/>
    <w:rsid w:val="00704EDB"/>
    <w:rsid w:val="00706101"/>
    <w:rsid w:val="00707072"/>
    <w:rsid w:val="00707D61"/>
    <w:rsid w:val="00710005"/>
    <w:rsid w:val="00712287"/>
    <w:rsid w:val="00712772"/>
    <w:rsid w:val="00713B02"/>
    <w:rsid w:val="007148D3"/>
    <w:rsid w:val="00715B9A"/>
    <w:rsid w:val="00723A8A"/>
    <w:rsid w:val="007257D0"/>
    <w:rsid w:val="00726EA6"/>
    <w:rsid w:val="00727208"/>
    <w:rsid w:val="00727680"/>
    <w:rsid w:val="00732994"/>
    <w:rsid w:val="007348B1"/>
    <w:rsid w:val="007362A6"/>
    <w:rsid w:val="00736D7D"/>
    <w:rsid w:val="00740E58"/>
    <w:rsid w:val="007445A0"/>
    <w:rsid w:val="0074524B"/>
    <w:rsid w:val="00747D8B"/>
    <w:rsid w:val="00751228"/>
    <w:rsid w:val="007571E1"/>
    <w:rsid w:val="00757A16"/>
    <w:rsid w:val="007604B2"/>
    <w:rsid w:val="0076265B"/>
    <w:rsid w:val="00765281"/>
    <w:rsid w:val="00766BAD"/>
    <w:rsid w:val="007729A2"/>
    <w:rsid w:val="007755F2"/>
    <w:rsid w:val="00776971"/>
    <w:rsid w:val="00776B5C"/>
    <w:rsid w:val="00780A80"/>
    <w:rsid w:val="0078177E"/>
    <w:rsid w:val="0078304C"/>
    <w:rsid w:val="00783673"/>
    <w:rsid w:val="00785490"/>
    <w:rsid w:val="0078554E"/>
    <w:rsid w:val="007923AE"/>
    <w:rsid w:val="007925EA"/>
    <w:rsid w:val="00793CD8"/>
    <w:rsid w:val="00795C92"/>
    <w:rsid w:val="00795DAD"/>
    <w:rsid w:val="00796231"/>
    <w:rsid w:val="007A1CB3"/>
    <w:rsid w:val="007A306F"/>
    <w:rsid w:val="007A43A6"/>
    <w:rsid w:val="007A58A6"/>
    <w:rsid w:val="007B3D2D"/>
    <w:rsid w:val="007B50AE"/>
    <w:rsid w:val="007B51DF"/>
    <w:rsid w:val="007C05DD"/>
    <w:rsid w:val="007C3D18"/>
    <w:rsid w:val="007C58B8"/>
    <w:rsid w:val="007C60BF"/>
    <w:rsid w:val="007C6A07"/>
    <w:rsid w:val="007C75A1"/>
    <w:rsid w:val="007C77A5"/>
    <w:rsid w:val="007D04E5"/>
    <w:rsid w:val="007D5901"/>
    <w:rsid w:val="007D7526"/>
    <w:rsid w:val="007E04A3"/>
    <w:rsid w:val="007E0EC8"/>
    <w:rsid w:val="007E4610"/>
    <w:rsid w:val="007E4715"/>
    <w:rsid w:val="007E505B"/>
    <w:rsid w:val="007E7091"/>
    <w:rsid w:val="00801C80"/>
    <w:rsid w:val="0080309D"/>
    <w:rsid w:val="00803FAE"/>
    <w:rsid w:val="0080605F"/>
    <w:rsid w:val="00807786"/>
    <w:rsid w:val="00810ADE"/>
    <w:rsid w:val="00811FCB"/>
    <w:rsid w:val="008158D6"/>
    <w:rsid w:val="00817196"/>
    <w:rsid w:val="008235DB"/>
    <w:rsid w:val="00824AB4"/>
    <w:rsid w:val="00825C42"/>
    <w:rsid w:val="00825D25"/>
    <w:rsid w:val="00827D6F"/>
    <w:rsid w:val="008376AC"/>
    <w:rsid w:val="008444E8"/>
    <w:rsid w:val="00844E80"/>
    <w:rsid w:val="00846FE7"/>
    <w:rsid w:val="00847B3B"/>
    <w:rsid w:val="00853C88"/>
    <w:rsid w:val="00856911"/>
    <w:rsid w:val="008677FD"/>
    <w:rsid w:val="008706D4"/>
    <w:rsid w:val="00870F8A"/>
    <w:rsid w:val="008719A4"/>
    <w:rsid w:val="00871D23"/>
    <w:rsid w:val="00874312"/>
    <w:rsid w:val="0087437C"/>
    <w:rsid w:val="00875CD7"/>
    <w:rsid w:val="00876B4D"/>
    <w:rsid w:val="00877F18"/>
    <w:rsid w:val="008829DF"/>
    <w:rsid w:val="008936A6"/>
    <w:rsid w:val="008941E3"/>
    <w:rsid w:val="00894A88"/>
    <w:rsid w:val="00895386"/>
    <w:rsid w:val="008A21FF"/>
    <w:rsid w:val="008A26BA"/>
    <w:rsid w:val="008A2CE2"/>
    <w:rsid w:val="008A30AC"/>
    <w:rsid w:val="008A44B8"/>
    <w:rsid w:val="008A51A8"/>
    <w:rsid w:val="008A54C7"/>
    <w:rsid w:val="008A77D8"/>
    <w:rsid w:val="008B0483"/>
    <w:rsid w:val="008B120C"/>
    <w:rsid w:val="008B51A0"/>
    <w:rsid w:val="008B592A"/>
    <w:rsid w:val="008B7B5C"/>
    <w:rsid w:val="008C0C99"/>
    <w:rsid w:val="008C2017"/>
    <w:rsid w:val="008C33C8"/>
    <w:rsid w:val="008C4958"/>
    <w:rsid w:val="008C4BAA"/>
    <w:rsid w:val="008C6AE8"/>
    <w:rsid w:val="008C7573"/>
    <w:rsid w:val="008D00A5"/>
    <w:rsid w:val="008D34F1"/>
    <w:rsid w:val="008D39D8"/>
    <w:rsid w:val="008D3B0D"/>
    <w:rsid w:val="008D6D1A"/>
    <w:rsid w:val="008E065E"/>
    <w:rsid w:val="008E0927"/>
    <w:rsid w:val="008E1909"/>
    <w:rsid w:val="008F1EAB"/>
    <w:rsid w:val="008F33DC"/>
    <w:rsid w:val="008F477F"/>
    <w:rsid w:val="00902350"/>
    <w:rsid w:val="0090336B"/>
    <w:rsid w:val="009048B5"/>
    <w:rsid w:val="009053AA"/>
    <w:rsid w:val="00906939"/>
    <w:rsid w:val="00910B7D"/>
    <w:rsid w:val="00911DFB"/>
    <w:rsid w:val="009139D9"/>
    <w:rsid w:val="00914AD8"/>
    <w:rsid w:val="00916079"/>
    <w:rsid w:val="00917CE9"/>
    <w:rsid w:val="009204A7"/>
    <w:rsid w:val="00920BF2"/>
    <w:rsid w:val="00922010"/>
    <w:rsid w:val="00931BD9"/>
    <w:rsid w:val="009344FA"/>
    <w:rsid w:val="00934EB8"/>
    <w:rsid w:val="009353A4"/>
    <w:rsid w:val="00936875"/>
    <w:rsid w:val="009368F3"/>
    <w:rsid w:val="009375C3"/>
    <w:rsid w:val="00941636"/>
    <w:rsid w:val="00943742"/>
    <w:rsid w:val="00945C05"/>
    <w:rsid w:val="00946945"/>
    <w:rsid w:val="009469A3"/>
    <w:rsid w:val="00947713"/>
    <w:rsid w:val="00950B8C"/>
    <w:rsid w:val="00950DE7"/>
    <w:rsid w:val="00953920"/>
    <w:rsid w:val="00953D47"/>
    <w:rsid w:val="009540C1"/>
    <w:rsid w:val="0095681E"/>
    <w:rsid w:val="009572D4"/>
    <w:rsid w:val="00961921"/>
    <w:rsid w:val="0096430A"/>
    <w:rsid w:val="0096554B"/>
    <w:rsid w:val="0096584A"/>
    <w:rsid w:val="00971F08"/>
    <w:rsid w:val="0097603D"/>
    <w:rsid w:val="00976949"/>
    <w:rsid w:val="00980477"/>
    <w:rsid w:val="009837C9"/>
    <w:rsid w:val="00985253"/>
    <w:rsid w:val="009853B3"/>
    <w:rsid w:val="00987ADB"/>
    <w:rsid w:val="00990630"/>
    <w:rsid w:val="00991761"/>
    <w:rsid w:val="00994DCA"/>
    <w:rsid w:val="009960EC"/>
    <w:rsid w:val="009970DD"/>
    <w:rsid w:val="009A0234"/>
    <w:rsid w:val="009A0FBA"/>
    <w:rsid w:val="009A1601"/>
    <w:rsid w:val="009A1EE3"/>
    <w:rsid w:val="009A3BB6"/>
    <w:rsid w:val="009A462D"/>
    <w:rsid w:val="009A5CBA"/>
    <w:rsid w:val="009A694D"/>
    <w:rsid w:val="009B1F30"/>
    <w:rsid w:val="009B3AC2"/>
    <w:rsid w:val="009B4DF4"/>
    <w:rsid w:val="009B564E"/>
    <w:rsid w:val="009B6280"/>
    <w:rsid w:val="009B7E87"/>
    <w:rsid w:val="009C0169"/>
    <w:rsid w:val="009C394E"/>
    <w:rsid w:val="009C403E"/>
    <w:rsid w:val="009C7E8F"/>
    <w:rsid w:val="009D0E1A"/>
    <w:rsid w:val="009D4FF0"/>
    <w:rsid w:val="009D703C"/>
    <w:rsid w:val="009D718F"/>
    <w:rsid w:val="009E068F"/>
    <w:rsid w:val="009E14E0"/>
    <w:rsid w:val="009E19FD"/>
    <w:rsid w:val="009E35DB"/>
    <w:rsid w:val="009E47A3"/>
    <w:rsid w:val="009F08F3"/>
    <w:rsid w:val="009F344F"/>
    <w:rsid w:val="009F7CF0"/>
    <w:rsid w:val="009F7F39"/>
    <w:rsid w:val="00A031D8"/>
    <w:rsid w:val="00A03D26"/>
    <w:rsid w:val="00A048A8"/>
    <w:rsid w:val="00A04F49"/>
    <w:rsid w:val="00A05265"/>
    <w:rsid w:val="00A06049"/>
    <w:rsid w:val="00A0645E"/>
    <w:rsid w:val="00A13E54"/>
    <w:rsid w:val="00A17F63"/>
    <w:rsid w:val="00A2193B"/>
    <w:rsid w:val="00A2351A"/>
    <w:rsid w:val="00A264A9"/>
    <w:rsid w:val="00A26DCF"/>
    <w:rsid w:val="00A27785"/>
    <w:rsid w:val="00A30187"/>
    <w:rsid w:val="00A33E9A"/>
    <w:rsid w:val="00A3448A"/>
    <w:rsid w:val="00A36297"/>
    <w:rsid w:val="00A41E2B"/>
    <w:rsid w:val="00A44A27"/>
    <w:rsid w:val="00A45B74"/>
    <w:rsid w:val="00A52E1D"/>
    <w:rsid w:val="00A61499"/>
    <w:rsid w:val="00A62A77"/>
    <w:rsid w:val="00A63483"/>
    <w:rsid w:val="00A657D7"/>
    <w:rsid w:val="00A660AC"/>
    <w:rsid w:val="00A668FC"/>
    <w:rsid w:val="00A67E6C"/>
    <w:rsid w:val="00A71B99"/>
    <w:rsid w:val="00A739D0"/>
    <w:rsid w:val="00A761D4"/>
    <w:rsid w:val="00A77EC4"/>
    <w:rsid w:val="00A92879"/>
    <w:rsid w:val="00A9442A"/>
    <w:rsid w:val="00A968F3"/>
    <w:rsid w:val="00AA016F"/>
    <w:rsid w:val="00AA1ED6"/>
    <w:rsid w:val="00AA21BC"/>
    <w:rsid w:val="00AA51D6"/>
    <w:rsid w:val="00AB0BC8"/>
    <w:rsid w:val="00AB11CA"/>
    <w:rsid w:val="00AB14D9"/>
    <w:rsid w:val="00AB2DD1"/>
    <w:rsid w:val="00AB4AB8"/>
    <w:rsid w:val="00AB655E"/>
    <w:rsid w:val="00AC007F"/>
    <w:rsid w:val="00AC2ECD"/>
    <w:rsid w:val="00AC3119"/>
    <w:rsid w:val="00AC49FB"/>
    <w:rsid w:val="00AC4F95"/>
    <w:rsid w:val="00AC5A10"/>
    <w:rsid w:val="00AD0AA3"/>
    <w:rsid w:val="00AD3F94"/>
    <w:rsid w:val="00AD4A5A"/>
    <w:rsid w:val="00AE15BA"/>
    <w:rsid w:val="00AE27AC"/>
    <w:rsid w:val="00AE40E0"/>
    <w:rsid w:val="00AE4DBA"/>
    <w:rsid w:val="00AE4F07"/>
    <w:rsid w:val="00AF1C5D"/>
    <w:rsid w:val="00AF42D7"/>
    <w:rsid w:val="00B006FE"/>
    <w:rsid w:val="00B007CB"/>
    <w:rsid w:val="00B02AA9"/>
    <w:rsid w:val="00B02FA3"/>
    <w:rsid w:val="00B05084"/>
    <w:rsid w:val="00B157F9"/>
    <w:rsid w:val="00B169C9"/>
    <w:rsid w:val="00B20256"/>
    <w:rsid w:val="00B20D09"/>
    <w:rsid w:val="00B2763F"/>
    <w:rsid w:val="00B27AAC"/>
    <w:rsid w:val="00B30929"/>
    <w:rsid w:val="00B372AA"/>
    <w:rsid w:val="00B40445"/>
    <w:rsid w:val="00B409E0"/>
    <w:rsid w:val="00B41888"/>
    <w:rsid w:val="00B45A52"/>
    <w:rsid w:val="00B46175"/>
    <w:rsid w:val="00B47BC5"/>
    <w:rsid w:val="00B548B7"/>
    <w:rsid w:val="00B664C7"/>
    <w:rsid w:val="00B739F6"/>
    <w:rsid w:val="00B81A6C"/>
    <w:rsid w:val="00B85DE5"/>
    <w:rsid w:val="00B90F73"/>
    <w:rsid w:val="00B93B59"/>
    <w:rsid w:val="00B9406A"/>
    <w:rsid w:val="00BA2280"/>
    <w:rsid w:val="00BA2A08"/>
    <w:rsid w:val="00BA56D2"/>
    <w:rsid w:val="00BA76E0"/>
    <w:rsid w:val="00BB017B"/>
    <w:rsid w:val="00BB2A25"/>
    <w:rsid w:val="00BB51E9"/>
    <w:rsid w:val="00BC0FDC"/>
    <w:rsid w:val="00BC3053"/>
    <w:rsid w:val="00BC4D2E"/>
    <w:rsid w:val="00BD2177"/>
    <w:rsid w:val="00BD48AC"/>
    <w:rsid w:val="00BD5F1A"/>
    <w:rsid w:val="00BE1234"/>
    <w:rsid w:val="00BE2FA6"/>
    <w:rsid w:val="00BE333F"/>
    <w:rsid w:val="00BE7406"/>
    <w:rsid w:val="00BE7603"/>
    <w:rsid w:val="00BF2677"/>
    <w:rsid w:val="00BF3279"/>
    <w:rsid w:val="00BF56C6"/>
    <w:rsid w:val="00BF74C7"/>
    <w:rsid w:val="00C015F1"/>
    <w:rsid w:val="00C01F33"/>
    <w:rsid w:val="00C02CC6"/>
    <w:rsid w:val="00C040F7"/>
    <w:rsid w:val="00C044AB"/>
    <w:rsid w:val="00C05706"/>
    <w:rsid w:val="00C07377"/>
    <w:rsid w:val="00C10478"/>
    <w:rsid w:val="00C12107"/>
    <w:rsid w:val="00C14D4B"/>
    <w:rsid w:val="00C154BB"/>
    <w:rsid w:val="00C1639D"/>
    <w:rsid w:val="00C279B5"/>
    <w:rsid w:val="00C27C45"/>
    <w:rsid w:val="00C3719D"/>
    <w:rsid w:val="00C37CB2"/>
    <w:rsid w:val="00C473A5"/>
    <w:rsid w:val="00C54995"/>
    <w:rsid w:val="00C54D41"/>
    <w:rsid w:val="00C5553C"/>
    <w:rsid w:val="00C57F10"/>
    <w:rsid w:val="00C60783"/>
    <w:rsid w:val="00C607D0"/>
    <w:rsid w:val="00C64672"/>
    <w:rsid w:val="00C70697"/>
    <w:rsid w:val="00C72093"/>
    <w:rsid w:val="00C72503"/>
    <w:rsid w:val="00C72EF4"/>
    <w:rsid w:val="00C744FE"/>
    <w:rsid w:val="00C75D2F"/>
    <w:rsid w:val="00C767BE"/>
    <w:rsid w:val="00C76E3C"/>
    <w:rsid w:val="00C81568"/>
    <w:rsid w:val="00C9027A"/>
    <w:rsid w:val="00C9068E"/>
    <w:rsid w:val="00C93814"/>
    <w:rsid w:val="00C93C4B"/>
    <w:rsid w:val="00C944AB"/>
    <w:rsid w:val="00C95B40"/>
    <w:rsid w:val="00CA0009"/>
    <w:rsid w:val="00CA1ED8"/>
    <w:rsid w:val="00CB1F63"/>
    <w:rsid w:val="00CB5EE4"/>
    <w:rsid w:val="00CB7170"/>
    <w:rsid w:val="00CC040E"/>
    <w:rsid w:val="00CC111F"/>
    <w:rsid w:val="00CC2011"/>
    <w:rsid w:val="00CC3EA0"/>
    <w:rsid w:val="00CC7B45"/>
    <w:rsid w:val="00CD1188"/>
    <w:rsid w:val="00CD2ED1"/>
    <w:rsid w:val="00CD337B"/>
    <w:rsid w:val="00CD55EC"/>
    <w:rsid w:val="00CE0424"/>
    <w:rsid w:val="00CE2B55"/>
    <w:rsid w:val="00CE7561"/>
    <w:rsid w:val="00CE792D"/>
    <w:rsid w:val="00CF1354"/>
    <w:rsid w:val="00CF3B1F"/>
    <w:rsid w:val="00CF3BF6"/>
    <w:rsid w:val="00CF625B"/>
    <w:rsid w:val="00CF687E"/>
    <w:rsid w:val="00D0349B"/>
    <w:rsid w:val="00D07DBA"/>
    <w:rsid w:val="00D10249"/>
    <w:rsid w:val="00D115C3"/>
    <w:rsid w:val="00D11897"/>
    <w:rsid w:val="00D122D7"/>
    <w:rsid w:val="00D13135"/>
    <w:rsid w:val="00D13E4E"/>
    <w:rsid w:val="00D239A7"/>
    <w:rsid w:val="00D23F47"/>
    <w:rsid w:val="00D304F7"/>
    <w:rsid w:val="00D36E71"/>
    <w:rsid w:val="00D37D87"/>
    <w:rsid w:val="00D40B33"/>
    <w:rsid w:val="00D4318F"/>
    <w:rsid w:val="00D438BF"/>
    <w:rsid w:val="00D440F8"/>
    <w:rsid w:val="00D452AE"/>
    <w:rsid w:val="00D475E2"/>
    <w:rsid w:val="00D5028C"/>
    <w:rsid w:val="00D546FF"/>
    <w:rsid w:val="00D54B5F"/>
    <w:rsid w:val="00D55AD5"/>
    <w:rsid w:val="00D569E0"/>
    <w:rsid w:val="00D576CA"/>
    <w:rsid w:val="00D61AF5"/>
    <w:rsid w:val="00D652B5"/>
    <w:rsid w:val="00D66155"/>
    <w:rsid w:val="00D708B0"/>
    <w:rsid w:val="00D75EE3"/>
    <w:rsid w:val="00D77B1D"/>
    <w:rsid w:val="00D8021F"/>
    <w:rsid w:val="00D80383"/>
    <w:rsid w:val="00D823C6"/>
    <w:rsid w:val="00D8327F"/>
    <w:rsid w:val="00D86CA3"/>
    <w:rsid w:val="00D871CE"/>
    <w:rsid w:val="00D87553"/>
    <w:rsid w:val="00D9196D"/>
    <w:rsid w:val="00D92982"/>
    <w:rsid w:val="00D94D42"/>
    <w:rsid w:val="00D94EEF"/>
    <w:rsid w:val="00D97E93"/>
    <w:rsid w:val="00DA305E"/>
    <w:rsid w:val="00DA5417"/>
    <w:rsid w:val="00DA56E8"/>
    <w:rsid w:val="00DB0A9F"/>
    <w:rsid w:val="00DB377D"/>
    <w:rsid w:val="00DB71BF"/>
    <w:rsid w:val="00DC2D36"/>
    <w:rsid w:val="00DC2DCB"/>
    <w:rsid w:val="00DC4137"/>
    <w:rsid w:val="00DC53EF"/>
    <w:rsid w:val="00DD24F8"/>
    <w:rsid w:val="00DE5608"/>
    <w:rsid w:val="00DE58D0"/>
    <w:rsid w:val="00DE654F"/>
    <w:rsid w:val="00DF0B6E"/>
    <w:rsid w:val="00DF15E0"/>
    <w:rsid w:val="00DF1A85"/>
    <w:rsid w:val="00DF37A0"/>
    <w:rsid w:val="00E06BB7"/>
    <w:rsid w:val="00E10B03"/>
    <w:rsid w:val="00E110E7"/>
    <w:rsid w:val="00E11B20"/>
    <w:rsid w:val="00E17245"/>
    <w:rsid w:val="00E17FA2"/>
    <w:rsid w:val="00E22330"/>
    <w:rsid w:val="00E30B5A"/>
    <w:rsid w:val="00E3123D"/>
    <w:rsid w:val="00E31461"/>
    <w:rsid w:val="00E31D43"/>
    <w:rsid w:val="00E32608"/>
    <w:rsid w:val="00E34188"/>
    <w:rsid w:val="00E34B6E"/>
    <w:rsid w:val="00E35559"/>
    <w:rsid w:val="00E36F7E"/>
    <w:rsid w:val="00E3723A"/>
    <w:rsid w:val="00E37860"/>
    <w:rsid w:val="00E41F82"/>
    <w:rsid w:val="00E446F1"/>
    <w:rsid w:val="00E44EB3"/>
    <w:rsid w:val="00E46886"/>
    <w:rsid w:val="00E46C48"/>
    <w:rsid w:val="00E47AEF"/>
    <w:rsid w:val="00E5077B"/>
    <w:rsid w:val="00E53B75"/>
    <w:rsid w:val="00E54E3B"/>
    <w:rsid w:val="00E57565"/>
    <w:rsid w:val="00E63838"/>
    <w:rsid w:val="00E64434"/>
    <w:rsid w:val="00E67C51"/>
    <w:rsid w:val="00E708BE"/>
    <w:rsid w:val="00E72EFC"/>
    <w:rsid w:val="00E743C2"/>
    <w:rsid w:val="00E758EC"/>
    <w:rsid w:val="00E81FF5"/>
    <w:rsid w:val="00E8234C"/>
    <w:rsid w:val="00E83AA9"/>
    <w:rsid w:val="00E85928"/>
    <w:rsid w:val="00E87822"/>
    <w:rsid w:val="00E90395"/>
    <w:rsid w:val="00E90E49"/>
    <w:rsid w:val="00E917F9"/>
    <w:rsid w:val="00E91BAD"/>
    <w:rsid w:val="00E9291C"/>
    <w:rsid w:val="00E93FFE"/>
    <w:rsid w:val="00E94F8A"/>
    <w:rsid w:val="00EA3616"/>
    <w:rsid w:val="00EA5389"/>
    <w:rsid w:val="00EA7A41"/>
    <w:rsid w:val="00EB077B"/>
    <w:rsid w:val="00EB4EA2"/>
    <w:rsid w:val="00EB5D8C"/>
    <w:rsid w:val="00EC24D5"/>
    <w:rsid w:val="00EC27C6"/>
    <w:rsid w:val="00EC4207"/>
    <w:rsid w:val="00EC4447"/>
    <w:rsid w:val="00EC5653"/>
    <w:rsid w:val="00EC71CE"/>
    <w:rsid w:val="00ED1006"/>
    <w:rsid w:val="00ED18E8"/>
    <w:rsid w:val="00EE3625"/>
    <w:rsid w:val="00EE6290"/>
    <w:rsid w:val="00EE7165"/>
    <w:rsid w:val="00EF18FE"/>
    <w:rsid w:val="00EF54D1"/>
    <w:rsid w:val="00EF5787"/>
    <w:rsid w:val="00EF5F18"/>
    <w:rsid w:val="00EF60D0"/>
    <w:rsid w:val="00F032C2"/>
    <w:rsid w:val="00F0528D"/>
    <w:rsid w:val="00F06C67"/>
    <w:rsid w:val="00F06DFD"/>
    <w:rsid w:val="00F071D1"/>
    <w:rsid w:val="00F07533"/>
    <w:rsid w:val="00F10629"/>
    <w:rsid w:val="00F15FA5"/>
    <w:rsid w:val="00F209B7"/>
    <w:rsid w:val="00F2268A"/>
    <w:rsid w:val="00F2376F"/>
    <w:rsid w:val="00F243D8"/>
    <w:rsid w:val="00F267CB"/>
    <w:rsid w:val="00F30828"/>
    <w:rsid w:val="00F313D6"/>
    <w:rsid w:val="00F3783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DAB"/>
    <w:rsid w:val="00F94777"/>
    <w:rsid w:val="00F96985"/>
    <w:rsid w:val="00F97838"/>
    <w:rsid w:val="00FA2BB3"/>
    <w:rsid w:val="00FB4C80"/>
    <w:rsid w:val="00FB6A6A"/>
    <w:rsid w:val="00FC216E"/>
    <w:rsid w:val="00FC2FD5"/>
    <w:rsid w:val="00FC7429"/>
    <w:rsid w:val="00FD07F6"/>
    <w:rsid w:val="00FD133A"/>
    <w:rsid w:val="00FD1EC8"/>
    <w:rsid w:val="00FD47ED"/>
    <w:rsid w:val="00FD74DB"/>
    <w:rsid w:val="00FD7660"/>
    <w:rsid w:val="00FE0655"/>
    <w:rsid w:val="00FE2365"/>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26B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C26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C26B3"/>
    <w:pPr>
      <w:pBdr>
        <w:top w:val="none" w:sz="0" w:space="0" w:color="auto"/>
      </w:pBdr>
      <w:spacing w:before="180"/>
      <w:outlineLvl w:val="1"/>
    </w:pPr>
    <w:rPr>
      <w:sz w:val="32"/>
    </w:rPr>
  </w:style>
  <w:style w:type="paragraph" w:styleId="Heading3">
    <w:name w:val="heading 3"/>
    <w:basedOn w:val="Heading2"/>
    <w:next w:val="Normal"/>
    <w:link w:val="Heading3Char"/>
    <w:qFormat/>
    <w:rsid w:val="005C26B3"/>
    <w:pPr>
      <w:spacing w:before="120"/>
      <w:outlineLvl w:val="2"/>
    </w:pPr>
    <w:rPr>
      <w:sz w:val="28"/>
    </w:rPr>
  </w:style>
  <w:style w:type="paragraph" w:styleId="Heading4">
    <w:name w:val="heading 4"/>
    <w:basedOn w:val="Heading3"/>
    <w:next w:val="Normal"/>
    <w:link w:val="Heading4Char"/>
    <w:qFormat/>
    <w:rsid w:val="005C26B3"/>
    <w:pPr>
      <w:ind w:left="1418" w:hanging="1418"/>
      <w:outlineLvl w:val="3"/>
    </w:pPr>
    <w:rPr>
      <w:sz w:val="24"/>
    </w:rPr>
  </w:style>
  <w:style w:type="paragraph" w:styleId="Heading5">
    <w:name w:val="heading 5"/>
    <w:basedOn w:val="Heading4"/>
    <w:next w:val="Normal"/>
    <w:link w:val="Heading5Char"/>
    <w:qFormat/>
    <w:rsid w:val="005C26B3"/>
    <w:pPr>
      <w:ind w:left="1701" w:hanging="1701"/>
      <w:outlineLvl w:val="4"/>
    </w:pPr>
    <w:rPr>
      <w:sz w:val="22"/>
    </w:rPr>
  </w:style>
  <w:style w:type="paragraph" w:styleId="Heading6">
    <w:name w:val="heading 6"/>
    <w:basedOn w:val="H6"/>
    <w:next w:val="Normal"/>
    <w:link w:val="Heading6Char"/>
    <w:qFormat/>
    <w:rsid w:val="005C26B3"/>
    <w:pPr>
      <w:outlineLvl w:val="5"/>
    </w:pPr>
  </w:style>
  <w:style w:type="paragraph" w:styleId="Heading7">
    <w:name w:val="heading 7"/>
    <w:basedOn w:val="H6"/>
    <w:next w:val="Normal"/>
    <w:link w:val="Heading7Char"/>
    <w:qFormat/>
    <w:rsid w:val="005C26B3"/>
    <w:pPr>
      <w:outlineLvl w:val="6"/>
    </w:pPr>
  </w:style>
  <w:style w:type="paragraph" w:styleId="Heading8">
    <w:name w:val="heading 8"/>
    <w:basedOn w:val="Heading1"/>
    <w:next w:val="Normal"/>
    <w:link w:val="Heading8Char"/>
    <w:qFormat/>
    <w:rsid w:val="005C26B3"/>
    <w:pPr>
      <w:ind w:left="0" w:firstLine="0"/>
      <w:outlineLvl w:val="7"/>
    </w:pPr>
  </w:style>
  <w:style w:type="paragraph" w:styleId="Heading9">
    <w:name w:val="heading 9"/>
    <w:basedOn w:val="Heading8"/>
    <w:next w:val="Normal"/>
    <w:link w:val="Heading9Char"/>
    <w:qFormat/>
    <w:rsid w:val="005C26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C26B3"/>
    <w:pPr>
      <w:spacing w:before="180"/>
      <w:ind w:left="2693" w:hanging="2693"/>
    </w:pPr>
    <w:rPr>
      <w:b/>
    </w:rPr>
  </w:style>
  <w:style w:type="paragraph" w:styleId="TOC1">
    <w:name w:val="toc 1"/>
    <w:uiPriority w:val="39"/>
    <w:rsid w:val="005C26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C26B3"/>
    <w:pPr>
      <w:keepNext/>
      <w:keepLines/>
      <w:spacing w:before="180"/>
      <w:jc w:val="center"/>
    </w:pPr>
  </w:style>
  <w:style w:type="paragraph" w:styleId="Caption">
    <w:name w:val="caption"/>
    <w:basedOn w:val="Normal"/>
    <w:next w:val="Normal"/>
    <w:qFormat/>
    <w:rsid w:val="005C26B3"/>
    <w:pPr>
      <w:spacing w:before="120" w:after="120"/>
    </w:pPr>
    <w:rPr>
      <w:b/>
      <w:lang w:eastAsia="en-GB"/>
    </w:rPr>
  </w:style>
  <w:style w:type="paragraph" w:styleId="TOC5">
    <w:name w:val="toc 5"/>
    <w:basedOn w:val="TOC4"/>
    <w:uiPriority w:val="39"/>
    <w:rsid w:val="005C26B3"/>
    <w:pPr>
      <w:ind w:left="1701" w:hanging="1701"/>
    </w:pPr>
  </w:style>
  <w:style w:type="paragraph" w:styleId="TOC4">
    <w:name w:val="toc 4"/>
    <w:basedOn w:val="TOC3"/>
    <w:uiPriority w:val="39"/>
    <w:rsid w:val="005C26B3"/>
    <w:pPr>
      <w:ind w:left="1418" w:hanging="1418"/>
    </w:pPr>
  </w:style>
  <w:style w:type="paragraph" w:styleId="TOC3">
    <w:name w:val="toc 3"/>
    <w:basedOn w:val="TOC2"/>
    <w:uiPriority w:val="39"/>
    <w:rsid w:val="005C26B3"/>
    <w:pPr>
      <w:ind w:left="1134" w:hanging="1134"/>
    </w:pPr>
  </w:style>
  <w:style w:type="paragraph" w:styleId="TOC2">
    <w:name w:val="toc 2"/>
    <w:basedOn w:val="TOC1"/>
    <w:uiPriority w:val="39"/>
    <w:rsid w:val="005C26B3"/>
    <w:pPr>
      <w:keepNext w:val="0"/>
      <w:spacing w:before="0"/>
      <w:ind w:left="851" w:hanging="851"/>
    </w:pPr>
    <w:rPr>
      <w:sz w:val="20"/>
    </w:rPr>
  </w:style>
  <w:style w:type="paragraph" w:styleId="Index2">
    <w:name w:val="index 2"/>
    <w:basedOn w:val="Index1"/>
    <w:rsid w:val="005C26B3"/>
    <w:pPr>
      <w:ind w:left="284"/>
    </w:pPr>
  </w:style>
  <w:style w:type="paragraph" w:styleId="Index1">
    <w:name w:val="index 1"/>
    <w:basedOn w:val="Normal"/>
    <w:rsid w:val="005C26B3"/>
    <w:pPr>
      <w:keepLines/>
      <w:spacing w:after="0"/>
    </w:pPr>
  </w:style>
  <w:style w:type="paragraph" w:styleId="DocumentMap">
    <w:name w:val="Document Map"/>
    <w:basedOn w:val="Normal"/>
    <w:link w:val="DocumentMapChar"/>
    <w:rsid w:val="005C26B3"/>
    <w:pPr>
      <w:shd w:val="clear" w:color="auto" w:fill="000080"/>
    </w:pPr>
    <w:rPr>
      <w:rFonts w:ascii="Tahoma" w:hAnsi="Tahoma" w:cs="Tahoma"/>
    </w:rPr>
  </w:style>
  <w:style w:type="paragraph" w:styleId="ListNumber2">
    <w:name w:val="List Number 2"/>
    <w:basedOn w:val="ListNumber"/>
    <w:rsid w:val="005C26B3"/>
    <w:pPr>
      <w:numPr>
        <w:numId w:val="22"/>
      </w:numPr>
    </w:pPr>
  </w:style>
  <w:style w:type="paragraph" w:styleId="ListNumber">
    <w:name w:val="List Number"/>
    <w:basedOn w:val="List"/>
    <w:rsid w:val="005C26B3"/>
    <w:pPr>
      <w:numPr>
        <w:numId w:val="21"/>
      </w:numPr>
    </w:pPr>
    <w:rPr>
      <w:lang w:eastAsia="ja-JP"/>
    </w:rPr>
  </w:style>
  <w:style w:type="paragraph" w:styleId="List">
    <w:name w:val="List"/>
    <w:basedOn w:val="BodyText"/>
    <w:rsid w:val="005C26B3"/>
    <w:pPr>
      <w:ind w:left="568" w:hanging="284"/>
    </w:pPr>
  </w:style>
  <w:style w:type="paragraph" w:styleId="Header">
    <w:name w:val="header"/>
    <w:link w:val="HeaderChar"/>
    <w:rsid w:val="005C26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C26B3"/>
    <w:rPr>
      <w:b/>
      <w:position w:val="6"/>
      <w:sz w:val="16"/>
    </w:rPr>
  </w:style>
  <w:style w:type="paragraph" w:styleId="FootnoteText">
    <w:name w:val="footnote text"/>
    <w:basedOn w:val="Normal"/>
    <w:link w:val="FootnoteTextChar"/>
    <w:rsid w:val="005C26B3"/>
    <w:pPr>
      <w:keepLines/>
      <w:spacing w:after="0"/>
      <w:ind w:left="454" w:hanging="454"/>
    </w:pPr>
    <w:rPr>
      <w:sz w:val="16"/>
    </w:rPr>
  </w:style>
  <w:style w:type="paragraph" w:customStyle="1" w:styleId="3GPPHeader">
    <w:name w:val="3GPP_Header"/>
    <w:basedOn w:val="BodyText"/>
    <w:rsid w:val="005C26B3"/>
    <w:pPr>
      <w:tabs>
        <w:tab w:val="left" w:pos="1701"/>
        <w:tab w:val="right" w:pos="9639"/>
      </w:tabs>
      <w:spacing w:after="240"/>
    </w:pPr>
    <w:rPr>
      <w:b/>
      <w:sz w:val="24"/>
    </w:rPr>
  </w:style>
  <w:style w:type="paragraph" w:styleId="TOC9">
    <w:name w:val="toc 9"/>
    <w:basedOn w:val="TOC8"/>
    <w:uiPriority w:val="39"/>
    <w:rsid w:val="005C26B3"/>
    <w:pPr>
      <w:ind w:left="1418" w:hanging="1418"/>
    </w:pPr>
  </w:style>
  <w:style w:type="paragraph" w:styleId="TOC6">
    <w:name w:val="toc 6"/>
    <w:basedOn w:val="TOC5"/>
    <w:next w:val="Normal"/>
    <w:uiPriority w:val="39"/>
    <w:rsid w:val="005C26B3"/>
    <w:pPr>
      <w:ind w:left="1985" w:hanging="1985"/>
    </w:pPr>
  </w:style>
  <w:style w:type="paragraph" w:styleId="TOC7">
    <w:name w:val="toc 7"/>
    <w:basedOn w:val="TOC6"/>
    <w:next w:val="Normal"/>
    <w:uiPriority w:val="39"/>
    <w:rsid w:val="005C26B3"/>
    <w:pPr>
      <w:ind w:left="2268" w:hanging="2268"/>
    </w:pPr>
  </w:style>
  <w:style w:type="paragraph" w:styleId="ListBullet2">
    <w:name w:val="List Bullet 2"/>
    <w:basedOn w:val="ListBullet"/>
    <w:rsid w:val="005C26B3"/>
    <w:pPr>
      <w:numPr>
        <w:numId w:val="17"/>
      </w:numPr>
    </w:pPr>
  </w:style>
  <w:style w:type="paragraph" w:styleId="ListBullet">
    <w:name w:val="List Bullet"/>
    <w:basedOn w:val="List"/>
    <w:rsid w:val="005C26B3"/>
    <w:pPr>
      <w:numPr>
        <w:numId w:val="16"/>
      </w:numPr>
    </w:pPr>
    <w:rPr>
      <w:lang w:eastAsia="ja-JP"/>
    </w:rPr>
  </w:style>
  <w:style w:type="paragraph" w:styleId="ListBullet3">
    <w:name w:val="List Bullet 3"/>
    <w:basedOn w:val="ListBullet2"/>
    <w:rsid w:val="005C26B3"/>
    <w:pPr>
      <w:numPr>
        <w:numId w:val="18"/>
      </w:numPr>
    </w:pPr>
  </w:style>
  <w:style w:type="paragraph" w:customStyle="1" w:styleId="EQ">
    <w:name w:val="EQ"/>
    <w:basedOn w:val="Normal"/>
    <w:next w:val="Normal"/>
    <w:rsid w:val="005C26B3"/>
    <w:pPr>
      <w:keepLines/>
      <w:tabs>
        <w:tab w:val="center" w:pos="4536"/>
        <w:tab w:val="right" w:pos="9072"/>
      </w:tabs>
    </w:pPr>
    <w:rPr>
      <w:noProof/>
    </w:rPr>
  </w:style>
  <w:style w:type="paragraph" w:styleId="List2">
    <w:name w:val="List 2"/>
    <w:basedOn w:val="List"/>
    <w:rsid w:val="005C26B3"/>
    <w:pPr>
      <w:ind w:left="851"/>
    </w:pPr>
    <w:rPr>
      <w:lang w:eastAsia="ja-JP"/>
    </w:rPr>
  </w:style>
  <w:style w:type="paragraph" w:styleId="List3">
    <w:name w:val="List 3"/>
    <w:basedOn w:val="List2"/>
    <w:rsid w:val="005C26B3"/>
    <w:pPr>
      <w:ind w:left="1135"/>
    </w:pPr>
  </w:style>
  <w:style w:type="paragraph" w:styleId="List4">
    <w:name w:val="List 4"/>
    <w:basedOn w:val="List3"/>
    <w:rsid w:val="005C26B3"/>
    <w:pPr>
      <w:ind w:left="1418"/>
    </w:pPr>
  </w:style>
  <w:style w:type="paragraph" w:styleId="List5">
    <w:name w:val="List 5"/>
    <w:basedOn w:val="List4"/>
    <w:rsid w:val="005C26B3"/>
    <w:pPr>
      <w:ind w:left="1702"/>
    </w:pPr>
  </w:style>
  <w:style w:type="paragraph" w:customStyle="1" w:styleId="EditorsNote">
    <w:name w:val="Editor's Note"/>
    <w:basedOn w:val="NO"/>
    <w:link w:val="EditorsNoteChar"/>
    <w:rsid w:val="005C26B3"/>
    <w:rPr>
      <w:color w:val="FF0000"/>
      <w:lang w:val="x-none" w:eastAsia="x-none"/>
    </w:rPr>
  </w:style>
  <w:style w:type="paragraph" w:styleId="ListBullet4">
    <w:name w:val="List Bullet 4"/>
    <w:basedOn w:val="ListBullet3"/>
    <w:rsid w:val="005C26B3"/>
    <w:pPr>
      <w:numPr>
        <w:numId w:val="19"/>
      </w:numPr>
    </w:pPr>
  </w:style>
  <w:style w:type="paragraph" w:styleId="ListBullet5">
    <w:name w:val="List Bullet 5"/>
    <w:basedOn w:val="ListBullet4"/>
    <w:rsid w:val="005C26B3"/>
    <w:pPr>
      <w:numPr>
        <w:numId w:val="20"/>
      </w:numPr>
    </w:pPr>
  </w:style>
  <w:style w:type="paragraph" w:styleId="Footer">
    <w:name w:val="footer"/>
    <w:basedOn w:val="Header"/>
    <w:link w:val="FooterChar"/>
    <w:rsid w:val="005C26B3"/>
    <w:pPr>
      <w:jc w:val="center"/>
    </w:pPr>
    <w:rPr>
      <w:i/>
    </w:rPr>
  </w:style>
  <w:style w:type="paragraph" w:customStyle="1" w:styleId="Reference">
    <w:name w:val="Reference"/>
    <w:basedOn w:val="BodyText"/>
    <w:rsid w:val="005C26B3"/>
    <w:pPr>
      <w:numPr>
        <w:numId w:val="2"/>
      </w:numPr>
    </w:pPr>
  </w:style>
  <w:style w:type="paragraph" w:styleId="BalloonText">
    <w:name w:val="Balloon Text"/>
    <w:basedOn w:val="Normal"/>
    <w:link w:val="BalloonTextChar"/>
    <w:rsid w:val="005C26B3"/>
    <w:pPr>
      <w:spacing w:after="0"/>
    </w:pPr>
    <w:rPr>
      <w:rFonts w:ascii="Segoe UI" w:hAnsi="Segoe UI" w:cs="Segoe UI"/>
      <w:sz w:val="18"/>
      <w:szCs w:val="18"/>
    </w:rPr>
  </w:style>
  <w:style w:type="character" w:styleId="PageNumber">
    <w:name w:val="page number"/>
    <w:basedOn w:val="DefaultParagraphFont"/>
    <w:rsid w:val="005C26B3"/>
  </w:style>
  <w:style w:type="paragraph" w:styleId="BodyText">
    <w:name w:val="Body Text"/>
    <w:basedOn w:val="Normal"/>
    <w:link w:val="BodyTextChar"/>
    <w:rsid w:val="005C26B3"/>
    <w:pPr>
      <w:spacing w:after="120"/>
      <w:jc w:val="both"/>
    </w:pPr>
    <w:rPr>
      <w:rFonts w:ascii="Arial" w:hAnsi="Arial"/>
      <w:lang w:eastAsia="zh-CN"/>
    </w:rPr>
  </w:style>
  <w:style w:type="character" w:styleId="Hyperlink">
    <w:name w:val="Hyperlink"/>
    <w:uiPriority w:val="99"/>
    <w:rsid w:val="005C26B3"/>
    <w:rPr>
      <w:color w:val="0000FF"/>
      <w:u w:val="single"/>
    </w:rPr>
  </w:style>
  <w:style w:type="character" w:styleId="FollowedHyperlink">
    <w:name w:val="FollowedHyperlink"/>
    <w:unhideWhenUsed/>
    <w:rsid w:val="005C26B3"/>
    <w:rPr>
      <w:color w:val="800080"/>
      <w:u w:val="single"/>
    </w:rPr>
  </w:style>
  <w:style w:type="character" w:styleId="CommentReference">
    <w:name w:val="annotation reference"/>
    <w:uiPriority w:val="99"/>
    <w:qFormat/>
    <w:rsid w:val="005C26B3"/>
    <w:rPr>
      <w:sz w:val="16"/>
      <w:szCs w:val="16"/>
    </w:rPr>
  </w:style>
  <w:style w:type="paragraph" w:styleId="CommentText">
    <w:name w:val="annotation text"/>
    <w:basedOn w:val="Normal"/>
    <w:link w:val="CommentTextChar"/>
    <w:uiPriority w:val="99"/>
    <w:qFormat/>
    <w:rsid w:val="005C26B3"/>
  </w:style>
  <w:style w:type="paragraph" w:styleId="CommentSubject">
    <w:name w:val="annotation subject"/>
    <w:basedOn w:val="CommentText"/>
    <w:next w:val="CommentText"/>
    <w:link w:val="CommentSubjectChar"/>
    <w:rsid w:val="005C26B3"/>
    <w:rPr>
      <w:b/>
      <w:bCs/>
    </w:rPr>
  </w:style>
  <w:style w:type="character" w:customStyle="1" w:styleId="Heading1Char">
    <w:name w:val="Heading 1 Char"/>
    <w:link w:val="Heading1"/>
    <w:rsid w:val="005C26B3"/>
    <w:rPr>
      <w:rFonts w:ascii="Arial" w:hAnsi="Arial"/>
      <w:sz w:val="36"/>
      <w:lang w:eastAsia="ja-JP"/>
    </w:rPr>
  </w:style>
  <w:style w:type="paragraph" w:customStyle="1" w:styleId="B1">
    <w:name w:val="B1"/>
    <w:basedOn w:val="List"/>
    <w:link w:val="B1Char1"/>
    <w:rsid w:val="005C26B3"/>
    <w:rPr>
      <w:rFonts w:ascii="Times New Roman" w:hAnsi="Times New Roman"/>
    </w:rPr>
  </w:style>
  <w:style w:type="paragraph" w:customStyle="1" w:styleId="B2">
    <w:name w:val="B2"/>
    <w:basedOn w:val="List2"/>
    <w:link w:val="B2Char"/>
    <w:rsid w:val="005C26B3"/>
    <w:rPr>
      <w:rFonts w:ascii="Times New Roman" w:hAnsi="Times New Roman"/>
    </w:rPr>
  </w:style>
  <w:style w:type="paragraph" w:customStyle="1" w:styleId="B3">
    <w:name w:val="B3"/>
    <w:basedOn w:val="List3"/>
    <w:link w:val="B3Char2"/>
    <w:rsid w:val="005C26B3"/>
    <w:rPr>
      <w:rFonts w:ascii="Times New Roman" w:hAnsi="Times New Roman"/>
    </w:rPr>
  </w:style>
  <w:style w:type="paragraph" w:customStyle="1" w:styleId="B4">
    <w:name w:val="B4"/>
    <w:basedOn w:val="List4"/>
    <w:link w:val="B4Char"/>
    <w:rsid w:val="005C26B3"/>
    <w:rPr>
      <w:rFonts w:ascii="Times New Roman" w:hAnsi="Times New Roman"/>
    </w:rPr>
  </w:style>
  <w:style w:type="paragraph" w:customStyle="1" w:styleId="Proposal">
    <w:name w:val="Proposal"/>
    <w:basedOn w:val="BodyText"/>
    <w:rsid w:val="005C26B3"/>
    <w:pPr>
      <w:numPr>
        <w:numId w:val="3"/>
      </w:numPr>
      <w:tabs>
        <w:tab w:val="clear" w:pos="1304"/>
        <w:tab w:val="left" w:pos="1701"/>
      </w:tabs>
      <w:ind w:left="1701" w:hanging="1701"/>
    </w:pPr>
    <w:rPr>
      <w:b/>
      <w:bCs/>
    </w:rPr>
  </w:style>
  <w:style w:type="character" w:customStyle="1" w:styleId="BodyTextChar">
    <w:name w:val="Body Text Char"/>
    <w:link w:val="BodyText"/>
    <w:rsid w:val="005C26B3"/>
    <w:rPr>
      <w:rFonts w:ascii="Arial" w:hAnsi="Arial"/>
      <w:lang w:eastAsia="zh-CN"/>
    </w:rPr>
  </w:style>
  <w:style w:type="paragraph" w:customStyle="1" w:styleId="B5">
    <w:name w:val="B5"/>
    <w:basedOn w:val="List5"/>
    <w:link w:val="B5Char"/>
    <w:rsid w:val="005C26B3"/>
    <w:rPr>
      <w:rFonts w:ascii="Times New Roman" w:hAnsi="Times New Roman"/>
    </w:rPr>
  </w:style>
  <w:style w:type="paragraph" w:customStyle="1" w:styleId="EX">
    <w:name w:val="EX"/>
    <w:basedOn w:val="Normal"/>
    <w:rsid w:val="005C26B3"/>
    <w:pPr>
      <w:keepLines/>
      <w:ind w:left="1702" w:hanging="1418"/>
    </w:pPr>
  </w:style>
  <w:style w:type="paragraph" w:customStyle="1" w:styleId="EW">
    <w:name w:val="EW"/>
    <w:basedOn w:val="EX"/>
    <w:rsid w:val="005C26B3"/>
    <w:pPr>
      <w:spacing w:after="0"/>
    </w:pPr>
  </w:style>
  <w:style w:type="paragraph" w:customStyle="1" w:styleId="TAL">
    <w:name w:val="TAL"/>
    <w:basedOn w:val="Normal"/>
    <w:link w:val="TALCar"/>
    <w:rsid w:val="005C26B3"/>
    <w:pPr>
      <w:keepNext/>
      <w:keepLines/>
      <w:spacing w:after="0"/>
    </w:pPr>
    <w:rPr>
      <w:rFonts w:ascii="Arial" w:hAnsi="Arial"/>
      <w:sz w:val="18"/>
      <w:lang w:val="x-none" w:eastAsia="x-none"/>
    </w:rPr>
  </w:style>
  <w:style w:type="paragraph" w:customStyle="1" w:styleId="TAC">
    <w:name w:val="TAC"/>
    <w:basedOn w:val="TAL"/>
    <w:rsid w:val="005C26B3"/>
    <w:pPr>
      <w:jc w:val="center"/>
    </w:pPr>
  </w:style>
  <w:style w:type="paragraph" w:customStyle="1" w:styleId="TAH">
    <w:name w:val="TAH"/>
    <w:basedOn w:val="TAC"/>
    <w:link w:val="TAHCar"/>
    <w:rsid w:val="005C26B3"/>
    <w:rPr>
      <w:b/>
    </w:rPr>
  </w:style>
  <w:style w:type="paragraph" w:customStyle="1" w:styleId="TAN">
    <w:name w:val="TAN"/>
    <w:basedOn w:val="TAL"/>
    <w:rsid w:val="005C26B3"/>
    <w:pPr>
      <w:ind w:left="851" w:hanging="851"/>
    </w:pPr>
  </w:style>
  <w:style w:type="paragraph" w:customStyle="1" w:styleId="TAR">
    <w:name w:val="TAR"/>
    <w:basedOn w:val="TAL"/>
    <w:rsid w:val="005C26B3"/>
    <w:pPr>
      <w:jc w:val="right"/>
    </w:pPr>
  </w:style>
  <w:style w:type="paragraph" w:customStyle="1" w:styleId="TH">
    <w:name w:val="TH"/>
    <w:basedOn w:val="Normal"/>
    <w:link w:val="THChar"/>
    <w:rsid w:val="005C26B3"/>
    <w:pPr>
      <w:keepNext/>
      <w:keepLines/>
      <w:spacing w:before="60"/>
      <w:jc w:val="center"/>
    </w:pPr>
    <w:rPr>
      <w:rFonts w:ascii="Arial" w:hAnsi="Arial"/>
      <w:b/>
      <w:lang w:val="x-none" w:eastAsia="x-none"/>
    </w:rPr>
  </w:style>
  <w:style w:type="paragraph" w:customStyle="1" w:styleId="TF">
    <w:name w:val="TF"/>
    <w:basedOn w:val="TH"/>
    <w:link w:val="TFChar"/>
    <w:rsid w:val="005C26B3"/>
    <w:pPr>
      <w:keepNext w:val="0"/>
      <w:spacing w:before="0" w:after="240"/>
    </w:pPr>
  </w:style>
  <w:style w:type="paragraph" w:customStyle="1" w:styleId="TT">
    <w:name w:val="TT"/>
    <w:basedOn w:val="Heading1"/>
    <w:next w:val="Normal"/>
    <w:rsid w:val="005C26B3"/>
    <w:pPr>
      <w:outlineLvl w:val="9"/>
    </w:pPr>
  </w:style>
  <w:style w:type="paragraph" w:customStyle="1" w:styleId="ZA">
    <w:name w:val="ZA"/>
    <w:rsid w:val="005C26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C26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C26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C26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C26B3"/>
  </w:style>
  <w:style w:type="paragraph" w:customStyle="1" w:styleId="ZH">
    <w:name w:val="ZH"/>
    <w:rsid w:val="005C26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C26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C26B3"/>
    <w:pPr>
      <w:framePr w:hRule="auto" w:wrap="notBeside" w:y="852"/>
    </w:pPr>
    <w:rPr>
      <w:i w:val="0"/>
      <w:sz w:val="40"/>
    </w:rPr>
  </w:style>
  <w:style w:type="paragraph" w:customStyle="1" w:styleId="ZU">
    <w:name w:val="ZU"/>
    <w:rsid w:val="005C26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C26B3"/>
    <w:pPr>
      <w:framePr w:wrap="notBeside" w:y="16161"/>
    </w:pPr>
  </w:style>
  <w:style w:type="paragraph" w:customStyle="1" w:styleId="FP">
    <w:name w:val="FP"/>
    <w:basedOn w:val="Normal"/>
    <w:rsid w:val="005C26B3"/>
    <w:pPr>
      <w:spacing w:after="0"/>
    </w:pPr>
  </w:style>
  <w:style w:type="paragraph" w:customStyle="1" w:styleId="Observation">
    <w:name w:val="Observation"/>
    <w:basedOn w:val="Proposal"/>
    <w:qFormat/>
    <w:rsid w:val="005C26B3"/>
    <w:pPr>
      <w:numPr>
        <w:numId w:val="13"/>
      </w:numPr>
      <w:ind w:left="1701" w:hanging="1701"/>
    </w:pPr>
    <w:rPr>
      <w:lang w:eastAsia="ja-JP"/>
    </w:rPr>
  </w:style>
  <w:style w:type="paragraph" w:styleId="TableofFigures">
    <w:name w:val="table of figures"/>
    <w:basedOn w:val="BodyText"/>
    <w:next w:val="Normal"/>
    <w:uiPriority w:val="99"/>
    <w:rsid w:val="005C26B3"/>
    <w:pPr>
      <w:ind w:left="1701" w:hanging="1701"/>
      <w:jc w:val="left"/>
    </w:pPr>
    <w:rPr>
      <w:b/>
    </w:rPr>
  </w:style>
  <w:style w:type="character" w:customStyle="1" w:styleId="B1Char1">
    <w:name w:val="B1 Char1"/>
    <w:link w:val="B1"/>
    <w:qFormat/>
    <w:rsid w:val="005C26B3"/>
    <w:rPr>
      <w:rFonts w:ascii="Times New Roman" w:hAnsi="Times New Roman"/>
      <w:lang w:eastAsia="zh-CN"/>
    </w:rPr>
  </w:style>
  <w:style w:type="character" w:customStyle="1" w:styleId="B2Char">
    <w:name w:val="B2 Char"/>
    <w:link w:val="B2"/>
    <w:qFormat/>
    <w:rsid w:val="005C26B3"/>
    <w:rPr>
      <w:rFonts w:ascii="Times New Roman" w:hAnsi="Times New Roman"/>
      <w:lang w:eastAsia="ja-JP"/>
    </w:rPr>
  </w:style>
  <w:style w:type="character" w:customStyle="1" w:styleId="B3Char2">
    <w:name w:val="B3 Char2"/>
    <w:link w:val="B3"/>
    <w:qFormat/>
    <w:rsid w:val="005C26B3"/>
    <w:rPr>
      <w:rFonts w:ascii="Times New Roman" w:hAnsi="Times New Roman"/>
      <w:lang w:eastAsia="ja-JP"/>
    </w:rPr>
  </w:style>
  <w:style w:type="character" w:customStyle="1" w:styleId="B4Char">
    <w:name w:val="B4 Char"/>
    <w:link w:val="B4"/>
    <w:rsid w:val="005C26B3"/>
    <w:rPr>
      <w:rFonts w:ascii="Times New Roman" w:hAnsi="Times New Roman"/>
      <w:lang w:eastAsia="ja-JP"/>
    </w:rPr>
  </w:style>
  <w:style w:type="character" w:customStyle="1" w:styleId="B5Char">
    <w:name w:val="B5 Char"/>
    <w:link w:val="B5"/>
    <w:rsid w:val="005C26B3"/>
    <w:rPr>
      <w:rFonts w:ascii="Times New Roman" w:hAnsi="Times New Roman"/>
      <w:lang w:eastAsia="ja-JP"/>
    </w:rPr>
  </w:style>
  <w:style w:type="paragraph" w:customStyle="1" w:styleId="B6">
    <w:name w:val="B6"/>
    <w:basedOn w:val="B5"/>
    <w:link w:val="B6Char"/>
    <w:rsid w:val="005C26B3"/>
    <w:pPr>
      <w:ind w:left="1985"/>
    </w:pPr>
  </w:style>
  <w:style w:type="character" w:customStyle="1" w:styleId="B6Char">
    <w:name w:val="B6 Char"/>
    <w:link w:val="B6"/>
    <w:rsid w:val="005C26B3"/>
    <w:rPr>
      <w:rFonts w:ascii="Times New Roman" w:hAnsi="Times New Roman"/>
      <w:lang w:eastAsia="ja-JP"/>
    </w:rPr>
  </w:style>
  <w:style w:type="paragraph" w:customStyle="1" w:styleId="B7">
    <w:name w:val="B7"/>
    <w:basedOn w:val="B6"/>
    <w:link w:val="B7Char"/>
    <w:rsid w:val="005C26B3"/>
    <w:pPr>
      <w:ind w:left="2269"/>
    </w:pPr>
  </w:style>
  <w:style w:type="character" w:customStyle="1" w:styleId="B7Char">
    <w:name w:val="B7 Char"/>
    <w:basedOn w:val="B6Char"/>
    <w:link w:val="B7"/>
    <w:rsid w:val="005C26B3"/>
    <w:rPr>
      <w:rFonts w:ascii="Times New Roman" w:hAnsi="Times New Roman"/>
      <w:lang w:eastAsia="ja-JP"/>
    </w:rPr>
  </w:style>
  <w:style w:type="paragraph" w:customStyle="1" w:styleId="B8">
    <w:name w:val="B8"/>
    <w:basedOn w:val="B7"/>
    <w:qFormat/>
    <w:rsid w:val="005C26B3"/>
    <w:pPr>
      <w:ind w:left="2552"/>
    </w:pPr>
  </w:style>
  <w:style w:type="character" w:customStyle="1" w:styleId="BalloonTextChar">
    <w:name w:val="Balloon Text Char"/>
    <w:link w:val="BalloonText"/>
    <w:rsid w:val="005C26B3"/>
    <w:rPr>
      <w:rFonts w:ascii="Segoe UI" w:hAnsi="Segoe UI" w:cs="Segoe UI"/>
      <w:sz w:val="18"/>
      <w:szCs w:val="18"/>
      <w:lang w:eastAsia="ja-JP"/>
    </w:rPr>
  </w:style>
  <w:style w:type="character" w:customStyle="1" w:styleId="CommentTextChar">
    <w:name w:val="Comment Text Char"/>
    <w:link w:val="CommentText"/>
    <w:uiPriority w:val="99"/>
    <w:qFormat/>
    <w:rsid w:val="005C26B3"/>
    <w:rPr>
      <w:rFonts w:ascii="Times New Roman" w:hAnsi="Times New Roman"/>
      <w:lang w:eastAsia="ja-JP"/>
    </w:rPr>
  </w:style>
  <w:style w:type="character" w:customStyle="1" w:styleId="CommentSubjectChar">
    <w:name w:val="Comment Subject Char"/>
    <w:link w:val="CommentSubject"/>
    <w:rsid w:val="005C26B3"/>
    <w:rPr>
      <w:rFonts w:ascii="Times New Roman" w:hAnsi="Times New Roman"/>
      <w:b/>
      <w:bCs/>
      <w:lang w:eastAsia="ja-JP"/>
    </w:rPr>
  </w:style>
  <w:style w:type="paragraph" w:customStyle="1" w:styleId="CRCoverPage">
    <w:name w:val="CR Cover Page"/>
    <w:link w:val="CRCoverPageZchn"/>
    <w:rsid w:val="005C26B3"/>
    <w:pPr>
      <w:spacing w:after="120"/>
    </w:pPr>
    <w:rPr>
      <w:rFonts w:ascii="Arial" w:hAnsi="Arial"/>
      <w:lang w:eastAsia="ko-KR"/>
    </w:rPr>
  </w:style>
  <w:style w:type="character" w:customStyle="1" w:styleId="CRCoverPageZchn">
    <w:name w:val="CR Cover Page Zchn"/>
    <w:link w:val="CRCoverPage"/>
    <w:rsid w:val="005C26B3"/>
    <w:rPr>
      <w:rFonts w:ascii="Arial" w:hAnsi="Arial"/>
      <w:lang w:eastAsia="ko-KR"/>
    </w:rPr>
  </w:style>
  <w:style w:type="paragraph" w:customStyle="1" w:styleId="Doc-text2">
    <w:name w:val="Doc-text2"/>
    <w:basedOn w:val="Normal"/>
    <w:link w:val="Doc-text2Char"/>
    <w:qFormat/>
    <w:rsid w:val="005C26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C26B3"/>
    <w:rPr>
      <w:rFonts w:ascii="Arial" w:eastAsia="MS Mincho" w:hAnsi="Arial"/>
      <w:szCs w:val="24"/>
      <w:lang w:val="x-none" w:eastAsia="x-none"/>
    </w:rPr>
  </w:style>
  <w:style w:type="character" w:customStyle="1" w:styleId="DocumentMapChar">
    <w:name w:val="Document Map Char"/>
    <w:link w:val="DocumentMap"/>
    <w:rsid w:val="005C26B3"/>
    <w:rPr>
      <w:rFonts w:ascii="Tahoma" w:hAnsi="Tahoma" w:cs="Tahoma"/>
      <w:shd w:val="clear" w:color="auto" w:fill="000080"/>
      <w:lang w:eastAsia="ja-JP"/>
    </w:rPr>
  </w:style>
  <w:style w:type="paragraph" w:customStyle="1" w:styleId="NO">
    <w:name w:val="NO"/>
    <w:basedOn w:val="Normal"/>
    <w:link w:val="NOChar"/>
    <w:rsid w:val="005C26B3"/>
    <w:pPr>
      <w:keepLines/>
      <w:ind w:left="1135" w:hanging="851"/>
    </w:pPr>
  </w:style>
  <w:style w:type="character" w:customStyle="1" w:styleId="NOChar">
    <w:name w:val="NO Char"/>
    <w:link w:val="NO"/>
    <w:qFormat/>
    <w:rsid w:val="005C26B3"/>
    <w:rPr>
      <w:rFonts w:ascii="Times New Roman" w:hAnsi="Times New Roman"/>
      <w:lang w:eastAsia="ja-JP"/>
    </w:rPr>
  </w:style>
  <w:style w:type="character" w:customStyle="1" w:styleId="EditorsNoteChar">
    <w:name w:val="Editor's Note Char"/>
    <w:link w:val="EditorsNote"/>
    <w:rsid w:val="005C26B3"/>
    <w:rPr>
      <w:rFonts w:ascii="Times New Roman" w:hAnsi="Times New Roman"/>
      <w:color w:val="FF0000"/>
      <w:lang w:val="x-none" w:eastAsia="x-none"/>
    </w:rPr>
  </w:style>
  <w:style w:type="paragraph" w:customStyle="1" w:styleId="EmailDiscussion">
    <w:name w:val="EmailDiscussion"/>
    <w:basedOn w:val="Normal"/>
    <w:next w:val="Normal"/>
    <w:rsid w:val="005C26B3"/>
    <w:pPr>
      <w:numPr>
        <w:numId w:val="14"/>
      </w:numPr>
      <w:spacing w:before="40" w:after="0"/>
    </w:pPr>
    <w:rPr>
      <w:rFonts w:ascii="Arial" w:eastAsia="MS Mincho" w:hAnsi="Arial"/>
      <w:b/>
      <w:szCs w:val="24"/>
      <w:lang w:eastAsia="en-GB"/>
    </w:rPr>
  </w:style>
  <w:style w:type="character" w:styleId="Emphasis">
    <w:name w:val="Emphasis"/>
    <w:qFormat/>
    <w:rsid w:val="005C26B3"/>
    <w:rPr>
      <w:i/>
      <w:iCs/>
    </w:rPr>
  </w:style>
  <w:style w:type="paragraph" w:customStyle="1" w:styleId="FigureTitle">
    <w:name w:val="Figure_Title"/>
    <w:basedOn w:val="Normal"/>
    <w:next w:val="Normal"/>
    <w:rsid w:val="005C26B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C26B3"/>
    <w:rPr>
      <w:rFonts w:ascii="Arial" w:hAnsi="Arial"/>
      <w:b/>
      <w:noProof/>
      <w:sz w:val="18"/>
      <w:lang w:eastAsia="ja-JP"/>
    </w:rPr>
  </w:style>
  <w:style w:type="character" w:customStyle="1" w:styleId="FooterChar">
    <w:name w:val="Footer Char"/>
    <w:link w:val="Footer"/>
    <w:rsid w:val="005C26B3"/>
    <w:rPr>
      <w:rFonts w:ascii="Arial" w:hAnsi="Arial"/>
      <w:b/>
      <w:i/>
      <w:noProof/>
      <w:sz w:val="18"/>
      <w:lang w:eastAsia="ja-JP"/>
    </w:rPr>
  </w:style>
  <w:style w:type="character" w:customStyle="1" w:styleId="FootnoteTextChar">
    <w:name w:val="Footnote Text Char"/>
    <w:link w:val="FootnoteText"/>
    <w:rsid w:val="005C26B3"/>
    <w:rPr>
      <w:rFonts w:ascii="Times New Roman" w:hAnsi="Times New Roman"/>
      <w:sz w:val="16"/>
      <w:lang w:eastAsia="ja-JP"/>
    </w:rPr>
  </w:style>
  <w:style w:type="paragraph" w:customStyle="1" w:styleId="Guidance">
    <w:name w:val="Guidance"/>
    <w:basedOn w:val="Normal"/>
    <w:rsid w:val="005C26B3"/>
    <w:rPr>
      <w:i/>
      <w:color w:val="0000FF"/>
    </w:rPr>
  </w:style>
  <w:style w:type="character" w:customStyle="1" w:styleId="Heading2Char">
    <w:name w:val="Heading 2 Char"/>
    <w:link w:val="Heading2"/>
    <w:rsid w:val="005C26B3"/>
    <w:rPr>
      <w:rFonts w:ascii="Arial" w:hAnsi="Arial"/>
      <w:sz w:val="32"/>
      <w:lang w:eastAsia="ja-JP"/>
    </w:rPr>
  </w:style>
  <w:style w:type="character" w:customStyle="1" w:styleId="Heading3Char">
    <w:name w:val="Heading 3 Char"/>
    <w:link w:val="Heading3"/>
    <w:rsid w:val="005C26B3"/>
    <w:rPr>
      <w:rFonts w:ascii="Arial" w:hAnsi="Arial"/>
      <w:sz w:val="28"/>
      <w:lang w:eastAsia="ja-JP"/>
    </w:rPr>
  </w:style>
  <w:style w:type="character" w:customStyle="1" w:styleId="Heading4Char">
    <w:name w:val="Heading 4 Char"/>
    <w:link w:val="Heading4"/>
    <w:rsid w:val="005C26B3"/>
    <w:rPr>
      <w:rFonts w:ascii="Arial" w:hAnsi="Arial"/>
      <w:sz w:val="24"/>
      <w:lang w:eastAsia="ja-JP"/>
    </w:rPr>
  </w:style>
  <w:style w:type="character" w:customStyle="1" w:styleId="Heading5Char">
    <w:name w:val="Heading 5 Char"/>
    <w:link w:val="Heading5"/>
    <w:rsid w:val="005C26B3"/>
    <w:rPr>
      <w:rFonts w:ascii="Arial" w:hAnsi="Arial"/>
      <w:sz w:val="22"/>
      <w:lang w:eastAsia="ja-JP"/>
    </w:rPr>
  </w:style>
  <w:style w:type="paragraph" w:customStyle="1" w:styleId="H6">
    <w:name w:val="H6"/>
    <w:basedOn w:val="Heading5"/>
    <w:next w:val="Normal"/>
    <w:rsid w:val="005C26B3"/>
    <w:pPr>
      <w:ind w:left="1985" w:hanging="1985"/>
      <w:outlineLvl w:val="9"/>
    </w:pPr>
    <w:rPr>
      <w:sz w:val="20"/>
    </w:rPr>
  </w:style>
  <w:style w:type="character" w:customStyle="1" w:styleId="Heading6Char">
    <w:name w:val="Heading 6 Char"/>
    <w:link w:val="Heading6"/>
    <w:rsid w:val="005C26B3"/>
    <w:rPr>
      <w:rFonts w:ascii="Arial" w:hAnsi="Arial"/>
      <w:lang w:eastAsia="ja-JP"/>
    </w:rPr>
  </w:style>
  <w:style w:type="character" w:customStyle="1" w:styleId="Heading7Char">
    <w:name w:val="Heading 7 Char"/>
    <w:link w:val="Heading7"/>
    <w:rsid w:val="005C26B3"/>
    <w:rPr>
      <w:rFonts w:ascii="Arial" w:hAnsi="Arial"/>
      <w:lang w:eastAsia="ja-JP"/>
    </w:rPr>
  </w:style>
  <w:style w:type="character" w:customStyle="1" w:styleId="Heading8Char">
    <w:name w:val="Heading 8 Char"/>
    <w:link w:val="Heading8"/>
    <w:rsid w:val="005C26B3"/>
    <w:rPr>
      <w:rFonts w:ascii="Arial" w:hAnsi="Arial"/>
      <w:sz w:val="36"/>
      <w:lang w:eastAsia="ja-JP"/>
    </w:rPr>
  </w:style>
  <w:style w:type="character" w:customStyle="1" w:styleId="Heading9Char">
    <w:name w:val="Heading 9 Char"/>
    <w:link w:val="Heading9"/>
    <w:rsid w:val="005C26B3"/>
    <w:rPr>
      <w:rFonts w:ascii="Arial" w:hAnsi="Arial"/>
      <w:sz w:val="36"/>
      <w:lang w:eastAsia="ja-JP"/>
    </w:rPr>
  </w:style>
  <w:style w:type="character" w:styleId="HTMLCode">
    <w:name w:val="HTML Code"/>
    <w:uiPriority w:val="99"/>
    <w:unhideWhenUsed/>
    <w:rsid w:val="005C26B3"/>
    <w:rPr>
      <w:rFonts w:ascii="Courier New" w:eastAsia="Times New Roman" w:hAnsi="Courier New" w:cs="Courier New"/>
      <w:sz w:val="20"/>
      <w:szCs w:val="20"/>
    </w:rPr>
  </w:style>
  <w:style w:type="paragraph" w:styleId="IndexHeading">
    <w:name w:val="index heading"/>
    <w:basedOn w:val="Normal"/>
    <w:next w:val="Normal"/>
    <w:rsid w:val="005C26B3"/>
    <w:pPr>
      <w:pBdr>
        <w:top w:val="single" w:sz="12" w:space="0" w:color="auto"/>
      </w:pBdr>
      <w:spacing w:before="360" w:after="240"/>
    </w:pPr>
    <w:rPr>
      <w:b/>
      <w:i/>
      <w:sz w:val="26"/>
      <w:lang w:eastAsia="en-GB"/>
    </w:rPr>
  </w:style>
  <w:style w:type="paragraph" w:customStyle="1" w:styleId="LD">
    <w:name w:val="LD"/>
    <w:rsid w:val="005C26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5C26B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locked/>
    <w:rsid w:val="005C26B3"/>
    <w:rPr>
      <w:rFonts w:ascii="Calibri" w:eastAsia="Calibri" w:hAnsi="Calibri"/>
      <w:sz w:val="22"/>
      <w:szCs w:val="22"/>
      <w:lang w:val="x-none" w:eastAsia="en-US"/>
    </w:rPr>
  </w:style>
  <w:style w:type="paragraph" w:customStyle="1" w:styleId="NF">
    <w:name w:val="NF"/>
    <w:basedOn w:val="NO"/>
    <w:rsid w:val="005C26B3"/>
    <w:pPr>
      <w:keepNext/>
      <w:spacing w:after="0"/>
    </w:pPr>
    <w:rPr>
      <w:rFonts w:ascii="Arial" w:hAnsi="Arial"/>
      <w:sz w:val="18"/>
    </w:rPr>
  </w:style>
  <w:style w:type="paragraph" w:customStyle="1" w:styleId="NW">
    <w:name w:val="NW"/>
    <w:basedOn w:val="NO"/>
    <w:rsid w:val="005C26B3"/>
    <w:pPr>
      <w:spacing w:after="0"/>
    </w:pPr>
  </w:style>
  <w:style w:type="paragraph" w:customStyle="1" w:styleId="PL">
    <w:name w:val="PL"/>
    <w:link w:val="PLChar"/>
    <w:qFormat/>
    <w:rsid w:val="005C2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C26B3"/>
    <w:rPr>
      <w:rFonts w:ascii="Courier New" w:eastAsia="Batang" w:hAnsi="Courier New"/>
      <w:noProof/>
      <w:sz w:val="16"/>
      <w:shd w:val="clear" w:color="auto" w:fill="E6E6E6"/>
      <w:lang w:eastAsia="sv-SE"/>
    </w:rPr>
  </w:style>
  <w:style w:type="paragraph" w:styleId="PlainText">
    <w:name w:val="Plain Text"/>
    <w:basedOn w:val="Normal"/>
    <w:link w:val="PlainTextChar"/>
    <w:rsid w:val="005C26B3"/>
    <w:rPr>
      <w:rFonts w:ascii="Courier New" w:hAnsi="Courier New"/>
      <w:lang w:val="nb-NO"/>
    </w:rPr>
  </w:style>
  <w:style w:type="character" w:customStyle="1" w:styleId="PlainTextChar">
    <w:name w:val="Plain Text Char"/>
    <w:link w:val="PlainText"/>
    <w:rsid w:val="005C26B3"/>
    <w:rPr>
      <w:rFonts w:ascii="Courier New" w:hAnsi="Courier New"/>
      <w:lang w:val="nb-NO" w:eastAsia="ja-JP"/>
    </w:rPr>
  </w:style>
  <w:style w:type="character" w:styleId="Strong">
    <w:name w:val="Strong"/>
    <w:uiPriority w:val="22"/>
    <w:qFormat/>
    <w:rsid w:val="005C26B3"/>
    <w:rPr>
      <w:b/>
      <w:bCs/>
    </w:rPr>
  </w:style>
  <w:style w:type="table" w:styleId="TableGrid">
    <w:name w:val="Table Grid"/>
    <w:basedOn w:val="TableNormal"/>
    <w:uiPriority w:val="39"/>
    <w:rsid w:val="005C26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26B3"/>
    <w:rPr>
      <w:rFonts w:ascii="Arial" w:hAnsi="Arial"/>
      <w:sz w:val="18"/>
      <w:lang w:val="x-none" w:eastAsia="x-none"/>
    </w:rPr>
  </w:style>
  <w:style w:type="character" w:customStyle="1" w:styleId="TAHCar">
    <w:name w:val="TAH Car"/>
    <w:link w:val="TAH"/>
    <w:locked/>
    <w:rsid w:val="005C26B3"/>
    <w:rPr>
      <w:rFonts w:ascii="Arial" w:hAnsi="Arial"/>
      <w:b/>
      <w:sz w:val="18"/>
      <w:lang w:val="x-none" w:eastAsia="x-none"/>
    </w:rPr>
  </w:style>
  <w:style w:type="character" w:customStyle="1" w:styleId="THChar">
    <w:name w:val="TH Char"/>
    <w:link w:val="TH"/>
    <w:rsid w:val="005C26B3"/>
    <w:rPr>
      <w:rFonts w:ascii="Arial" w:hAnsi="Arial"/>
      <w:b/>
      <w:lang w:val="x-none" w:eastAsia="x-none"/>
    </w:rPr>
  </w:style>
  <w:style w:type="paragraph" w:customStyle="1" w:styleId="TAJ">
    <w:name w:val="TAJ"/>
    <w:basedOn w:val="TH"/>
    <w:rsid w:val="005C26B3"/>
  </w:style>
  <w:style w:type="paragraph" w:customStyle="1" w:styleId="TALCharChar">
    <w:name w:val="TAL Char Char"/>
    <w:basedOn w:val="Normal"/>
    <w:link w:val="TALCharCharChar"/>
    <w:rsid w:val="005C26B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C26B3"/>
    <w:rPr>
      <w:rFonts w:ascii="Arial" w:eastAsia="Malgun Gothic" w:hAnsi="Arial"/>
      <w:sz w:val="18"/>
      <w:lang w:val="x-none" w:eastAsia="x-none"/>
    </w:rPr>
  </w:style>
  <w:style w:type="character" w:customStyle="1" w:styleId="TFChar">
    <w:name w:val="TF Char"/>
    <w:link w:val="TF"/>
    <w:rsid w:val="005C26B3"/>
    <w:rPr>
      <w:rFonts w:ascii="Arial" w:hAnsi="Arial"/>
      <w:b/>
      <w:lang w:val="x-none" w:eastAsia="x-none"/>
    </w:rPr>
  </w:style>
  <w:style w:type="paragraph" w:styleId="ListContinue">
    <w:name w:val="List Continue"/>
    <w:basedOn w:val="Normal"/>
    <w:rsid w:val="005C26B3"/>
    <w:pPr>
      <w:spacing w:after="120"/>
      <w:ind w:left="283"/>
      <w:contextualSpacing/>
    </w:pPr>
    <w:rPr>
      <w:rFonts w:ascii="Arial" w:hAnsi="Arial"/>
    </w:rPr>
  </w:style>
  <w:style w:type="paragraph" w:styleId="ListContinue2">
    <w:name w:val="List Continue 2"/>
    <w:basedOn w:val="Normal"/>
    <w:rsid w:val="005C26B3"/>
    <w:pPr>
      <w:spacing w:after="120"/>
      <w:ind w:left="566"/>
      <w:contextualSpacing/>
    </w:pPr>
    <w:rPr>
      <w:rFonts w:ascii="Arial" w:hAnsi="Arial"/>
    </w:rPr>
  </w:style>
  <w:style w:type="paragraph" w:styleId="ListNumber3">
    <w:name w:val="List Number 3"/>
    <w:basedOn w:val="ListNumber2"/>
    <w:rsid w:val="005C26B3"/>
    <w:pPr>
      <w:numPr>
        <w:numId w:val="10"/>
      </w:numPr>
      <w:contextualSpacing/>
    </w:pPr>
  </w:style>
  <w:style w:type="character" w:styleId="UnresolvedMention">
    <w:name w:val="Unresolved Mention"/>
    <w:basedOn w:val="DefaultParagraphFont"/>
    <w:uiPriority w:val="99"/>
    <w:semiHidden/>
    <w:unhideWhenUsed/>
    <w:rsid w:val="005C26B3"/>
    <w:rPr>
      <w:color w:val="808080"/>
      <w:shd w:val="clear" w:color="auto" w:fill="E6E6E6"/>
    </w:rPr>
  </w:style>
  <w:style w:type="paragraph" w:customStyle="1" w:styleId="Agreement">
    <w:name w:val="Agreement"/>
    <w:basedOn w:val="Normal"/>
    <w:next w:val="Doc-text2"/>
    <w:qFormat/>
    <w:rsid w:val="00451714"/>
    <w:pPr>
      <w:numPr>
        <w:numId w:val="27"/>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05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B8AF-9DE9-4CFD-8F86-CBD3458B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0B4705-39A8-4E72-B9D1-5FFA5418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2020-05-21T12:00:00Z</dcterms:created>
  <dcterms:modified xsi:type="dcterms:W3CDTF">2020-05-21T13:07:00Z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