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2566F" w14:textId="2B1D3D67" w:rsidR="00AB06E6" w:rsidRPr="008B6774" w:rsidRDefault="00AB06E6" w:rsidP="00AB06E6">
      <w:pPr>
        <w:pStyle w:val="Header"/>
        <w:tabs>
          <w:tab w:val="right" w:pos="9639"/>
        </w:tabs>
        <w:rPr>
          <w:rFonts w:cs="Arial"/>
          <w:bCs/>
          <w:i/>
          <w:noProof w:val="0"/>
          <w:sz w:val="24"/>
          <w:szCs w:val="24"/>
        </w:rPr>
      </w:pPr>
      <w:r w:rsidRPr="008B6774">
        <w:rPr>
          <w:rFonts w:cs="Arial"/>
          <w:bCs/>
          <w:noProof w:val="0"/>
          <w:sz w:val="24"/>
          <w:szCs w:val="24"/>
        </w:rPr>
        <w:t>3GPP TSG-RAN WG2 Meeting #110-e</w:t>
      </w:r>
      <w:r w:rsidRPr="008B6774">
        <w:rPr>
          <w:rFonts w:cs="Arial"/>
          <w:bCs/>
          <w:noProof w:val="0"/>
          <w:sz w:val="24"/>
          <w:szCs w:val="24"/>
        </w:rPr>
        <w:tab/>
      </w:r>
      <w:r w:rsidR="00391FCE" w:rsidRPr="00391FCE">
        <w:rPr>
          <w:rFonts w:cs="Arial"/>
          <w:bCs/>
          <w:noProof w:val="0"/>
          <w:sz w:val="24"/>
          <w:szCs w:val="24"/>
        </w:rPr>
        <w:t>R2-2004610</w:t>
      </w:r>
    </w:p>
    <w:p w14:paraId="697AED1D" w14:textId="338295F9" w:rsidR="00AB06E6" w:rsidRPr="008B6774" w:rsidRDefault="00AB06E6" w:rsidP="00AB06E6">
      <w:pPr>
        <w:pStyle w:val="Header"/>
        <w:tabs>
          <w:tab w:val="right" w:pos="9639"/>
        </w:tabs>
        <w:rPr>
          <w:rFonts w:eastAsia="SimSun" w:cs="Arial"/>
          <w:bCs/>
          <w:sz w:val="24"/>
          <w:szCs w:val="24"/>
          <w:lang w:eastAsia="zh-CN"/>
        </w:rPr>
      </w:pPr>
      <w:r w:rsidRPr="008B6774">
        <w:rPr>
          <w:rFonts w:eastAsia="SimSun" w:cs="Arial"/>
          <w:bCs/>
          <w:sz w:val="24"/>
          <w:szCs w:val="24"/>
          <w:lang w:eastAsia="zh-CN"/>
        </w:rPr>
        <w:t xml:space="preserve">Online,  </w:t>
      </w:r>
      <w:r w:rsidR="000F643D">
        <w:rPr>
          <w:rFonts w:eastAsia="SimSun" w:cs="Arial"/>
          <w:bCs/>
          <w:sz w:val="24"/>
          <w:szCs w:val="24"/>
          <w:lang w:eastAsia="zh-CN"/>
        </w:rPr>
        <w:t>1</w:t>
      </w:r>
      <w:r w:rsidR="000F643D" w:rsidRPr="000F643D">
        <w:rPr>
          <w:rFonts w:eastAsia="SimSun" w:cs="Arial"/>
          <w:bCs/>
          <w:sz w:val="24"/>
          <w:szCs w:val="24"/>
          <w:vertAlign w:val="superscript"/>
          <w:lang w:eastAsia="zh-CN"/>
        </w:rPr>
        <w:t>st</w:t>
      </w:r>
      <w:r w:rsidRPr="008B6774">
        <w:rPr>
          <w:rFonts w:eastAsia="SimSun" w:cs="Arial"/>
          <w:bCs/>
          <w:sz w:val="24"/>
          <w:szCs w:val="24"/>
          <w:lang w:eastAsia="zh-CN"/>
        </w:rPr>
        <w:t xml:space="preserve"> – </w:t>
      </w:r>
      <w:r w:rsidR="000F643D">
        <w:rPr>
          <w:rFonts w:eastAsia="SimSun" w:cs="Arial"/>
          <w:bCs/>
          <w:sz w:val="24"/>
          <w:szCs w:val="24"/>
          <w:lang w:eastAsia="zh-CN"/>
        </w:rPr>
        <w:t>10</w:t>
      </w:r>
      <w:r w:rsidR="000F643D" w:rsidRPr="000F643D">
        <w:rPr>
          <w:rFonts w:eastAsia="SimSun" w:cs="Arial"/>
          <w:bCs/>
          <w:sz w:val="24"/>
          <w:szCs w:val="24"/>
          <w:vertAlign w:val="superscript"/>
          <w:lang w:eastAsia="zh-CN"/>
        </w:rPr>
        <w:t>th</w:t>
      </w:r>
      <w:r w:rsidRPr="008B6774">
        <w:rPr>
          <w:rFonts w:eastAsia="SimSun" w:cs="Arial"/>
          <w:bCs/>
          <w:sz w:val="24"/>
          <w:szCs w:val="24"/>
          <w:lang w:eastAsia="zh-CN"/>
        </w:rPr>
        <w:t xml:space="preserve"> </w:t>
      </w:r>
      <w:r w:rsidR="000F643D">
        <w:rPr>
          <w:rFonts w:eastAsia="SimSun" w:cs="Arial"/>
          <w:bCs/>
          <w:sz w:val="24"/>
          <w:szCs w:val="24"/>
          <w:lang w:eastAsia="zh-CN"/>
        </w:rPr>
        <w:t>June</w:t>
      </w:r>
      <w:r w:rsidRPr="008B6774">
        <w:rPr>
          <w:rFonts w:eastAsia="SimSun" w:cs="Arial"/>
          <w:bCs/>
          <w:sz w:val="24"/>
          <w:szCs w:val="24"/>
          <w:lang w:eastAsia="zh-CN"/>
        </w:rPr>
        <w:t xml:space="preserve"> 2020</w:t>
      </w:r>
      <w:r w:rsidRPr="008B6774">
        <w:rPr>
          <w:rFonts w:eastAsia="SimSun" w:cs="Arial"/>
          <w:noProof w:val="0"/>
          <w:sz w:val="24"/>
          <w:szCs w:val="24"/>
          <w:lang w:eastAsia="zh-CN"/>
        </w:rPr>
        <w:tab/>
      </w:r>
    </w:p>
    <w:p w14:paraId="2BE75711" w14:textId="77777777" w:rsidR="00AB06E6" w:rsidRPr="008B6774" w:rsidRDefault="00AB06E6" w:rsidP="00AB06E6">
      <w:pPr>
        <w:pStyle w:val="Header"/>
        <w:rPr>
          <w:rFonts w:cs="Arial"/>
          <w:bCs/>
          <w:noProof w:val="0"/>
          <w:sz w:val="24"/>
        </w:rPr>
      </w:pPr>
    </w:p>
    <w:p w14:paraId="6503DF5F" w14:textId="77777777" w:rsidR="00AB06E6" w:rsidRPr="008B6774" w:rsidRDefault="00AB06E6" w:rsidP="00AB06E6">
      <w:pPr>
        <w:pStyle w:val="Header"/>
        <w:rPr>
          <w:rFonts w:cs="Arial"/>
          <w:bCs/>
          <w:noProof w:val="0"/>
          <w:sz w:val="24"/>
        </w:rPr>
      </w:pPr>
    </w:p>
    <w:p w14:paraId="609D2231" w14:textId="76A9F14E" w:rsidR="00AB06E6" w:rsidRPr="0023788D" w:rsidRDefault="00AB06E6" w:rsidP="00AB06E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23788D">
        <w:rPr>
          <w:rFonts w:cs="Arial"/>
          <w:b/>
          <w:bCs/>
          <w:sz w:val="24"/>
          <w:szCs w:val="24"/>
          <w:lang w:val="en-US"/>
        </w:rPr>
        <w:t>Agenda item:</w:t>
      </w:r>
      <w:r w:rsidRPr="0023788D">
        <w:rPr>
          <w:rFonts w:cs="Arial"/>
          <w:b/>
          <w:bCs/>
          <w:sz w:val="24"/>
          <w:szCs w:val="24"/>
          <w:lang w:val="en-US"/>
        </w:rPr>
        <w:tab/>
      </w:r>
      <w:r w:rsidR="0023788D" w:rsidRPr="004803AB">
        <w:rPr>
          <w:rFonts w:cs="Arial"/>
          <w:b/>
          <w:bCs/>
          <w:sz w:val="24"/>
          <w:szCs w:val="24"/>
          <w:lang w:val="en-US"/>
        </w:rPr>
        <w:t>6.1.5.2</w:t>
      </w:r>
    </w:p>
    <w:p w14:paraId="0735941C" w14:textId="68329AAD" w:rsidR="00AB06E6" w:rsidRPr="008B6774" w:rsidRDefault="00AB06E6" w:rsidP="00AB06E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B6774">
        <w:rPr>
          <w:rFonts w:ascii="Arial" w:hAnsi="Arial" w:cs="Arial"/>
          <w:b/>
          <w:bCs/>
          <w:sz w:val="24"/>
        </w:rPr>
        <w:t>Source:</w:t>
      </w:r>
      <w:r w:rsidRPr="008B6774">
        <w:rPr>
          <w:rFonts w:ascii="Arial" w:hAnsi="Arial" w:cs="Arial"/>
          <w:b/>
          <w:bCs/>
          <w:sz w:val="24"/>
        </w:rPr>
        <w:tab/>
        <w:t>Ericsson</w:t>
      </w:r>
    </w:p>
    <w:p w14:paraId="2D7FB5A3" w14:textId="1C6815AF" w:rsidR="00AB06E6" w:rsidRPr="008B6774" w:rsidRDefault="00AB06E6" w:rsidP="00AB06E6">
      <w:pPr>
        <w:ind w:left="1985" w:hanging="1985"/>
        <w:rPr>
          <w:rFonts w:ascii="Arial" w:hAnsi="Arial" w:cs="Arial"/>
          <w:b/>
          <w:bCs/>
          <w:sz w:val="24"/>
        </w:rPr>
      </w:pPr>
      <w:r w:rsidRPr="008B6774">
        <w:rPr>
          <w:rFonts w:ascii="Arial" w:hAnsi="Arial" w:cs="Arial"/>
          <w:b/>
          <w:bCs/>
          <w:sz w:val="24"/>
        </w:rPr>
        <w:t>Title:</w:t>
      </w:r>
      <w:r w:rsidRPr="008B6774">
        <w:rPr>
          <w:rFonts w:ascii="Arial" w:hAnsi="Arial" w:cs="Arial"/>
          <w:b/>
          <w:bCs/>
          <w:sz w:val="24"/>
        </w:rPr>
        <w:tab/>
      </w:r>
      <w:r w:rsidR="003D570B" w:rsidRPr="008B6774">
        <w:rPr>
          <w:rFonts w:ascii="Arial" w:hAnsi="Arial" w:cs="Arial"/>
          <w:b/>
          <w:bCs/>
          <w:sz w:val="24"/>
        </w:rPr>
        <w:t xml:space="preserve">Further </w:t>
      </w:r>
      <w:r w:rsidR="009E35C2">
        <w:rPr>
          <w:rFonts w:ascii="Arial" w:hAnsi="Arial" w:cs="Arial"/>
          <w:b/>
          <w:bCs/>
          <w:sz w:val="24"/>
        </w:rPr>
        <w:t>d</w:t>
      </w:r>
      <w:r w:rsidR="003D570B" w:rsidRPr="008B6774">
        <w:rPr>
          <w:rFonts w:ascii="Arial" w:hAnsi="Arial" w:cs="Arial"/>
          <w:b/>
          <w:bCs/>
          <w:sz w:val="24"/>
        </w:rPr>
        <w:t>iscussion</w:t>
      </w:r>
      <w:r w:rsidRPr="008B6774">
        <w:rPr>
          <w:rFonts w:ascii="Arial" w:hAnsi="Arial" w:cs="Arial"/>
          <w:b/>
          <w:bCs/>
          <w:sz w:val="24"/>
        </w:rPr>
        <w:t xml:space="preserve"> on F1</w:t>
      </w:r>
      <w:r w:rsidR="0023788D">
        <w:rPr>
          <w:rFonts w:ascii="Arial" w:hAnsi="Arial" w:cs="Arial"/>
          <w:b/>
          <w:bCs/>
          <w:sz w:val="24"/>
        </w:rPr>
        <w:t>-</w:t>
      </w:r>
      <w:r w:rsidRPr="008B6774">
        <w:rPr>
          <w:rFonts w:ascii="Arial" w:hAnsi="Arial" w:cs="Arial"/>
          <w:b/>
          <w:bCs/>
          <w:sz w:val="24"/>
        </w:rPr>
        <w:t xml:space="preserve">AP </w:t>
      </w:r>
      <w:r w:rsidR="00391FCE">
        <w:rPr>
          <w:rFonts w:ascii="Arial" w:hAnsi="Arial" w:cs="Arial"/>
          <w:b/>
          <w:bCs/>
          <w:sz w:val="24"/>
        </w:rPr>
        <w:t>T</w:t>
      </w:r>
      <w:r w:rsidRPr="008B6774">
        <w:rPr>
          <w:rFonts w:ascii="Arial" w:hAnsi="Arial" w:cs="Arial"/>
          <w:b/>
          <w:bCs/>
          <w:sz w:val="24"/>
        </w:rPr>
        <w:t>ransport in EN-DC</w:t>
      </w:r>
    </w:p>
    <w:p w14:paraId="0C2C7CB8" w14:textId="77777777" w:rsidR="00AB06E6" w:rsidRPr="008B6774" w:rsidRDefault="00AB06E6" w:rsidP="00AB06E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B6774">
        <w:rPr>
          <w:rFonts w:ascii="Arial" w:hAnsi="Arial" w:cs="Arial"/>
          <w:b/>
          <w:bCs/>
          <w:sz w:val="24"/>
        </w:rPr>
        <w:t>Document for:</w:t>
      </w:r>
      <w:r w:rsidRPr="008B6774">
        <w:rPr>
          <w:rFonts w:ascii="Arial" w:hAnsi="Arial" w:cs="Arial"/>
          <w:b/>
          <w:bCs/>
          <w:sz w:val="24"/>
        </w:rPr>
        <w:tab/>
        <w:t>Discussion and Decision</w:t>
      </w:r>
    </w:p>
    <w:p w14:paraId="77F6A497" w14:textId="77777777" w:rsidR="00AB06E6" w:rsidRPr="008B6774" w:rsidRDefault="00AB06E6" w:rsidP="00AB06E6">
      <w:pPr>
        <w:pStyle w:val="Heading1"/>
        <w:rPr>
          <w:rFonts w:cs="Arial"/>
        </w:rPr>
      </w:pPr>
      <w:r w:rsidRPr="008B6774">
        <w:rPr>
          <w:rFonts w:cs="Arial"/>
        </w:rPr>
        <w:t>1</w:t>
      </w:r>
      <w:r w:rsidRPr="008B6774">
        <w:rPr>
          <w:rFonts w:cs="Arial"/>
        </w:rPr>
        <w:tab/>
        <w:t>Introduction</w:t>
      </w:r>
    </w:p>
    <w:p w14:paraId="2BC20806" w14:textId="77777777" w:rsidR="00AB06E6" w:rsidRPr="00141BBE" w:rsidRDefault="00AB06E6">
      <w:pPr>
        <w:rPr>
          <w:rFonts w:ascii="Arial" w:hAnsi="Arial" w:cs="Arial"/>
        </w:rPr>
      </w:pPr>
      <w:r w:rsidRPr="00141BBE">
        <w:rPr>
          <w:rFonts w:ascii="Arial" w:hAnsi="Arial" w:cs="Arial"/>
        </w:rPr>
        <w:t>In RAN3-107bis-e, the following agreements were made on the topic of F1AP transport in EN-DC:</w:t>
      </w:r>
    </w:p>
    <w:tbl>
      <w:tblPr>
        <w:tblW w:w="9251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1"/>
      </w:tblGrid>
      <w:tr w:rsidR="00AB06E6" w:rsidRPr="008B6774" w14:paraId="1EB3309B" w14:textId="77777777" w:rsidTr="00AB06E6">
        <w:trPr>
          <w:trHeight w:val="3963"/>
        </w:trPr>
        <w:tc>
          <w:tcPr>
            <w:tcW w:w="9251" w:type="dxa"/>
          </w:tcPr>
          <w:p w14:paraId="111BABC4" w14:textId="77777777" w:rsidR="00AB06E6" w:rsidRPr="00141BBE" w:rsidRDefault="00AB06E6" w:rsidP="00AB06E6">
            <w:pPr>
              <w:shd w:val="clear" w:color="auto" w:fill="FFFFFF"/>
              <w:spacing w:after="120"/>
              <w:ind w:left="132"/>
              <w:jc w:val="both"/>
              <w:rPr>
                <w:rFonts w:ascii="Arial" w:hAnsi="Arial" w:cs="Arial"/>
                <w:lang w:val="en-US"/>
              </w:rPr>
            </w:pPr>
            <w:r w:rsidRPr="00141BBE">
              <w:rPr>
                <w:rFonts w:ascii="Arial" w:hAnsi="Arial" w:cs="Arial"/>
                <w:b/>
                <w:bCs/>
                <w:lang w:val="en-US"/>
              </w:rPr>
              <w:t>The F1-C IP packet over the LTE leg includes the SCTP/IP header.</w:t>
            </w:r>
          </w:p>
          <w:p w14:paraId="6D9930C7" w14:textId="77777777" w:rsidR="00AB06E6" w:rsidRPr="00141BBE" w:rsidRDefault="00AB06E6" w:rsidP="00AB06E6">
            <w:pPr>
              <w:shd w:val="clear" w:color="auto" w:fill="FFFFFF"/>
              <w:spacing w:after="120"/>
              <w:ind w:left="132"/>
              <w:jc w:val="both"/>
              <w:rPr>
                <w:rFonts w:ascii="Arial" w:hAnsi="Arial" w:cs="Arial"/>
                <w:lang w:val="en-US"/>
              </w:rPr>
            </w:pPr>
            <w:r w:rsidRPr="00141BBE">
              <w:rPr>
                <w:rFonts w:ascii="Arial" w:hAnsi="Arial" w:cs="Arial"/>
                <w:b/>
                <w:bCs/>
                <w:lang w:val="en-US"/>
              </w:rPr>
              <w:t>When an LTE leg is configured, it can be used for F1-C. It is out of RAN3 scope to design how to perform the configuration.</w:t>
            </w:r>
          </w:p>
          <w:p w14:paraId="28F13370" w14:textId="77777777" w:rsidR="00AB06E6" w:rsidRPr="00141BBE" w:rsidRDefault="00AB06E6" w:rsidP="00AB06E6">
            <w:pPr>
              <w:shd w:val="clear" w:color="auto" w:fill="FFFFFF"/>
              <w:spacing w:after="120"/>
              <w:ind w:left="132"/>
              <w:jc w:val="both"/>
              <w:rPr>
                <w:rFonts w:ascii="Arial" w:hAnsi="Arial" w:cs="Arial"/>
                <w:lang w:val="en-US"/>
              </w:rPr>
            </w:pPr>
            <w:r w:rsidRPr="00141BBE">
              <w:rPr>
                <w:rFonts w:ascii="Arial" w:hAnsi="Arial" w:cs="Arial"/>
                <w:b/>
                <w:bCs/>
                <w:lang w:val="en-US"/>
              </w:rPr>
              <w:t>It is up to Donor-CU to decide to only configure LTE leg, or only configure NR leg, or configure both LTE leg and NR leg, for F1-C.</w:t>
            </w:r>
          </w:p>
          <w:p w14:paraId="484F0DF4" w14:textId="77777777" w:rsidR="00AB06E6" w:rsidRPr="00141BBE" w:rsidRDefault="00AB06E6" w:rsidP="00AB06E6">
            <w:pPr>
              <w:shd w:val="clear" w:color="auto" w:fill="FFFFFF"/>
              <w:spacing w:after="120"/>
              <w:ind w:left="132"/>
              <w:jc w:val="both"/>
              <w:rPr>
                <w:rFonts w:ascii="Arial" w:hAnsi="Arial" w:cs="Arial"/>
                <w:lang w:val="en-US"/>
              </w:rPr>
            </w:pPr>
            <w:r w:rsidRPr="00141BBE">
              <w:rPr>
                <w:rFonts w:ascii="Arial" w:hAnsi="Arial" w:cs="Arial"/>
                <w:b/>
                <w:bCs/>
                <w:lang w:val="en-US"/>
              </w:rPr>
              <w:t>When both LTE leg and NR leg are configured, it is up to node implementation to select a leg for F1-C transfer.</w:t>
            </w:r>
          </w:p>
          <w:p w14:paraId="1BD7214F" w14:textId="77777777" w:rsidR="00AB06E6" w:rsidRPr="00141BBE" w:rsidRDefault="00AB06E6" w:rsidP="00AB06E6">
            <w:pPr>
              <w:shd w:val="clear" w:color="auto" w:fill="FFFFFF"/>
              <w:spacing w:after="120"/>
              <w:ind w:left="132"/>
              <w:jc w:val="both"/>
              <w:rPr>
                <w:rFonts w:ascii="Arial" w:hAnsi="Arial" w:cs="Arial"/>
                <w:lang w:val="en-US"/>
              </w:rPr>
            </w:pPr>
            <w:r w:rsidRPr="00141BBE">
              <w:rPr>
                <w:rFonts w:ascii="Arial" w:hAnsi="Arial" w:cs="Arial"/>
                <w:b/>
                <w:bCs/>
                <w:lang w:val="en-US"/>
              </w:rPr>
              <w:t>The existing security requirements for F1-C apply to F1-C over LTE leg as well. The F1-C over LTE leg reuses the existing security mechanisms for F1-C interface.</w:t>
            </w:r>
          </w:p>
          <w:p w14:paraId="27259B1C" w14:textId="77777777" w:rsidR="00AB06E6" w:rsidRPr="00141BBE" w:rsidRDefault="00AB06E6" w:rsidP="00AB06E6">
            <w:pPr>
              <w:shd w:val="clear" w:color="auto" w:fill="FFFFFF"/>
              <w:spacing w:after="120"/>
              <w:ind w:left="132"/>
              <w:jc w:val="both"/>
              <w:rPr>
                <w:rFonts w:ascii="Arial" w:hAnsi="Arial" w:cs="Arial"/>
                <w:lang w:val="en-US"/>
              </w:rPr>
            </w:pPr>
            <w:r w:rsidRPr="00141BBE">
              <w:rPr>
                <w:rFonts w:ascii="Arial" w:hAnsi="Arial" w:cs="Arial"/>
                <w:b/>
                <w:bCs/>
                <w:lang w:val="en-US"/>
              </w:rPr>
              <w:t>Separate IP address pairs {IAB-DU’s IP address, CU’s IP address} should be used for NR leg and LTE leg.</w:t>
            </w:r>
          </w:p>
          <w:p w14:paraId="68BC389E" w14:textId="77777777" w:rsidR="00AB06E6" w:rsidRPr="00141BBE" w:rsidRDefault="00AB06E6" w:rsidP="00AB06E6">
            <w:pPr>
              <w:shd w:val="clear" w:color="auto" w:fill="FFFFFF"/>
              <w:spacing w:after="120"/>
              <w:ind w:left="132"/>
              <w:jc w:val="both"/>
              <w:rPr>
                <w:rFonts w:ascii="Arial" w:hAnsi="Arial" w:cs="Arial"/>
                <w:lang w:val="en-US"/>
              </w:rPr>
            </w:pPr>
            <w:r w:rsidRPr="00141BBE">
              <w:rPr>
                <w:rFonts w:ascii="Arial" w:hAnsi="Arial" w:cs="Arial"/>
                <w:b/>
                <w:bCs/>
                <w:lang w:val="en-US"/>
              </w:rPr>
              <w:t>FFS on whether same SA/NSA IP address allocation procedures for the IP address assignment for F1-C over LTE leg</w:t>
            </w:r>
          </w:p>
          <w:p w14:paraId="3C97981C" w14:textId="5EE65D6A" w:rsidR="00AB06E6" w:rsidRPr="008B6774" w:rsidRDefault="00AB06E6" w:rsidP="00AB06E6">
            <w:pPr>
              <w:shd w:val="clear" w:color="auto" w:fill="FFFFFF"/>
              <w:spacing w:after="120"/>
              <w:ind w:left="132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141BBE">
              <w:rPr>
                <w:rFonts w:ascii="Arial" w:hAnsi="Arial" w:cs="Arial"/>
                <w:b/>
                <w:bCs/>
                <w:lang w:val="en-US"/>
              </w:rPr>
              <w:t>No impact to X2 interface on setting up LTE leg for F1-C.</w:t>
            </w:r>
          </w:p>
        </w:tc>
      </w:tr>
    </w:tbl>
    <w:p w14:paraId="3236AAC7" w14:textId="09C8059D" w:rsidR="00AB06E6" w:rsidRPr="00141BBE" w:rsidRDefault="00AB06E6">
      <w:pPr>
        <w:rPr>
          <w:rFonts w:ascii="Arial" w:hAnsi="Arial" w:cs="Arial"/>
        </w:rPr>
      </w:pPr>
      <w:r w:rsidRPr="00141BBE">
        <w:rPr>
          <w:rFonts w:ascii="Arial" w:hAnsi="Arial" w:cs="Arial"/>
        </w:rPr>
        <w:t>This contribution discusses the remaining RAN2 related issues on the F1AP transport in EN-DC operation.</w:t>
      </w:r>
    </w:p>
    <w:p w14:paraId="37B34436" w14:textId="391A6C88" w:rsidR="00AB06E6" w:rsidRPr="008B6774" w:rsidRDefault="00AB06E6" w:rsidP="00AB06E6">
      <w:pPr>
        <w:pStyle w:val="Heading1"/>
        <w:rPr>
          <w:rFonts w:cs="Arial"/>
        </w:rPr>
      </w:pPr>
      <w:r w:rsidRPr="008B6774">
        <w:rPr>
          <w:rFonts w:cs="Arial"/>
        </w:rPr>
        <w:t>2</w:t>
      </w:r>
      <w:r w:rsidRPr="008B6774">
        <w:rPr>
          <w:rFonts w:cs="Arial"/>
        </w:rPr>
        <w:tab/>
        <w:t>Discussion</w:t>
      </w:r>
    </w:p>
    <w:p w14:paraId="16EDE7C3" w14:textId="3E79AEC4" w:rsidR="00BF0458" w:rsidRPr="008B6774" w:rsidRDefault="00086FB3" w:rsidP="008B6774">
      <w:pPr>
        <w:jc w:val="both"/>
        <w:rPr>
          <w:rFonts w:ascii="Arial" w:hAnsi="Arial" w:cs="Arial"/>
        </w:rPr>
      </w:pPr>
      <w:r w:rsidRPr="008B6774">
        <w:rPr>
          <w:rFonts w:ascii="Arial" w:hAnsi="Arial" w:cs="Arial"/>
        </w:rPr>
        <w:t>RAN2 has been discussing the transfer of the F1-C messages encapsulated via LTE RRC message for an IAB</w:t>
      </w:r>
      <w:r w:rsidR="00A202FA" w:rsidRPr="008B6774">
        <w:rPr>
          <w:rFonts w:ascii="Arial" w:hAnsi="Arial" w:cs="Arial"/>
        </w:rPr>
        <w:t xml:space="preserve"> in NSA mode</w:t>
      </w:r>
      <w:r w:rsidRPr="008B6774">
        <w:rPr>
          <w:rFonts w:ascii="Arial" w:hAnsi="Arial" w:cs="Arial"/>
        </w:rPr>
        <w:t xml:space="preserve"> since RAN2-107.</w:t>
      </w:r>
      <w:r w:rsidR="00A202FA" w:rsidRPr="008B6774">
        <w:rPr>
          <w:rFonts w:ascii="Arial" w:hAnsi="Arial" w:cs="Arial"/>
        </w:rPr>
        <w:t xml:space="preserve"> The </w:t>
      </w:r>
      <w:r w:rsidR="00BF0458" w:rsidRPr="008B6774">
        <w:rPr>
          <w:rFonts w:ascii="Arial" w:hAnsi="Arial" w:cs="Arial"/>
        </w:rPr>
        <w:t>main argument for having this option/feature is to make signalling more robust</w:t>
      </w:r>
      <w:r w:rsidR="00E25722" w:rsidRPr="008B6774">
        <w:rPr>
          <w:rFonts w:ascii="Arial" w:hAnsi="Arial" w:cs="Arial"/>
        </w:rPr>
        <w:t xml:space="preserve">. I.e. LTE </w:t>
      </w:r>
      <w:proofErr w:type="spellStart"/>
      <w:r w:rsidR="00E25722" w:rsidRPr="008B6774">
        <w:rPr>
          <w:rFonts w:ascii="Arial" w:hAnsi="Arial" w:cs="Arial"/>
        </w:rPr>
        <w:t>MeNB</w:t>
      </w:r>
      <w:proofErr w:type="spellEnd"/>
      <w:r w:rsidR="00E25722" w:rsidRPr="008B6774">
        <w:rPr>
          <w:rFonts w:ascii="Arial" w:hAnsi="Arial" w:cs="Arial"/>
        </w:rPr>
        <w:t xml:space="preserve"> can provide an alternative path for the NR CU-CP to communicate with an IAB node which </w:t>
      </w:r>
      <w:r w:rsidR="00442AF9" w:rsidRPr="008B6774">
        <w:rPr>
          <w:rFonts w:ascii="Arial" w:hAnsi="Arial" w:cs="Arial"/>
        </w:rPr>
        <w:t>can</w:t>
      </w:r>
      <w:r w:rsidR="00E25722" w:rsidRPr="008B6774">
        <w:rPr>
          <w:rFonts w:ascii="Arial" w:hAnsi="Arial" w:cs="Arial"/>
        </w:rPr>
        <w:t xml:space="preserve"> be useful for situations such as congestion, RLF, etc occurred on the NR </w:t>
      </w:r>
      <w:r w:rsidR="009E35C2">
        <w:rPr>
          <w:rFonts w:ascii="Arial" w:hAnsi="Arial" w:cs="Arial"/>
        </w:rPr>
        <w:t>link</w:t>
      </w:r>
      <w:r w:rsidR="00E25722" w:rsidRPr="008B6774">
        <w:rPr>
          <w:rFonts w:ascii="Arial" w:hAnsi="Arial" w:cs="Arial"/>
        </w:rPr>
        <w:t xml:space="preserve"> of the </w:t>
      </w:r>
      <w:r w:rsidR="00442AF9" w:rsidRPr="008B6774">
        <w:rPr>
          <w:rFonts w:ascii="Arial" w:hAnsi="Arial" w:cs="Arial"/>
        </w:rPr>
        <w:t>EN-DC</w:t>
      </w:r>
      <w:r w:rsidR="00BF0458" w:rsidRPr="008B6774">
        <w:rPr>
          <w:rFonts w:ascii="Arial" w:hAnsi="Arial" w:cs="Arial"/>
        </w:rPr>
        <w:t>. Thus, RAN2 agreed that F1AP over LTE leg signalling for IAB-MT in EN-DC mode will be an optional feature/capability.</w:t>
      </w:r>
    </w:p>
    <w:p w14:paraId="13E6F1B9" w14:textId="53067C00" w:rsidR="00BF0458" w:rsidRPr="008B6774" w:rsidRDefault="00E25722" w:rsidP="00BF0458">
      <w:pPr>
        <w:pStyle w:val="Observation"/>
        <w:rPr>
          <w:rFonts w:cs="Arial"/>
          <w:lang w:val="en-US"/>
        </w:rPr>
      </w:pPr>
      <w:bookmarkStart w:id="0" w:name="_Toc40527848"/>
      <w:bookmarkStart w:id="1" w:name="_Toc40527929"/>
      <w:bookmarkStart w:id="2" w:name="_Toc40527970"/>
      <w:bookmarkStart w:id="3" w:name="_Toc40528011"/>
      <w:bookmarkStart w:id="4" w:name="_Toc40528566"/>
      <w:bookmarkStart w:id="5" w:name="_Toc40777870"/>
      <w:bookmarkStart w:id="6" w:name="_Toc40881765"/>
      <w:bookmarkStart w:id="7" w:name="_Toc40881879"/>
      <w:bookmarkStart w:id="8" w:name="_Toc40881907"/>
      <w:r w:rsidRPr="008B6774">
        <w:rPr>
          <w:rFonts w:cs="Arial"/>
          <w:lang w:val="en-US"/>
        </w:rPr>
        <w:t xml:space="preserve">The main argument for F1AP over LTE leg </w:t>
      </w:r>
      <w:r w:rsidR="00442AF9" w:rsidRPr="008B6774">
        <w:rPr>
          <w:rFonts w:cs="Arial"/>
          <w:lang w:val="en-US"/>
        </w:rPr>
        <w:t>is to make signaling more robust</w:t>
      </w:r>
      <w:r w:rsidRPr="008B6774">
        <w:rPr>
          <w:rFonts w:cs="Arial"/>
          <w:lang w:val="en-US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4186148" w14:textId="4BD58278" w:rsidR="00E25722" w:rsidRPr="00D03890" w:rsidRDefault="00E25722" w:rsidP="00D03890">
      <w:pPr>
        <w:pStyle w:val="Observation"/>
        <w:rPr>
          <w:rFonts w:cs="Arial"/>
          <w:lang w:val="en-US"/>
        </w:rPr>
      </w:pPr>
      <w:bookmarkStart w:id="9" w:name="_Toc40527849"/>
      <w:bookmarkStart w:id="10" w:name="_Toc40527930"/>
      <w:bookmarkStart w:id="11" w:name="_Toc40527971"/>
      <w:bookmarkStart w:id="12" w:name="_Toc40528012"/>
      <w:bookmarkStart w:id="13" w:name="_Toc40528567"/>
      <w:bookmarkStart w:id="14" w:name="_Toc40777871"/>
      <w:bookmarkStart w:id="15" w:name="_Toc40881766"/>
      <w:bookmarkStart w:id="16" w:name="_Toc40881880"/>
      <w:bookmarkStart w:id="17" w:name="_Toc40881908"/>
      <w:r w:rsidRPr="008B6774">
        <w:rPr>
          <w:rFonts w:cs="Arial"/>
          <w:lang w:val="en-US"/>
        </w:rPr>
        <w:t>RAN2 has already agreed that F1AP over LTE leg signaling for IAB-MT in EN-DC mode is an optional feature/capability.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4EA168" w14:textId="4FA0A9EF" w:rsidR="00243A96" w:rsidRPr="00D03890" w:rsidRDefault="00442AF9" w:rsidP="00D03890">
      <w:pPr>
        <w:jc w:val="both"/>
        <w:rPr>
          <w:rFonts w:ascii="Arial" w:hAnsi="Arial" w:cs="Arial"/>
          <w:lang w:val="en-US"/>
        </w:rPr>
      </w:pPr>
      <w:bookmarkStart w:id="18" w:name="_Toc40527850"/>
      <w:r w:rsidRPr="00D03890">
        <w:rPr>
          <w:rFonts w:ascii="Arial" w:hAnsi="Arial" w:cs="Arial"/>
          <w:lang w:val="en-US"/>
        </w:rPr>
        <w:t>However, some companies are now arguing to further optimize this optional feature of the IAB-MT in EN-DC mode</w:t>
      </w:r>
      <w:r w:rsidR="00862CDA" w:rsidRPr="00D03890">
        <w:rPr>
          <w:rFonts w:ascii="Arial" w:hAnsi="Arial" w:cs="Arial"/>
          <w:lang w:val="en-US"/>
        </w:rPr>
        <w:t xml:space="preserve">. For instance, </w:t>
      </w:r>
      <w:r w:rsidRPr="00D03890">
        <w:rPr>
          <w:rFonts w:ascii="Arial" w:hAnsi="Arial" w:cs="Arial"/>
          <w:lang w:val="en-US"/>
        </w:rPr>
        <w:t>to use the LTE/X2 path for F1 SETUP handshake before the NR path is available</w:t>
      </w:r>
      <w:r w:rsidR="00DC3719" w:rsidRPr="00D03890">
        <w:rPr>
          <w:rFonts w:ascii="Arial" w:hAnsi="Arial" w:cs="Arial"/>
          <w:lang w:val="en-US"/>
        </w:rPr>
        <w:t xml:space="preserve"> and to allow the IAB-MT to use both links at the same time for F1 signaling</w:t>
      </w:r>
      <w:r w:rsidR="00862CDA" w:rsidRPr="00D03890">
        <w:rPr>
          <w:rFonts w:ascii="Arial" w:hAnsi="Arial" w:cs="Arial"/>
          <w:lang w:val="en-US"/>
        </w:rPr>
        <w:t>, which might require further analysis and specification work.</w:t>
      </w:r>
      <w:r w:rsidR="00243A96" w:rsidRPr="00D03890">
        <w:rPr>
          <w:rFonts w:ascii="Arial" w:hAnsi="Arial" w:cs="Arial"/>
          <w:lang w:val="en-US"/>
        </w:rPr>
        <w:t xml:space="preserve"> For the latter case (simultaneou</w:t>
      </w:r>
      <w:r w:rsidR="00862CDA" w:rsidRPr="00D03890">
        <w:rPr>
          <w:rFonts w:ascii="Arial" w:hAnsi="Arial" w:cs="Arial"/>
          <w:lang w:val="en-US"/>
        </w:rPr>
        <w:t>s</w:t>
      </w:r>
      <w:r w:rsidR="00243A96" w:rsidRPr="00D03890">
        <w:rPr>
          <w:rFonts w:ascii="Arial" w:hAnsi="Arial" w:cs="Arial"/>
          <w:lang w:val="en-US"/>
        </w:rPr>
        <w:t xml:space="preserve"> us</w:t>
      </w:r>
      <w:r w:rsidR="00862CDA" w:rsidRPr="00D03890">
        <w:rPr>
          <w:rFonts w:ascii="Arial" w:hAnsi="Arial" w:cs="Arial"/>
          <w:lang w:val="en-US"/>
        </w:rPr>
        <w:t>e</w:t>
      </w:r>
      <w:r w:rsidR="00243A96" w:rsidRPr="00D03890">
        <w:rPr>
          <w:rFonts w:ascii="Arial" w:hAnsi="Arial" w:cs="Arial"/>
          <w:lang w:val="en-US"/>
        </w:rPr>
        <w:t xml:space="preserve"> </w:t>
      </w:r>
      <w:r w:rsidR="00862CDA" w:rsidRPr="00D03890">
        <w:rPr>
          <w:rFonts w:ascii="Arial" w:hAnsi="Arial" w:cs="Arial"/>
          <w:lang w:val="en-US"/>
        </w:rPr>
        <w:t xml:space="preserve">of </w:t>
      </w:r>
      <w:r w:rsidR="00243A96" w:rsidRPr="00D03890">
        <w:rPr>
          <w:rFonts w:ascii="Arial" w:hAnsi="Arial" w:cs="Arial"/>
          <w:lang w:val="en-US"/>
        </w:rPr>
        <w:t>both links) it is not clear whether the aim is to perform packet duplication, i.e.</w:t>
      </w:r>
      <w:r w:rsidR="009E35C2">
        <w:rPr>
          <w:rFonts w:ascii="Arial" w:hAnsi="Arial" w:cs="Arial"/>
          <w:lang w:val="en-US"/>
        </w:rPr>
        <w:t>,</w:t>
      </w:r>
      <w:r w:rsidR="00243A96" w:rsidRPr="00D03890">
        <w:rPr>
          <w:rFonts w:ascii="Arial" w:hAnsi="Arial" w:cs="Arial"/>
          <w:lang w:val="en-US"/>
        </w:rPr>
        <w:t xml:space="preserve"> transfer one copy of an F1 signaling packet over the LTE link and another copy via the NR BH RLC channel or </w:t>
      </w:r>
      <w:r w:rsidR="009E35C2">
        <w:rPr>
          <w:rFonts w:ascii="Arial" w:hAnsi="Arial" w:cs="Arial"/>
          <w:lang w:val="en-US"/>
        </w:rPr>
        <w:t xml:space="preserve">to </w:t>
      </w:r>
      <w:r w:rsidR="00243A96" w:rsidRPr="00D03890">
        <w:rPr>
          <w:rFonts w:ascii="Arial" w:hAnsi="Arial" w:cs="Arial"/>
          <w:lang w:val="en-US"/>
        </w:rPr>
        <w:t>deliver some F1 signaling packets over the LTE link and other over the NR link.</w:t>
      </w:r>
      <w:bookmarkEnd w:id="18"/>
    </w:p>
    <w:p w14:paraId="0115ED6F" w14:textId="3566CF2C" w:rsidR="00442AF9" w:rsidRPr="00D03890" w:rsidRDefault="00DC3719" w:rsidP="00D03890">
      <w:pPr>
        <w:jc w:val="both"/>
        <w:rPr>
          <w:rFonts w:ascii="Arial" w:hAnsi="Arial" w:cs="Arial"/>
          <w:lang w:val="en-US"/>
        </w:rPr>
      </w:pPr>
      <w:bookmarkStart w:id="19" w:name="_Toc40527851"/>
      <w:bookmarkStart w:id="20" w:name="_Toc40527931"/>
      <w:r w:rsidRPr="00D03890">
        <w:rPr>
          <w:rFonts w:ascii="Arial" w:hAnsi="Arial" w:cs="Arial"/>
          <w:lang w:val="en-US"/>
        </w:rPr>
        <w:lastRenderedPageBreak/>
        <w:t>In our view, the main purpose of F1 signaling over LTE l</w:t>
      </w:r>
      <w:r w:rsidR="00C546C9" w:rsidRPr="00D03890">
        <w:rPr>
          <w:rFonts w:ascii="Arial" w:hAnsi="Arial" w:cs="Arial"/>
          <w:lang w:val="en-US"/>
        </w:rPr>
        <w:t>ink</w:t>
      </w:r>
      <w:r w:rsidRPr="00D03890">
        <w:rPr>
          <w:rFonts w:ascii="Arial" w:hAnsi="Arial" w:cs="Arial"/>
          <w:lang w:val="en-US"/>
        </w:rPr>
        <w:t xml:space="preserve"> is to provide robustness</w:t>
      </w:r>
      <w:r w:rsidR="00243A96" w:rsidRPr="00D03890">
        <w:rPr>
          <w:rFonts w:ascii="Arial" w:hAnsi="Arial" w:cs="Arial"/>
          <w:lang w:val="en-US"/>
        </w:rPr>
        <w:t>,</w:t>
      </w:r>
      <w:r w:rsidRPr="00D03890">
        <w:rPr>
          <w:rFonts w:ascii="Arial" w:hAnsi="Arial" w:cs="Arial"/>
          <w:lang w:val="en-US"/>
        </w:rPr>
        <w:t xml:space="preserve"> not redundancy</w:t>
      </w:r>
      <w:r w:rsidR="000E42CD" w:rsidRPr="00D03890">
        <w:rPr>
          <w:rFonts w:ascii="Arial" w:hAnsi="Arial" w:cs="Arial"/>
          <w:lang w:val="en-US"/>
        </w:rPr>
        <w:t xml:space="preserve">. Also, </w:t>
      </w:r>
      <w:r w:rsidR="005F6CEF">
        <w:rPr>
          <w:rFonts w:ascii="Arial" w:hAnsi="Arial" w:cs="Arial"/>
          <w:lang w:val="en-US"/>
        </w:rPr>
        <w:t>it is a common understanding</w:t>
      </w:r>
      <w:r w:rsidR="000E42CD" w:rsidRPr="00D03890">
        <w:rPr>
          <w:rFonts w:ascii="Arial" w:hAnsi="Arial" w:cs="Arial"/>
          <w:lang w:val="en-US"/>
        </w:rPr>
        <w:t xml:space="preserve"> that the BH RLC channel(s) carrying F1 signaling data will have priorit</w:t>
      </w:r>
      <w:r w:rsidR="00243A96" w:rsidRPr="00D03890">
        <w:rPr>
          <w:rFonts w:ascii="Arial" w:hAnsi="Arial" w:cs="Arial"/>
          <w:lang w:val="en-US"/>
        </w:rPr>
        <w:t>y</w:t>
      </w:r>
      <w:r w:rsidR="000E42CD" w:rsidRPr="00D03890">
        <w:rPr>
          <w:rFonts w:ascii="Arial" w:hAnsi="Arial" w:cs="Arial"/>
          <w:lang w:val="en-US"/>
        </w:rPr>
        <w:t xml:space="preserve"> over other BH RLC channels during </w:t>
      </w:r>
      <w:r w:rsidR="00243A96" w:rsidRPr="00D03890">
        <w:rPr>
          <w:rFonts w:ascii="Arial" w:hAnsi="Arial" w:cs="Arial"/>
          <w:lang w:val="en-US"/>
        </w:rPr>
        <w:t xml:space="preserve">the </w:t>
      </w:r>
      <w:r w:rsidR="000E42CD" w:rsidRPr="00D03890">
        <w:rPr>
          <w:rFonts w:ascii="Arial" w:hAnsi="Arial" w:cs="Arial"/>
          <w:lang w:val="en-US"/>
        </w:rPr>
        <w:t xml:space="preserve">scheduling </w:t>
      </w:r>
      <w:r w:rsidR="00243A96" w:rsidRPr="00D03890">
        <w:rPr>
          <w:rFonts w:ascii="Arial" w:hAnsi="Arial" w:cs="Arial"/>
          <w:lang w:val="en-US"/>
        </w:rPr>
        <w:t xml:space="preserve">of radio resources </w:t>
      </w:r>
      <w:r w:rsidR="000E42CD" w:rsidRPr="00D03890">
        <w:rPr>
          <w:rFonts w:ascii="Arial" w:hAnsi="Arial" w:cs="Arial"/>
          <w:lang w:val="en-US"/>
        </w:rPr>
        <w:t xml:space="preserve">on the backhaul links. Hence, it seems that there is no real benefit of simultaneously using the LTE leg and the normal NR </w:t>
      </w:r>
      <w:r w:rsidR="00243A96" w:rsidRPr="00D03890">
        <w:rPr>
          <w:rFonts w:ascii="Arial" w:hAnsi="Arial" w:cs="Arial"/>
          <w:lang w:val="en-US"/>
        </w:rPr>
        <w:t>BH</w:t>
      </w:r>
      <w:r w:rsidR="000E42CD" w:rsidRPr="00D03890">
        <w:rPr>
          <w:rFonts w:ascii="Arial" w:hAnsi="Arial" w:cs="Arial"/>
          <w:lang w:val="en-US"/>
        </w:rPr>
        <w:t xml:space="preserve"> RLC channel(s) for transporting F1 signaling.</w:t>
      </w:r>
      <w:bookmarkEnd w:id="19"/>
      <w:bookmarkEnd w:id="20"/>
    </w:p>
    <w:p w14:paraId="00BE4346" w14:textId="6BE242F2" w:rsidR="00E25722" w:rsidRPr="008B6774" w:rsidRDefault="00E25722" w:rsidP="00E25722">
      <w:pPr>
        <w:pStyle w:val="Observation"/>
        <w:numPr>
          <w:ilvl w:val="0"/>
          <w:numId w:val="0"/>
        </w:numPr>
        <w:ind w:left="1701"/>
        <w:rPr>
          <w:rFonts w:cs="Arial"/>
          <w:lang w:val="en-US"/>
        </w:rPr>
      </w:pPr>
    </w:p>
    <w:p w14:paraId="0D79F8D1" w14:textId="6D9DCF07" w:rsidR="005F4D02" w:rsidRPr="008B6774" w:rsidRDefault="00862CDA" w:rsidP="005F4D02">
      <w:pPr>
        <w:pStyle w:val="Observation"/>
        <w:rPr>
          <w:rFonts w:cs="Arial"/>
          <w:lang w:val="en-US"/>
        </w:rPr>
      </w:pPr>
      <w:bookmarkStart w:id="21" w:name="_Toc40527852"/>
      <w:bookmarkStart w:id="22" w:name="_Toc40527932"/>
      <w:bookmarkStart w:id="23" w:name="_Toc40527972"/>
      <w:bookmarkStart w:id="24" w:name="_Toc40528013"/>
      <w:bookmarkStart w:id="25" w:name="_Toc40528568"/>
      <w:bookmarkStart w:id="26" w:name="_Toc40777872"/>
      <w:bookmarkStart w:id="27" w:name="_Toc40881767"/>
      <w:bookmarkStart w:id="28" w:name="_Toc40881881"/>
      <w:bookmarkStart w:id="29" w:name="_Toc40881909"/>
      <w:r w:rsidRPr="008B6774">
        <w:rPr>
          <w:rFonts w:cs="Arial"/>
          <w:lang w:val="en-US"/>
        </w:rPr>
        <w:t>Using the LTE/X2 path for F1 SETUP handshake before the NR path is available and allowing IAB-MT to concurrently use both links seems further optimization of the optional feature</w:t>
      </w:r>
      <w:r w:rsidR="00C546C9" w:rsidRPr="008B6774">
        <w:rPr>
          <w:rFonts w:cs="Arial"/>
          <w:lang w:val="en-US"/>
        </w:rPr>
        <w:t>,</w:t>
      </w:r>
      <w:r w:rsidRPr="008B6774">
        <w:rPr>
          <w:rFonts w:cs="Arial"/>
          <w:lang w:val="en-US"/>
        </w:rPr>
        <w:t xml:space="preserve"> which might require further analysis and specification work.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8B6774">
        <w:rPr>
          <w:rFonts w:cs="Arial"/>
          <w:lang w:val="en-US"/>
        </w:rPr>
        <w:t xml:space="preserve"> </w:t>
      </w:r>
    </w:p>
    <w:p w14:paraId="5A1C2944" w14:textId="109E5761" w:rsidR="00C546C9" w:rsidRPr="008B6774" w:rsidRDefault="00C546C9" w:rsidP="005F4D02">
      <w:pPr>
        <w:pStyle w:val="Observation"/>
        <w:rPr>
          <w:rFonts w:cs="Arial"/>
          <w:lang w:val="en-US"/>
        </w:rPr>
      </w:pPr>
      <w:bookmarkStart w:id="30" w:name="_Toc40527853"/>
      <w:bookmarkStart w:id="31" w:name="_Toc40527933"/>
      <w:bookmarkStart w:id="32" w:name="_Toc40527973"/>
      <w:bookmarkStart w:id="33" w:name="_Toc40528014"/>
      <w:bookmarkStart w:id="34" w:name="_Toc40528569"/>
      <w:bookmarkStart w:id="35" w:name="_Toc40777873"/>
      <w:bookmarkStart w:id="36" w:name="_Toc40881768"/>
      <w:bookmarkStart w:id="37" w:name="_Toc40881882"/>
      <w:bookmarkStart w:id="38" w:name="_Toc40881910"/>
      <w:r w:rsidRPr="008B6774">
        <w:rPr>
          <w:rFonts w:cs="Arial"/>
          <w:lang w:val="en-US"/>
        </w:rPr>
        <w:t>The main purpose of F1 signaling over LTE link is to provide robustness</w:t>
      </w:r>
      <w:r w:rsidR="009E35C2">
        <w:rPr>
          <w:rFonts w:cs="Arial"/>
          <w:lang w:val="en-US"/>
        </w:rPr>
        <w:t>,</w:t>
      </w:r>
      <w:r w:rsidRPr="008B6774">
        <w:rPr>
          <w:rFonts w:cs="Arial"/>
          <w:lang w:val="en-US"/>
        </w:rPr>
        <w:t xml:space="preserve"> not redundancy.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B507AD" w14:textId="1B6319E4" w:rsidR="00B01010" w:rsidRPr="000B70F3" w:rsidRDefault="005D62E9" w:rsidP="000B70F3">
      <w:pPr>
        <w:jc w:val="both"/>
        <w:rPr>
          <w:rFonts w:ascii="Arial" w:hAnsi="Arial" w:cs="Arial"/>
          <w:lang w:val="en-US"/>
        </w:rPr>
      </w:pPr>
      <w:bookmarkStart w:id="39" w:name="_Toc40527854"/>
      <w:r w:rsidRPr="00D03890">
        <w:rPr>
          <w:rFonts w:ascii="Arial" w:hAnsi="Arial" w:cs="Arial"/>
          <w:lang w:val="en-US"/>
        </w:rPr>
        <w:t xml:space="preserve">Since RAN2-110e is the last meeting for Rel-16, </w:t>
      </w:r>
      <w:r w:rsidR="008B6774" w:rsidRPr="00D03890">
        <w:rPr>
          <w:rFonts w:ascii="Arial" w:hAnsi="Arial" w:cs="Arial"/>
          <w:lang w:val="en-US"/>
        </w:rPr>
        <w:t xml:space="preserve">RAN2 should focus on the open issues for the mandatory features rather than further optimizing the optional features/capabilities. For the F1AP transport in EN-DC, the only remaining issue </w:t>
      </w:r>
      <w:r w:rsidR="00D03890" w:rsidRPr="00D03890">
        <w:rPr>
          <w:rFonts w:ascii="Arial" w:hAnsi="Arial" w:cs="Arial"/>
          <w:lang w:val="en-US"/>
        </w:rPr>
        <w:t xml:space="preserve">is </w:t>
      </w:r>
      <w:r w:rsidR="008B6774" w:rsidRPr="00D03890">
        <w:rPr>
          <w:rFonts w:ascii="Arial" w:hAnsi="Arial" w:cs="Arial"/>
          <w:lang w:val="en-US"/>
        </w:rPr>
        <w:t>to in</w:t>
      </w:r>
      <w:r w:rsidR="00B01010" w:rsidRPr="00D03890">
        <w:rPr>
          <w:rFonts w:ascii="Arial" w:hAnsi="Arial" w:cs="Arial"/>
          <w:lang w:val="en-US"/>
        </w:rPr>
        <w:t>form</w:t>
      </w:r>
      <w:r w:rsidR="008B6774" w:rsidRPr="00D03890">
        <w:rPr>
          <w:rFonts w:ascii="Arial" w:hAnsi="Arial" w:cs="Arial"/>
          <w:lang w:val="en-US"/>
        </w:rPr>
        <w:t xml:space="preserve"> the IAB-MT whether the network suppor</w:t>
      </w:r>
      <w:r w:rsidR="006A6B8E">
        <w:rPr>
          <w:rFonts w:ascii="Arial" w:hAnsi="Arial" w:cs="Arial"/>
          <w:lang w:val="en-US"/>
        </w:rPr>
        <w:t>ts</w:t>
      </w:r>
      <w:r w:rsidR="00617A16">
        <w:rPr>
          <w:rFonts w:ascii="Arial" w:hAnsi="Arial" w:cs="Arial"/>
          <w:lang w:val="en-US"/>
        </w:rPr>
        <w:t xml:space="preserve"> transferring F1-AP over the LTE link</w:t>
      </w:r>
      <w:r w:rsidR="008B6774" w:rsidRPr="00D03890">
        <w:rPr>
          <w:rFonts w:ascii="Arial" w:hAnsi="Arial" w:cs="Arial"/>
          <w:lang w:val="en-US"/>
        </w:rPr>
        <w:t xml:space="preserve">. For this </w:t>
      </w:r>
      <w:r w:rsidR="00B01010" w:rsidRPr="00D03890">
        <w:rPr>
          <w:rFonts w:ascii="Arial" w:hAnsi="Arial" w:cs="Arial"/>
          <w:lang w:val="en-US"/>
        </w:rPr>
        <w:t>indication to the IAB-MT</w:t>
      </w:r>
      <w:r w:rsidR="008B6774" w:rsidRPr="00D03890">
        <w:rPr>
          <w:rFonts w:ascii="Arial" w:hAnsi="Arial" w:cs="Arial"/>
          <w:lang w:val="en-US"/>
        </w:rPr>
        <w:t xml:space="preserve">, a new IE can be introduced in the </w:t>
      </w:r>
      <w:r w:rsidR="00B01010" w:rsidRPr="00D03890">
        <w:rPr>
          <w:rFonts w:ascii="Arial" w:hAnsi="Arial" w:cs="Arial"/>
          <w:lang w:val="en-US"/>
        </w:rPr>
        <w:t xml:space="preserve">NR </w:t>
      </w:r>
      <w:proofErr w:type="spellStart"/>
      <w:r w:rsidR="008B6774" w:rsidRPr="00D03890">
        <w:rPr>
          <w:rFonts w:ascii="Arial" w:hAnsi="Arial" w:cs="Arial"/>
          <w:lang w:val="en-US"/>
        </w:rPr>
        <w:t>RRCReconfiguration</w:t>
      </w:r>
      <w:proofErr w:type="spellEnd"/>
      <w:r w:rsidR="008B6774" w:rsidRPr="00D03890">
        <w:rPr>
          <w:rFonts w:ascii="Arial" w:hAnsi="Arial" w:cs="Arial"/>
          <w:lang w:val="en-US"/>
        </w:rPr>
        <w:t xml:space="preserve"> message</w:t>
      </w:r>
      <w:r w:rsidR="00B01010" w:rsidRPr="00D03890">
        <w:rPr>
          <w:rFonts w:ascii="Arial" w:hAnsi="Arial" w:cs="Arial"/>
          <w:lang w:val="en-US"/>
        </w:rPr>
        <w:t xml:space="preserve">, while </w:t>
      </w:r>
      <w:r w:rsidR="00D03890">
        <w:rPr>
          <w:rFonts w:ascii="Arial" w:hAnsi="Arial" w:cs="Arial"/>
          <w:lang w:val="en-US"/>
        </w:rPr>
        <w:t>the path selection for delivering F1 signaling (</w:t>
      </w:r>
      <w:r w:rsidR="00B01010" w:rsidRPr="00D03890">
        <w:rPr>
          <w:rFonts w:ascii="Arial" w:hAnsi="Arial" w:cs="Arial"/>
          <w:lang w:val="en-US"/>
        </w:rPr>
        <w:t xml:space="preserve">when </w:t>
      </w:r>
      <w:r w:rsidR="00D03890">
        <w:rPr>
          <w:rFonts w:ascii="Arial" w:hAnsi="Arial" w:cs="Arial"/>
          <w:lang w:val="en-US"/>
        </w:rPr>
        <w:t xml:space="preserve">LTE link is </w:t>
      </w:r>
      <w:r w:rsidR="00B01010" w:rsidRPr="00D03890">
        <w:rPr>
          <w:rFonts w:ascii="Arial" w:hAnsi="Arial" w:cs="Arial"/>
          <w:lang w:val="en-US"/>
        </w:rPr>
        <w:t xml:space="preserve">enabled/supported by the network) </w:t>
      </w:r>
      <w:r w:rsidR="009E35C2">
        <w:rPr>
          <w:rFonts w:ascii="Arial" w:hAnsi="Arial" w:cs="Arial"/>
          <w:lang w:val="en-US"/>
        </w:rPr>
        <w:t>is left to network implementation</w:t>
      </w:r>
      <w:r w:rsidR="00B01010" w:rsidRPr="00D03890">
        <w:rPr>
          <w:rFonts w:ascii="Arial" w:hAnsi="Arial" w:cs="Arial"/>
          <w:lang w:val="en-US"/>
        </w:rPr>
        <w:t>.</w:t>
      </w:r>
      <w:bookmarkEnd w:id="39"/>
    </w:p>
    <w:p w14:paraId="76D3D311" w14:textId="7C59652E" w:rsidR="00B01010" w:rsidRPr="000B70F3" w:rsidRDefault="00D03890" w:rsidP="000B70F3">
      <w:pPr>
        <w:pStyle w:val="Observation"/>
        <w:rPr>
          <w:rFonts w:cs="Arial"/>
          <w:lang w:val="en-US"/>
        </w:rPr>
      </w:pPr>
      <w:bookmarkStart w:id="40" w:name="_Toc40527855"/>
      <w:bookmarkStart w:id="41" w:name="_Toc40527934"/>
      <w:bookmarkStart w:id="42" w:name="_Toc40527974"/>
      <w:bookmarkStart w:id="43" w:name="_Toc40528015"/>
      <w:bookmarkStart w:id="44" w:name="_Toc40528570"/>
      <w:bookmarkStart w:id="45" w:name="_Toc40777874"/>
      <w:bookmarkStart w:id="46" w:name="_Toc40881769"/>
      <w:bookmarkStart w:id="47" w:name="_Toc40881883"/>
      <w:bookmarkStart w:id="48" w:name="_Toc40881911"/>
      <w:r>
        <w:rPr>
          <w:rFonts w:cs="Arial"/>
          <w:lang w:val="en-US"/>
        </w:rPr>
        <w:t>For F1AP over the LTE leg, the only remaining issue is to inform the IAB-MT whether the network supports this optional feature or not</w:t>
      </w:r>
      <w:r w:rsidRPr="008B6774">
        <w:rPr>
          <w:rFonts w:cs="Arial"/>
          <w:lang w:val="en-US"/>
        </w:rPr>
        <w:t>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3E3D41" w14:textId="70ED74D9" w:rsidR="00B01010" w:rsidRDefault="00B01010" w:rsidP="00D03890">
      <w:pPr>
        <w:pStyle w:val="Proposal"/>
        <w:rPr>
          <w:lang w:val="en-US"/>
        </w:rPr>
      </w:pPr>
      <w:bookmarkStart w:id="49" w:name="_Toc40881912"/>
      <w:r>
        <w:rPr>
          <w:lang w:val="en-US"/>
        </w:rPr>
        <w:t xml:space="preserve">A new IE </w:t>
      </w:r>
      <w:r w:rsidR="00B9075C">
        <w:rPr>
          <w:lang w:val="en-US"/>
        </w:rPr>
        <w:t xml:space="preserve">to </w:t>
      </w:r>
      <w:r>
        <w:rPr>
          <w:lang w:val="en-US"/>
        </w:rPr>
        <w:t xml:space="preserve">be introduced in the NR </w:t>
      </w:r>
      <w:proofErr w:type="spellStart"/>
      <w:r>
        <w:rPr>
          <w:lang w:val="en-US"/>
        </w:rPr>
        <w:t>RRCReconfiguration</w:t>
      </w:r>
      <w:proofErr w:type="spellEnd"/>
      <w:r>
        <w:rPr>
          <w:lang w:val="en-US"/>
        </w:rPr>
        <w:t xml:space="preserve"> message for </w:t>
      </w:r>
      <w:r w:rsidR="009E35C2">
        <w:rPr>
          <w:lang w:val="en-US"/>
        </w:rPr>
        <w:t xml:space="preserve">an </w:t>
      </w:r>
      <w:r>
        <w:rPr>
          <w:lang w:val="en-US"/>
        </w:rPr>
        <w:t xml:space="preserve">indication to IAB-MT whether </w:t>
      </w:r>
      <w:r w:rsidR="00D03890">
        <w:rPr>
          <w:lang w:val="en-US"/>
        </w:rPr>
        <w:t xml:space="preserve">the network </w:t>
      </w:r>
      <w:r w:rsidR="00B1428D">
        <w:rPr>
          <w:lang w:val="en-US"/>
        </w:rPr>
        <w:t>allows</w:t>
      </w:r>
      <w:r w:rsidR="00D03890">
        <w:rPr>
          <w:lang w:val="en-US"/>
        </w:rPr>
        <w:t xml:space="preserve"> transferring F1AP over LTE link.</w:t>
      </w:r>
      <w:bookmarkEnd w:id="49"/>
    </w:p>
    <w:p w14:paraId="4EEDB194" w14:textId="4FDADC14" w:rsidR="00BF0458" w:rsidRPr="00141BBE" w:rsidRDefault="009E35C2" w:rsidP="00AB06E6">
      <w:pPr>
        <w:pStyle w:val="Proposal"/>
        <w:rPr>
          <w:lang w:val="en-US"/>
        </w:rPr>
      </w:pPr>
      <w:bookmarkStart w:id="50" w:name="_Toc40881913"/>
      <w:r>
        <w:rPr>
          <w:lang w:val="en-US"/>
        </w:rPr>
        <w:t>The path selection for F1 signaling when LTE link is supported/enabled by the network is left to network implementation.</w:t>
      </w:r>
      <w:bookmarkEnd w:id="50"/>
    </w:p>
    <w:p w14:paraId="772C09B6" w14:textId="77777777" w:rsidR="00D03890" w:rsidRPr="006E4B18" w:rsidRDefault="00D03890" w:rsidP="00D03890">
      <w:pPr>
        <w:pStyle w:val="Heading1"/>
        <w:jc w:val="both"/>
        <w:rPr>
          <w:rFonts w:ascii="Calibri" w:hAnsi="Calibri" w:cs="Calibri"/>
          <w:sz w:val="40"/>
        </w:rPr>
      </w:pPr>
      <w:r w:rsidRPr="006E4B18">
        <w:rPr>
          <w:rFonts w:ascii="Calibri" w:hAnsi="Calibri" w:cs="Calibri"/>
          <w:sz w:val="40"/>
        </w:rPr>
        <w:t>4</w:t>
      </w:r>
      <w:r w:rsidRPr="006E4B18">
        <w:rPr>
          <w:rFonts w:ascii="Calibri" w:hAnsi="Calibri" w:cs="Calibri"/>
          <w:sz w:val="40"/>
        </w:rPr>
        <w:tab/>
        <w:t>Conclusion</w:t>
      </w:r>
    </w:p>
    <w:p w14:paraId="6F7D7763" w14:textId="77777777" w:rsidR="00D03890" w:rsidRPr="00141BBE" w:rsidRDefault="00D03890" w:rsidP="00D03890">
      <w:pPr>
        <w:jc w:val="both"/>
        <w:rPr>
          <w:rFonts w:ascii="Arial" w:hAnsi="Arial" w:cs="Arial"/>
        </w:rPr>
      </w:pPr>
      <w:r w:rsidRPr="00141BBE">
        <w:rPr>
          <w:rFonts w:ascii="Arial" w:hAnsi="Arial" w:cs="Arial"/>
        </w:rPr>
        <w:t>Based on the discussion in the previous sections we observe the following:</w:t>
      </w:r>
    </w:p>
    <w:p w14:paraId="7E1C9B35" w14:textId="77777777" w:rsidR="000B70F3" w:rsidRPr="000B70F3" w:rsidRDefault="00D03890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4803AB">
        <w:rPr>
          <w:rFonts w:ascii="Arial" w:hAnsi="Arial" w:cs="Arial"/>
          <w:b w:val="0"/>
          <w:bCs w:val="0"/>
          <w:sz w:val="22"/>
          <w:szCs w:val="22"/>
          <w:lang w:val="en-US"/>
        </w:rPr>
        <w:fldChar w:fldCharType="begin"/>
      </w:r>
      <w:r w:rsidRPr="004803AB">
        <w:rPr>
          <w:rFonts w:ascii="Arial" w:hAnsi="Arial" w:cs="Arial"/>
          <w:b w:val="0"/>
          <w:bCs w:val="0"/>
          <w:sz w:val="22"/>
          <w:szCs w:val="22"/>
          <w:lang w:val="en-US"/>
        </w:rPr>
        <w:instrText xml:space="preserve"> TOC \n \p " " \t "Observation;1" </w:instrText>
      </w:r>
      <w:r w:rsidRPr="004803AB">
        <w:rPr>
          <w:rFonts w:ascii="Arial" w:hAnsi="Arial" w:cs="Arial"/>
          <w:b w:val="0"/>
          <w:bCs w:val="0"/>
          <w:sz w:val="22"/>
          <w:szCs w:val="22"/>
          <w:lang w:val="en-US"/>
        </w:rPr>
        <w:fldChar w:fldCharType="separate"/>
      </w:r>
      <w:r w:rsidR="000B70F3" w:rsidRPr="008001B4">
        <w:rPr>
          <w:rFonts w:cs="Arial"/>
          <w:noProof/>
          <w:lang w:val="en-US"/>
        </w:rPr>
        <w:t>Observation 1</w:t>
      </w:r>
      <w:r w:rsidR="000B70F3" w:rsidRPr="000B70F3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="000B70F3" w:rsidRPr="008001B4">
        <w:rPr>
          <w:rFonts w:cs="Arial"/>
          <w:noProof/>
          <w:lang w:val="en-US"/>
        </w:rPr>
        <w:t>The main argument for F1AP over LTE leg is to make signaling more robust.</w:t>
      </w:r>
    </w:p>
    <w:p w14:paraId="2A7B396A" w14:textId="77777777" w:rsidR="000B70F3" w:rsidRPr="000B70F3" w:rsidRDefault="000B70F3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8001B4">
        <w:rPr>
          <w:rFonts w:cs="Arial"/>
          <w:noProof/>
          <w:lang w:val="en-US"/>
        </w:rPr>
        <w:t>Observation 2</w:t>
      </w:r>
      <w:r w:rsidRPr="000B70F3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8001B4">
        <w:rPr>
          <w:rFonts w:cs="Arial"/>
          <w:noProof/>
          <w:lang w:val="en-US"/>
        </w:rPr>
        <w:t>RAN2 has already agreed that F1AP over LTE leg signaling for IAB-MT in EN-DC mode is an optional feature/capability.</w:t>
      </w:r>
    </w:p>
    <w:p w14:paraId="54566668" w14:textId="77777777" w:rsidR="000B70F3" w:rsidRPr="000B70F3" w:rsidRDefault="000B70F3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8001B4">
        <w:rPr>
          <w:rFonts w:cs="Arial"/>
          <w:noProof/>
          <w:lang w:val="en-US"/>
        </w:rPr>
        <w:t>Observation 3</w:t>
      </w:r>
      <w:r w:rsidRPr="000B70F3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8001B4">
        <w:rPr>
          <w:rFonts w:cs="Arial"/>
          <w:noProof/>
          <w:lang w:val="en-US"/>
        </w:rPr>
        <w:t>Using the LTE/X2 path for F1 SETUP handshake before the NR path is available and allowing IAB-MT to concurrently use both links seems further optimization of the optional feature, which might require further analysis and specification work.</w:t>
      </w:r>
    </w:p>
    <w:p w14:paraId="11A387E3" w14:textId="77777777" w:rsidR="000B70F3" w:rsidRPr="000B70F3" w:rsidRDefault="000B70F3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8001B4">
        <w:rPr>
          <w:rFonts w:cs="Arial"/>
          <w:noProof/>
          <w:lang w:val="en-US"/>
        </w:rPr>
        <w:t>Observation 4</w:t>
      </w:r>
      <w:r w:rsidRPr="000B70F3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8001B4">
        <w:rPr>
          <w:rFonts w:cs="Arial"/>
          <w:noProof/>
          <w:lang w:val="en-US"/>
        </w:rPr>
        <w:t>The main purpose of F1 signaling over LTE link is to provide robustness, not redundancy.</w:t>
      </w:r>
    </w:p>
    <w:p w14:paraId="49A0DCB7" w14:textId="77777777" w:rsidR="000B70F3" w:rsidRPr="000B70F3" w:rsidRDefault="000B70F3">
      <w:pPr>
        <w:pStyle w:val="TOC1"/>
        <w:tabs>
          <w:tab w:val="left" w:pos="1540"/>
          <w:tab w:val="right" w:pos="9016"/>
        </w:tabs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</w:pPr>
      <w:r w:rsidRPr="008001B4">
        <w:rPr>
          <w:rFonts w:cs="Arial"/>
          <w:noProof/>
          <w:lang w:val="en-US"/>
        </w:rPr>
        <w:t>Observation 5</w:t>
      </w:r>
      <w:r w:rsidRPr="000B70F3">
        <w:rPr>
          <w:rFonts w:eastAsiaTheme="minorEastAsia" w:cstheme="minorBidi"/>
          <w:b w:val="0"/>
          <w:bCs w:val="0"/>
          <w:noProof/>
          <w:sz w:val="22"/>
          <w:szCs w:val="22"/>
          <w:lang w:val="en-US" w:eastAsia="sv-SE"/>
        </w:rPr>
        <w:tab/>
      </w:r>
      <w:r w:rsidRPr="008001B4">
        <w:rPr>
          <w:rFonts w:cs="Arial"/>
          <w:noProof/>
          <w:lang w:val="en-US"/>
        </w:rPr>
        <w:t>For F1AP over the LTE leg, the only remaining issue is to inform the IAB-MT whether the network supports this optional feature or not.</w:t>
      </w:r>
    </w:p>
    <w:p w14:paraId="0649534A" w14:textId="38F730EC" w:rsidR="00D03890" w:rsidRPr="004803AB" w:rsidRDefault="00D03890" w:rsidP="00D03890">
      <w:pPr>
        <w:pStyle w:val="Observation"/>
        <w:numPr>
          <w:ilvl w:val="0"/>
          <w:numId w:val="0"/>
        </w:numPr>
        <w:rPr>
          <w:rFonts w:cs="Arial"/>
          <w:b w:val="0"/>
          <w:bCs w:val="0"/>
          <w:sz w:val="22"/>
          <w:szCs w:val="22"/>
          <w:lang w:val="en-US"/>
        </w:rPr>
      </w:pPr>
      <w:r w:rsidRPr="004803AB">
        <w:rPr>
          <w:rFonts w:cs="Arial"/>
          <w:b w:val="0"/>
          <w:bCs w:val="0"/>
          <w:sz w:val="22"/>
          <w:szCs w:val="22"/>
          <w:lang w:val="en-US"/>
        </w:rPr>
        <w:fldChar w:fldCharType="end"/>
      </w:r>
    </w:p>
    <w:p w14:paraId="460CF807" w14:textId="46AC126D" w:rsidR="00D03890" w:rsidRPr="00141BBE" w:rsidRDefault="00D03890" w:rsidP="00D03890">
      <w:pPr>
        <w:jc w:val="both"/>
        <w:rPr>
          <w:rFonts w:ascii="Arial" w:hAnsi="Arial" w:cs="Arial"/>
        </w:rPr>
      </w:pPr>
      <w:bookmarkStart w:id="51" w:name="_Toc20923153"/>
      <w:bookmarkStart w:id="52" w:name="_Toc20923200"/>
      <w:bookmarkStart w:id="53" w:name="_Toc20923427"/>
      <w:r w:rsidRPr="00141BBE">
        <w:rPr>
          <w:rFonts w:ascii="Arial" w:hAnsi="Arial" w:cs="Arial"/>
        </w:rPr>
        <w:t>Based on the discussion in the previous sections we propose the following:</w:t>
      </w:r>
      <w:bookmarkEnd w:id="51"/>
      <w:bookmarkEnd w:id="52"/>
      <w:bookmarkEnd w:id="53"/>
    </w:p>
    <w:bookmarkStart w:id="54" w:name="_GoBack"/>
    <w:bookmarkEnd w:id="54"/>
    <w:p w14:paraId="209564F3" w14:textId="77777777" w:rsidR="000B70F3" w:rsidRDefault="00D03890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4803AB">
        <w:rPr>
          <w:rFonts w:cs="Arial"/>
          <w:b w:val="0"/>
          <w:bCs/>
          <w:sz w:val="22"/>
          <w:szCs w:val="22"/>
          <w:lang w:val="en-US"/>
        </w:rPr>
        <w:fldChar w:fldCharType="begin"/>
      </w:r>
      <w:r w:rsidRPr="004803AB">
        <w:rPr>
          <w:rFonts w:cs="Arial"/>
          <w:b w:val="0"/>
          <w:bCs/>
          <w:sz w:val="22"/>
          <w:szCs w:val="22"/>
          <w:lang w:val="en-US"/>
        </w:rPr>
        <w:instrText xml:space="preserve"> TOC \n \h \z \t "Proposal" \c </w:instrText>
      </w:r>
      <w:r w:rsidRPr="004803AB">
        <w:rPr>
          <w:rFonts w:cs="Arial"/>
          <w:b w:val="0"/>
          <w:bCs/>
          <w:sz w:val="22"/>
          <w:szCs w:val="22"/>
          <w:lang w:val="en-US"/>
        </w:rPr>
        <w:fldChar w:fldCharType="separate"/>
      </w:r>
      <w:hyperlink w:anchor="_Toc40881912" w:history="1">
        <w:r w:rsidR="000B70F3" w:rsidRPr="00CB41C3">
          <w:rPr>
            <w:rStyle w:val="Hyperlink"/>
            <w:noProof/>
            <w:lang w:val="en-US"/>
          </w:rPr>
          <w:t>Proposal 1</w:t>
        </w:r>
        <w:r w:rsidR="000B70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B70F3" w:rsidRPr="00CB41C3">
          <w:rPr>
            <w:rStyle w:val="Hyperlink"/>
            <w:noProof/>
            <w:lang w:val="en-US"/>
          </w:rPr>
          <w:t>A new IE to be introduced in the NR RRCReconfiguration message for an indication to IAB-MT whether the network allows transferring F1AP over LTE link.</w:t>
        </w:r>
      </w:hyperlink>
    </w:p>
    <w:p w14:paraId="1E4E9040" w14:textId="77777777" w:rsidR="000B70F3" w:rsidRDefault="000B70F3">
      <w:pPr>
        <w:pStyle w:val="TableofFigures"/>
        <w:tabs>
          <w:tab w:val="right" w:leader="dot" w:pos="9016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81913" w:history="1">
        <w:r w:rsidRPr="00CB41C3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CB41C3">
          <w:rPr>
            <w:rStyle w:val="Hyperlink"/>
            <w:noProof/>
            <w:lang w:val="en-US"/>
          </w:rPr>
          <w:t>The path selection for F1 signaling when LTE link is supported/enabled by the network is left to network implementation.</w:t>
        </w:r>
      </w:hyperlink>
    </w:p>
    <w:p w14:paraId="4EAF5741" w14:textId="10081189" w:rsidR="00AB06E6" w:rsidRPr="004803AB" w:rsidRDefault="00D03890" w:rsidP="00D03890">
      <w:pPr>
        <w:jc w:val="both"/>
        <w:rPr>
          <w:rFonts w:ascii="Arial" w:hAnsi="Arial" w:cs="Arial"/>
          <w:sz w:val="22"/>
          <w:szCs w:val="22"/>
        </w:rPr>
      </w:pPr>
      <w:r w:rsidRPr="004803AB">
        <w:rPr>
          <w:rFonts w:ascii="Arial" w:hAnsi="Arial" w:cs="Arial"/>
          <w:b/>
          <w:bCs/>
          <w:sz w:val="22"/>
          <w:szCs w:val="22"/>
          <w:lang w:val="en-US"/>
        </w:rPr>
        <w:fldChar w:fldCharType="end"/>
      </w:r>
    </w:p>
    <w:sectPr w:rsidR="00AB06E6" w:rsidRPr="004803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6E6"/>
    <w:rsid w:val="00086FB3"/>
    <w:rsid w:val="000B70F3"/>
    <w:rsid w:val="000E42CD"/>
    <w:rsid w:val="000F643D"/>
    <w:rsid w:val="00141BBE"/>
    <w:rsid w:val="001703BD"/>
    <w:rsid w:val="0023788D"/>
    <w:rsid w:val="00243A96"/>
    <w:rsid w:val="002A2DF7"/>
    <w:rsid w:val="00391FCE"/>
    <w:rsid w:val="003B1045"/>
    <w:rsid w:val="003D570B"/>
    <w:rsid w:val="003F0713"/>
    <w:rsid w:val="0041378A"/>
    <w:rsid w:val="00421B8E"/>
    <w:rsid w:val="00442AF9"/>
    <w:rsid w:val="00456026"/>
    <w:rsid w:val="004803AB"/>
    <w:rsid w:val="005D62E9"/>
    <w:rsid w:val="005F4D02"/>
    <w:rsid w:val="005F6CEF"/>
    <w:rsid w:val="00617A16"/>
    <w:rsid w:val="006A503F"/>
    <w:rsid w:val="006A6B8E"/>
    <w:rsid w:val="0076375B"/>
    <w:rsid w:val="00772C95"/>
    <w:rsid w:val="007D38E9"/>
    <w:rsid w:val="007F3E84"/>
    <w:rsid w:val="00800DC2"/>
    <w:rsid w:val="0082532B"/>
    <w:rsid w:val="00862CDA"/>
    <w:rsid w:val="008B6774"/>
    <w:rsid w:val="009B6A76"/>
    <w:rsid w:val="009E35C2"/>
    <w:rsid w:val="00A0180C"/>
    <w:rsid w:val="00A202FA"/>
    <w:rsid w:val="00A30CAD"/>
    <w:rsid w:val="00A376A3"/>
    <w:rsid w:val="00AB06E6"/>
    <w:rsid w:val="00AB4BE6"/>
    <w:rsid w:val="00B01010"/>
    <w:rsid w:val="00B1428D"/>
    <w:rsid w:val="00B9075C"/>
    <w:rsid w:val="00BF0458"/>
    <w:rsid w:val="00C546C9"/>
    <w:rsid w:val="00D03890"/>
    <w:rsid w:val="00D44E2A"/>
    <w:rsid w:val="00D51F74"/>
    <w:rsid w:val="00D636F5"/>
    <w:rsid w:val="00D87EB8"/>
    <w:rsid w:val="00DC1C19"/>
    <w:rsid w:val="00DC3719"/>
    <w:rsid w:val="00DC7521"/>
    <w:rsid w:val="00E25722"/>
    <w:rsid w:val="00EB6571"/>
    <w:rsid w:val="00ED754A"/>
    <w:rsid w:val="00F84819"/>
    <w:rsid w:val="00FF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219D"/>
  <w15:chartTrackingRefBased/>
  <w15:docId w15:val="{C88149C0-41BC-4238-B5BC-EA21F0BFF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B06E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AB06E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AB06E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AB06E6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AB06E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B06E6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6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6E6"/>
    <w:rPr>
      <w:rFonts w:ascii="Segoe UI" w:eastAsia="Times New Roman" w:hAnsi="Segoe UI" w:cs="Segoe UI"/>
      <w:sz w:val="18"/>
      <w:szCs w:val="18"/>
      <w:lang w:val="en-GB"/>
    </w:rPr>
  </w:style>
  <w:style w:type="character" w:styleId="IntenseEmphasis">
    <w:name w:val="Intense Emphasis"/>
    <w:basedOn w:val="DefaultParagraphFont"/>
    <w:uiPriority w:val="21"/>
    <w:qFormat/>
    <w:rsid w:val="00BF0458"/>
    <w:rPr>
      <w:i/>
      <w:iCs/>
      <w:color w:val="4472C4" w:themeColor="accent1"/>
    </w:rPr>
  </w:style>
  <w:style w:type="paragraph" w:customStyle="1" w:styleId="Observation">
    <w:name w:val="Observation"/>
    <w:basedOn w:val="Normal"/>
    <w:qFormat/>
    <w:rsid w:val="00BF0458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Proposal">
    <w:name w:val="Proposal"/>
    <w:basedOn w:val="BodyText"/>
    <w:rsid w:val="00B01010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01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0101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1">
    <w:name w:val="toc 1"/>
    <w:uiPriority w:val="39"/>
    <w:rsid w:val="00D03890"/>
    <w:p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eastAsia="Times New Roman" w:cstheme="minorHAnsi"/>
      <w:b/>
      <w:bCs/>
      <w:sz w:val="20"/>
      <w:szCs w:val="20"/>
      <w:lang w:val="en-GB" w:eastAsia="ja-JP"/>
    </w:rPr>
  </w:style>
  <w:style w:type="character" w:styleId="Hyperlink">
    <w:name w:val="Hyperlink"/>
    <w:uiPriority w:val="99"/>
    <w:rsid w:val="00D03890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rsid w:val="00D03890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hAnsi="Arial"/>
      <w:b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7F3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3E8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3E8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3E8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ECC01D-5599-48B6-9BBA-1643069ACA7A}"/>
</file>

<file path=customXml/itemProps2.xml><?xml version="1.0" encoding="utf-8"?>
<ds:datastoreItem xmlns:ds="http://schemas.openxmlformats.org/officeDocument/2006/customXml" ds:itemID="{319F942A-564D-4DDD-A9C8-E6010C6E2C4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B3C2E94-C072-4E83-9418-B450526327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913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Links>
    <vt:vector size="12" baseType="variant"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_Toc40873672</vt:lpwstr>
      </vt:variant>
      <vt:variant>
        <vt:i4>1507384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_Toc40873671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33</cp:revision>
  <dcterms:created xsi:type="dcterms:W3CDTF">2020-05-16T01:54:00Z</dcterms:created>
  <dcterms:modified xsi:type="dcterms:W3CDTF">2020-05-20T13:45:00Z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