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rPr>
          <w:sz w:val="22"/>
        </w:rPr>
      </w:pPr>
      <w:r w:rsidRPr="00CE0424">
        <w:rPr>
          <w:sz w:val="22"/>
        </w:rPr>
        <w:t>Agenda Item:</w:t>
      </w:r>
      <w:r w:rsidRPr="00CE0424">
        <w:rPr>
          <w:sz w:val="22"/>
        </w:rPr>
        <w:tab/>
      </w:r>
      <w:r w:rsidR="0098712E">
        <w:rPr>
          <w:sz w:val="22"/>
        </w:rPr>
        <w:t>6.10.6</w:t>
      </w:r>
    </w:p>
    <w:p w14:paraId="0F8DDB14" w14:textId="5D67C647" w:rsidR="00E90E49" w:rsidRPr="00CE0424" w:rsidRDefault="003D3C45" w:rsidP="00F64C2B">
      <w:pPr>
        <w:pStyle w:val="3GPPHeader"/>
        <w:rPr>
          <w:sz w:val="22"/>
        </w:rPr>
      </w:pPr>
      <w:r>
        <w:rPr>
          <w:sz w:val="22"/>
        </w:rPr>
        <w:t>Source:</w:t>
      </w:r>
      <w:r w:rsidR="00E90E49" w:rsidRPr="00CE0424">
        <w:rPr>
          <w:sz w:val="22"/>
        </w:rPr>
        <w:tab/>
      </w:r>
      <w:r w:rsidR="005F15AE">
        <w:rPr>
          <w:sz w:val="22"/>
        </w:rPr>
        <w:t>ZTE</w:t>
      </w:r>
      <w:r w:rsidR="00DE15C5">
        <w:rPr>
          <w:sz w:val="22"/>
        </w:rPr>
        <w:t xml:space="preserve"> Corporation</w:t>
      </w:r>
    </w:p>
    <w:p w14:paraId="501A5A8B" w14:textId="685A119C" w:rsidR="00E90E49" w:rsidRPr="00CE0424" w:rsidRDefault="003D3C45" w:rsidP="0098712E">
      <w:pPr>
        <w:pStyle w:val="3GPPHeader"/>
        <w:rPr>
          <w:sz w:val="22"/>
        </w:rPr>
      </w:pPr>
      <w:r>
        <w:rPr>
          <w:sz w:val="22"/>
        </w:rPr>
        <w:t>Title:</w:t>
      </w:r>
      <w:r w:rsidR="00E90E49" w:rsidRPr="00CE0424">
        <w:rPr>
          <w:sz w:val="22"/>
        </w:rPr>
        <w:tab/>
      </w:r>
      <w:r w:rsidR="0098712E" w:rsidRPr="003F0B75">
        <w:rPr>
          <w:sz w:val="22"/>
        </w:rPr>
        <w:t>[AT109bis-e][038</w:t>
      </w:r>
      <w:r w:rsidR="006B4E9D" w:rsidRPr="003F0B75">
        <w:rPr>
          <w:sz w:val="22"/>
        </w:rPr>
        <w:t>][</w:t>
      </w:r>
      <w:r w:rsidR="0098712E" w:rsidRPr="003F0B75">
        <w:rPr>
          <w:sz w:val="22"/>
        </w:rPr>
        <w:t>DCCA</w:t>
      </w:r>
      <w:r w:rsidR="006B4E9D" w:rsidRPr="003F0B75">
        <w:rPr>
          <w:sz w:val="22"/>
        </w:rPr>
        <w:t xml:space="preserve">] </w:t>
      </w:r>
      <w:r w:rsidR="0098712E" w:rsidRPr="003F0B75">
        <w:rPr>
          <w:sz w:val="22"/>
        </w:rPr>
        <w:t xml:space="preserve">MCG </w:t>
      </w:r>
      <w:proofErr w:type="spellStart"/>
      <w:r w:rsidR="0098712E" w:rsidRPr="003F0B75">
        <w:rPr>
          <w:sz w:val="22"/>
        </w:rPr>
        <w:t>SCell</w:t>
      </w:r>
      <w:proofErr w:type="spellEnd"/>
      <w:r w:rsidR="0098712E" w:rsidRPr="003F0B75">
        <w:rPr>
          <w:sz w:val="22"/>
        </w:rPr>
        <w:t xml:space="preserve"> and SCG configuration with RRC Resume</w:t>
      </w:r>
    </w:p>
    <w:p w14:paraId="1E105CE4" w14:textId="3F3990EC"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w:t>
      </w:r>
      <w:r w:rsidR="00A300F1">
        <w:rPr>
          <w:sz w:val="22"/>
        </w:rPr>
        <w:t>s</w:t>
      </w:r>
      <w:r w:rsidRPr="006B4E9D">
        <w:rPr>
          <w:sz w:val="22"/>
        </w:rPr>
        <w:t>,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 xml:space="preserve">MCG </w:t>
      </w:r>
      <w:proofErr w:type="spellStart"/>
      <w:r w:rsidRPr="00413FDE">
        <w:t>SCell</w:t>
      </w:r>
      <w:proofErr w:type="spellEnd"/>
      <w:r w:rsidRPr="00413FDE">
        <w:t xml:space="preserve">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w:t>
      </w:r>
      <w:proofErr w:type="spellStart"/>
      <w:r>
        <w:t>contriversial</w:t>
      </w:r>
      <w:proofErr w:type="spellEnd"/>
      <w:r>
        <w:t xml:space="preserve">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2EDC32E" w:rsidR="006B4E9D" w:rsidRPr="004D53BC" w:rsidRDefault="00154492" w:rsidP="004D53BC">
      <w:pPr>
        <w:rPr>
          <w:lang w:val="fr-FR"/>
        </w:rPr>
      </w:pPr>
      <w:r w:rsidRPr="004D53BC">
        <w:rPr>
          <w:lang w:val="fr-FR"/>
        </w:rPr>
        <w:t xml:space="preserve">Regarding the summary of AI 6.10.6 in </w:t>
      </w:r>
      <w:hyperlink r:id="rId12" w:tooltip="D:Documents3GPPtsg_ranWG2TSGR2_109bis-eDocsR2-2003812.zip" w:history="1">
        <w:r w:rsidR="004D53BC" w:rsidRPr="00073E4C">
          <w:rPr>
            <w:rStyle w:val="Hyperlink"/>
          </w:rPr>
          <w:t>R2-2003812</w:t>
        </w:r>
      </w:hyperlink>
      <w:r w:rsidRPr="004D53BC">
        <w:rPr>
          <w:lang w:val="fr-FR"/>
        </w:rPr>
        <w:t xml:space="preserve">, there are three proposals. </w:t>
      </w:r>
      <w:r w:rsidR="006B4E9D" w:rsidRPr="004D53BC">
        <w:rPr>
          <w:lang w:val="fr-FR"/>
        </w:rPr>
        <w:t xml:space="preserve">Companies are </w:t>
      </w:r>
      <w:r w:rsidR="004D53BC">
        <w:rPr>
          <w:lang w:val="fr-FR"/>
        </w:rPr>
        <w:t>requested</w:t>
      </w:r>
      <w:r w:rsidR="006B4E9D" w:rsidRPr="004D53BC">
        <w:rPr>
          <w:lang w:val="fr-FR"/>
        </w:rPr>
        <w:t xml:space="preserve"> to add their comments for each of </w:t>
      </w:r>
      <w:r w:rsidRPr="004D53BC">
        <w:rPr>
          <w:lang w:val="fr-FR"/>
        </w:rPr>
        <w:t xml:space="preserve">proposal in the boxes below. </w:t>
      </w:r>
    </w:p>
    <w:p w14:paraId="6CA45657" w14:textId="24D86227" w:rsidR="00154492" w:rsidRPr="005F15AE" w:rsidRDefault="00154492" w:rsidP="00FC4DF4">
      <w:pPr>
        <w:pStyle w:val="Heading2"/>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just made the following agreement during RAN2_109bis. </w:t>
      </w:r>
    </w:p>
    <w:p w14:paraId="2B219708" w14:textId="77777777" w:rsidR="00154492" w:rsidRDefault="00154492" w:rsidP="00154492">
      <w:pPr>
        <w:pStyle w:val="Agreement"/>
      </w:pPr>
      <w:r w:rsidRPr="004613D3">
        <w:t xml:space="preserve">The </w:t>
      </w:r>
      <w:r w:rsidRPr="004613D3">
        <w:rPr>
          <w:i/>
          <w:iCs/>
        </w:rPr>
        <w:t xml:space="preserve">sPCellCommonConfig </w:t>
      </w:r>
      <w:r w:rsidRPr="004613D3">
        <w:t>for the PSCell is saved as part of the UE AS Inactive AS context.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 w:val="24"/>
          <w:szCs w:val="20"/>
          <w:lang w:val="en-GB" w:eastAsia="ja-JP"/>
        </w:rPr>
        <w:t>9.3.1.94</w:t>
      </w:r>
      <w:r w:rsidRPr="006230E0">
        <w:rPr>
          <w:rFonts w:ascii="Arial" w:eastAsia="Times New Roman" w:hAnsi="Arial" w:cs="Arial"/>
          <w:sz w:val="24"/>
          <w:szCs w:val="20"/>
          <w:lang w:val="en-GB" w:eastAsia="ja-JP"/>
        </w:rPr>
        <w:tab/>
      </w:r>
      <w:bookmarkEnd w:id="1"/>
      <w:r w:rsidRPr="006230E0">
        <w:rPr>
          <w:rFonts w:ascii="Arial" w:eastAsia="Times New Roman" w:hAnsi="Arial" w:cs="Arial"/>
          <w:sz w:val="24"/>
          <w:szCs w:val="20"/>
          <w:lang w:val="en-GB" w:eastAsia="ja-JP"/>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lang w:val="en-GB" w:eastAsia="ja-JP"/>
              </w:rPr>
            </w:pPr>
            <w:r w:rsidRPr="006230E0">
              <w:rPr>
                <w:rFonts w:ascii="Arial" w:eastAsia="Batang" w:hAnsi="Arial" w:cs="Arial"/>
                <w:sz w:val="18"/>
                <w:szCs w:val="20"/>
                <w:lang w:val="en-GB" w:eastAsia="ja-JP"/>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lang w:val="en-GB"/>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lang w:val="en-GB" w:eastAsia="ja-JP"/>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lang w:val="en-GB" w:eastAsia="ja-JP"/>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highlight w:val="yellow"/>
                <w:lang w:val="en-GB" w:eastAsia="ja-JP"/>
              </w:rPr>
              <w:t xml:space="preserve">“suspend lower layers” will store </w:t>
            </w:r>
            <w:proofErr w:type="spellStart"/>
            <w:r w:rsidRPr="006230E0">
              <w:rPr>
                <w:rFonts w:ascii="Arial" w:eastAsia="Times New Roman" w:hAnsi="Arial" w:cs="Arial"/>
                <w:sz w:val="18"/>
                <w:szCs w:val="20"/>
                <w:highlight w:val="yellow"/>
                <w:lang w:val="en-GB" w:eastAsia="ja-JP"/>
              </w:rPr>
              <w:t>CellGroupConfig</w:t>
            </w:r>
            <w:proofErr w:type="spellEnd"/>
            <w:r w:rsidRPr="006230E0">
              <w:rPr>
                <w:rFonts w:ascii="Arial" w:eastAsia="Times New Roman" w:hAnsi="Arial" w:cs="Arial"/>
                <w:sz w:val="18"/>
                <w:szCs w:val="20"/>
                <w:highlight w:val="yellow"/>
                <w:lang w:val="en-GB" w:eastAsia="ja-JP"/>
              </w:rPr>
              <w:t xml:space="preserve"> except </w:t>
            </w:r>
            <w:proofErr w:type="spellStart"/>
            <w:r w:rsidRPr="006230E0">
              <w:rPr>
                <w:rFonts w:ascii="Arial" w:eastAsia="Times New Roman" w:hAnsi="Arial" w:cs="Arial"/>
                <w:sz w:val="18"/>
                <w:szCs w:val="20"/>
                <w:highlight w:val="yellow"/>
                <w:lang w:val="en-GB" w:eastAsia="ja-JP"/>
              </w:rPr>
              <w:t>ReconfigurationWithSync</w:t>
            </w:r>
            <w:proofErr w:type="spellEnd"/>
            <w:r w:rsidRPr="006230E0">
              <w:rPr>
                <w:rFonts w:ascii="Arial" w:eastAsia="Times New Roman" w:hAnsi="Arial" w:cs="Arial"/>
                <w:sz w:val="18"/>
                <w:szCs w:val="20"/>
                <w:lang w:val="en-GB" w:eastAsia="ja-JP"/>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rPr>
            </w:pPr>
            <w:r w:rsidRPr="006230E0">
              <w:rPr>
                <w:rFonts w:ascii="Arial" w:eastAsia="Times New Roman" w:hAnsi="Arial" w:cs="Arial"/>
                <w:sz w:val="18"/>
                <w:szCs w:val="20"/>
                <w:lang w:val="en-GB" w:eastAsia="ja-JP"/>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lang w:val="en-GB" w:eastAsia="ja-JP"/>
        </w:rPr>
      </w:pPr>
      <w:r w:rsidRPr="00154492">
        <w:rPr>
          <w:rFonts w:cstheme="minorHAnsi"/>
          <w:b/>
          <w:color w:val="000000" w:themeColor="text1"/>
          <w:lang w:val="en-GB" w:eastAsia="ja-JP"/>
        </w:rPr>
        <w:t xml:space="preserve">Q1: Do company agree to send LS to RAN3 to </w:t>
      </w:r>
      <w:r w:rsidRPr="00154492">
        <w:rPr>
          <w:rFonts w:cstheme="minorHAnsi"/>
          <w:b/>
          <w:bCs/>
          <w:color w:val="000000" w:themeColor="text1"/>
          <w:szCs w:val="20"/>
        </w:rPr>
        <w:t xml:space="preserve">to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TableGrid"/>
        <w:tblW w:w="0" w:type="auto"/>
        <w:tblInd w:w="113" w:type="dxa"/>
        <w:tblLook w:val="04A0" w:firstRow="1" w:lastRow="0" w:firstColumn="1" w:lastColumn="0" w:noHBand="0" w:noVBand="1"/>
      </w:tblPr>
      <w:tblGrid>
        <w:gridCol w:w="2098"/>
        <w:gridCol w:w="1839"/>
        <w:gridCol w:w="5579"/>
      </w:tblGrid>
      <w:tr w:rsidR="00154492" w14:paraId="5D514A0A" w14:textId="77777777" w:rsidTr="004858DE">
        <w:tc>
          <w:tcPr>
            <w:tcW w:w="2098" w:type="dxa"/>
            <w:shd w:val="clear" w:color="auto" w:fill="BFBFBF" w:themeFill="background1" w:themeFillShade="BF"/>
          </w:tcPr>
          <w:p w14:paraId="183547B6" w14:textId="77777777" w:rsidR="00154492" w:rsidRDefault="00154492" w:rsidP="00062BA1">
            <w:pPr>
              <w:pStyle w:val="BodyText"/>
            </w:pPr>
            <w:r>
              <w:t>Company</w:t>
            </w:r>
          </w:p>
        </w:tc>
        <w:tc>
          <w:tcPr>
            <w:tcW w:w="1839" w:type="dxa"/>
            <w:shd w:val="clear" w:color="auto" w:fill="BFBFBF" w:themeFill="background1" w:themeFillShade="BF"/>
          </w:tcPr>
          <w:p w14:paraId="4F0CD946" w14:textId="77777777" w:rsidR="00154492" w:rsidRDefault="00154492" w:rsidP="00062BA1">
            <w:pPr>
              <w:pStyle w:val="BodyText"/>
            </w:pPr>
            <w:r>
              <w:t>Agree/Disagree</w:t>
            </w:r>
          </w:p>
        </w:tc>
        <w:tc>
          <w:tcPr>
            <w:tcW w:w="5579" w:type="dxa"/>
            <w:shd w:val="clear" w:color="auto" w:fill="BFBFBF" w:themeFill="background1" w:themeFillShade="BF"/>
          </w:tcPr>
          <w:p w14:paraId="3AF82933" w14:textId="77777777" w:rsidR="00154492" w:rsidRPr="006B4E9D" w:rsidRDefault="00154492" w:rsidP="00062BA1">
            <w:pPr>
              <w:pStyle w:val="BodyText"/>
            </w:pPr>
            <w:r w:rsidRPr="006B4E9D">
              <w:t>Comments</w:t>
            </w:r>
          </w:p>
        </w:tc>
      </w:tr>
      <w:tr w:rsidR="00154492" w14:paraId="3924E5B8" w14:textId="77777777" w:rsidTr="004858DE">
        <w:tc>
          <w:tcPr>
            <w:tcW w:w="2098" w:type="dxa"/>
          </w:tcPr>
          <w:p w14:paraId="12924A89" w14:textId="2BD96C03" w:rsidR="00154492" w:rsidRDefault="00280779" w:rsidP="00062BA1">
            <w:r>
              <w:rPr>
                <w:rFonts w:hint="eastAsia"/>
              </w:rPr>
              <w:t>O</w:t>
            </w:r>
            <w:r>
              <w:t>PPO</w:t>
            </w:r>
          </w:p>
        </w:tc>
        <w:tc>
          <w:tcPr>
            <w:tcW w:w="1839" w:type="dxa"/>
          </w:tcPr>
          <w:p w14:paraId="114228A3" w14:textId="1405362A" w:rsidR="00154492" w:rsidRDefault="002726FD" w:rsidP="00062BA1">
            <w:r>
              <w:t xml:space="preserve">Disagree </w:t>
            </w:r>
          </w:p>
        </w:tc>
        <w:tc>
          <w:tcPr>
            <w:tcW w:w="5579" w:type="dxa"/>
          </w:tcPr>
          <w:p w14:paraId="5E00F08A" w14:textId="58480929" w:rsidR="00280779" w:rsidRPr="002726FD" w:rsidRDefault="00280779" w:rsidP="00062BA1">
            <w:pPr>
              <w:rPr>
                <w:rFonts w:ascii="Arial" w:eastAsia="Batang" w:hAnsi="Arial" w:cs="Arial"/>
                <w:sz w:val="18"/>
                <w:szCs w:val="20"/>
                <w:lang w:val="en-GB" w:eastAsia="ja-JP"/>
              </w:rPr>
            </w:pPr>
            <w:r>
              <w:rPr>
                <w:rFonts w:ascii="Arial" w:eastAsia="Batang" w:hAnsi="Arial" w:cs="Arial"/>
                <w:sz w:val="18"/>
                <w:szCs w:val="20"/>
                <w:lang w:val="en-GB" w:eastAsia="ja-JP"/>
              </w:rPr>
              <w:t>“</w:t>
            </w:r>
            <w:r w:rsidRPr="006230E0">
              <w:rPr>
                <w:rFonts w:ascii="Arial" w:eastAsia="Batang" w:hAnsi="Arial" w:cs="Arial"/>
                <w:sz w:val="18"/>
                <w:szCs w:val="20"/>
                <w:lang w:val="en-GB" w:eastAsia="ja-JP"/>
              </w:rPr>
              <w:t>Lower Layer Presence Status Change</w:t>
            </w:r>
            <w:r>
              <w:rPr>
                <w:rFonts w:ascii="Arial" w:eastAsia="Batang" w:hAnsi="Arial" w:cs="Arial"/>
                <w:sz w:val="18"/>
                <w:szCs w:val="20"/>
                <w:lang w:val="en-GB" w:eastAsia="ja-JP"/>
              </w:rPr>
              <w:t xml:space="preserve">” indicates what will be stored in DU for UE from network point of view. </w:t>
            </w:r>
            <w:r w:rsidR="002726FD">
              <w:rPr>
                <w:rFonts w:ascii="Arial" w:eastAsia="Batang" w:hAnsi="Arial" w:cs="Arial"/>
                <w:sz w:val="18"/>
                <w:szCs w:val="20"/>
                <w:lang w:val="en-GB" w:eastAsia="ja-JP"/>
              </w:rPr>
              <w:t xml:space="preserve">The </w:t>
            </w:r>
            <w:r>
              <w:rPr>
                <w:rFonts w:ascii="Arial" w:eastAsia="Batang" w:hAnsi="Arial" w:cs="Arial"/>
                <w:sz w:val="18"/>
                <w:szCs w:val="20"/>
                <w:lang w:val="en-GB" w:eastAsia="ja-JP"/>
              </w:rPr>
              <w:t xml:space="preserve"> </w:t>
            </w:r>
            <w:proofErr w:type="spellStart"/>
            <w:r w:rsidR="002726FD" w:rsidRPr="002726FD">
              <w:rPr>
                <w:rFonts w:ascii="Arial" w:eastAsia="Batang" w:hAnsi="Arial" w:cs="Arial"/>
                <w:i/>
                <w:iCs/>
                <w:sz w:val="18"/>
                <w:szCs w:val="20"/>
                <w:lang w:val="en-GB" w:eastAsia="ja-JP"/>
              </w:rPr>
              <w:t>servingCellConfigCommon</w:t>
            </w:r>
            <w:proofErr w:type="spellEnd"/>
            <w:r w:rsidR="002726FD" w:rsidRPr="002726FD">
              <w:rPr>
                <w:rFonts w:ascii="Arial" w:eastAsia="Batang" w:hAnsi="Arial" w:cs="Arial"/>
                <w:sz w:val="18"/>
                <w:szCs w:val="20"/>
                <w:lang w:val="en-GB" w:eastAsia="ja-JP"/>
              </w:rPr>
              <w:t xml:space="preserve"> is common for all UE, not for one specific UE. It make</w:t>
            </w:r>
            <w:r w:rsidR="002726FD">
              <w:rPr>
                <w:rFonts w:ascii="Arial" w:eastAsia="Batang" w:hAnsi="Arial" w:cs="Arial"/>
                <w:sz w:val="18"/>
                <w:szCs w:val="20"/>
                <w:lang w:val="en-GB" w:eastAsia="ja-JP"/>
              </w:rPr>
              <w:t>s</w:t>
            </w:r>
            <w:r w:rsidR="002726FD" w:rsidRPr="002726FD">
              <w:rPr>
                <w:rFonts w:ascii="Arial" w:eastAsia="Batang" w:hAnsi="Arial" w:cs="Arial"/>
                <w:sz w:val="18"/>
                <w:szCs w:val="20"/>
                <w:lang w:val="en-GB" w:eastAsia="ja-JP"/>
              </w:rPr>
              <w:t xml:space="preserve"> sense not to store for one UE.</w:t>
            </w:r>
          </w:p>
          <w:p w14:paraId="6B045923" w14:textId="52C19A63" w:rsidR="00154492" w:rsidRDefault="002726FD" w:rsidP="00062BA1">
            <w:pPr>
              <w:rPr>
                <w:rFonts w:ascii="Arial" w:eastAsia="Batang" w:hAnsi="Arial" w:cs="Arial"/>
                <w:sz w:val="18"/>
                <w:szCs w:val="20"/>
                <w:lang w:val="en-GB" w:eastAsia="ja-JP"/>
              </w:rPr>
            </w:pPr>
            <w:r w:rsidRPr="002726FD">
              <w:rPr>
                <w:rFonts w:ascii="Arial" w:eastAsia="Batang" w:hAnsi="Arial" w:cs="Arial"/>
                <w:sz w:val="18"/>
                <w:szCs w:val="20"/>
                <w:lang w:val="en-GB" w:eastAsia="ja-JP"/>
              </w:rPr>
              <w:t>For the case that store related SCG configuration as a part of the AS context</w:t>
            </w:r>
            <w:r>
              <w:rPr>
                <w:rFonts w:ascii="Arial" w:eastAsia="Batang" w:hAnsi="Arial" w:cs="Arial"/>
                <w:sz w:val="18"/>
                <w:szCs w:val="20"/>
                <w:lang w:val="en-GB" w:eastAsia="ja-JP"/>
              </w:rPr>
              <w:t>, I think it means what will be stored in UE side.</w:t>
            </w:r>
          </w:p>
          <w:p w14:paraId="321DB7E7" w14:textId="380F419D" w:rsidR="002726FD" w:rsidRPr="002726FD" w:rsidRDefault="002726FD" w:rsidP="00062BA1">
            <w:pPr>
              <w:rPr>
                <w:rFonts w:eastAsia="Yu Mincho"/>
                <w:lang w:eastAsia="ja-JP"/>
              </w:rPr>
            </w:pPr>
            <w:r>
              <w:t>S</w:t>
            </w:r>
            <w:r>
              <w:rPr>
                <w:rFonts w:eastAsia="Yu Mincho"/>
                <w:lang w:eastAsia="ja-JP"/>
              </w:rPr>
              <w:t>o it seems no impact on RAN3.</w:t>
            </w:r>
          </w:p>
        </w:tc>
      </w:tr>
      <w:tr w:rsidR="004858DE" w14:paraId="0D182B07" w14:textId="77777777" w:rsidTr="004858DE">
        <w:tc>
          <w:tcPr>
            <w:tcW w:w="2098" w:type="dxa"/>
          </w:tcPr>
          <w:p w14:paraId="578DA4A6" w14:textId="7B5D38C5" w:rsidR="004858DE" w:rsidRDefault="004858DE" w:rsidP="004858DE">
            <w:r>
              <w:t>Nokia</w:t>
            </w:r>
          </w:p>
        </w:tc>
        <w:tc>
          <w:tcPr>
            <w:tcW w:w="1839" w:type="dxa"/>
          </w:tcPr>
          <w:p w14:paraId="6FF26837" w14:textId="285641DA" w:rsidR="004858DE" w:rsidRDefault="004858DE" w:rsidP="004858DE">
            <w:r>
              <w:t>Disagree</w:t>
            </w:r>
          </w:p>
        </w:tc>
        <w:tc>
          <w:tcPr>
            <w:tcW w:w="5579" w:type="dxa"/>
          </w:tcPr>
          <w:p w14:paraId="4195061C" w14:textId="16A5694D" w:rsidR="004858DE" w:rsidRDefault="004858DE" w:rsidP="004858DE">
            <w:r>
              <w:t>Indeed, we don’t understand the need to have this.</w:t>
            </w:r>
          </w:p>
        </w:tc>
      </w:tr>
      <w:tr w:rsidR="004858DE" w14:paraId="6CAD7E37" w14:textId="77777777" w:rsidTr="004858DE">
        <w:tc>
          <w:tcPr>
            <w:tcW w:w="2098" w:type="dxa"/>
          </w:tcPr>
          <w:p w14:paraId="733770A0" w14:textId="652E9259" w:rsidR="004858DE" w:rsidRPr="00296228" w:rsidRDefault="00296228" w:rsidP="004858DE">
            <w:pPr>
              <w:rPr>
                <w:rFonts w:eastAsia="Malgun Gothic"/>
              </w:rPr>
            </w:pPr>
            <w:r>
              <w:rPr>
                <w:rFonts w:eastAsia="Malgun Gothic" w:hint="eastAsia"/>
              </w:rPr>
              <w:t>LG</w:t>
            </w:r>
          </w:p>
        </w:tc>
        <w:tc>
          <w:tcPr>
            <w:tcW w:w="1839" w:type="dxa"/>
          </w:tcPr>
          <w:p w14:paraId="30E89619" w14:textId="46B15778" w:rsidR="004858DE" w:rsidRPr="00296228" w:rsidRDefault="00296228" w:rsidP="004858DE">
            <w:pPr>
              <w:rPr>
                <w:rFonts w:eastAsia="Malgun Gothic"/>
              </w:rPr>
            </w:pPr>
            <w:r>
              <w:rPr>
                <w:rFonts w:eastAsia="Malgun Gothic" w:hint="eastAsia"/>
              </w:rPr>
              <w:t>Agree</w:t>
            </w:r>
          </w:p>
        </w:tc>
        <w:tc>
          <w:tcPr>
            <w:tcW w:w="5579"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w:t>
            </w:r>
            <w:proofErr w:type="spellStart"/>
            <w:r w:rsidRPr="00B543D9">
              <w:rPr>
                <w:rFonts w:cstheme="minorHAnsi"/>
                <w:lang w:val="en-GB"/>
              </w:rPr>
              <w:t>gNB</w:t>
            </w:r>
            <w:proofErr w:type="spellEnd"/>
            <w:r w:rsidRPr="00B543D9">
              <w:rPr>
                <w:rFonts w:cstheme="minorHAnsi"/>
                <w:lang w:val="en-GB"/>
              </w:rPr>
              <w:t xml:space="preserve">-DU may store </w:t>
            </w:r>
            <w:proofErr w:type="spellStart"/>
            <w:r w:rsidRPr="00B543D9">
              <w:rPr>
                <w:rFonts w:cstheme="minorHAnsi"/>
                <w:lang w:val="en-GB"/>
              </w:rPr>
              <w:t>CellGroupConfig</w:t>
            </w:r>
            <w:proofErr w:type="spellEnd"/>
            <w:r w:rsidRPr="00B543D9">
              <w:rPr>
                <w:rFonts w:cstheme="minorHAnsi"/>
                <w:lang w:val="en-GB"/>
              </w:rPr>
              <w:t xml:space="preserve"> except </w:t>
            </w:r>
            <w:proofErr w:type="spellStart"/>
            <w:r w:rsidRPr="00B543D9">
              <w:rPr>
                <w:rFonts w:cstheme="minorHAnsi"/>
                <w:i/>
                <w:lang w:val="en-GB"/>
              </w:rPr>
              <w:t>ReconfigurationWithSync</w:t>
            </w:r>
            <w:proofErr w:type="spellEnd"/>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proofErr w:type="spellStart"/>
            <w:r w:rsidRPr="00B543D9">
              <w:rPr>
                <w:rFonts w:cstheme="minorHAnsi"/>
                <w:i/>
                <w:iCs/>
                <w:color w:val="000000" w:themeColor="text1"/>
                <w:lang w:eastAsia="x-none"/>
              </w:rPr>
              <w:t>servingCellConfigCommon</w:t>
            </w:r>
            <w:proofErr w:type="spellEnd"/>
            <w:r w:rsidRPr="00B543D9">
              <w:rPr>
                <w:rFonts w:cstheme="minorHAnsi"/>
                <w:color w:val="000000" w:themeColor="text1"/>
                <w:lang w:eastAsia="x-none"/>
              </w:rPr>
              <w:t xml:space="preserve"> </w:t>
            </w:r>
            <w:proofErr w:type="spellStart"/>
            <w:r w:rsidR="00B543D9">
              <w:rPr>
                <w:rFonts w:cstheme="minorHAnsi"/>
                <w:color w:val="000000" w:themeColor="text1"/>
                <w:lang w:eastAsia="x-none"/>
              </w:rPr>
              <w:t>for</w:t>
            </w:r>
            <w:r w:rsidRPr="00B543D9">
              <w:rPr>
                <w:rFonts w:cstheme="minorHAnsi"/>
                <w:color w:val="000000" w:themeColor="text1"/>
                <w:lang w:eastAsia="x-none"/>
              </w:rPr>
              <w:t>PSCell</w:t>
            </w:r>
            <w:proofErr w:type="spellEnd"/>
            <w:r w:rsidRPr="00B543D9">
              <w:rPr>
                <w:rFonts w:cstheme="minorHAnsi"/>
                <w:color w:val="000000" w:themeColor="text1"/>
                <w:lang w:eastAsia="x-none"/>
              </w:rPr>
              <w:t xml:space="preserve">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r w:rsidRPr="00B543D9">
              <w:rPr>
                <w:rFonts w:asciiTheme="minorHAnsi" w:hAnsiTheme="minorHAnsi" w:cstheme="minorHAnsi"/>
                <w:i/>
                <w:iCs/>
              </w:rPr>
              <w:t xml:space="preserve">sPCellCommonConfig </w:t>
            </w:r>
            <w:r w:rsidRPr="00B543D9">
              <w:rPr>
                <w:rFonts w:asciiTheme="minorHAnsi" w:hAnsiTheme="minorHAnsi" w:cstheme="minorHAnsi"/>
              </w:rPr>
              <w:t>for the PSCell is saved as part of the UE AS Inactive AS context.</w:t>
            </w:r>
          </w:p>
          <w:p w14:paraId="65D30D2E" w14:textId="236C9AFA" w:rsidR="004858DE" w:rsidRPr="000723AF" w:rsidRDefault="000F4504" w:rsidP="001A298A">
            <w:pPr>
              <w:rPr>
                <w:rFonts w:eastAsia="Malgun Gothic" w:cstheme="minorHAnsi"/>
                <w:lang w:val="en-GB"/>
              </w:rPr>
            </w:pPr>
            <w:r>
              <w:rPr>
                <w:rFonts w:cstheme="minorHAnsi"/>
                <w:lang w:val="fr-FR"/>
              </w:rPr>
              <w:t>Based on the ob</w:t>
            </w:r>
            <w:r w:rsidR="00B543D9">
              <w:rPr>
                <w:rFonts w:cstheme="minorHAnsi"/>
                <w:lang w:val="fr-FR"/>
              </w:rPr>
              <w:t>s</w:t>
            </w:r>
            <w:r>
              <w:rPr>
                <w:rFonts w:cstheme="minorHAnsi"/>
                <w:lang w:val="fr-FR"/>
              </w:rPr>
              <w:t>er</w:t>
            </w:r>
            <w:r w:rsidR="00B543D9">
              <w:rPr>
                <w:rFonts w:cstheme="minorHAnsi"/>
                <w:lang w:val="fr-FR"/>
              </w:rPr>
              <w:t xml:space="preserve">vations above, </w:t>
            </w:r>
            <w:r w:rsidR="00FC791A">
              <w:rPr>
                <w:rFonts w:cstheme="minorHAnsi"/>
                <w:lang w:val="fr-FR"/>
              </w:rPr>
              <w:t>it is concerned</w:t>
            </w:r>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an LS to RAN3. Based on the LS, RAN3 </w:t>
            </w:r>
            <w:r w:rsidR="000723AF">
              <w:rPr>
                <w:rFonts w:cstheme="minorHAnsi"/>
                <w:lang w:val="en-GB"/>
              </w:rPr>
              <w:t>may update, if necessary.</w:t>
            </w:r>
          </w:p>
        </w:tc>
      </w:tr>
      <w:tr w:rsidR="00686FCD" w14:paraId="3EBEDDBC" w14:textId="77777777" w:rsidTr="004858DE">
        <w:tc>
          <w:tcPr>
            <w:tcW w:w="2098" w:type="dxa"/>
          </w:tcPr>
          <w:p w14:paraId="73F16FD4" w14:textId="32AA3A08" w:rsidR="00686FCD" w:rsidRDefault="00686FCD" w:rsidP="004858DE">
            <w:pPr>
              <w:rPr>
                <w:rFonts w:eastAsia="Malgun Gothic" w:hint="eastAsia"/>
              </w:rPr>
            </w:pPr>
            <w:r>
              <w:rPr>
                <w:rFonts w:eastAsia="Malgun Gothic"/>
              </w:rPr>
              <w:t>Interdigital</w:t>
            </w:r>
          </w:p>
        </w:tc>
        <w:tc>
          <w:tcPr>
            <w:tcW w:w="1839" w:type="dxa"/>
          </w:tcPr>
          <w:p w14:paraId="105C0198" w14:textId="4043ECA1" w:rsidR="00686FCD" w:rsidRDefault="00686FCD" w:rsidP="004858DE">
            <w:pPr>
              <w:rPr>
                <w:rFonts w:eastAsia="Malgun Gothic" w:hint="eastAsia"/>
              </w:rPr>
            </w:pPr>
            <w:r>
              <w:rPr>
                <w:rFonts w:eastAsia="Malgun Gothic"/>
              </w:rPr>
              <w:t>Agree</w:t>
            </w:r>
          </w:p>
        </w:tc>
        <w:tc>
          <w:tcPr>
            <w:tcW w:w="5579" w:type="dxa"/>
          </w:tcPr>
          <w:p w14:paraId="34B5D526" w14:textId="5D3E52B1" w:rsidR="00686FCD" w:rsidRPr="00B543D9" w:rsidRDefault="00C66885" w:rsidP="00296228">
            <w:pPr>
              <w:rPr>
                <w:rFonts w:cstheme="minorHAnsi"/>
                <w:lang w:val="en-GB"/>
              </w:rPr>
            </w:pPr>
            <w:r>
              <w:rPr>
                <w:rFonts w:cstheme="minorHAnsi"/>
                <w:lang w:val="en-GB"/>
              </w:rPr>
              <w:t xml:space="preserve">RAN3 specifications indicates that the </w:t>
            </w:r>
            <w:r w:rsidR="00D50C5B">
              <w:rPr>
                <w:rFonts w:cstheme="minorHAnsi"/>
                <w:lang w:val="en-GB"/>
              </w:rPr>
              <w:t xml:space="preserve">lower configuration, except for </w:t>
            </w:r>
            <w:proofErr w:type="spellStart"/>
            <w:r w:rsidR="00D50C5B">
              <w:rPr>
                <w:rFonts w:cstheme="minorHAnsi"/>
                <w:lang w:val="en-GB"/>
              </w:rPr>
              <w:t>ReconfigurationWithSync</w:t>
            </w:r>
            <w:proofErr w:type="spellEnd"/>
            <w:r w:rsidR="00D50C5B">
              <w:rPr>
                <w:rFonts w:cstheme="minorHAnsi"/>
                <w:lang w:val="en-GB"/>
              </w:rPr>
              <w:t xml:space="preserve"> will be stored.  Based on latest agreements, part of the </w:t>
            </w:r>
            <w:proofErr w:type="spellStart"/>
            <w:r w:rsidR="00D50C5B">
              <w:rPr>
                <w:rFonts w:cstheme="minorHAnsi"/>
                <w:lang w:val="en-GB"/>
              </w:rPr>
              <w:t>ReconfigurationWithSync</w:t>
            </w:r>
            <w:proofErr w:type="spellEnd"/>
            <w:r w:rsidR="00D50C5B">
              <w:rPr>
                <w:rFonts w:cstheme="minorHAnsi"/>
                <w:lang w:val="en-GB"/>
              </w:rPr>
              <w:t xml:space="preserve"> is part of the inactive UE context, and should also be stored by the network when lower layers are suspended for the SCG. </w:t>
            </w:r>
          </w:p>
        </w:tc>
      </w:tr>
    </w:tbl>
    <w:p w14:paraId="79DB499F" w14:textId="77777777" w:rsidR="00154492" w:rsidRDefault="00154492" w:rsidP="006B4E9D">
      <w:pPr>
        <w:pStyle w:val="BodyText"/>
      </w:pPr>
    </w:p>
    <w:p w14:paraId="61A82754" w14:textId="0CDDBC9F" w:rsidR="004D53BC" w:rsidRPr="00154492" w:rsidRDefault="004D53BC" w:rsidP="004D53BC">
      <w:pPr>
        <w:rPr>
          <w:rFonts w:cstheme="minorHAnsi"/>
          <w:b/>
          <w:color w:val="000000" w:themeColor="text1"/>
          <w:lang w:val="en-GB" w:eastAsia="ja-JP"/>
        </w:rPr>
      </w:pPr>
      <w:r w:rsidRPr="00154492">
        <w:rPr>
          <w:rFonts w:cstheme="minorHAnsi"/>
          <w:b/>
          <w:color w:val="000000" w:themeColor="text1"/>
          <w:lang w:val="en-GB" w:eastAsia="ja-JP"/>
        </w:rPr>
        <w:lastRenderedPageBreak/>
        <w:t>Q</w:t>
      </w:r>
      <w:r>
        <w:rPr>
          <w:rFonts w:cstheme="minorHAnsi"/>
          <w:b/>
          <w:color w:val="000000" w:themeColor="text1"/>
          <w:lang w:val="en-GB" w:eastAsia="ja-JP"/>
        </w:rPr>
        <w:t>2</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If answers “Agree” to Q1, any comment to the draft LS provided in </w:t>
      </w:r>
      <w:hyperlink r:id="rId13" w:history="1">
        <w:r>
          <w:rPr>
            <w:rStyle w:val="Hyperlink"/>
          </w:rPr>
          <w:t>R2-2003146</w:t>
        </w:r>
      </w:hyperlink>
      <w:r>
        <w:rPr>
          <w:rFonts w:cstheme="minorHAnsi"/>
          <w:b/>
          <w:color w:val="000000" w:themeColor="text1"/>
          <w:lang w:val="en-GB" w:eastAsia="ja-JP"/>
        </w:rPr>
        <w:t xml:space="preserve"> </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1"/>
        <w:gridCol w:w="1840"/>
        <w:gridCol w:w="5575"/>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BodyText"/>
            </w:pPr>
            <w:r>
              <w:t>Company</w:t>
            </w:r>
          </w:p>
        </w:tc>
        <w:tc>
          <w:tcPr>
            <w:tcW w:w="1842" w:type="dxa"/>
            <w:shd w:val="clear" w:color="auto" w:fill="BFBFBF" w:themeFill="background1" w:themeFillShade="BF"/>
          </w:tcPr>
          <w:p w14:paraId="72DC7BAB" w14:textId="77777777" w:rsidR="004D53BC" w:rsidRDefault="004D53BC" w:rsidP="00062BA1">
            <w:pPr>
              <w:pStyle w:val="BodyText"/>
            </w:pPr>
            <w:r>
              <w:t>Agree/Disagree</w:t>
            </w:r>
          </w:p>
        </w:tc>
        <w:tc>
          <w:tcPr>
            <w:tcW w:w="5665" w:type="dxa"/>
            <w:shd w:val="clear" w:color="auto" w:fill="BFBFBF" w:themeFill="background1" w:themeFillShade="BF"/>
          </w:tcPr>
          <w:p w14:paraId="0F8134A7" w14:textId="77777777" w:rsidR="004D53BC" w:rsidRPr="006B4E9D" w:rsidRDefault="004D53BC" w:rsidP="00062BA1">
            <w:pPr>
              <w:pStyle w:val="BodyText"/>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BodyText"/>
      </w:pPr>
    </w:p>
    <w:p w14:paraId="291F6B31" w14:textId="1C3A2B0B" w:rsidR="004D53BC" w:rsidRPr="005F15AE" w:rsidRDefault="004D53BC" w:rsidP="00FC4DF4">
      <w:pPr>
        <w:pStyle w:val="Heading2"/>
        <w:ind w:hanging="720"/>
      </w:pPr>
      <w:proofErr w:type="spellStart"/>
      <w:r>
        <w:t>restoreSCG</w:t>
      </w:r>
      <w:proofErr w:type="spellEnd"/>
      <w:r>
        <w:t xml:space="preserve">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proofErr w:type="spellStart"/>
      <w:r w:rsidRPr="00616E10">
        <w:rPr>
          <w:i/>
          <w:szCs w:val="20"/>
        </w:rPr>
        <w:t>reconfigurationWithSync</w:t>
      </w:r>
      <w:proofErr w:type="spellEnd"/>
      <w:r>
        <w:rPr>
          <w:szCs w:val="20"/>
        </w:rPr>
        <w:t xml:space="preserve">, which is applicable to UEs configured with NR SCG. One company suggests in [1] to confirm the principle also applies to </w:t>
      </w:r>
      <w:proofErr w:type="spellStart"/>
      <w:r>
        <w:rPr>
          <w:szCs w:val="20"/>
        </w:rPr>
        <w:t>mobilityControlInfoSCG</w:t>
      </w:r>
      <w:proofErr w:type="spellEnd"/>
      <w:r>
        <w:rPr>
          <w:szCs w:val="20"/>
        </w:rPr>
        <w:t xml:space="preserve">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 together with </w:t>
      </w:r>
      <w:r w:rsidRPr="002B49A7">
        <w:rPr>
          <w:i/>
        </w:rPr>
        <w:t>restoreSCG</w:t>
      </w:r>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w:t>
      </w:r>
      <w:r>
        <w:t xml:space="preserve"> </w:t>
      </w:r>
      <w:r w:rsidRPr="00392761">
        <w:rPr>
          <w:color w:val="FF0000"/>
          <w:u w:val="single"/>
        </w:rPr>
        <w:t>of NR SCG</w:t>
      </w:r>
      <w:r>
        <w:rPr>
          <w:color w:val="FF0000"/>
          <w:u w:val="single"/>
        </w:rPr>
        <w:t>, or</w:t>
      </w:r>
      <w:r w:rsidRPr="00392761">
        <w:rPr>
          <w:color w:val="FF0000"/>
          <w:u w:val="single"/>
        </w:rPr>
        <w:t xml:space="preserve"> mobilityControlInfoSCG of LTE SCG</w:t>
      </w:r>
      <w:r w:rsidRPr="002B49A7">
        <w:t xml:space="preserve">) together with </w:t>
      </w:r>
      <w:r w:rsidRPr="002B49A7">
        <w:rPr>
          <w:i/>
        </w:rPr>
        <w:t>restoreSCG</w:t>
      </w:r>
      <w:r w:rsidRPr="002B49A7">
        <w:t>.</w:t>
      </w:r>
    </w:p>
    <w:p w14:paraId="57E6AA82" w14:textId="77777777" w:rsidR="004D53BC" w:rsidRDefault="004D53BC" w:rsidP="006B4E9D">
      <w:pPr>
        <w:pStyle w:val="BodyText"/>
      </w:pPr>
    </w:p>
    <w:p w14:paraId="4FA404C1" w14:textId="487D7DD9" w:rsidR="004D53BC" w:rsidRPr="00154492" w:rsidRDefault="004D53BC" w:rsidP="004D53BC">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3</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Do companies agree that </w:t>
      </w:r>
      <w:r w:rsidR="00FC4DF4">
        <w:rPr>
          <w:rFonts w:cstheme="minorHAnsi"/>
          <w:b/>
          <w:color w:val="000000" w:themeColor="text1"/>
          <w:lang w:val="en-GB" w:eastAsia="ja-JP"/>
        </w:rPr>
        <w:t xml:space="preserve">the </w:t>
      </w:r>
      <w:r>
        <w:rPr>
          <w:rFonts w:cstheme="minorHAnsi"/>
          <w:b/>
          <w:color w:val="000000" w:themeColor="text1"/>
          <w:lang w:val="en-GB" w:eastAsia="ja-JP"/>
        </w:rPr>
        <w:t>agreement made last meeting can be updated as above</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2"/>
        <w:gridCol w:w="1840"/>
        <w:gridCol w:w="5574"/>
      </w:tblGrid>
      <w:tr w:rsidR="004D53BC" w:rsidRPr="006B4E9D" w14:paraId="619BC8C6" w14:textId="77777777" w:rsidTr="004858DE">
        <w:tc>
          <w:tcPr>
            <w:tcW w:w="2102" w:type="dxa"/>
            <w:shd w:val="clear" w:color="auto" w:fill="BFBFBF" w:themeFill="background1" w:themeFillShade="BF"/>
          </w:tcPr>
          <w:p w14:paraId="62574FE8" w14:textId="77777777" w:rsidR="004D53BC" w:rsidRDefault="004D53BC" w:rsidP="00062BA1">
            <w:pPr>
              <w:pStyle w:val="BodyText"/>
            </w:pPr>
            <w:r>
              <w:t>Company</w:t>
            </w:r>
          </w:p>
        </w:tc>
        <w:tc>
          <w:tcPr>
            <w:tcW w:w="1840" w:type="dxa"/>
            <w:shd w:val="clear" w:color="auto" w:fill="BFBFBF" w:themeFill="background1" w:themeFillShade="BF"/>
          </w:tcPr>
          <w:p w14:paraId="4AA1516B" w14:textId="77777777" w:rsidR="004D53BC" w:rsidRDefault="004D53BC" w:rsidP="00062BA1">
            <w:pPr>
              <w:pStyle w:val="BodyText"/>
            </w:pPr>
            <w:r>
              <w:t>Agree/Disagree</w:t>
            </w:r>
          </w:p>
        </w:tc>
        <w:tc>
          <w:tcPr>
            <w:tcW w:w="5574" w:type="dxa"/>
            <w:shd w:val="clear" w:color="auto" w:fill="BFBFBF" w:themeFill="background1" w:themeFillShade="BF"/>
          </w:tcPr>
          <w:p w14:paraId="29BD636B" w14:textId="77777777" w:rsidR="004D53BC" w:rsidRPr="006B4E9D" w:rsidRDefault="004D53BC" w:rsidP="00062BA1">
            <w:pPr>
              <w:pStyle w:val="BodyText"/>
            </w:pPr>
            <w:r w:rsidRPr="006B4E9D">
              <w:t>Comments</w:t>
            </w:r>
          </w:p>
        </w:tc>
      </w:tr>
      <w:tr w:rsidR="004D53BC" w14:paraId="4CEB24E4" w14:textId="77777777" w:rsidTr="004858DE">
        <w:tc>
          <w:tcPr>
            <w:tcW w:w="2102" w:type="dxa"/>
          </w:tcPr>
          <w:p w14:paraId="30724A05" w14:textId="38FA6404" w:rsidR="004D53BC" w:rsidRDefault="002726FD" w:rsidP="00062BA1">
            <w:r>
              <w:rPr>
                <w:rFonts w:hint="eastAsia"/>
              </w:rPr>
              <w:t>O</w:t>
            </w:r>
            <w:r>
              <w:t>PPO</w:t>
            </w:r>
          </w:p>
        </w:tc>
        <w:tc>
          <w:tcPr>
            <w:tcW w:w="1840" w:type="dxa"/>
          </w:tcPr>
          <w:p w14:paraId="2B8E5F7C" w14:textId="3F7D2F14" w:rsidR="004D53BC" w:rsidRDefault="002726FD" w:rsidP="00062BA1">
            <w:r>
              <w:t xml:space="preserve">Agree </w:t>
            </w:r>
          </w:p>
        </w:tc>
        <w:tc>
          <w:tcPr>
            <w:tcW w:w="5574" w:type="dxa"/>
          </w:tcPr>
          <w:p w14:paraId="0FF1DE55" w14:textId="77777777" w:rsidR="004D53BC" w:rsidRDefault="004D53BC" w:rsidP="00062BA1"/>
        </w:tc>
      </w:tr>
      <w:tr w:rsidR="004858DE" w14:paraId="09064173" w14:textId="77777777" w:rsidTr="004858DE">
        <w:tc>
          <w:tcPr>
            <w:tcW w:w="2102" w:type="dxa"/>
          </w:tcPr>
          <w:p w14:paraId="73F319A3" w14:textId="1C6F9A38" w:rsidR="004858DE" w:rsidRDefault="004858DE" w:rsidP="004858DE">
            <w:r>
              <w:t>Nokia</w:t>
            </w:r>
          </w:p>
        </w:tc>
        <w:tc>
          <w:tcPr>
            <w:tcW w:w="1840" w:type="dxa"/>
          </w:tcPr>
          <w:p w14:paraId="502B881C" w14:textId="007C064D" w:rsidR="004858DE" w:rsidRDefault="004858DE" w:rsidP="004858DE">
            <w:r>
              <w:t>No strong opinion</w:t>
            </w:r>
          </w:p>
        </w:tc>
        <w:tc>
          <w:tcPr>
            <w:tcW w:w="5574"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4858DE">
        <w:tc>
          <w:tcPr>
            <w:tcW w:w="2102" w:type="dxa"/>
          </w:tcPr>
          <w:p w14:paraId="500998FE" w14:textId="0E04230F" w:rsidR="004858DE" w:rsidRPr="00B543D9" w:rsidRDefault="00B543D9" w:rsidP="004858DE">
            <w:pPr>
              <w:rPr>
                <w:rFonts w:eastAsia="Malgun Gothic"/>
              </w:rPr>
            </w:pPr>
            <w:r>
              <w:rPr>
                <w:rFonts w:eastAsia="Malgun Gothic" w:hint="eastAsia"/>
              </w:rPr>
              <w:t>LG</w:t>
            </w:r>
          </w:p>
        </w:tc>
        <w:tc>
          <w:tcPr>
            <w:tcW w:w="1840" w:type="dxa"/>
          </w:tcPr>
          <w:p w14:paraId="1B3F154D" w14:textId="4FC19CF6" w:rsidR="004858DE" w:rsidRPr="00B543D9" w:rsidRDefault="00B543D9" w:rsidP="004858DE">
            <w:pPr>
              <w:rPr>
                <w:rFonts w:eastAsia="Malgun Gothic"/>
              </w:rPr>
            </w:pPr>
            <w:r>
              <w:rPr>
                <w:rFonts w:eastAsia="Malgun Gothic" w:hint="eastAsia"/>
              </w:rPr>
              <w:t>Agree</w:t>
            </w:r>
          </w:p>
        </w:tc>
        <w:tc>
          <w:tcPr>
            <w:tcW w:w="5574" w:type="dxa"/>
          </w:tcPr>
          <w:p w14:paraId="5E20FA52" w14:textId="77777777" w:rsidR="004858DE" w:rsidRDefault="004858DE" w:rsidP="004858DE"/>
        </w:tc>
      </w:tr>
      <w:tr w:rsidR="007E6423" w14:paraId="273E5286" w14:textId="77777777" w:rsidTr="004858DE">
        <w:tc>
          <w:tcPr>
            <w:tcW w:w="2102" w:type="dxa"/>
          </w:tcPr>
          <w:p w14:paraId="56FC987C" w14:textId="1A6517B4" w:rsidR="007E6423" w:rsidRDefault="007E6423" w:rsidP="004858DE">
            <w:pPr>
              <w:rPr>
                <w:rFonts w:eastAsia="Malgun Gothic" w:hint="eastAsia"/>
              </w:rPr>
            </w:pPr>
            <w:r>
              <w:rPr>
                <w:rFonts w:eastAsia="Malgun Gothic"/>
              </w:rPr>
              <w:t>Interdigital</w:t>
            </w:r>
          </w:p>
        </w:tc>
        <w:tc>
          <w:tcPr>
            <w:tcW w:w="1840" w:type="dxa"/>
          </w:tcPr>
          <w:p w14:paraId="3372A11E" w14:textId="3FEE555A" w:rsidR="007E6423" w:rsidRDefault="007E6423" w:rsidP="004858DE">
            <w:pPr>
              <w:rPr>
                <w:rFonts w:eastAsia="Malgun Gothic" w:hint="eastAsia"/>
              </w:rPr>
            </w:pPr>
            <w:r>
              <w:rPr>
                <w:rFonts w:eastAsia="Malgun Gothic"/>
              </w:rPr>
              <w:t>Agree</w:t>
            </w:r>
          </w:p>
        </w:tc>
        <w:tc>
          <w:tcPr>
            <w:tcW w:w="5574" w:type="dxa"/>
          </w:tcPr>
          <w:p w14:paraId="4F9BCE18" w14:textId="77777777" w:rsidR="007E6423" w:rsidRDefault="007E6423" w:rsidP="004858DE"/>
        </w:tc>
      </w:tr>
    </w:tbl>
    <w:p w14:paraId="47282AC6" w14:textId="77777777" w:rsidR="004D53BC" w:rsidRDefault="004D53BC" w:rsidP="006B4E9D">
      <w:pPr>
        <w:pStyle w:val="BodyText"/>
      </w:pPr>
    </w:p>
    <w:p w14:paraId="13A65C08" w14:textId="4F4DF913" w:rsidR="00FC4DF4" w:rsidRDefault="00FC4DF4" w:rsidP="006B4E9D">
      <w:pPr>
        <w:pStyle w:val="Heading2"/>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 xml:space="preserve">Regarding whether and how to check the validity of stored </w:t>
      </w:r>
      <w:proofErr w:type="spellStart"/>
      <w:r>
        <w:rPr>
          <w:szCs w:val="20"/>
        </w:rPr>
        <w:t>PSCell</w:t>
      </w:r>
      <w:proofErr w:type="spellEnd"/>
      <w:r>
        <w:rPr>
          <w:szCs w:val="20"/>
        </w:rPr>
        <w:t>, 5 companies provide a co-signed contribution [6], including the following solution</w:t>
      </w:r>
      <w:r>
        <w:rPr>
          <w:rFonts w:hint="eastAsia"/>
          <w:szCs w:val="20"/>
        </w:rPr>
        <w:t>:</w:t>
      </w:r>
    </w:p>
    <w:p w14:paraId="2E4A03B1" w14:textId="77777777" w:rsidR="00FC4DF4" w:rsidRDefault="00FC4DF4" w:rsidP="00FC4DF4">
      <w:pPr>
        <w:pStyle w:val="ListParagraph"/>
        <w:numPr>
          <w:ilvl w:val="0"/>
          <w:numId w:val="27"/>
        </w:numPr>
        <w:contextualSpacing/>
        <w:rPr>
          <w:szCs w:val="20"/>
        </w:rPr>
      </w:pPr>
      <w:r>
        <w:rPr>
          <w:szCs w:val="20"/>
        </w:rPr>
        <w:t>Solution</w:t>
      </w:r>
      <w:r w:rsidRPr="00954747">
        <w:rPr>
          <w:szCs w:val="20"/>
        </w:rPr>
        <w:t>:</w:t>
      </w:r>
      <w:r>
        <w:rPr>
          <w:szCs w:val="20"/>
        </w:rPr>
        <w:t xml:space="preserve"> network configures RSRP/RSRQ threshold in </w:t>
      </w:r>
      <w:proofErr w:type="spellStart"/>
      <w:r w:rsidRPr="00264D2B">
        <w:rPr>
          <w:i/>
          <w:szCs w:val="20"/>
        </w:rPr>
        <w:t>RRCResume</w:t>
      </w:r>
      <w:proofErr w:type="spellEnd"/>
      <w:r>
        <w:rPr>
          <w:szCs w:val="20"/>
        </w:rPr>
        <w:t xml:space="preserve"> message, and UE applies stored SCG configuration only when the stored </w:t>
      </w:r>
      <w:proofErr w:type="spellStart"/>
      <w:r>
        <w:rPr>
          <w:szCs w:val="20"/>
        </w:rPr>
        <w:t>PSCell</w:t>
      </w:r>
      <w:proofErr w:type="spellEnd"/>
      <w:r>
        <w:rPr>
          <w:szCs w:val="20"/>
        </w:rPr>
        <w:t xml:space="preserve">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lastRenderedPageBreak/>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4</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Do companies agree </w:t>
      </w:r>
      <w:r>
        <w:rPr>
          <w:b/>
          <w:bCs/>
          <w:szCs w:val="20"/>
        </w:rPr>
        <w:t>to introduce mechanism</w:t>
      </w:r>
      <w:r w:rsidRPr="00204027">
        <w:rPr>
          <w:rFonts w:hint="eastAsia"/>
          <w:b/>
          <w:bCs/>
          <w:szCs w:val="20"/>
        </w:rPr>
        <w:t xml:space="preserve"> </w:t>
      </w:r>
      <w:r>
        <w:rPr>
          <w:b/>
          <w:bCs/>
          <w:szCs w:val="20"/>
        </w:rPr>
        <w:t xml:space="preserve">to check the validity of stored </w:t>
      </w:r>
      <w:proofErr w:type="spellStart"/>
      <w:r>
        <w:rPr>
          <w:b/>
          <w:bCs/>
          <w:szCs w:val="20"/>
        </w:rPr>
        <w:t>PSCell</w:t>
      </w:r>
      <w:proofErr w:type="spellEnd"/>
      <w:r>
        <w:rPr>
          <w:b/>
          <w:bCs/>
          <w:szCs w:val="20"/>
        </w:rPr>
        <w:t xml:space="preserve"> in Rel-16</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1"/>
        <w:gridCol w:w="1840"/>
        <w:gridCol w:w="5575"/>
      </w:tblGrid>
      <w:tr w:rsidR="00FC4DF4" w:rsidRPr="006B4E9D" w14:paraId="20D3CB01" w14:textId="77777777" w:rsidTr="004858DE">
        <w:tc>
          <w:tcPr>
            <w:tcW w:w="2101" w:type="dxa"/>
            <w:shd w:val="clear" w:color="auto" w:fill="BFBFBF" w:themeFill="background1" w:themeFillShade="BF"/>
          </w:tcPr>
          <w:p w14:paraId="43424048" w14:textId="77777777" w:rsidR="00FC4DF4" w:rsidRDefault="00FC4DF4" w:rsidP="00062BA1">
            <w:pPr>
              <w:pStyle w:val="BodyText"/>
            </w:pPr>
            <w:r>
              <w:t>Company</w:t>
            </w:r>
          </w:p>
        </w:tc>
        <w:tc>
          <w:tcPr>
            <w:tcW w:w="1840" w:type="dxa"/>
            <w:shd w:val="clear" w:color="auto" w:fill="BFBFBF" w:themeFill="background1" w:themeFillShade="BF"/>
          </w:tcPr>
          <w:p w14:paraId="5FA8D23C" w14:textId="77777777" w:rsidR="00FC4DF4" w:rsidRDefault="00FC4DF4" w:rsidP="00062BA1">
            <w:pPr>
              <w:pStyle w:val="BodyText"/>
            </w:pPr>
            <w:r>
              <w:t>Agree/Disagree</w:t>
            </w:r>
          </w:p>
        </w:tc>
        <w:tc>
          <w:tcPr>
            <w:tcW w:w="5575" w:type="dxa"/>
            <w:shd w:val="clear" w:color="auto" w:fill="BFBFBF" w:themeFill="background1" w:themeFillShade="BF"/>
          </w:tcPr>
          <w:p w14:paraId="6A963DF5" w14:textId="77777777" w:rsidR="00FC4DF4" w:rsidRPr="006B4E9D" w:rsidRDefault="00FC4DF4" w:rsidP="00062BA1">
            <w:pPr>
              <w:pStyle w:val="BodyText"/>
            </w:pPr>
            <w:r w:rsidRPr="006B4E9D">
              <w:t>Comments</w:t>
            </w:r>
          </w:p>
        </w:tc>
      </w:tr>
      <w:tr w:rsidR="00FC4DF4" w14:paraId="71DB575B" w14:textId="77777777" w:rsidTr="004858DE">
        <w:tc>
          <w:tcPr>
            <w:tcW w:w="2101" w:type="dxa"/>
          </w:tcPr>
          <w:p w14:paraId="781FA786" w14:textId="15E8A0C2" w:rsidR="00FC4DF4" w:rsidRDefault="002726FD" w:rsidP="00062BA1">
            <w:r>
              <w:rPr>
                <w:rFonts w:hint="eastAsia"/>
              </w:rPr>
              <w:t>O</w:t>
            </w:r>
            <w:r>
              <w:t>PPO</w:t>
            </w:r>
          </w:p>
        </w:tc>
        <w:tc>
          <w:tcPr>
            <w:tcW w:w="1840" w:type="dxa"/>
          </w:tcPr>
          <w:p w14:paraId="716AA86D" w14:textId="10B28783" w:rsidR="00FC4DF4" w:rsidRDefault="002726FD" w:rsidP="00062BA1">
            <w:r>
              <w:t xml:space="preserve">Agree </w:t>
            </w:r>
          </w:p>
        </w:tc>
        <w:tc>
          <w:tcPr>
            <w:tcW w:w="5575"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w:t>
            </w:r>
            <w:proofErr w:type="spellStart"/>
            <w:r>
              <w:t>SCells</w:t>
            </w:r>
            <w:proofErr w:type="spellEnd"/>
            <w:r>
              <w:t xml:space="preserve">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4858DE">
        <w:tc>
          <w:tcPr>
            <w:tcW w:w="2101" w:type="dxa"/>
          </w:tcPr>
          <w:p w14:paraId="06B32F34" w14:textId="079DA09D" w:rsidR="004858DE" w:rsidRDefault="004858DE" w:rsidP="004858DE">
            <w:r>
              <w:t>Nokia</w:t>
            </w:r>
          </w:p>
        </w:tc>
        <w:tc>
          <w:tcPr>
            <w:tcW w:w="1840" w:type="dxa"/>
          </w:tcPr>
          <w:p w14:paraId="23269C28" w14:textId="45275424" w:rsidR="004858DE" w:rsidRDefault="004858DE" w:rsidP="004858DE">
            <w:r>
              <w:t>Disagree</w:t>
            </w:r>
          </w:p>
        </w:tc>
        <w:tc>
          <w:tcPr>
            <w:tcW w:w="5575"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4858DE">
        <w:tc>
          <w:tcPr>
            <w:tcW w:w="2101" w:type="dxa"/>
          </w:tcPr>
          <w:p w14:paraId="3AE69FA3" w14:textId="51AF7124" w:rsidR="004858DE" w:rsidRPr="00B543D9" w:rsidRDefault="00B543D9" w:rsidP="004858DE">
            <w:pPr>
              <w:rPr>
                <w:rFonts w:eastAsia="Malgun Gothic"/>
              </w:rPr>
            </w:pPr>
            <w:r>
              <w:rPr>
                <w:rFonts w:eastAsia="Malgun Gothic" w:hint="eastAsia"/>
              </w:rPr>
              <w:t>LG</w:t>
            </w:r>
          </w:p>
        </w:tc>
        <w:tc>
          <w:tcPr>
            <w:tcW w:w="1840" w:type="dxa"/>
          </w:tcPr>
          <w:p w14:paraId="3C86F393" w14:textId="529461DF" w:rsidR="004858DE" w:rsidRPr="00B543D9" w:rsidRDefault="00B543D9" w:rsidP="004858DE">
            <w:pPr>
              <w:rPr>
                <w:rFonts w:eastAsia="Malgun Gothic"/>
              </w:rPr>
            </w:pPr>
            <w:r>
              <w:rPr>
                <w:rFonts w:eastAsia="Malgun Gothic" w:hint="eastAsia"/>
              </w:rPr>
              <w:t>Agree</w:t>
            </w:r>
          </w:p>
        </w:tc>
        <w:tc>
          <w:tcPr>
            <w:tcW w:w="5575"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w:t>
            </w:r>
            <w:proofErr w:type="spellStart"/>
            <w:r w:rsidR="00F83962">
              <w:rPr>
                <w:rFonts w:eastAsia="Malgun Gothic" w:hint="eastAsia"/>
              </w:rPr>
              <w:t>PSCell</w:t>
            </w:r>
            <w:proofErr w:type="spellEnd"/>
            <w:r>
              <w:rPr>
                <w:rFonts w:eastAsia="Malgun Gothic" w:hint="eastAsia"/>
              </w:rPr>
              <w:t xml:space="preserve">. </w:t>
            </w:r>
          </w:p>
        </w:tc>
      </w:tr>
      <w:tr w:rsidR="007E6423" w14:paraId="1773F680" w14:textId="77777777" w:rsidTr="004858DE">
        <w:tc>
          <w:tcPr>
            <w:tcW w:w="2101" w:type="dxa"/>
          </w:tcPr>
          <w:p w14:paraId="3B22B620" w14:textId="27D56323" w:rsidR="007E6423" w:rsidRDefault="007E6423" w:rsidP="004858DE">
            <w:pPr>
              <w:rPr>
                <w:rFonts w:eastAsia="Malgun Gothic" w:hint="eastAsia"/>
              </w:rPr>
            </w:pPr>
            <w:r>
              <w:rPr>
                <w:rFonts w:eastAsia="Malgun Gothic"/>
              </w:rPr>
              <w:t>Interdigital</w:t>
            </w:r>
          </w:p>
        </w:tc>
        <w:tc>
          <w:tcPr>
            <w:tcW w:w="1840" w:type="dxa"/>
          </w:tcPr>
          <w:p w14:paraId="3DB1AAAA" w14:textId="194DD65B" w:rsidR="007E6423" w:rsidRDefault="007E6423" w:rsidP="004858DE">
            <w:pPr>
              <w:rPr>
                <w:rFonts w:eastAsia="Malgun Gothic" w:hint="eastAsia"/>
              </w:rPr>
            </w:pPr>
            <w:r>
              <w:rPr>
                <w:rFonts w:eastAsia="Malgun Gothic"/>
              </w:rPr>
              <w:t>Agree</w:t>
            </w:r>
          </w:p>
        </w:tc>
        <w:tc>
          <w:tcPr>
            <w:tcW w:w="5575" w:type="dxa"/>
          </w:tcPr>
          <w:p w14:paraId="63ED08B5" w14:textId="200AC9EC" w:rsidR="007E6423" w:rsidRDefault="007E6423" w:rsidP="00AE3134">
            <w:pPr>
              <w:rPr>
                <w:rFonts w:eastAsia="Malgun Gothic"/>
              </w:rPr>
            </w:pPr>
            <w:r>
              <w:rPr>
                <w:rFonts w:eastAsia="Malgun Gothic"/>
              </w:rPr>
              <w:t>We see no need to postpone the discussion to Rel17, given the solution addresses the SCG Failure issue during blind configuration, and the RRC spec changes are quite straightforward.</w:t>
            </w:r>
          </w:p>
        </w:tc>
      </w:tr>
    </w:tbl>
    <w:p w14:paraId="2000FCDD" w14:textId="77777777" w:rsidR="00FC4DF4" w:rsidRDefault="00FC4DF4" w:rsidP="006B4E9D">
      <w:pPr>
        <w:pStyle w:val="BodyText"/>
      </w:pPr>
    </w:p>
    <w:p w14:paraId="206C2C96" w14:textId="2D024E74" w:rsidR="00FC4DF4" w:rsidRPr="00154492" w:rsidRDefault="00FC4DF4" w:rsidP="00FC4DF4">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5</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If answers “Agree” to Q4, </w:t>
      </w:r>
      <w:r w:rsidR="00610572">
        <w:rPr>
          <w:rFonts w:cstheme="minorHAnsi"/>
          <w:b/>
          <w:color w:val="000000" w:themeColor="text1"/>
          <w:lang w:val="en-GB" w:eastAsia="ja-JP"/>
        </w:rPr>
        <w:t>any comment to</w:t>
      </w:r>
      <w:r>
        <w:rPr>
          <w:rFonts w:cstheme="minorHAnsi"/>
          <w:b/>
          <w:color w:val="000000" w:themeColor="text1"/>
          <w:lang w:val="en-GB" w:eastAsia="ja-JP"/>
        </w:rPr>
        <w:t xml:space="preserve"> the solution proposed in </w:t>
      </w:r>
      <w:hyperlink r:id="rId14" w:history="1">
        <w:r>
          <w:rPr>
            <w:rStyle w:val="Hyperlink"/>
          </w:rPr>
          <w:t>R2-2003243</w:t>
        </w:r>
      </w:hyperlink>
      <w:r w:rsidRPr="00FC4DF4">
        <w:rPr>
          <w:rStyle w:val="Hyperlink"/>
          <w:color w:val="000000" w:themeColor="text1"/>
          <w:u w:val="none"/>
        </w:rPr>
        <w:t xml:space="preserve">, </w:t>
      </w:r>
      <w:hyperlink r:id="rId15" w:history="1">
        <w:r>
          <w:rPr>
            <w:rStyle w:val="Hyperlink"/>
          </w:rPr>
          <w:t>R2-2003242</w:t>
        </w:r>
      </w:hyperlink>
      <w:r>
        <w:rPr>
          <w:rStyle w:val="Hyperlink"/>
          <w:color w:val="000000" w:themeColor="text1"/>
          <w:u w:val="none"/>
        </w:rPr>
        <w:t xml:space="preserve">, </w:t>
      </w:r>
      <w:hyperlink r:id="rId16" w:history="1">
        <w:r>
          <w:rPr>
            <w:rStyle w:val="Hyperlink"/>
          </w:rPr>
          <w:t>R2-2003241</w:t>
        </w:r>
      </w:hyperlink>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2"/>
        <w:gridCol w:w="1840"/>
        <w:gridCol w:w="5574"/>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BodyText"/>
            </w:pPr>
            <w:r>
              <w:t>Company</w:t>
            </w:r>
          </w:p>
        </w:tc>
        <w:tc>
          <w:tcPr>
            <w:tcW w:w="1842" w:type="dxa"/>
            <w:shd w:val="clear" w:color="auto" w:fill="BFBFBF" w:themeFill="background1" w:themeFillShade="BF"/>
          </w:tcPr>
          <w:p w14:paraId="5905B33E" w14:textId="77777777" w:rsidR="00FC4DF4" w:rsidRDefault="00FC4DF4" w:rsidP="00062BA1">
            <w:pPr>
              <w:pStyle w:val="BodyText"/>
            </w:pPr>
            <w:r>
              <w:t>Agree/Disagree</w:t>
            </w:r>
          </w:p>
        </w:tc>
        <w:tc>
          <w:tcPr>
            <w:tcW w:w="5665" w:type="dxa"/>
            <w:shd w:val="clear" w:color="auto" w:fill="BFBFBF" w:themeFill="background1" w:themeFillShade="BF"/>
          </w:tcPr>
          <w:p w14:paraId="4ABA3241" w14:textId="77777777" w:rsidR="00FC4DF4" w:rsidRPr="006B4E9D" w:rsidRDefault="00FC4DF4" w:rsidP="00062BA1">
            <w:pPr>
              <w:pStyle w:val="BodyText"/>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28657BEF" w:rsidR="00FC4DF4" w:rsidRDefault="00FC4DF4" w:rsidP="00062BA1">
            <w:bookmarkStart w:id="4" w:name="_GoBack"/>
            <w:bookmarkEnd w:id="4"/>
          </w:p>
        </w:tc>
        <w:tc>
          <w:tcPr>
            <w:tcW w:w="1842" w:type="dxa"/>
          </w:tcPr>
          <w:p w14:paraId="7BB993F5" w14:textId="3EA3AE60" w:rsidR="00FC4DF4" w:rsidRDefault="00FC4DF4" w:rsidP="00062BA1"/>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7777777" w:rsidR="00FC4DF4" w:rsidRDefault="00FC4DF4" w:rsidP="00062BA1"/>
        </w:tc>
        <w:tc>
          <w:tcPr>
            <w:tcW w:w="1842" w:type="dxa"/>
          </w:tcPr>
          <w:p w14:paraId="7D75D1DE" w14:textId="77777777" w:rsidR="00FC4DF4" w:rsidRDefault="00FC4DF4" w:rsidP="00062BA1"/>
        </w:tc>
        <w:tc>
          <w:tcPr>
            <w:tcW w:w="5665" w:type="dxa"/>
          </w:tcPr>
          <w:p w14:paraId="2C013539" w14:textId="77777777" w:rsidR="00FC4DF4" w:rsidRDefault="00FC4DF4" w:rsidP="00062BA1"/>
        </w:tc>
      </w:tr>
    </w:tbl>
    <w:p w14:paraId="6AFDB6D5" w14:textId="77777777" w:rsidR="004D53BC" w:rsidRDefault="004D53BC" w:rsidP="006B4E9D">
      <w:pPr>
        <w:pStyle w:val="BodyText"/>
      </w:pPr>
    </w:p>
    <w:p w14:paraId="42B07D2F" w14:textId="402FB48D" w:rsidR="006B4E9D" w:rsidRPr="005F15AE" w:rsidRDefault="0015212B" w:rsidP="00FC4DF4">
      <w:pPr>
        <w:pStyle w:val="Heading2"/>
        <w:ind w:hanging="720"/>
      </w:pPr>
      <w:r>
        <w:t xml:space="preserve">Applicability of </w:t>
      </w:r>
      <w:proofErr w:type="spellStart"/>
      <w:r>
        <w:t>RRCConnectionResume</w:t>
      </w:r>
      <w:proofErr w:type="spellEnd"/>
      <w:r>
        <w:t xml:space="preserv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w:t>
      </w:r>
      <w:proofErr w:type="spellStart"/>
      <w:r w:rsidR="00062BA1">
        <w:rPr>
          <w:szCs w:val="20"/>
        </w:rPr>
        <w:t>RRCConnectionResume</w:t>
      </w:r>
      <w:proofErr w:type="spellEnd"/>
      <w:r w:rsidR="00062BA1">
        <w:rPr>
          <w:szCs w:val="20"/>
        </w:rPr>
        <w:t xml:space="preserve"> </w:t>
      </w:r>
      <w:proofErr w:type="spellStart"/>
      <w:r w:rsidR="00062BA1">
        <w:rPr>
          <w:szCs w:val="20"/>
        </w:rPr>
        <w:t>messge</w:t>
      </w:r>
      <w:proofErr w:type="spellEnd"/>
      <w:r w:rsidR="00062BA1">
        <w:rPr>
          <w:szCs w:val="20"/>
        </w:rPr>
        <w:t xml:space="preserve"> </w:t>
      </w:r>
      <w:proofErr w:type="spellStart"/>
      <w:r w:rsidR="00062BA1">
        <w:rPr>
          <w:szCs w:val="20"/>
        </w:rPr>
        <w:t>can not</w:t>
      </w:r>
      <w:proofErr w:type="spellEnd"/>
      <w:r w:rsidR="00062BA1">
        <w:rPr>
          <w:szCs w:val="20"/>
        </w:rPr>
        <w:t xml:space="preserve">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t>nr-</w:t>
            </w:r>
            <w:proofErr w:type="spellStart"/>
            <w:r w:rsidRPr="000E4E7F">
              <w:rPr>
                <w:b/>
                <w:i/>
                <w:lang w:eastAsia="en-GB"/>
              </w:rPr>
              <w:t>SecondaryCellGroupConfig</w:t>
            </w:r>
            <w:proofErr w:type="spellEnd"/>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proofErr w:type="spellStart"/>
            <w:r w:rsidRPr="000E4E7F">
              <w:rPr>
                <w:b/>
                <w:i/>
                <w:lang w:eastAsia="en-GB"/>
              </w:rPr>
              <w:t>restoreMCG-Scells</w:t>
            </w:r>
            <w:proofErr w:type="spellEnd"/>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proofErr w:type="spellStart"/>
            <w:r w:rsidRPr="000E4E7F">
              <w:rPr>
                <w:b/>
                <w:i/>
                <w:lang w:eastAsia="en-GB"/>
              </w:rPr>
              <w:t>restoreSCG</w:t>
            </w:r>
            <w:proofErr w:type="spellEnd"/>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proofErr w:type="spellStart"/>
            <w:r w:rsidRPr="000E4E7F">
              <w:rPr>
                <w:b/>
                <w:i/>
                <w:lang w:eastAsia="en-GB"/>
              </w:rPr>
              <w:t>sCellGroupToAddModList</w:t>
            </w:r>
            <w:proofErr w:type="spellEnd"/>
          </w:p>
          <w:p w14:paraId="49AA3942"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proofErr w:type="spellStart"/>
            <w:r w:rsidRPr="000E4E7F">
              <w:rPr>
                <w:b/>
                <w:i/>
                <w:lang w:eastAsia="en-GB"/>
              </w:rPr>
              <w:t>sCellGroupToReleaseList</w:t>
            </w:r>
            <w:proofErr w:type="spellEnd"/>
          </w:p>
          <w:p w14:paraId="4F5D22E1"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proofErr w:type="spellStart"/>
            <w:r w:rsidRPr="000E4E7F">
              <w:rPr>
                <w:b/>
                <w:i/>
                <w:iCs/>
              </w:rPr>
              <w:t>sCellToAddModList</w:t>
            </w:r>
            <w:proofErr w:type="spellEnd"/>
          </w:p>
          <w:p w14:paraId="2ACB598F"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proofErr w:type="spellStart"/>
            <w:r w:rsidRPr="000E4E7F">
              <w:rPr>
                <w:b/>
                <w:i/>
                <w:iCs/>
              </w:rPr>
              <w:t>sCellToReleaseList</w:t>
            </w:r>
            <w:proofErr w:type="spellEnd"/>
          </w:p>
          <w:p w14:paraId="24C04BD9"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6</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Whether </w:t>
      </w:r>
      <w:proofErr w:type="spellStart"/>
      <w:r w:rsidRPr="00DE15C5">
        <w:rPr>
          <w:rFonts w:cstheme="minorHAnsi"/>
          <w:b/>
          <w:i/>
          <w:color w:val="000000" w:themeColor="text1"/>
          <w:lang w:val="en-GB" w:eastAsia="ja-JP"/>
        </w:rPr>
        <w:t>RRCConnectionResume</w:t>
      </w:r>
      <w:proofErr w:type="spellEnd"/>
      <w:r>
        <w:rPr>
          <w:rFonts w:cstheme="minorHAnsi"/>
          <w:b/>
          <w:color w:val="000000" w:themeColor="text1"/>
          <w:lang w:val="en-GB" w:eastAsia="ja-JP"/>
        </w:rPr>
        <w:t xml:space="preserve"> message can be used to restore NR SCG in case of EN-DC</w:t>
      </w:r>
      <w:r>
        <w:rPr>
          <w:rFonts w:cstheme="minorHAnsi"/>
          <w:b/>
          <w:bCs/>
          <w:color w:val="000000" w:themeColor="text1"/>
          <w:szCs w:val="20"/>
        </w:rPr>
        <w:t>?</w:t>
      </w: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67C2B8BA" w:rsidR="006B4E9D" w:rsidRDefault="00DE15C5" w:rsidP="00DE15C5">
            <w:pPr>
              <w:pStyle w:val="BodyText"/>
            </w:pPr>
            <w:r>
              <w:t>Yes</w:t>
            </w:r>
            <w:r w:rsidR="006B4E9D">
              <w:t>/</w:t>
            </w:r>
            <w:r>
              <w:t>No</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0F91C0BB" w:rsidR="006B4E9D" w:rsidRDefault="00671469" w:rsidP="006B4E9D">
            <w:r>
              <w:rPr>
                <w:rFonts w:hint="eastAsia"/>
              </w:rPr>
              <w:t>O</w:t>
            </w:r>
            <w:r>
              <w:t>PPO</w:t>
            </w:r>
          </w:p>
        </w:tc>
        <w:tc>
          <w:tcPr>
            <w:tcW w:w="1842" w:type="dxa"/>
          </w:tcPr>
          <w:p w14:paraId="3A6BC9EF" w14:textId="5EB0DD51" w:rsidR="006B4E9D" w:rsidRDefault="00B12A6D" w:rsidP="006B4E9D">
            <w:r>
              <w:rPr>
                <w:rFonts w:hint="eastAsia"/>
              </w:rPr>
              <w:t>N</w:t>
            </w:r>
            <w:r>
              <w:t>o</w:t>
            </w:r>
          </w:p>
        </w:tc>
        <w:tc>
          <w:tcPr>
            <w:tcW w:w="5665"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w:t>
            </w:r>
            <w:proofErr w:type="spellStart"/>
            <w:r>
              <w:t>SCell</w:t>
            </w:r>
            <w:proofErr w:type="spellEnd"/>
            <w:r>
              <w:t xml:space="preserve"> or SCG can be resumed or not for RRC_IDLE with suspend case. </w:t>
            </w:r>
          </w:p>
        </w:tc>
      </w:tr>
      <w:tr w:rsidR="004858DE" w14:paraId="3AADFEAB" w14:textId="77777777" w:rsidTr="006B4E9D">
        <w:tc>
          <w:tcPr>
            <w:tcW w:w="2122" w:type="dxa"/>
          </w:tcPr>
          <w:p w14:paraId="45DDDD13" w14:textId="61B67FCE" w:rsidR="004858DE" w:rsidRDefault="004858DE" w:rsidP="004858DE">
            <w:r>
              <w:t>Nokia</w:t>
            </w:r>
          </w:p>
        </w:tc>
        <w:tc>
          <w:tcPr>
            <w:tcW w:w="1842" w:type="dxa"/>
          </w:tcPr>
          <w:p w14:paraId="6B76ECFA" w14:textId="3151EB69" w:rsidR="004858DE" w:rsidRDefault="004858DE" w:rsidP="004858DE">
            <w:r>
              <w:t>No</w:t>
            </w:r>
          </w:p>
        </w:tc>
        <w:tc>
          <w:tcPr>
            <w:tcW w:w="5665"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6B4E9D">
        <w:tc>
          <w:tcPr>
            <w:tcW w:w="2122" w:type="dxa"/>
          </w:tcPr>
          <w:p w14:paraId="400FBE3D" w14:textId="00D7215F" w:rsidR="004858DE" w:rsidRPr="000723AF" w:rsidRDefault="000723AF" w:rsidP="004858DE">
            <w:pPr>
              <w:rPr>
                <w:rFonts w:eastAsia="Malgun Gothic"/>
              </w:rPr>
            </w:pPr>
            <w:r>
              <w:rPr>
                <w:rFonts w:eastAsia="Malgun Gothic" w:hint="eastAsia"/>
              </w:rPr>
              <w:t>LG</w:t>
            </w:r>
          </w:p>
        </w:tc>
        <w:tc>
          <w:tcPr>
            <w:tcW w:w="1842" w:type="dxa"/>
          </w:tcPr>
          <w:p w14:paraId="3701F504" w14:textId="57BEC5EB" w:rsidR="004858DE" w:rsidRPr="000723AF" w:rsidRDefault="00A5474B" w:rsidP="004858DE">
            <w:pPr>
              <w:rPr>
                <w:rFonts w:eastAsia="Malgun Gothic"/>
              </w:rPr>
            </w:pPr>
            <w:r>
              <w:rPr>
                <w:rFonts w:eastAsia="Malgun Gothic" w:hint="eastAsia"/>
              </w:rPr>
              <w:t>No</w:t>
            </w:r>
          </w:p>
        </w:tc>
        <w:tc>
          <w:tcPr>
            <w:tcW w:w="5665" w:type="dxa"/>
          </w:tcPr>
          <w:p w14:paraId="61215F89" w14:textId="77777777" w:rsidR="004858DE" w:rsidRDefault="004858DE" w:rsidP="004858DE"/>
        </w:tc>
      </w:tr>
      <w:tr w:rsidR="005E4AEC" w14:paraId="2F080686" w14:textId="77777777" w:rsidTr="006B4E9D">
        <w:tc>
          <w:tcPr>
            <w:tcW w:w="2122" w:type="dxa"/>
          </w:tcPr>
          <w:p w14:paraId="43612505" w14:textId="50B7A531" w:rsidR="005E4AEC" w:rsidRDefault="005E4AEC" w:rsidP="004858DE">
            <w:pPr>
              <w:rPr>
                <w:rFonts w:eastAsia="Malgun Gothic" w:hint="eastAsia"/>
              </w:rPr>
            </w:pPr>
            <w:r>
              <w:rPr>
                <w:rFonts w:eastAsia="Malgun Gothic"/>
              </w:rPr>
              <w:t>Interdigital</w:t>
            </w:r>
          </w:p>
        </w:tc>
        <w:tc>
          <w:tcPr>
            <w:tcW w:w="1842" w:type="dxa"/>
          </w:tcPr>
          <w:p w14:paraId="00D6172C" w14:textId="0343C26A" w:rsidR="005E4AEC" w:rsidRDefault="005E4AEC" w:rsidP="004858DE">
            <w:pPr>
              <w:rPr>
                <w:rFonts w:eastAsia="Malgun Gothic" w:hint="eastAsia"/>
              </w:rPr>
            </w:pPr>
            <w:r>
              <w:rPr>
                <w:rFonts w:eastAsia="Malgun Gothic"/>
              </w:rPr>
              <w:t>No</w:t>
            </w:r>
          </w:p>
        </w:tc>
        <w:tc>
          <w:tcPr>
            <w:tcW w:w="5665" w:type="dxa"/>
          </w:tcPr>
          <w:p w14:paraId="3043AB1B" w14:textId="2A3D8616" w:rsidR="005E4AEC" w:rsidRDefault="00091D68" w:rsidP="004858DE">
            <w:r>
              <w:t xml:space="preserve">Restoring the SCG configuration does not apply to the suspended RRC connection of LTE, and so the highlighted </w:t>
            </w:r>
            <w:r>
              <w:lastRenderedPageBreak/>
              <w:t>fields cannot be provided in the case of EN-DC (where RRC_INACTIVE is not supported).</w:t>
            </w:r>
          </w:p>
        </w:tc>
      </w:tr>
    </w:tbl>
    <w:p w14:paraId="68516066" w14:textId="23ECEA6B" w:rsidR="006B4E9D" w:rsidRDefault="006B4E9D" w:rsidP="006B4E9D"/>
    <w:p w14:paraId="4DFDAC86" w14:textId="7700D998" w:rsidR="00C01F33" w:rsidRPr="00CE0424" w:rsidRDefault="00EC21C4" w:rsidP="00CE0424">
      <w:pPr>
        <w:pStyle w:val="Heading1"/>
      </w:pPr>
      <w:r>
        <w:t xml:space="preserve">3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3ED8F4A6" w:rsidR="00F507D1" w:rsidRPr="00CE0424" w:rsidRDefault="00EC21C4" w:rsidP="00CE0424">
      <w:pPr>
        <w:pStyle w:val="Heading1"/>
      </w:pPr>
      <w:bookmarkStart w:id="5" w:name="_In-sequence_SDU_delivery"/>
      <w:bookmarkEnd w:id="5"/>
      <w:r>
        <w:t xml:space="preserve">4 </w:t>
      </w:r>
      <w:r w:rsidR="00F507D1" w:rsidRPr="00CE0424">
        <w:t>References</w:t>
      </w:r>
    </w:p>
    <w:p w14:paraId="4F723282" w14:textId="77777777" w:rsidR="00154492" w:rsidRDefault="00081AFB" w:rsidP="00154492">
      <w:pPr>
        <w:pStyle w:val="Doc-title"/>
        <w:numPr>
          <w:ilvl w:val="0"/>
          <w:numId w:val="25"/>
        </w:numPr>
        <w:spacing w:before="0"/>
      </w:pPr>
      <w:hyperlink r:id="rId17" w:history="1">
        <w:r w:rsidR="00154492">
          <w:rPr>
            <w:rStyle w:val="Hyperlink"/>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081AFB" w:rsidP="00154492">
      <w:pPr>
        <w:pStyle w:val="Doc-title"/>
        <w:numPr>
          <w:ilvl w:val="0"/>
          <w:numId w:val="25"/>
        </w:numPr>
        <w:spacing w:before="0"/>
      </w:pPr>
      <w:hyperlink r:id="rId18" w:history="1">
        <w:r w:rsidR="00154492">
          <w:rPr>
            <w:rStyle w:val="Hyperlink"/>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081AFB" w:rsidP="00154492">
      <w:pPr>
        <w:pStyle w:val="Doc-title"/>
        <w:numPr>
          <w:ilvl w:val="0"/>
          <w:numId w:val="25"/>
        </w:numPr>
        <w:spacing w:before="0"/>
      </w:pPr>
      <w:hyperlink r:id="rId19" w:history="1">
        <w:r w:rsidR="00154492">
          <w:rPr>
            <w:rStyle w:val="Hyperlink"/>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081AFB" w:rsidP="00154492">
      <w:pPr>
        <w:pStyle w:val="Doc-title"/>
        <w:numPr>
          <w:ilvl w:val="0"/>
          <w:numId w:val="25"/>
        </w:numPr>
        <w:spacing w:before="0"/>
      </w:pPr>
      <w:hyperlink r:id="rId20" w:history="1">
        <w:r w:rsidR="00154492">
          <w:rPr>
            <w:rStyle w:val="Hyperlink"/>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081AFB" w:rsidP="00154492">
      <w:pPr>
        <w:pStyle w:val="Doc-title"/>
        <w:numPr>
          <w:ilvl w:val="0"/>
          <w:numId w:val="25"/>
        </w:numPr>
        <w:spacing w:before="0"/>
      </w:pPr>
      <w:hyperlink r:id="rId21" w:history="1">
        <w:r w:rsidR="00154492">
          <w:rPr>
            <w:rStyle w:val="Hyperlink"/>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081AFB" w:rsidP="00154492">
      <w:pPr>
        <w:pStyle w:val="Doc-title"/>
        <w:numPr>
          <w:ilvl w:val="0"/>
          <w:numId w:val="25"/>
        </w:numPr>
        <w:spacing w:before="0"/>
      </w:pPr>
      <w:hyperlink r:id="rId22" w:history="1">
        <w:r w:rsidR="00154492">
          <w:rPr>
            <w:rStyle w:val="Hyperlink"/>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081AFB" w:rsidP="00154492">
      <w:pPr>
        <w:pStyle w:val="Doc-title"/>
        <w:numPr>
          <w:ilvl w:val="0"/>
          <w:numId w:val="25"/>
        </w:numPr>
        <w:spacing w:before="0"/>
      </w:pPr>
      <w:hyperlink r:id="rId23" w:history="1">
        <w:r w:rsidR="00154492">
          <w:rPr>
            <w:rStyle w:val="Hyperlink"/>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BodyText"/>
      </w:pPr>
    </w:p>
    <w:sectPr w:rsidR="003A7EF3" w:rsidRPr="00CE0424"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6791A" w14:textId="77777777" w:rsidR="00081AFB" w:rsidRDefault="00081AFB">
      <w:r>
        <w:separator/>
      </w:r>
    </w:p>
  </w:endnote>
  <w:endnote w:type="continuationSeparator" w:id="0">
    <w:p w14:paraId="7B5CABD2" w14:textId="77777777" w:rsidR="00081AFB" w:rsidRDefault="0008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24387C" w:rsidRDefault="002438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C37C5">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37C5">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404E8" w14:textId="77777777" w:rsidR="00081AFB" w:rsidRDefault="00081AFB">
      <w:r>
        <w:separator/>
      </w:r>
    </w:p>
  </w:footnote>
  <w:footnote w:type="continuationSeparator" w:id="0">
    <w:p w14:paraId="060EF89B" w14:textId="77777777" w:rsidR="00081AFB" w:rsidRDefault="00081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24387C" w:rsidRDefault="002438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C907F6"/>
    <w:multiLevelType w:val="hybridMultilevel"/>
    <w:tmpl w:val="299CB716"/>
    <w:lvl w:ilvl="0" w:tplc="564AEF6C">
      <w:start w:val="1"/>
      <w:numFmt w:val="decimal"/>
      <w:pStyle w:val="Heading2"/>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62FB"/>
    <w:rsid w:val="001063E6"/>
    <w:rsid w:val="00113CF4"/>
    <w:rsid w:val="001153EA"/>
    <w:rsid w:val="00115643"/>
    <w:rsid w:val="00116765"/>
    <w:rsid w:val="001219F5"/>
    <w:rsid w:val="00121A20"/>
    <w:rsid w:val="0012377F"/>
    <w:rsid w:val="00124314"/>
    <w:rsid w:val="00126B4A"/>
    <w:rsid w:val="00131257"/>
    <w:rsid w:val="00132FD0"/>
    <w:rsid w:val="001344C0"/>
    <w:rsid w:val="001346FA"/>
    <w:rsid w:val="00135252"/>
    <w:rsid w:val="00137AB5"/>
    <w:rsid w:val="00137F0B"/>
    <w:rsid w:val="00151E23"/>
    <w:rsid w:val="0015212B"/>
    <w:rsid w:val="001526E0"/>
    <w:rsid w:val="00154492"/>
    <w:rsid w:val="001551B5"/>
    <w:rsid w:val="001659C1"/>
    <w:rsid w:val="00173A8E"/>
    <w:rsid w:val="0017502C"/>
    <w:rsid w:val="0018143F"/>
    <w:rsid w:val="00181FF8"/>
    <w:rsid w:val="00190AC1"/>
    <w:rsid w:val="00191F49"/>
    <w:rsid w:val="0019341A"/>
    <w:rsid w:val="00197DF9"/>
    <w:rsid w:val="001A1987"/>
    <w:rsid w:val="001A2564"/>
    <w:rsid w:val="001A298A"/>
    <w:rsid w:val="001A6173"/>
    <w:rsid w:val="001A6CBA"/>
    <w:rsid w:val="001B0D97"/>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438"/>
    <w:rsid w:val="002C41E6"/>
    <w:rsid w:val="002D0696"/>
    <w:rsid w:val="002D071A"/>
    <w:rsid w:val="002D34B2"/>
    <w:rsid w:val="002D48B0"/>
    <w:rsid w:val="002D5B37"/>
    <w:rsid w:val="002D7637"/>
    <w:rsid w:val="002E17F2"/>
    <w:rsid w:val="002E7CAE"/>
    <w:rsid w:val="002F2771"/>
    <w:rsid w:val="002F37A9"/>
    <w:rsid w:val="00301CE6"/>
    <w:rsid w:val="0030256B"/>
    <w:rsid w:val="0030501F"/>
    <w:rsid w:val="00307BA1"/>
    <w:rsid w:val="00310519"/>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7806"/>
    <w:rsid w:val="003D109F"/>
    <w:rsid w:val="003D2478"/>
    <w:rsid w:val="003D3C45"/>
    <w:rsid w:val="003D5B1F"/>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5F1"/>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53A7"/>
    <w:rsid w:val="005159CA"/>
    <w:rsid w:val="005219CF"/>
    <w:rsid w:val="00534B59"/>
    <w:rsid w:val="00536759"/>
    <w:rsid w:val="00537C62"/>
    <w:rsid w:val="00546970"/>
    <w:rsid w:val="00547623"/>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618C"/>
    <w:rsid w:val="005F70BD"/>
    <w:rsid w:val="0060283C"/>
    <w:rsid w:val="00604F14"/>
    <w:rsid w:val="00610572"/>
    <w:rsid w:val="00610CF2"/>
    <w:rsid w:val="00611B83"/>
    <w:rsid w:val="0061325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A11"/>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23"/>
    <w:rsid w:val="007E7091"/>
    <w:rsid w:val="00803FAE"/>
    <w:rsid w:val="0080605F"/>
    <w:rsid w:val="00807786"/>
    <w:rsid w:val="00811FCB"/>
    <w:rsid w:val="00814AD1"/>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AE8"/>
    <w:rsid w:val="008C7573"/>
    <w:rsid w:val="008D00A5"/>
    <w:rsid w:val="008D34F1"/>
    <w:rsid w:val="008D39D8"/>
    <w:rsid w:val="008D6D1A"/>
    <w:rsid w:val="008E065E"/>
    <w:rsid w:val="008E0927"/>
    <w:rsid w:val="008E1909"/>
    <w:rsid w:val="008F147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0F1"/>
    <w:rsid w:val="00A30187"/>
    <w:rsid w:val="00A3448A"/>
    <w:rsid w:val="00A36297"/>
    <w:rsid w:val="00A41E2B"/>
    <w:rsid w:val="00A45B74"/>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442A"/>
    <w:rsid w:val="00AA016F"/>
    <w:rsid w:val="00AA1ED6"/>
    <w:rsid w:val="00AA51D6"/>
    <w:rsid w:val="00AA7371"/>
    <w:rsid w:val="00AB0BC8"/>
    <w:rsid w:val="00AB11CA"/>
    <w:rsid w:val="00AB14D9"/>
    <w:rsid w:val="00AB41EA"/>
    <w:rsid w:val="00AB4AB8"/>
    <w:rsid w:val="00AB655E"/>
    <w:rsid w:val="00AC007F"/>
    <w:rsid w:val="00AC2ECD"/>
    <w:rsid w:val="00AC3119"/>
    <w:rsid w:val="00AC49FB"/>
    <w:rsid w:val="00AC5A10"/>
    <w:rsid w:val="00AD0AA3"/>
    <w:rsid w:val="00AD3F94"/>
    <w:rsid w:val="00AD4A5A"/>
    <w:rsid w:val="00AE27AC"/>
    <w:rsid w:val="00AE3134"/>
    <w:rsid w:val="00AE40E0"/>
    <w:rsid w:val="00AE4DBA"/>
    <w:rsid w:val="00AE4F07"/>
    <w:rsid w:val="00AF1C5D"/>
    <w:rsid w:val="00AF42D7"/>
    <w:rsid w:val="00AF623D"/>
    <w:rsid w:val="00B006FE"/>
    <w:rsid w:val="00B007CB"/>
    <w:rsid w:val="00B02AA9"/>
    <w:rsid w:val="00B02FA3"/>
    <w:rsid w:val="00B05084"/>
    <w:rsid w:val="00B12A6D"/>
    <w:rsid w:val="00B157F9"/>
    <w:rsid w:val="00B20256"/>
    <w:rsid w:val="00B20D09"/>
    <w:rsid w:val="00B22872"/>
    <w:rsid w:val="00B2763F"/>
    <w:rsid w:val="00B27AAC"/>
    <w:rsid w:val="00B30929"/>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56D2"/>
    <w:rsid w:val="00BA76E0"/>
    <w:rsid w:val="00BB2A25"/>
    <w:rsid w:val="00BB3152"/>
    <w:rsid w:val="00BB51E9"/>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66885"/>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74DB"/>
    <w:rsid w:val="00FD7660"/>
    <w:rsid w:val="00FE0655"/>
    <w:rsid w:val="00FE2365"/>
    <w:rsid w:val="00FE2F08"/>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25F1"/>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numId w:val="26"/>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4325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25F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99"/>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szCs w:val="24"/>
      <w:lang w:val="en-GB"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24"/>
      </w:numPr>
      <w:tabs>
        <w:tab w:val="clear" w:pos="1619"/>
      </w:tabs>
      <w:spacing w:before="60"/>
      <w:ind w:left="1710"/>
    </w:pPr>
    <w:rPr>
      <w:rFonts w:ascii="Arial" w:eastAsia="MS Mincho" w:hAnsi="Arial" w:cs="Times New Roman"/>
      <w:b/>
      <w:szCs w:val="24"/>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file://D://__&#20250;&#35758;\2020\3GPP_202004\TSGR2_109bis-e\Docs\R2-2003128.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__&#20250;&#35758;\2020\3GPP_202004\TSGR2_109bis-e\Docs\R2-2003242.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file://D://__&#20250;&#35758;\2020\3GPP_202004\TSGR2_109bis-e\Docs\R2-2002699.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2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383.zip" TargetMode="External"/><Relationship Id="rId10" Type="http://schemas.openxmlformats.org/officeDocument/2006/relationships/endnotes" Target="endnotes.xml"/><Relationship Id="rId19" Type="http://schemas.openxmlformats.org/officeDocument/2006/relationships/hyperlink" Target="file://D://__&#20250;&#35758;\2020\3GPP_202004\TSGR2_109bis-e\Docs\R2-20031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D9A6EC2-83F3-4498-9527-B90124E8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1799</Words>
  <Characters>10260</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12035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Interdigital</cp:lastModifiedBy>
  <cp:revision>7</cp:revision>
  <cp:lastPrinted>2008-01-31T07:09:00Z</cp:lastPrinted>
  <dcterms:created xsi:type="dcterms:W3CDTF">2020-04-22T14:14:00Z</dcterms:created>
  <dcterms:modified xsi:type="dcterms:W3CDTF">2020-04-22T15:31:00Z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