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A80F4" w14:textId="64B5557A" w:rsidR="001841BA" w:rsidRPr="003A26BC" w:rsidRDefault="001C2AF5" w:rsidP="003A26BC">
      <w:pPr>
        <w:keepLines/>
        <w:widowControl/>
        <w:tabs>
          <w:tab w:val="left" w:pos="567"/>
        </w:tabs>
        <w:adjustRightInd w:val="0"/>
        <w:snapToGrid w:val="0"/>
        <w:spacing w:after="0" w:line="276" w:lineRule="auto"/>
        <w:jc w:val="left"/>
        <w:rPr>
          <w:rFonts w:eastAsia="SimSun" w:cs="Arial"/>
          <w:b/>
          <w:kern w:val="0"/>
          <w:sz w:val="28"/>
          <w:szCs w:val="28"/>
          <w:lang w:val="en-US" w:eastAsia="en-US"/>
        </w:rPr>
      </w:pPr>
      <w:r w:rsidRPr="003A26BC">
        <w:rPr>
          <w:rFonts w:eastAsia="SimSun" w:cs="Arial"/>
          <w:b/>
          <w:kern w:val="0"/>
          <w:sz w:val="28"/>
          <w:szCs w:val="28"/>
          <w:lang w:val="en-US" w:eastAsia="en-US"/>
        </w:rPr>
        <w:t>3GPP TSG-RAN</w:t>
      </w:r>
      <w:r w:rsidR="00140571">
        <w:rPr>
          <w:rFonts w:eastAsia="SimSun" w:cs="Arial"/>
          <w:b/>
          <w:kern w:val="0"/>
          <w:sz w:val="28"/>
          <w:szCs w:val="28"/>
          <w:lang w:val="en-US" w:eastAsia="en-US"/>
        </w:rPr>
        <w:t>2</w:t>
      </w:r>
      <w:r w:rsidR="003A26BC" w:rsidRPr="003A26BC">
        <w:rPr>
          <w:rFonts w:eastAsia="SimSun" w:cs="Arial"/>
          <w:b/>
          <w:kern w:val="0"/>
          <w:sz w:val="28"/>
          <w:szCs w:val="28"/>
          <w:lang w:val="en-US" w:eastAsia="en-US"/>
        </w:rPr>
        <w:t xml:space="preserve"> Meeting </w:t>
      </w:r>
      <w:r w:rsidRPr="003A26BC">
        <w:rPr>
          <w:rFonts w:eastAsia="SimSun" w:cs="Arial"/>
          <w:b/>
          <w:kern w:val="0"/>
          <w:sz w:val="28"/>
          <w:szCs w:val="28"/>
          <w:lang w:val="en-US" w:eastAsia="en-US"/>
        </w:rPr>
        <w:t>#</w:t>
      </w:r>
      <w:r w:rsidR="00D70268">
        <w:rPr>
          <w:rFonts w:eastAsia="SimSun" w:cs="Arial"/>
          <w:b/>
          <w:kern w:val="0"/>
          <w:sz w:val="28"/>
          <w:szCs w:val="28"/>
          <w:lang w:val="en-US" w:eastAsia="en-US"/>
        </w:rPr>
        <w:t>107-bis</w:t>
      </w:r>
      <w:r w:rsidR="00CB447F"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Pr="003A26BC">
        <w:rPr>
          <w:rFonts w:eastAsia="SimSun" w:cs="Arial"/>
          <w:b/>
          <w:kern w:val="0"/>
          <w:sz w:val="28"/>
          <w:szCs w:val="28"/>
          <w:lang w:val="en-US" w:eastAsia="en-US"/>
        </w:rPr>
        <w:t xml:space="preserve">    </w:t>
      </w:r>
      <w:r w:rsidRPr="003A26BC">
        <w:rPr>
          <w:rFonts w:eastAsia="SimSun" w:cs="Arial"/>
          <w:b/>
          <w:kern w:val="0"/>
          <w:sz w:val="28"/>
          <w:szCs w:val="28"/>
          <w:lang w:val="en-US" w:eastAsia="en-US"/>
        </w:rPr>
        <w:tab/>
        <w:t xml:space="preserve"> </w:t>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Pr="003A26BC">
        <w:rPr>
          <w:rFonts w:eastAsia="SimSun" w:cs="Arial"/>
          <w:b/>
          <w:kern w:val="0"/>
          <w:sz w:val="28"/>
          <w:szCs w:val="28"/>
          <w:lang w:val="en-US" w:eastAsia="en-US"/>
        </w:rPr>
        <w:tab/>
      </w:r>
      <w:r w:rsidR="00CB447F" w:rsidRPr="003A26BC">
        <w:rPr>
          <w:rFonts w:eastAsia="SimSun" w:cs="Arial"/>
          <w:b/>
          <w:kern w:val="0"/>
          <w:sz w:val="28"/>
          <w:szCs w:val="28"/>
          <w:lang w:val="en-US" w:eastAsia="en-US"/>
        </w:rPr>
        <w:tab/>
      </w:r>
      <w:r w:rsidR="00140571">
        <w:rPr>
          <w:rFonts w:eastAsia="SimSun" w:cs="Arial"/>
          <w:b/>
          <w:kern w:val="0"/>
          <w:sz w:val="28"/>
          <w:szCs w:val="28"/>
          <w:lang w:val="en-US" w:eastAsia="en-US"/>
        </w:rPr>
        <w:t xml:space="preserve"> </w:t>
      </w:r>
      <w:r w:rsidR="003C7945" w:rsidRPr="003C7945">
        <w:rPr>
          <w:rFonts w:eastAsia="SimSun" w:cs="Arial"/>
          <w:b/>
          <w:kern w:val="0"/>
          <w:sz w:val="28"/>
          <w:szCs w:val="28"/>
          <w:lang w:val="en-US" w:eastAsia="en-US"/>
        </w:rPr>
        <w:t>R2-1913366</w:t>
      </w:r>
    </w:p>
    <w:p w14:paraId="0701DC79" w14:textId="163333C9" w:rsidR="001841BA" w:rsidRDefault="00D70268" w:rsidP="003A26BC">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Chongqing</w:t>
      </w:r>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China</w:t>
      </w:r>
      <w:r w:rsidR="003A26BC" w:rsidRPr="003A26BC">
        <w:rPr>
          <w:rFonts w:eastAsia="SimSun" w:cs="Arial"/>
          <w:b/>
          <w:kern w:val="0"/>
          <w:sz w:val="28"/>
          <w:szCs w:val="28"/>
          <w:lang w:val="en-US" w:eastAsia="en-US"/>
        </w:rPr>
        <w:t xml:space="preserve">, </w:t>
      </w:r>
      <w:r>
        <w:rPr>
          <w:rFonts w:eastAsia="SimSun" w:cs="Arial"/>
          <w:b/>
          <w:kern w:val="0"/>
          <w:sz w:val="28"/>
          <w:szCs w:val="28"/>
          <w:lang w:val="en-US" w:eastAsia="en-US"/>
        </w:rPr>
        <w:t>14</w:t>
      </w:r>
      <w:r w:rsidR="003A26BC" w:rsidRPr="003A26BC">
        <w:rPr>
          <w:rFonts w:eastAsia="SimSun" w:cs="Arial"/>
          <w:b/>
          <w:kern w:val="0"/>
          <w:sz w:val="28"/>
          <w:szCs w:val="28"/>
          <w:lang w:val="en-US" w:eastAsia="en-US"/>
        </w:rPr>
        <w:t>–</w:t>
      </w:r>
      <w:r>
        <w:rPr>
          <w:rFonts w:eastAsia="SimSun" w:cs="Arial"/>
          <w:b/>
          <w:kern w:val="0"/>
          <w:sz w:val="28"/>
          <w:szCs w:val="28"/>
          <w:lang w:val="en-US" w:eastAsia="en-US"/>
        </w:rPr>
        <w:t>18</w:t>
      </w:r>
      <w:r w:rsidR="001C2AF5" w:rsidRPr="003A26BC">
        <w:rPr>
          <w:rFonts w:eastAsia="SimSun" w:cs="Arial"/>
          <w:b/>
          <w:kern w:val="0"/>
          <w:sz w:val="28"/>
          <w:szCs w:val="28"/>
          <w:lang w:val="en-US" w:eastAsia="en-US"/>
        </w:rPr>
        <w:t xml:space="preserve"> </w:t>
      </w:r>
      <w:proofErr w:type="gramStart"/>
      <w:r>
        <w:rPr>
          <w:rFonts w:eastAsia="SimSun" w:cs="Arial"/>
          <w:b/>
          <w:kern w:val="0"/>
          <w:sz w:val="28"/>
          <w:szCs w:val="28"/>
          <w:lang w:val="en-US" w:eastAsia="en-US"/>
        </w:rPr>
        <w:t>October</w:t>
      </w:r>
      <w:r w:rsidR="001C2AF5" w:rsidRPr="003A26BC">
        <w:rPr>
          <w:rFonts w:eastAsia="SimSun" w:cs="Arial"/>
          <w:b/>
          <w:kern w:val="0"/>
          <w:sz w:val="28"/>
          <w:szCs w:val="28"/>
          <w:lang w:val="en-US" w:eastAsia="en-US"/>
        </w:rPr>
        <w:t>,</w:t>
      </w:r>
      <w:proofErr w:type="gramEnd"/>
      <w:r w:rsidR="001C2AF5" w:rsidRPr="003A26BC">
        <w:rPr>
          <w:rFonts w:eastAsia="SimSun" w:cs="Arial"/>
          <w:b/>
          <w:kern w:val="0"/>
          <w:sz w:val="28"/>
          <w:szCs w:val="28"/>
          <w:lang w:val="en-US" w:eastAsia="en-US"/>
        </w:rPr>
        <w:t xml:space="preserve"> </w:t>
      </w:r>
      <w:r>
        <w:rPr>
          <w:rFonts w:eastAsia="SimSun" w:cs="Arial"/>
          <w:b/>
          <w:kern w:val="0"/>
          <w:sz w:val="28"/>
          <w:szCs w:val="28"/>
          <w:lang w:val="en-US" w:eastAsia="en-US"/>
        </w:rPr>
        <w:t>2019</w:t>
      </w:r>
      <w:r w:rsidR="001C2AF5" w:rsidRPr="003A26BC">
        <w:rPr>
          <w:rFonts w:eastAsia="SimSun" w:cs="Arial"/>
          <w:b/>
          <w:kern w:val="0"/>
          <w:sz w:val="28"/>
          <w:szCs w:val="28"/>
          <w:lang w:val="en-US" w:eastAsia="en-US"/>
        </w:rPr>
        <w:tab/>
      </w:r>
      <w:r w:rsidR="001C2AF5">
        <w:rPr>
          <w:rFonts w:cs="Arial"/>
          <w:b/>
          <w:bCs/>
          <w:kern w:val="0"/>
          <w:sz w:val="28"/>
          <w:szCs w:val="28"/>
        </w:rPr>
        <w:tab/>
        <w:t xml:space="preserve">      </w:t>
      </w:r>
      <w:r w:rsidR="001C2AF5">
        <w:rPr>
          <w:rFonts w:cs="Arial"/>
          <w:b/>
          <w:bCs/>
          <w:color w:val="D9D9D9" w:themeColor="background1" w:themeShade="D9"/>
          <w:kern w:val="0"/>
          <w:sz w:val="20"/>
          <w:szCs w:val="28"/>
        </w:rPr>
        <w:t xml:space="preserve">   </w:t>
      </w:r>
    </w:p>
    <w:p w14:paraId="0BC81CE6" w14:textId="6D339528" w:rsidR="001841BA" w:rsidRDefault="001C2AF5" w:rsidP="003A26BC">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w:t>
      </w:r>
      <w:r w:rsidR="00140571">
        <w:rPr>
          <w:rFonts w:cs="Arial"/>
          <w:b/>
          <w:bCs/>
          <w:snapToGrid w:val="0"/>
          <w:kern w:val="0"/>
          <w:sz w:val="28"/>
          <w:szCs w:val="28"/>
        </w:rPr>
        <w:t>, Sanechips</w:t>
      </w:r>
    </w:p>
    <w:p w14:paraId="1709523D" w14:textId="1A02131C" w:rsidR="001841BA" w:rsidRDefault="001C2AF5">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EC56E2">
        <w:rPr>
          <w:rFonts w:cs="Arial"/>
          <w:b/>
          <w:bCs/>
          <w:snapToGrid w:val="0"/>
          <w:kern w:val="0"/>
          <w:sz w:val="28"/>
          <w:szCs w:val="28"/>
        </w:rPr>
        <w:t>Differentiating between MSG2 and MSGB</w:t>
      </w:r>
      <w:r>
        <w:rPr>
          <w:rFonts w:cs="Arial"/>
          <w:b/>
          <w:bCs/>
          <w:snapToGrid w:val="0"/>
          <w:kern w:val="0"/>
          <w:sz w:val="28"/>
          <w:szCs w:val="28"/>
        </w:rPr>
        <w:t xml:space="preserve"> </w:t>
      </w:r>
    </w:p>
    <w:p w14:paraId="5BA4A7DB" w14:textId="14813BE0"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0" w:name="Source"/>
      <w:bookmarkEnd w:id="0"/>
      <w:r w:rsidR="00D70268">
        <w:rPr>
          <w:rFonts w:cs="Arial"/>
          <w:b/>
          <w:bCs/>
          <w:snapToGrid w:val="0"/>
          <w:kern w:val="0"/>
          <w:sz w:val="28"/>
          <w:szCs w:val="28"/>
        </w:rPr>
        <w:t>6.13.</w:t>
      </w:r>
      <w:r w:rsidR="00EC56E2">
        <w:rPr>
          <w:rFonts w:cs="Arial"/>
          <w:b/>
          <w:bCs/>
          <w:snapToGrid w:val="0"/>
          <w:kern w:val="0"/>
          <w:sz w:val="28"/>
          <w:szCs w:val="28"/>
        </w:rPr>
        <w:t>2</w:t>
      </w:r>
    </w:p>
    <w:p w14:paraId="56C85127" w14:textId="77777777" w:rsidR="001841BA" w:rsidRDefault="001C2AF5">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1" w:name="DocumentFor"/>
      <w:bookmarkEnd w:id="1"/>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DDE21C7"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2" w:name="_Toc18403966"/>
      <w:bookmarkStart w:id="3" w:name="_Toc18404533"/>
      <w:bookmarkStart w:id="4" w:name="_Toc18413600"/>
      <w:r>
        <w:rPr>
          <w:rFonts w:cs="Arial"/>
          <w:b w:val="0"/>
          <w:bCs w:val="0"/>
          <w:kern w:val="0"/>
          <w:sz w:val="32"/>
          <w:szCs w:val="36"/>
        </w:rPr>
        <w:t>Introduction</w:t>
      </w:r>
      <w:bookmarkEnd w:id="2"/>
      <w:bookmarkEnd w:id="3"/>
      <w:bookmarkEnd w:id="4"/>
    </w:p>
    <w:p w14:paraId="696D07E8" w14:textId="49532C6C" w:rsidR="00EC56E2" w:rsidRDefault="00EC56E2" w:rsidP="00063E16">
      <w:pPr>
        <w:pStyle w:val="NormalWeb"/>
        <w:spacing w:before="75" w:beforeAutospacing="0" w:after="75" w:afterAutospacing="0" w:line="315" w:lineRule="atLeast"/>
        <w:rPr>
          <w:rFonts w:cs="Arial"/>
          <w:color w:val="000000"/>
          <w:sz w:val="21"/>
        </w:rPr>
      </w:pPr>
      <w:r>
        <w:rPr>
          <w:rFonts w:cs="Arial"/>
          <w:color w:val="000000"/>
          <w:sz w:val="21"/>
        </w:rPr>
        <w:t xml:space="preserve">Based on the agreements so far for the MSGB design, </w:t>
      </w:r>
      <w:proofErr w:type="gramStart"/>
      <w:r>
        <w:rPr>
          <w:rFonts w:cs="Arial"/>
          <w:color w:val="000000"/>
          <w:sz w:val="21"/>
        </w:rPr>
        <w:t>it is clear that the</w:t>
      </w:r>
      <w:proofErr w:type="gramEnd"/>
      <w:r>
        <w:rPr>
          <w:rFonts w:cs="Arial"/>
          <w:color w:val="000000"/>
          <w:sz w:val="21"/>
        </w:rPr>
        <w:t xml:space="preserve"> MSGB structure will be different from </w:t>
      </w:r>
      <w:r w:rsidR="00CC578C">
        <w:rPr>
          <w:rFonts w:cs="Arial"/>
          <w:color w:val="000000"/>
          <w:sz w:val="21"/>
        </w:rPr>
        <w:t>MSG2</w:t>
      </w:r>
      <w:r>
        <w:rPr>
          <w:rFonts w:cs="Arial"/>
          <w:color w:val="000000"/>
          <w:sz w:val="21"/>
        </w:rPr>
        <w:t xml:space="preserve"> structure. Thus, both for the </w:t>
      </w:r>
      <w:proofErr w:type="spellStart"/>
      <w:r>
        <w:rPr>
          <w:rFonts w:cs="Arial"/>
          <w:color w:val="000000"/>
          <w:sz w:val="21"/>
        </w:rPr>
        <w:t>succssRAR</w:t>
      </w:r>
      <w:proofErr w:type="spellEnd"/>
      <w:r>
        <w:rPr>
          <w:rFonts w:cs="Arial"/>
          <w:color w:val="000000"/>
          <w:sz w:val="21"/>
        </w:rPr>
        <w:t xml:space="preserve"> and </w:t>
      </w:r>
      <w:proofErr w:type="spellStart"/>
      <w:r>
        <w:rPr>
          <w:rFonts w:cs="Arial"/>
          <w:color w:val="000000"/>
          <w:sz w:val="21"/>
        </w:rPr>
        <w:t>fallbackRAR</w:t>
      </w:r>
      <w:proofErr w:type="spellEnd"/>
      <w:r>
        <w:rPr>
          <w:rFonts w:cs="Arial"/>
          <w:color w:val="000000"/>
          <w:sz w:val="21"/>
        </w:rPr>
        <w:t xml:space="preserve">, the MSGB should be transmitted in DL in such a way that the legacy UEs (i.e. the 4-step RACH UEs) do not receive or process the MSGB. In the past RAN2 has discussed two options for ensuring the above: </w:t>
      </w:r>
    </w:p>
    <w:p w14:paraId="18D037B7" w14:textId="63D98666" w:rsidR="00EC56E2" w:rsidRDefault="006E04C6" w:rsidP="00EC56E2">
      <w:pPr>
        <w:pStyle w:val="NormalWeb"/>
        <w:numPr>
          <w:ilvl w:val="0"/>
          <w:numId w:val="17"/>
        </w:numPr>
        <w:spacing w:before="75" w:beforeAutospacing="0" w:after="75" w:afterAutospacing="0" w:line="315" w:lineRule="atLeast"/>
        <w:rPr>
          <w:rFonts w:cs="Arial"/>
          <w:color w:val="000000"/>
          <w:sz w:val="21"/>
        </w:rPr>
      </w:pPr>
      <w:r>
        <w:rPr>
          <w:rFonts w:cs="Arial"/>
          <w:color w:val="000000"/>
          <w:sz w:val="21"/>
        </w:rPr>
        <w:t>Use a d</w:t>
      </w:r>
      <w:r w:rsidR="00EC56E2">
        <w:rPr>
          <w:rFonts w:cs="Arial"/>
          <w:color w:val="000000"/>
          <w:sz w:val="21"/>
        </w:rPr>
        <w:t>ifferent RNTI</w:t>
      </w:r>
    </w:p>
    <w:p w14:paraId="0737FB92" w14:textId="20BFB95B" w:rsidR="00EC56E2" w:rsidRDefault="006E04C6" w:rsidP="00EC56E2">
      <w:pPr>
        <w:pStyle w:val="NormalWeb"/>
        <w:numPr>
          <w:ilvl w:val="0"/>
          <w:numId w:val="17"/>
        </w:numPr>
        <w:spacing w:before="75" w:beforeAutospacing="0" w:after="75" w:afterAutospacing="0" w:line="315" w:lineRule="atLeast"/>
        <w:rPr>
          <w:rFonts w:cs="Arial"/>
          <w:color w:val="000000"/>
          <w:sz w:val="21"/>
        </w:rPr>
      </w:pPr>
      <w:r>
        <w:rPr>
          <w:rFonts w:cs="Arial"/>
          <w:color w:val="000000"/>
          <w:sz w:val="21"/>
        </w:rPr>
        <w:t>Use a d</w:t>
      </w:r>
      <w:r w:rsidR="00EC56E2">
        <w:rPr>
          <w:rFonts w:cs="Arial"/>
          <w:color w:val="000000"/>
          <w:sz w:val="21"/>
        </w:rPr>
        <w:t>ifferent search space/CORESET</w:t>
      </w:r>
    </w:p>
    <w:p w14:paraId="06CCFA85" w14:textId="7636A3E2" w:rsidR="00063E16" w:rsidRPr="00063E16" w:rsidRDefault="00EC56E2" w:rsidP="00EC56E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the RAN2 aspects of the above and propose a way forward. </w:t>
      </w:r>
      <w:r w:rsidR="00063E16">
        <w:rPr>
          <w:rFonts w:cs="Arial"/>
          <w:color w:val="000000"/>
          <w:sz w:val="21"/>
        </w:rPr>
        <w:t xml:space="preserve"> </w:t>
      </w:r>
    </w:p>
    <w:p w14:paraId="6C0AEAF1" w14:textId="29546787" w:rsidR="001841BA" w:rsidRDefault="00EC56E2">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Discussion</w:t>
      </w:r>
    </w:p>
    <w:p w14:paraId="4B8A2CB6" w14:textId="79E356A0" w:rsidR="005D5E8E" w:rsidRDefault="006E04C6" w:rsidP="006E04C6">
      <w:r>
        <w:t xml:space="preserve">Based on the current set of agreements for 2-step CBRA, </w:t>
      </w:r>
      <w:proofErr w:type="gramStart"/>
      <w:r>
        <w:t>it is clear that the</w:t>
      </w:r>
      <w:proofErr w:type="gramEnd"/>
      <w:r>
        <w:t xml:space="preserve"> MSGB will have different structure (both for success and fallback cases) and hence it shall not be processed by legacy (4-step RACH) UEs. Since this is the RA procedure, we have the following alternatives to ensure this: </w:t>
      </w:r>
    </w:p>
    <w:p w14:paraId="217F3FAC" w14:textId="4ACCE7BD" w:rsidR="006E04C6" w:rsidRDefault="006E04C6" w:rsidP="006E04C6">
      <w:pPr>
        <w:pStyle w:val="ListParagraph"/>
        <w:numPr>
          <w:ilvl w:val="0"/>
          <w:numId w:val="21"/>
        </w:numPr>
        <w:ind w:firstLineChars="0"/>
      </w:pPr>
      <w:r>
        <w:t>Alt1: Separate search space and/or CORESET for MSG2 and MSGB</w:t>
      </w:r>
    </w:p>
    <w:p w14:paraId="31E31F25" w14:textId="3C2321B4" w:rsidR="006E04C6" w:rsidRDefault="006E04C6" w:rsidP="006E04C6">
      <w:pPr>
        <w:pStyle w:val="ListParagraph"/>
        <w:numPr>
          <w:ilvl w:val="0"/>
          <w:numId w:val="21"/>
        </w:numPr>
        <w:ind w:firstLineChars="0"/>
      </w:pPr>
      <w:r>
        <w:t>Alt2: Different RNTI value for MSG2 and MSGB</w:t>
      </w:r>
    </w:p>
    <w:p w14:paraId="6106361A" w14:textId="09D5D98E" w:rsidR="004D7BA4" w:rsidRPr="004D7BA4" w:rsidRDefault="004D7BA4" w:rsidP="007D4248">
      <w:pPr>
        <w:rPr>
          <w:b/>
          <w:bCs/>
          <w:u w:val="single"/>
        </w:rPr>
      </w:pPr>
      <w:r w:rsidRPr="004D7BA4">
        <w:rPr>
          <w:b/>
          <w:bCs/>
          <w:u w:val="single"/>
        </w:rPr>
        <w:t>Discussion on Alt1: Separate Search space/CORESET</w:t>
      </w:r>
    </w:p>
    <w:p w14:paraId="76750513" w14:textId="04C3A7BA" w:rsidR="007D4248" w:rsidRDefault="007D4248" w:rsidP="007D4248">
      <w:pPr>
        <w:rPr>
          <w:lang w:val="en-US" w:eastAsia="zh-CN"/>
        </w:rPr>
      </w:pPr>
      <w:r>
        <w:rPr>
          <w:rFonts w:hint="eastAsia"/>
        </w:rPr>
        <w:t xml:space="preserve">For </w:t>
      </w:r>
      <w:r w:rsidRPr="007D4248">
        <w:rPr>
          <w:rFonts w:hint="eastAsia"/>
          <w:lang w:val="en-US" w:eastAsia="zh-CN"/>
        </w:rPr>
        <w:t>the alternative 1</w:t>
      </w:r>
      <w:r>
        <w:rPr>
          <w:rFonts w:hint="eastAsia"/>
        </w:rPr>
        <w:t xml:space="preserve">, different Search Space/CORESET </w:t>
      </w:r>
      <w:r w:rsidRPr="007D4248">
        <w:rPr>
          <w:rFonts w:hint="eastAsia"/>
          <w:lang w:val="en-US" w:eastAsia="zh-CN"/>
        </w:rPr>
        <w:t xml:space="preserve">will </w:t>
      </w:r>
      <w:r>
        <w:rPr>
          <w:rFonts w:hint="eastAsia"/>
        </w:rPr>
        <w:t>be configured for 2-step RACH and 4-step RACH.</w:t>
      </w:r>
      <w:r>
        <w:t xml:space="preserve"> </w:t>
      </w:r>
      <w:r w:rsidRPr="007D4248">
        <w:rPr>
          <w:rFonts w:hint="eastAsia"/>
          <w:lang w:val="en-US" w:eastAsia="zh-CN"/>
        </w:rPr>
        <w:t xml:space="preserve">With the separate </w:t>
      </w:r>
      <w:r>
        <w:rPr>
          <w:rFonts w:hint="eastAsia"/>
        </w:rPr>
        <w:t>Search Space/CORESET</w:t>
      </w:r>
      <w:r w:rsidRPr="007D4248">
        <w:rPr>
          <w:rFonts w:hint="eastAsia"/>
          <w:lang w:val="en-US" w:eastAsia="zh-CN"/>
        </w:rPr>
        <w:t xml:space="preserve">, the 4-step RACH </w:t>
      </w:r>
      <w:r>
        <w:rPr>
          <w:lang w:val="en-US" w:eastAsia="zh-CN"/>
        </w:rPr>
        <w:t xml:space="preserve">UE </w:t>
      </w:r>
      <w:r w:rsidRPr="007D4248">
        <w:rPr>
          <w:rFonts w:hint="eastAsia"/>
          <w:lang w:val="en-US" w:eastAsia="zh-CN"/>
        </w:rPr>
        <w:t>only need</w:t>
      </w:r>
      <w:r>
        <w:rPr>
          <w:lang w:val="en-US" w:eastAsia="zh-CN"/>
        </w:rPr>
        <w:t>s</w:t>
      </w:r>
      <w:r w:rsidRPr="007D4248">
        <w:rPr>
          <w:rFonts w:hint="eastAsia"/>
          <w:lang w:val="en-US" w:eastAsia="zh-CN"/>
        </w:rPr>
        <w:t xml:space="preserve"> to monitor </w:t>
      </w:r>
      <w:r>
        <w:rPr>
          <w:lang w:val="en-US" w:eastAsia="zh-CN"/>
        </w:rPr>
        <w:t>MSG2</w:t>
      </w:r>
      <w:r w:rsidRPr="007D4248">
        <w:rPr>
          <w:rFonts w:hint="eastAsia"/>
          <w:lang w:val="en-US" w:eastAsia="zh-CN"/>
        </w:rPr>
        <w:t xml:space="preserve"> on the </w:t>
      </w:r>
      <w:r>
        <w:rPr>
          <w:rFonts w:hint="eastAsia"/>
        </w:rPr>
        <w:t>Search Space/CORESET</w:t>
      </w:r>
      <w:r w:rsidRPr="007D4248">
        <w:rPr>
          <w:rFonts w:hint="eastAsia"/>
          <w:lang w:val="en-US" w:eastAsia="zh-CN"/>
        </w:rPr>
        <w:t xml:space="preserve"> for 4-step RACH, thus the reception of </w:t>
      </w:r>
      <w:r>
        <w:rPr>
          <w:lang w:val="en-US" w:eastAsia="zh-CN"/>
        </w:rPr>
        <w:t>MSGB</w:t>
      </w:r>
      <w:r w:rsidRPr="007D4248">
        <w:rPr>
          <w:rFonts w:hint="eastAsia"/>
          <w:lang w:val="en-US" w:eastAsia="zh-CN"/>
        </w:rPr>
        <w:t xml:space="preserve"> can be avoided. Since UE is only </w:t>
      </w:r>
      <w:r>
        <w:rPr>
          <w:lang w:val="en-US" w:eastAsia="zh-CN"/>
        </w:rPr>
        <w:t>required</w:t>
      </w:r>
      <w:r w:rsidRPr="007D4248">
        <w:rPr>
          <w:rFonts w:hint="eastAsia"/>
          <w:lang w:val="en-US" w:eastAsia="zh-CN"/>
        </w:rPr>
        <w:t xml:space="preserve"> to </w:t>
      </w:r>
      <w:r>
        <w:rPr>
          <w:lang w:val="en-US" w:eastAsia="zh-CN"/>
        </w:rPr>
        <w:t>perform</w:t>
      </w:r>
      <w:r w:rsidRPr="007D4248">
        <w:rPr>
          <w:rFonts w:hint="eastAsia"/>
          <w:lang w:val="en-US" w:eastAsia="zh-CN"/>
        </w:rPr>
        <w:t xml:space="preserve"> either 4-step RACH or 2-step RACH at a </w:t>
      </w:r>
      <w:r>
        <w:rPr>
          <w:lang w:val="en-US" w:eastAsia="zh-CN"/>
        </w:rPr>
        <w:t xml:space="preserve">given </w:t>
      </w:r>
      <w:r w:rsidRPr="007D4248">
        <w:rPr>
          <w:rFonts w:hint="eastAsia"/>
          <w:lang w:val="en-US" w:eastAsia="zh-CN"/>
        </w:rPr>
        <w:t xml:space="preserve">certain time, even </w:t>
      </w:r>
      <w:r>
        <w:rPr>
          <w:lang w:val="en-US" w:eastAsia="zh-CN"/>
        </w:rPr>
        <w:t xml:space="preserve">if </w:t>
      </w:r>
      <w:r w:rsidRPr="007D4248">
        <w:rPr>
          <w:rFonts w:hint="eastAsia"/>
          <w:lang w:val="en-US" w:eastAsia="zh-CN"/>
        </w:rPr>
        <w:t xml:space="preserve">two </w:t>
      </w:r>
      <w:r>
        <w:rPr>
          <w:rFonts w:hint="eastAsia"/>
        </w:rPr>
        <w:t>Search Space/CORESET</w:t>
      </w:r>
      <w:r w:rsidRPr="007D4248">
        <w:rPr>
          <w:rFonts w:hint="eastAsia"/>
          <w:lang w:val="en-US" w:eastAsia="zh-CN"/>
        </w:rPr>
        <w:t xml:space="preserve"> are configured, UE is only monitor</w:t>
      </w:r>
      <w:r>
        <w:rPr>
          <w:lang w:val="en-US" w:eastAsia="zh-CN"/>
        </w:rPr>
        <w:t>ing</w:t>
      </w:r>
      <w:r w:rsidRPr="007D4248">
        <w:rPr>
          <w:rFonts w:hint="eastAsia"/>
          <w:lang w:val="en-US" w:eastAsia="zh-CN"/>
        </w:rPr>
        <w:t xml:space="preserve"> one </w:t>
      </w:r>
      <w:r>
        <w:rPr>
          <w:rFonts w:hint="eastAsia"/>
        </w:rPr>
        <w:t>Search Space/CORESET</w:t>
      </w:r>
      <w:r w:rsidRPr="007D4248">
        <w:rPr>
          <w:rFonts w:hint="eastAsia"/>
          <w:lang w:val="en-US" w:eastAsia="zh-CN"/>
        </w:rPr>
        <w:t xml:space="preserve"> of the two based on the RA type selected, thus </w:t>
      </w:r>
      <w:r>
        <w:rPr>
          <w:lang w:val="en-US" w:eastAsia="zh-CN"/>
        </w:rPr>
        <w:t>there is no additional complexity at the UE side</w:t>
      </w:r>
      <w:r w:rsidRPr="007D4248">
        <w:rPr>
          <w:rFonts w:hint="eastAsia"/>
          <w:lang w:val="en-US" w:eastAsia="zh-CN"/>
        </w:rPr>
        <w:t xml:space="preserve">. </w:t>
      </w:r>
    </w:p>
    <w:p w14:paraId="29DF0978" w14:textId="56A891B2" w:rsidR="007D4248" w:rsidRPr="00ED488C" w:rsidRDefault="007D4248" w:rsidP="00ED488C">
      <w:pPr>
        <w:pStyle w:val="3GPPObservation"/>
      </w:pPr>
      <w:bookmarkStart w:id="5" w:name="_Toc21020404"/>
      <w:r w:rsidRPr="00ED488C">
        <w:t>There is no additional UE complexity to monitor separate search space</w:t>
      </w:r>
      <w:r w:rsidR="00ED488C" w:rsidRPr="00ED488C">
        <w:t>/CORESET for 2-step RACH (since the UE only monitors either 2-step RACH or 4-step RACH search space/CORESET at any given time)</w:t>
      </w:r>
      <w:bookmarkEnd w:id="5"/>
    </w:p>
    <w:p w14:paraId="44BDECB6" w14:textId="2E190D69" w:rsidR="007669D3" w:rsidRDefault="007D4248" w:rsidP="007D4248">
      <w:pPr>
        <w:rPr>
          <w:lang w:val="en-US" w:eastAsia="zh-CN"/>
        </w:rPr>
      </w:pPr>
      <w:r w:rsidRPr="007D4248">
        <w:rPr>
          <w:rFonts w:hint="eastAsia"/>
          <w:lang w:val="en-US" w:eastAsia="zh-CN"/>
        </w:rPr>
        <w:t xml:space="preserve">In addition, based on the discussion in RAN1, it seems separate </w:t>
      </w:r>
      <w:r>
        <w:rPr>
          <w:rFonts w:hint="eastAsia"/>
        </w:rPr>
        <w:t>Search Space/CORESET</w:t>
      </w:r>
      <w:r w:rsidRPr="007D4248">
        <w:rPr>
          <w:rFonts w:hint="eastAsia"/>
          <w:lang w:val="en-US" w:eastAsia="zh-CN"/>
        </w:rPr>
        <w:t xml:space="preserve"> for 2-step RACH </w:t>
      </w:r>
      <w:r w:rsidRPr="007D4248">
        <w:rPr>
          <w:rFonts w:hint="eastAsia"/>
          <w:lang w:val="en-US" w:eastAsia="zh-CN"/>
        </w:rPr>
        <w:lastRenderedPageBreak/>
        <w:t>will be supported anyway</w:t>
      </w:r>
      <w:r w:rsidR="00CC578C">
        <w:rPr>
          <w:lang w:val="en-US" w:eastAsia="zh-CN"/>
        </w:rPr>
        <w:t xml:space="preserve"> (the latest status report makes it clear that this is one of the open issues to fix </w:t>
      </w:r>
      <w:r w:rsidR="00CC578C">
        <w:rPr>
          <w:lang w:val="en-US" w:eastAsia="zh-CN"/>
        </w:rPr>
        <w:fldChar w:fldCharType="begin"/>
      </w:r>
      <w:r w:rsidR="00CC578C">
        <w:rPr>
          <w:lang w:val="en-US" w:eastAsia="zh-CN"/>
        </w:rPr>
        <w:instrText xml:space="preserve"> REF _Ref21020101 \r \h </w:instrText>
      </w:r>
      <w:r w:rsidR="00CC578C">
        <w:rPr>
          <w:lang w:val="en-US" w:eastAsia="zh-CN"/>
        </w:rPr>
      </w:r>
      <w:r w:rsidR="00CC578C">
        <w:rPr>
          <w:lang w:val="en-US" w:eastAsia="zh-CN"/>
        </w:rPr>
        <w:fldChar w:fldCharType="separate"/>
      </w:r>
      <w:r w:rsidR="00CC578C">
        <w:rPr>
          <w:lang w:val="en-US" w:eastAsia="zh-CN"/>
        </w:rPr>
        <w:t>[1]</w:t>
      </w:r>
      <w:r w:rsidR="00CC578C">
        <w:rPr>
          <w:lang w:val="en-US" w:eastAsia="zh-CN"/>
        </w:rPr>
        <w:fldChar w:fldCharType="end"/>
      </w:r>
      <w:r w:rsidR="00CC578C">
        <w:rPr>
          <w:lang w:val="en-US" w:eastAsia="zh-CN"/>
        </w:rPr>
        <w:t>)</w:t>
      </w:r>
      <w:r w:rsidR="007669D3">
        <w:rPr>
          <w:lang w:val="en-US" w:eastAsia="zh-CN"/>
        </w:rPr>
        <w:t>. Hence,</w:t>
      </w:r>
      <w:r w:rsidR="00CC578C">
        <w:rPr>
          <w:lang w:val="en-US" w:eastAsia="zh-CN"/>
        </w:rPr>
        <w:t xml:space="preserve"> given that RAN1 will be working on defining a new Search space/CORESET for this, </w:t>
      </w:r>
      <w:r w:rsidRPr="007D4248">
        <w:rPr>
          <w:rFonts w:hint="eastAsia"/>
          <w:lang w:val="en-US" w:eastAsia="zh-CN"/>
        </w:rPr>
        <w:t xml:space="preserve">it seems no extra work is needed if we mandate the configuration of separate </w:t>
      </w:r>
      <w:r>
        <w:rPr>
          <w:rFonts w:hint="eastAsia"/>
        </w:rPr>
        <w:t>Search Space/CORESET</w:t>
      </w:r>
      <w:r w:rsidRPr="007D4248">
        <w:rPr>
          <w:rFonts w:hint="eastAsia"/>
          <w:lang w:val="en-US" w:eastAsia="zh-CN"/>
        </w:rPr>
        <w:t xml:space="preserve"> for 2-step RACH</w:t>
      </w:r>
      <w:r w:rsidR="00CC578C">
        <w:rPr>
          <w:lang w:val="en-US" w:eastAsia="zh-CN"/>
        </w:rPr>
        <w:t xml:space="preserve"> (i.e. from RAN2 perspective, we just need to assume that the</w:t>
      </w:r>
      <w:r w:rsidR="000759F9">
        <w:rPr>
          <w:lang w:val="en-US" w:eastAsia="zh-CN"/>
        </w:rPr>
        <w:t xml:space="preserve"> defined</w:t>
      </w:r>
      <w:r w:rsidR="00CC578C">
        <w:rPr>
          <w:lang w:val="en-US" w:eastAsia="zh-CN"/>
        </w:rPr>
        <w:t xml:space="preserve"> separate search space/CORESET is always used for 2-step RACH MSGB). </w:t>
      </w:r>
    </w:p>
    <w:p w14:paraId="31AD9832" w14:textId="24A3E783" w:rsidR="007669D3" w:rsidRDefault="007669D3" w:rsidP="007669D3">
      <w:pPr>
        <w:pStyle w:val="3GPPObservation"/>
      </w:pPr>
      <w:bookmarkStart w:id="6" w:name="_Toc21020405"/>
      <w:r>
        <w:t xml:space="preserve">Since RAN1 </w:t>
      </w:r>
      <w:r w:rsidR="000759F9">
        <w:t>are already working on</w:t>
      </w:r>
      <w:r>
        <w:t xml:space="preserve"> a separate search space/CORESET for 2-step RACH, this option will anyway be defined and hence mandating this for 2-step RACH will come with no additional work in RAN1 or RAN2</w:t>
      </w:r>
      <w:bookmarkEnd w:id="6"/>
    </w:p>
    <w:p w14:paraId="36AEADE5" w14:textId="781C3455" w:rsidR="007D4248" w:rsidRDefault="007669D3" w:rsidP="007669D3">
      <w:pPr>
        <w:rPr>
          <w:lang w:val="en-US" w:eastAsia="zh-CN"/>
        </w:rPr>
      </w:pPr>
      <w:r>
        <w:rPr>
          <w:lang w:val="en-US" w:eastAsia="zh-CN"/>
        </w:rPr>
        <w:t xml:space="preserve">The only potential issue to consider here is that if separate search space/CORESET is used, then the PDCCH capacity is fragmented and may need to be reserved to support this. However, it should be noted that it is not necessary to permanently reserve this capacity and the </w:t>
      </w:r>
      <w:proofErr w:type="spellStart"/>
      <w:r>
        <w:rPr>
          <w:lang w:val="en-US" w:eastAsia="zh-CN"/>
        </w:rPr>
        <w:t>gNB</w:t>
      </w:r>
      <w:proofErr w:type="spellEnd"/>
      <w:r>
        <w:rPr>
          <w:lang w:val="en-US" w:eastAsia="zh-CN"/>
        </w:rPr>
        <w:t xml:space="preserve"> can dynamically use this space still for C-RNTI scheduling (e.g. when the MSGA RACH load is low </w:t>
      </w:r>
      <w:proofErr w:type="spellStart"/>
      <w:r>
        <w:rPr>
          <w:lang w:val="en-US" w:eastAsia="zh-CN"/>
        </w:rPr>
        <w:t>etc</w:t>
      </w:r>
      <w:proofErr w:type="spellEnd"/>
      <w:r>
        <w:rPr>
          <w:lang w:val="en-US" w:eastAsia="zh-CN"/>
        </w:rPr>
        <w:t>). So, given this, it seems this is not a big issue either.</w:t>
      </w:r>
    </w:p>
    <w:p w14:paraId="2AC23360" w14:textId="00C61E82" w:rsidR="006E04C6" w:rsidRDefault="007669D3" w:rsidP="00156DAD">
      <w:pPr>
        <w:pStyle w:val="3GPPObservation"/>
      </w:pPr>
      <w:bookmarkStart w:id="7" w:name="_Toc21020406"/>
      <w:r>
        <w:t xml:space="preserve">The separate search space/CORESET reserved for 2-step RACH can still be used dynamically to schedule C-RNTI based scheduling and hence reserving these resources doesn’t mean that these resources are </w:t>
      </w:r>
      <w:proofErr w:type="spellStart"/>
      <w:r>
        <w:t>underutilised</w:t>
      </w:r>
      <w:proofErr w:type="spellEnd"/>
      <w:r>
        <w:t>.</w:t>
      </w:r>
      <w:bookmarkEnd w:id="7"/>
      <w:r>
        <w:t xml:space="preserve"> </w:t>
      </w:r>
    </w:p>
    <w:p w14:paraId="64D5193F" w14:textId="77777777" w:rsidR="000759F9" w:rsidRDefault="000759F9" w:rsidP="004D7BA4">
      <w:pPr>
        <w:rPr>
          <w:b/>
          <w:bCs/>
          <w:u w:val="single"/>
        </w:rPr>
      </w:pPr>
    </w:p>
    <w:p w14:paraId="7F0107D1" w14:textId="3EF55545" w:rsidR="004D7BA4" w:rsidRPr="004D7BA4" w:rsidRDefault="004D7BA4" w:rsidP="004D7BA4">
      <w:pPr>
        <w:rPr>
          <w:b/>
          <w:bCs/>
          <w:u w:val="single"/>
        </w:rPr>
      </w:pPr>
      <w:r w:rsidRPr="004D7BA4">
        <w:rPr>
          <w:b/>
          <w:bCs/>
          <w:u w:val="single"/>
        </w:rPr>
        <w:t>Discussion on Alt2: Separate Search space/CORESET</w:t>
      </w:r>
    </w:p>
    <w:p w14:paraId="635F9967" w14:textId="2D62B5E2" w:rsidR="004D7BA4" w:rsidRDefault="004D7BA4" w:rsidP="004D7BA4">
      <w:r>
        <w:rPr>
          <w:rFonts w:hint="eastAsia"/>
          <w:lang w:val="en-US" w:eastAsia="zh-CN"/>
        </w:rPr>
        <w:t xml:space="preserve">For the </w:t>
      </w:r>
      <w:r>
        <w:rPr>
          <w:lang w:val="en-US" w:eastAsia="zh-CN"/>
        </w:rPr>
        <w:t>Alt</w:t>
      </w:r>
      <w:r>
        <w:rPr>
          <w:rFonts w:hint="eastAsia"/>
          <w:lang w:val="en-US" w:eastAsia="zh-CN"/>
        </w:rPr>
        <w:t xml:space="preserve"> 2, </w:t>
      </w:r>
      <w:r>
        <w:rPr>
          <w:rFonts w:hint="eastAsia"/>
        </w:rPr>
        <w:t>an offset</w:t>
      </w:r>
      <w:r>
        <w:rPr>
          <w:rFonts w:hint="eastAsia"/>
          <w:lang w:val="en-US" w:eastAsia="zh-CN"/>
        </w:rPr>
        <w:t xml:space="preserve"> (e.g. </w:t>
      </w:r>
      <w:proofErr w:type="spellStart"/>
      <w:r>
        <w:rPr>
          <w:rFonts w:hint="eastAsia"/>
          <w:lang w:val="en-US" w:eastAsia="zh-CN"/>
        </w:rPr>
        <w:t>RA_type</w:t>
      </w:r>
      <w:proofErr w:type="spellEnd"/>
      <w:r>
        <w:rPr>
          <w:rFonts w:hint="eastAsia"/>
          <w:lang w:val="en-US" w:eastAsia="zh-CN"/>
        </w:rPr>
        <w:t>)</w:t>
      </w:r>
      <w:r>
        <w:rPr>
          <w:rFonts w:hint="eastAsia"/>
        </w:rPr>
        <w:t xml:space="preserve"> can be </w:t>
      </w:r>
      <w:r>
        <w:rPr>
          <w:rFonts w:hint="eastAsia"/>
          <w:lang w:val="en-US" w:eastAsia="zh-CN"/>
        </w:rPr>
        <w:t xml:space="preserve">introduced </w:t>
      </w:r>
      <w:r>
        <w:rPr>
          <w:rFonts w:hint="eastAsia"/>
        </w:rPr>
        <w:t>in</w:t>
      </w:r>
      <w:r>
        <w:rPr>
          <w:rFonts w:hint="eastAsia"/>
          <w:lang w:val="en-US" w:eastAsia="zh-CN"/>
        </w:rPr>
        <w:t xml:space="preserve"> the formula for</w:t>
      </w:r>
      <w:r>
        <w:rPr>
          <w:rFonts w:hint="eastAsia"/>
        </w:rPr>
        <w:t xml:space="preserve"> RA-RNTI</w:t>
      </w:r>
      <w:r>
        <w:rPr>
          <w:rFonts w:hint="eastAsia"/>
          <w:lang w:val="en-US" w:eastAsia="zh-CN"/>
        </w:rPr>
        <w:t xml:space="preserve"> calculation, with the offset the RA-RNTI for </w:t>
      </w:r>
      <w:r>
        <w:rPr>
          <w:lang w:val="en-US" w:eastAsia="zh-CN"/>
        </w:rPr>
        <w:t>MSGB</w:t>
      </w:r>
      <w:r>
        <w:rPr>
          <w:rFonts w:hint="eastAsia"/>
          <w:lang w:val="en-US" w:eastAsia="zh-CN"/>
        </w:rPr>
        <w:t xml:space="preserve"> and Msg2 will have different value. Considering the formula for RA-RNTI will be not be changed due to the extension of RAR window</w:t>
      </w:r>
      <w:r>
        <w:rPr>
          <w:lang w:val="en-US" w:eastAsia="zh-CN"/>
        </w:rPr>
        <w:t xml:space="preserve"> as agreed in NR-U discussion</w:t>
      </w:r>
      <w:r>
        <w:rPr>
          <w:rFonts w:hint="eastAsia"/>
          <w:lang w:val="en-US" w:eastAsia="zh-CN"/>
        </w:rPr>
        <w:t xml:space="preserve">, it seems we have enough space to configure such offset in the formula of RA-RNTI. One example for the change of RA-RNTI </w:t>
      </w:r>
      <w:r w:rsidR="00C2270E">
        <w:rPr>
          <w:lang w:val="en-US" w:eastAsia="zh-CN"/>
        </w:rPr>
        <w:t>is as follows</w:t>
      </w:r>
      <w:r>
        <w:rPr>
          <w:rFonts w:hint="eastAsia"/>
          <w:lang w:val="en-US" w:eastAsia="zh-CN"/>
        </w:rPr>
        <w:t>:</w:t>
      </w:r>
    </w:p>
    <w:p w14:paraId="658CF602" w14:textId="77777777" w:rsidR="004D7BA4" w:rsidRDefault="004D7BA4" w:rsidP="004D7BA4">
      <w:r>
        <w:rPr>
          <w:rFonts w:hint="eastAsia"/>
          <w:lang w:val="en-US" w:eastAsia="zh-CN"/>
        </w:rPr>
        <w:t>-------------------------------------- Example for the RA-RNTI based solution -------------------------------------</w:t>
      </w:r>
    </w:p>
    <w:p w14:paraId="6BC692A6" w14:textId="77777777" w:rsidR="004D7BA4" w:rsidRDefault="004D7BA4" w:rsidP="004D7BA4">
      <w:r>
        <w:rPr>
          <w:lang w:eastAsia="ko-KR"/>
        </w:rPr>
        <w:t xml:space="preserve">RA-RNTI = 1 + </w:t>
      </w:r>
      <w:proofErr w:type="spellStart"/>
      <w:r>
        <w:rPr>
          <w:lang w:eastAsia="ko-KR"/>
        </w:rPr>
        <w:t>s_id</w:t>
      </w:r>
      <w:proofErr w:type="spellEnd"/>
      <w:r>
        <w:rPr>
          <w:lang w:eastAsia="ko-KR"/>
        </w:rPr>
        <w:t xml:space="preserve"> + 14 × </w:t>
      </w:r>
      <w:proofErr w:type="spellStart"/>
      <w:r>
        <w:rPr>
          <w:lang w:eastAsia="ko-KR"/>
        </w:rPr>
        <w:t>t_id</w:t>
      </w:r>
      <w:proofErr w:type="spellEnd"/>
      <w:r>
        <w:rPr>
          <w:lang w:eastAsia="ko-KR"/>
        </w:rPr>
        <w:t xml:space="preserve"> + 14 × 80 × </w:t>
      </w:r>
      <w:proofErr w:type="spellStart"/>
      <w:r>
        <w:rPr>
          <w:lang w:eastAsia="ko-KR"/>
        </w:rPr>
        <w:t>f_id</w:t>
      </w:r>
      <w:proofErr w:type="spellEnd"/>
      <w:r>
        <w:rPr>
          <w:lang w:eastAsia="ko-KR"/>
        </w:rPr>
        <w:t xml:space="preserve"> + 14 × 80 × 8 × </w:t>
      </w:r>
      <w:proofErr w:type="spellStart"/>
      <w:r>
        <w:rPr>
          <w:lang w:eastAsia="ko-KR"/>
        </w:rPr>
        <w:t>ul_carrier_id</w:t>
      </w:r>
      <w:proofErr w:type="spellEnd"/>
      <w:r>
        <w:rPr>
          <w:rFonts w:hint="eastAsia"/>
          <w:color w:val="FF0000"/>
          <w:lang w:val="en-US" w:eastAsia="zh-CN"/>
        </w:rPr>
        <w:t xml:space="preserve"> + </w:t>
      </w:r>
      <w:r>
        <w:rPr>
          <w:color w:val="FF0000"/>
          <w:lang w:eastAsia="ko-KR"/>
        </w:rPr>
        <w:t>14 × 80 × 8 ×</w:t>
      </w:r>
      <w:r>
        <w:rPr>
          <w:rFonts w:hint="eastAsia"/>
          <w:color w:val="FF0000"/>
          <w:lang w:val="en-US" w:eastAsia="zh-CN"/>
        </w:rPr>
        <w:t>2</w:t>
      </w:r>
      <w:r>
        <w:rPr>
          <w:rFonts w:hint="eastAsia"/>
          <w:color w:val="FF0000"/>
          <w:lang w:val="en-US" w:eastAsia="zh-CN"/>
        </w:rPr>
        <w:t>×</w:t>
      </w:r>
      <w:proofErr w:type="spellStart"/>
      <w:r>
        <w:rPr>
          <w:rFonts w:hint="eastAsia"/>
          <w:color w:val="FF0000"/>
          <w:lang w:val="en-US" w:eastAsia="zh-CN"/>
        </w:rPr>
        <w:t>rach_type</w:t>
      </w:r>
      <w:proofErr w:type="spellEnd"/>
    </w:p>
    <w:p w14:paraId="3BF4E809" w14:textId="77777777" w:rsidR="004D7BA4" w:rsidRDefault="004D7BA4" w:rsidP="004D7BA4">
      <w:pPr>
        <w:rPr>
          <w:lang w:eastAsia="ko-KR"/>
        </w:rPr>
      </w:pPr>
      <w:r>
        <w:rPr>
          <w:lang w:eastAsia="ko-KR"/>
        </w:rPr>
        <w:t xml:space="preserve">where </w:t>
      </w:r>
      <w:proofErr w:type="spellStart"/>
      <w:r>
        <w:rPr>
          <w:lang w:eastAsia="ko-KR"/>
        </w:rPr>
        <w:t>s_id</w:t>
      </w:r>
      <w:proofErr w:type="spellEnd"/>
      <w:r>
        <w:rPr>
          <w:lang w:eastAsia="ko-KR"/>
        </w:rPr>
        <w:t xml:space="preserve"> is the index of the first OFDM symbol of the PRACH occasion (0 </w:t>
      </w:r>
      <w:r>
        <w:t>≤</w:t>
      </w:r>
      <w:r>
        <w:rPr>
          <w:lang w:eastAsia="ko-KR"/>
        </w:rPr>
        <w:t xml:space="preserve"> </w:t>
      </w:r>
      <w:proofErr w:type="spellStart"/>
      <w:r>
        <w:rPr>
          <w:lang w:eastAsia="ko-KR"/>
        </w:rPr>
        <w:t>s_id</w:t>
      </w:r>
      <w:proofErr w:type="spellEnd"/>
      <w:r>
        <w:rPr>
          <w:lang w:eastAsia="ko-KR"/>
        </w:rPr>
        <w:t xml:space="preserve"> &lt; 14), </w:t>
      </w:r>
      <w:proofErr w:type="spellStart"/>
      <w:r>
        <w:rPr>
          <w:lang w:eastAsia="ko-KR"/>
        </w:rPr>
        <w:t>t_id</w:t>
      </w:r>
      <w:proofErr w:type="spellEnd"/>
      <w:r>
        <w:rPr>
          <w:lang w:eastAsia="ko-KR"/>
        </w:rPr>
        <w:t xml:space="preserve"> is the index of the first slot of the PRACH occasion in a system frame (0 </w:t>
      </w:r>
      <w:r>
        <w:t>≤</w:t>
      </w:r>
      <w:r>
        <w:rPr>
          <w:lang w:eastAsia="ko-KR"/>
        </w:rPr>
        <w:t xml:space="preserve"> </w:t>
      </w:r>
      <w:proofErr w:type="spellStart"/>
      <w:r>
        <w:rPr>
          <w:lang w:eastAsia="ko-KR"/>
        </w:rPr>
        <w:t>t_id</w:t>
      </w:r>
      <w:proofErr w:type="spellEnd"/>
      <w:r>
        <w:rPr>
          <w:lang w:eastAsia="ko-KR"/>
        </w:rPr>
        <w:t xml:space="preserve"> &lt; 80), where the subcarrier spacing to determine </w:t>
      </w:r>
      <w:proofErr w:type="spellStart"/>
      <w:r>
        <w:rPr>
          <w:lang w:eastAsia="ko-KR"/>
        </w:rPr>
        <w:t>t_id</w:t>
      </w:r>
      <w:proofErr w:type="spellEnd"/>
      <w:r>
        <w:rPr>
          <w:lang w:eastAsia="ko-KR"/>
        </w:rPr>
        <w:t xml:space="preserve"> is based on the value of μ specified in clause 5.3.2 in TS 38.211 [8], </w:t>
      </w:r>
      <w:proofErr w:type="spellStart"/>
      <w:r>
        <w:rPr>
          <w:lang w:eastAsia="ko-KR"/>
        </w:rPr>
        <w:t>f_id</w:t>
      </w:r>
      <w:proofErr w:type="spellEnd"/>
      <w:r>
        <w:rPr>
          <w:lang w:eastAsia="ko-KR"/>
        </w:rPr>
        <w:t xml:space="preserve"> is the index of the PRACH occasion in the frequency domain (0 </w:t>
      </w:r>
      <w:r>
        <w:t>≤</w:t>
      </w:r>
      <w:r>
        <w:rPr>
          <w:lang w:eastAsia="ko-KR"/>
        </w:rPr>
        <w:t xml:space="preserve"> </w:t>
      </w:r>
      <w:proofErr w:type="spellStart"/>
      <w:r>
        <w:rPr>
          <w:lang w:eastAsia="ko-KR"/>
        </w:rPr>
        <w:t>f_id</w:t>
      </w:r>
      <w:proofErr w:type="spellEnd"/>
      <w:r>
        <w:rPr>
          <w:lang w:eastAsia="ko-KR"/>
        </w:rPr>
        <w:t xml:space="preserve"> &lt; 8), </w:t>
      </w:r>
      <w:r>
        <w:rPr>
          <w:strike/>
          <w:color w:val="FF0000"/>
          <w:lang w:eastAsia="ko-KR"/>
        </w:rPr>
        <w:t xml:space="preserve">and </w:t>
      </w:r>
      <w:proofErr w:type="spellStart"/>
      <w:r>
        <w:rPr>
          <w:lang w:eastAsia="ko-KR"/>
        </w:rPr>
        <w:t>ul_carrier_id</w:t>
      </w:r>
      <w:proofErr w:type="spellEnd"/>
      <w:r>
        <w:rPr>
          <w:lang w:eastAsia="ko-KR"/>
        </w:rPr>
        <w:t xml:space="preserve"> is the UL carrier used for Random Access Preamble transmission (0 for NUL carrier, and 1 for SUL carrier)</w:t>
      </w:r>
      <w:r>
        <w:rPr>
          <w:rFonts w:hint="eastAsia"/>
          <w:color w:val="FF0000"/>
          <w:lang w:val="en-US" w:eastAsia="zh-CN"/>
        </w:rPr>
        <w:t xml:space="preserve">, </w:t>
      </w:r>
      <w:r>
        <w:rPr>
          <w:color w:val="FF0000"/>
          <w:lang w:eastAsia="ko-KR"/>
        </w:rPr>
        <w:t xml:space="preserve">and </w:t>
      </w:r>
      <w:proofErr w:type="spellStart"/>
      <w:r>
        <w:rPr>
          <w:rFonts w:hint="eastAsia"/>
          <w:color w:val="FF0000"/>
          <w:lang w:val="en-US" w:eastAsia="zh-CN"/>
        </w:rPr>
        <w:t>rach_type</w:t>
      </w:r>
      <w:proofErr w:type="spellEnd"/>
      <w:r>
        <w:rPr>
          <w:color w:val="FF0000"/>
          <w:lang w:eastAsia="ko-KR"/>
        </w:rPr>
        <w:t xml:space="preserve"> </w:t>
      </w:r>
      <w:r>
        <w:rPr>
          <w:rFonts w:hint="eastAsia"/>
          <w:color w:val="FF0000"/>
          <w:lang w:val="en-US" w:eastAsia="zh-CN"/>
        </w:rPr>
        <w:t xml:space="preserve">is </w:t>
      </w:r>
      <w:r>
        <w:rPr>
          <w:color w:val="FF0000"/>
          <w:lang w:eastAsia="ko-KR"/>
        </w:rPr>
        <w:t xml:space="preserve">the </w:t>
      </w:r>
      <w:r>
        <w:rPr>
          <w:rFonts w:hint="eastAsia"/>
          <w:color w:val="FF0000"/>
          <w:lang w:val="en-US" w:eastAsia="zh-CN"/>
        </w:rPr>
        <w:t xml:space="preserve">RACH type selected </w:t>
      </w:r>
      <w:r>
        <w:rPr>
          <w:color w:val="FF0000"/>
          <w:lang w:eastAsia="ko-KR"/>
        </w:rPr>
        <w:t xml:space="preserve">(0 for </w:t>
      </w:r>
      <w:r>
        <w:rPr>
          <w:rFonts w:hint="eastAsia"/>
          <w:color w:val="FF0000"/>
          <w:lang w:val="en-US" w:eastAsia="zh-CN"/>
        </w:rPr>
        <w:t>4-step RACH</w:t>
      </w:r>
      <w:r>
        <w:rPr>
          <w:color w:val="FF0000"/>
          <w:lang w:eastAsia="ko-KR"/>
        </w:rPr>
        <w:t xml:space="preserve">, and 1 for </w:t>
      </w:r>
      <w:r>
        <w:rPr>
          <w:rFonts w:hint="eastAsia"/>
          <w:color w:val="FF0000"/>
          <w:lang w:val="en-US" w:eastAsia="zh-CN"/>
        </w:rPr>
        <w:t>2-step RACH</w:t>
      </w:r>
      <w:r>
        <w:rPr>
          <w:color w:val="FF0000"/>
          <w:lang w:eastAsia="ko-KR"/>
        </w:rPr>
        <w:t>)</w:t>
      </w:r>
      <w:r>
        <w:rPr>
          <w:lang w:eastAsia="ko-KR"/>
        </w:rPr>
        <w:t>.</w:t>
      </w:r>
    </w:p>
    <w:p w14:paraId="3D767351" w14:textId="77777777" w:rsidR="004D7BA4" w:rsidRDefault="004D7BA4" w:rsidP="004D7BA4">
      <w:r>
        <w:rPr>
          <w:rFonts w:hint="eastAsia"/>
          <w:lang w:val="en-US" w:eastAsia="zh-CN"/>
        </w:rPr>
        <w:t>-------------------------------------- Example for the RA-RNTI based solution -------------------------------------</w:t>
      </w:r>
    </w:p>
    <w:p w14:paraId="0432C04C" w14:textId="76E1EDD1" w:rsidR="004D7BA4" w:rsidRDefault="004D7BA4" w:rsidP="004D7BA4">
      <w:pPr>
        <w:rPr>
          <w:lang w:val="en-US" w:eastAsia="zh-CN"/>
        </w:rPr>
      </w:pPr>
      <w:r>
        <w:rPr>
          <w:rFonts w:hint="eastAsia"/>
          <w:lang w:val="en-US" w:eastAsia="zh-CN"/>
        </w:rPr>
        <w:t xml:space="preserve">With this newly introduced parameter </w:t>
      </w:r>
      <w:r w:rsidR="00120A9A">
        <w:rPr>
          <w:lang w:val="en-US" w:eastAsia="zh-CN"/>
        </w:rPr>
        <w:t>“</w:t>
      </w:r>
      <w:proofErr w:type="spellStart"/>
      <w:r>
        <w:rPr>
          <w:rFonts w:hint="eastAsia"/>
          <w:lang w:val="en-US" w:eastAsia="zh-CN"/>
        </w:rPr>
        <w:t>rach_type</w:t>
      </w:r>
      <w:proofErr w:type="spellEnd"/>
      <w:r w:rsidR="00120A9A">
        <w:rPr>
          <w:lang w:val="en-US" w:eastAsia="zh-CN"/>
        </w:rPr>
        <w:t>”</w:t>
      </w:r>
      <w:r>
        <w:rPr>
          <w:rFonts w:hint="eastAsia"/>
          <w:lang w:val="en-US" w:eastAsia="zh-CN"/>
        </w:rPr>
        <w:t>, the value range of RA-RNTI will be [1, 35840].</w:t>
      </w:r>
      <w:r w:rsidR="00120A9A">
        <w:rPr>
          <w:lang w:val="en-US" w:eastAsia="zh-CN"/>
        </w:rPr>
        <w:t xml:space="preserve"> Thus, this is feasible right now. However, c</w:t>
      </w:r>
      <w:r>
        <w:rPr>
          <w:rFonts w:hint="eastAsia"/>
          <w:lang w:val="en-US" w:eastAsia="zh-CN"/>
        </w:rPr>
        <w:t xml:space="preserve">onsidering 35840*2 = 71680, if we introduce the </w:t>
      </w:r>
      <w:r w:rsidR="00120A9A">
        <w:rPr>
          <w:lang w:val="en-US" w:eastAsia="zh-CN"/>
        </w:rPr>
        <w:t>“</w:t>
      </w:r>
      <w:proofErr w:type="spellStart"/>
      <w:r>
        <w:rPr>
          <w:rFonts w:hint="eastAsia"/>
          <w:lang w:val="en-US" w:eastAsia="zh-CN"/>
        </w:rPr>
        <w:t>rach_type</w:t>
      </w:r>
      <w:proofErr w:type="spellEnd"/>
      <w:r w:rsidR="00120A9A">
        <w:rPr>
          <w:lang w:val="en-US" w:eastAsia="zh-CN"/>
        </w:rPr>
        <w:t>”</w:t>
      </w:r>
      <w:r>
        <w:rPr>
          <w:rFonts w:hint="eastAsia"/>
          <w:lang w:val="en-US" w:eastAsia="zh-CN"/>
        </w:rPr>
        <w:t xml:space="preserve"> in the formulas</w:t>
      </w:r>
      <w:r w:rsidR="00120A9A">
        <w:rPr>
          <w:lang w:val="en-US" w:eastAsia="zh-CN"/>
        </w:rPr>
        <w:t xml:space="preserve"> now</w:t>
      </w:r>
      <w:r>
        <w:rPr>
          <w:rFonts w:hint="eastAsia"/>
          <w:lang w:val="en-US" w:eastAsia="zh-CN"/>
        </w:rPr>
        <w:t xml:space="preserve">, it seems we will not have enough space to do </w:t>
      </w:r>
      <w:r w:rsidR="00120A9A">
        <w:rPr>
          <w:lang w:val="en-US" w:eastAsia="zh-CN"/>
        </w:rPr>
        <w:t>a</w:t>
      </w:r>
      <w:r>
        <w:rPr>
          <w:rFonts w:hint="eastAsia"/>
          <w:lang w:val="en-US" w:eastAsia="zh-CN"/>
        </w:rPr>
        <w:t xml:space="preserve"> similar extension again, if </w:t>
      </w:r>
      <w:r w:rsidR="00120A9A">
        <w:rPr>
          <w:lang w:val="en-US" w:eastAsia="zh-CN"/>
        </w:rPr>
        <w:t>this is needed in future</w:t>
      </w:r>
      <w:r>
        <w:rPr>
          <w:rFonts w:hint="eastAsia"/>
          <w:lang w:val="en-US" w:eastAsia="zh-CN"/>
        </w:rPr>
        <w:t>.</w:t>
      </w:r>
      <w:r w:rsidR="00120A9A">
        <w:rPr>
          <w:lang w:val="en-US" w:eastAsia="zh-CN"/>
        </w:rPr>
        <w:t xml:space="preserve"> Considering the </w:t>
      </w:r>
      <w:proofErr w:type="gramStart"/>
      <w:r w:rsidR="00120A9A">
        <w:rPr>
          <w:lang w:val="en-US" w:eastAsia="zh-CN"/>
        </w:rPr>
        <w:t>discussion</w:t>
      </w:r>
      <w:proofErr w:type="gramEnd"/>
      <w:r w:rsidR="00120A9A">
        <w:rPr>
          <w:lang w:val="en-US" w:eastAsia="zh-CN"/>
        </w:rPr>
        <w:t xml:space="preserve"> we had under NR-U and the ongoing discussion on NTN </w:t>
      </w:r>
      <w:proofErr w:type="spellStart"/>
      <w:r w:rsidR="00120A9A">
        <w:rPr>
          <w:lang w:val="en-US" w:eastAsia="zh-CN"/>
        </w:rPr>
        <w:t>etc</w:t>
      </w:r>
      <w:proofErr w:type="spellEnd"/>
      <w:r w:rsidR="00120A9A">
        <w:rPr>
          <w:lang w:val="en-US" w:eastAsia="zh-CN"/>
        </w:rPr>
        <w:t xml:space="preserve">, which may </w:t>
      </w:r>
      <w:r w:rsidR="00120A9A">
        <w:rPr>
          <w:lang w:val="en-US" w:eastAsia="zh-CN"/>
        </w:rPr>
        <w:lastRenderedPageBreak/>
        <w:t xml:space="preserve">potentially need some extension to this space, it may be a bit risky to consume this space, especially when there are other potential alternatives like Alt 1. </w:t>
      </w:r>
    </w:p>
    <w:p w14:paraId="74D13740" w14:textId="6162DA5F" w:rsidR="00120A9A" w:rsidRDefault="00120A9A" w:rsidP="00120A9A">
      <w:pPr>
        <w:pStyle w:val="3GPPObservation"/>
      </w:pPr>
      <w:bookmarkStart w:id="8" w:name="_Toc21020407"/>
      <w:r>
        <w:t>Defining new RNTI for MSGB seems feasible but this may not be a future proof solution since this will preclude any such extension in future.</w:t>
      </w:r>
      <w:bookmarkEnd w:id="8"/>
      <w:r>
        <w:t xml:space="preserve"> </w:t>
      </w:r>
    </w:p>
    <w:p w14:paraId="5A650144" w14:textId="7449D4C7" w:rsidR="00120A9A" w:rsidRDefault="00120A9A" w:rsidP="00120A9A">
      <w:r>
        <w:t xml:space="preserve">The above analysis can be summarised in the table below: </w:t>
      </w:r>
    </w:p>
    <w:tbl>
      <w:tblPr>
        <w:tblStyle w:val="TableGrid"/>
        <w:tblW w:w="9676" w:type="dxa"/>
        <w:tblLayout w:type="fixed"/>
        <w:tblLook w:val="04A0" w:firstRow="1" w:lastRow="0" w:firstColumn="1" w:lastColumn="0" w:noHBand="0" w:noVBand="1"/>
      </w:tblPr>
      <w:tblGrid>
        <w:gridCol w:w="3225"/>
        <w:gridCol w:w="3225"/>
        <w:gridCol w:w="3226"/>
      </w:tblGrid>
      <w:tr w:rsidR="00120A9A" w14:paraId="06DC4900" w14:textId="77777777" w:rsidTr="00120A9A">
        <w:tc>
          <w:tcPr>
            <w:tcW w:w="3225" w:type="dxa"/>
          </w:tcPr>
          <w:p w14:paraId="12FA0086" w14:textId="77777777" w:rsidR="00120A9A" w:rsidRDefault="00120A9A" w:rsidP="00613CEA">
            <w:pPr>
              <w:pStyle w:val="ListParagraph"/>
              <w:ind w:firstLineChars="0" w:firstLine="0"/>
              <w:rPr>
                <w:rFonts w:eastAsia="SimSun"/>
                <w:b/>
                <w:bCs/>
              </w:rPr>
            </w:pPr>
          </w:p>
        </w:tc>
        <w:tc>
          <w:tcPr>
            <w:tcW w:w="3225" w:type="dxa"/>
          </w:tcPr>
          <w:p w14:paraId="1BF2E1B5" w14:textId="77777777" w:rsidR="00120A9A" w:rsidRDefault="00120A9A" w:rsidP="00613CEA">
            <w:pPr>
              <w:pStyle w:val="ListParagraph"/>
              <w:ind w:firstLineChars="0" w:firstLine="0"/>
              <w:rPr>
                <w:rFonts w:eastAsia="SimSun"/>
                <w:b/>
                <w:bCs/>
              </w:rPr>
            </w:pPr>
            <w:r>
              <w:rPr>
                <w:rFonts w:eastAsia="SimSun" w:hint="eastAsia"/>
                <w:b/>
                <w:bCs/>
                <w:lang w:val="en-US" w:eastAsia="zh-CN"/>
              </w:rPr>
              <w:t>Pros</w:t>
            </w:r>
          </w:p>
        </w:tc>
        <w:tc>
          <w:tcPr>
            <w:tcW w:w="3226" w:type="dxa"/>
          </w:tcPr>
          <w:p w14:paraId="4FC9AC1A" w14:textId="77777777" w:rsidR="00120A9A" w:rsidRDefault="00120A9A" w:rsidP="00613CEA">
            <w:pPr>
              <w:pStyle w:val="ListParagraph"/>
              <w:ind w:firstLineChars="0" w:firstLine="0"/>
              <w:rPr>
                <w:rFonts w:eastAsia="SimSun"/>
                <w:b/>
                <w:bCs/>
              </w:rPr>
            </w:pPr>
            <w:r>
              <w:rPr>
                <w:rFonts w:eastAsia="SimSun" w:hint="eastAsia"/>
                <w:b/>
                <w:bCs/>
                <w:lang w:val="en-US" w:eastAsia="zh-CN"/>
              </w:rPr>
              <w:t>Cons</w:t>
            </w:r>
          </w:p>
        </w:tc>
      </w:tr>
      <w:tr w:rsidR="00120A9A" w14:paraId="789508D2" w14:textId="77777777" w:rsidTr="00120A9A">
        <w:tc>
          <w:tcPr>
            <w:tcW w:w="3225" w:type="dxa"/>
          </w:tcPr>
          <w:p w14:paraId="4BE93986" w14:textId="3A0EDC12" w:rsidR="00120A9A" w:rsidRDefault="00120A9A" w:rsidP="00120A9A">
            <w:pPr>
              <w:rPr>
                <w:rFonts w:eastAsia="SimSun"/>
                <w:b/>
                <w:bCs/>
              </w:rPr>
            </w:pPr>
            <w:r>
              <w:rPr>
                <w:rFonts w:hint="eastAsia"/>
              </w:rPr>
              <w:t>Separate Search Space</w:t>
            </w:r>
            <w:r>
              <w:t xml:space="preserve"> </w:t>
            </w:r>
            <w:r>
              <w:rPr>
                <w:rFonts w:hint="eastAsia"/>
              </w:rPr>
              <w:t>/</w:t>
            </w:r>
            <w:r>
              <w:t xml:space="preserve"> </w:t>
            </w:r>
            <w:r>
              <w:rPr>
                <w:rFonts w:hint="eastAsia"/>
              </w:rPr>
              <w:t xml:space="preserve">CORESET </w:t>
            </w:r>
            <w:r>
              <w:rPr>
                <w:rFonts w:hint="eastAsia"/>
                <w:lang w:val="en-US" w:eastAsia="zh-CN"/>
              </w:rPr>
              <w:t xml:space="preserve">for </w:t>
            </w:r>
            <w:r>
              <w:rPr>
                <w:rFonts w:hint="eastAsia"/>
              </w:rPr>
              <w:t xml:space="preserve">Msg2 and </w:t>
            </w:r>
            <w:proofErr w:type="spellStart"/>
            <w:r>
              <w:rPr>
                <w:rFonts w:hint="eastAsia"/>
              </w:rPr>
              <w:t>MsgB</w:t>
            </w:r>
            <w:proofErr w:type="spellEnd"/>
            <w:r>
              <w:rPr>
                <w:rFonts w:hint="eastAsia"/>
              </w:rPr>
              <w:t xml:space="preserve"> reception</w:t>
            </w:r>
          </w:p>
        </w:tc>
        <w:tc>
          <w:tcPr>
            <w:tcW w:w="3225" w:type="dxa"/>
          </w:tcPr>
          <w:p w14:paraId="4D50B02E" w14:textId="5CDDEF9A" w:rsidR="00120A9A" w:rsidRDefault="00120A9A" w:rsidP="00120A9A">
            <w:pPr>
              <w:rPr>
                <w:b/>
                <w:bCs/>
              </w:rPr>
            </w:pPr>
            <w:r>
              <w:rPr>
                <w:rFonts w:hint="eastAsia"/>
                <w:lang w:val="en-US" w:eastAsia="zh-CN"/>
              </w:rPr>
              <w:t xml:space="preserve">No extra work is needed, </w:t>
            </w:r>
            <w:r>
              <w:rPr>
                <w:lang w:val="en-US" w:eastAsia="zh-CN"/>
              </w:rPr>
              <w:t>as</w:t>
            </w:r>
            <w:r>
              <w:rPr>
                <w:rFonts w:hint="eastAsia"/>
                <w:lang w:val="en-US" w:eastAsia="zh-CN"/>
              </w:rPr>
              <w:t xml:space="preserve"> separate </w:t>
            </w:r>
            <w:r>
              <w:rPr>
                <w:rFonts w:hint="eastAsia"/>
              </w:rPr>
              <w:t>Search Space</w:t>
            </w:r>
            <w:r>
              <w:t xml:space="preserve"> </w:t>
            </w:r>
            <w:r>
              <w:rPr>
                <w:rFonts w:hint="eastAsia"/>
              </w:rPr>
              <w:t>/</w:t>
            </w:r>
            <w:r>
              <w:t xml:space="preserve"> </w:t>
            </w:r>
            <w:r>
              <w:rPr>
                <w:rFonts w:hint="eastAsia"/>
              </w:rPr>
              <w:t>CORESET</w:t>
            </w:r>
            <w:r>
              <w:rPr>
                <w:rFonts w:hint="eastAsia"/>
                <w:lang w:val="en-US" w:eastAsia="zh-CN"/>
              </w:rPr>
              <w:t xml:space="preserve"> </w:t>
            </w:r>
            <w:r w:rsidR="00C2270E">
              <w:rPr>
                <w:lang w:val="en-US" w:eastAsia="zh-CN"/>
              </w:rPr>
              <w:t>will be defined by RAN1</w:t>
            </w:r>
            <w:r>
              <w:rPr>
                <w:rFonts w:hint="eastAsia"/>
                <w:lang w:val="en-US" w:eastAsia="zh-CN"/>
              </w:rPr>
              <w:t xml:space="preserve"> anyway.</w:t>
            </w:r>
          </w:p>
        </w:tc>
        <w:tc>
          <w:tcPr>
            <w:tcW w:w="3226" w:type="dxa"/>
          </w:tcPr>
          <w:p w14:paraId="2B83C122" w14:textId="6F35E13C" w:rsidR="00120A9A" w:rsidRDefault="00120A9A" w:rsidP="00120A9A">
            <w:pPr>
              <w:rPr>
                <w:rFonts w:eastAsia="SimSun"/>
                <w:b/>
                <w:bCs/>
              </w:rPr>
            </w:pPr>
            <w:r>
              <w:rPr>
                <w:rFonts w:hint="eastAsia"/>
                <w:lang w:val="en-US" w:eastAsia="zh-CN"/>
              </w:rPr>
              <w:t>Separate PDCCH resource will be reserved for 2-step RACH</w:t>
            </w:r>
            <w:r>
              <w:rPr>
                <w:lang w:val="en-US" w:eastAsia="zh-CN"/>
              </w:rPr>
              <w:t xml:space="preserve"> although this space can still be used for dynamic scheduling using C-RNTI</w:t>
            </w:r>
          </w:p>
        </w:tc>
      </w:tr>
      <w:tr w:rsidR="00120A9A" w14:paraId="5CA1543A" w14:textId="77777777" w:rsidTr="00120A9A">
        <w:tc>
          <w:tcPr>
            <w:tcW w:w="3225" w:type="dxa"/>
          </w:tcPr>
          <w:p w14:paraId="08804778" w14:textId="77777777" w:rsidR="00120A9A" w:rsidRDefault="00120A9A" w:rsidP="00120A9A">
            <w:pPr>
              <w:rPr>
                <w:rFonts w:eastAsia="SimSun"/>
                <w:b/>
                <w:bCs/>
              </w:rPr>
            </w:pPr>
            <w:r>
              <w:rPr>
                <w:rFonts w:hint="eastAsia"/>
              </w:rPr>
              <w:t xml:space="preserve">Different RA-RNTI </w:t>
            </w:r>
            <w:r>
              <w:rPr>
                <w:rFonts w:hint="eastAsia"/>
                <w:lang w:val="en-US" w:eastAsia="zh-CN"/>
              </w:rPr>
              <w:t xml:space="preserve">value </w:t>
            </w:r>
            <w:r>
              <w:rPr>
                <w:rFonts w:hint="eastAsia"/>
              </w:rPr>
              <w:t xml:space="preserve">for Msg2 and </w:t>
            </w:r>
            <w:proofErr w:type="spellStart"/>
            <w:r>
              <w:rPr>
                <w:rFonts w:hint="eastAsia"/>
              </w:rPr>
              <w:t>MsgB</w:t>
            </w:r>
            <w:proofErr w:type="spellEnd"/>
            <w:r>
              <w:rPr>
                <w:rFonts w:hint="eastAsia"/>
              </w:rPr>
              <w:t xml:space="preserve"> reception</w:t>
            </w:r>
          </w:p>
        </w:tc>
        <w:tc>
          <w:tcPr>
            <w:tcW w:w="3225" w:type="dxa"/>
          </w:tcPr>
          <w:p w14:paraId="3C427EB7" w14:textId="487B043C" w:rsidR="00120A9A" w:rsidRDefault="00120A9A" w:rsidP="00120A9A">
            <w:pPr>
              <w:rPr>
                <w:rFonts w:eastAsia="SimSun"/>
                <w:b/>
                <w:bCs/>
              </w:rPr>
            </w:pPr>
            <w:r>
              <w:rPr>
                <w:rFonts w:hint="eastAsia"/>
                <w:lang w:val="en-US" w:eastAsia="zh-CN"/>
              </w:rPr>
              <w:t xml:space="preserve">Separate </w:t>
            </w:r>
            <w:r>
              <w:rPr>
                <w:rFonts w:hint="eastAsia"/>
              </w:rPr>
              <w:t>Search Space</w:t>
            </w:r>
            <w:r>
              <w:t xml:space="preserve"> </w:t>
            </w:r>
            <w:r>
              <w:rPr>
                <w:rFonts w:hint="eastAsia"/>
              </w:rPr>
              <w:t>/</w:t>
            </w:r>
            <w:r>
              <w:t xml:space="preserve"> </w:t>
            </w:r>
            <w:r>
              <w:rPr>
                <w:rFonts w:hint="eastAsia"/>
              </w:rPr>
              <w:t>CORESET</w:t>
            </w:r>
            <w:r>
              <w:rPr>
                <w:rFonts w:hint="eastAsia"/>
                <w:lang w:val="en-US" w:eastAsia="zh-CN"/>
              </w:rPr>
              <w:t xml:space="preserve"> configuration is not mandatory</w:t>
            </w:r>
            <w:r>
              <w:rPr>
                <w:lang w:val="en-US" w:eastAsia="zh-CN"/>
              </w:rPr>
              <w:t xml:space="preserve"> </w:t>
            </w:r>
            <w:r w:rsidR="00C2270E">
              <w:rPr>
                <w:lang w:val="en-US" w:eastAsia="zh-CN"/>
              </w:rPr>
              <w:t xml:space="preserve">(although this will be defined anyway by RAN1) </w:t>
            </w:r>
            <w:r>
              <w:rPr>
                <w:lang w:val="en-US" w:eastAsia="zh-CN"/>
              </w:rPr>
              <w:t>but this will need a new formula to be defined in RAN2 specs</w:t>
            </w:r>
          </w:p>
        </w:tc>
        <w:tc>
          <w:tcPr>
            <w:tcW w:w="3226" w:type="dxa"/>
          </w:tcPr>
          <w:p w14:paraId="5E040E31" w14:textId="2B349740" w:rsidR="00120A9A" w:rsidRDefault="00120A9A" w:rsidP="00120A9A">
            <w:pPr>
              <w:rPr>
                <w:rFonts w:eastAsia="SimSun"/>
                <w:b/>
                <w:bCs/>
              </w:rPr>
            </w:pPr>
            <w:r>
              <w:rPr>
                <w:rFonts w:hint="eastAsia"/>
                <w:lang w:val="en-US" w:eastAsia="zh-CN"/>
              </w:rPr>
              <w:t>New field will be introduced in the RA-RNTI formula</w:t>
            </w:r>
            <w:r>
              <w:rPr>
                <w:lang w:val="en-US" w:eastAsia="zh-CN"/>
              </w:rPr>
              <w:t xml:space="preserve"> and this will preclude any such extension in future. </w:t>
            </w:r>
          </w:p>
        </w:tc>
      </w:tr>
    </w:tbl>
    <w:p w14:paraId="4F74C509" w14:textId="1B9B46C6" w:rsidR="00120A9A" w:rsidRDefault="00120A9A" w:rsidP="00120A9A"/>
    <w:p w14:paraId="2EF6D4B6" w14:textId="58DEF89E" w:rsidR="00120A9A" w:rsidRDefault="00120A9A" w:rsidP="00120A9A">
      <w:r>
        <w:t xml:space="preserve">Based on the above analysis, we think that from RAN2 perspective we can conclude that a separate search space / CORESET is preferable for 2-step RACH. </w:t>
      </w:r>
    </w:p>
    <w:p w14:paraId="7CF4B3C4" w14:textId="77B33FA5" w:rsidR="00120A9A" w:rsidRDefault="00120A9A" w:rsidP="00120A9A">
      <w:r>
        <w:t xml:space="preserve">Given this, we propose the following: </w:t>
      </w:r>
    </w:p>
    <w:p w14:paraId="329D94FA" w14:textId="21C9FEBE" w:rsidR="00120A9A" w:rsidRDefault="00185324" w:rsidP="00120A9A">
      <w:pPr>
        <w:pStyle w:val="3GPPProposal"/>
      </w:pPr>
      <w:bookmarkStart w:id="9" w:name="_Toc21020412"/>
      <w:r>
        <w:t>A</w:t>
      </w:r>
      <w:r w:rsidR="00120A9A">
        <w:t xml:space="preserve"> separate search space / CORESET is </w:t>
      </w:r>
      <w:r>
        <w:t>used</w:t>
      </w:r>
      <w:r w:rsidR="00120A9A">
        <w:t xml:space="preserve"> for 2-step RACH MSGB to distinguish the MSGB from MSG2.</w:t>
      </w:r>
      <w:bookmarkEnd w:id="9"/>
      <w:r w:rsidR="00120A9A">
        <w:t xml:space="preserve">  </w:t>
      </w:r>
    </w:p>
    <w:p w14:paraId="62DF32FE" w14:textId="48CD36C6" w:rsidR="00120A9A" w:rsidRDefault="00120A9A" w:rsidP="00120A9A">
      <w:pPr>
        <w:pStyle w:val="3GPPProposal"/>
      </w:pPr>
      <w:bookmarkStart w:id="10" w:name="_Toc21020413"/>
      <w:r>
        <w:t xml:space="preserve">Send </w:t>
      </w:r>
      <w:proofErr w:type="gramStart"/>
      <w:r>
        <w:t>an</w:t>
      </w:r>
      <w:proofErr w:type="gramEnd"/>
      <w:r>
        <w:t xml:space="preserve"> LS to RAN1 informing them about the above and requesting them to define this new search space / CORESET</w:t>
      </w:r>
      <w:bookmarkEnd w:id="10"/>
      <w:r>
        <w:t xml:space="preserve"> </w:t>
      </w:r>
    </w:p>
    <w:p w14:paraId="11F6C8DA" w14:textId="4FE3CDE2" w:rsidR="001841BA" w:rsidRDefault="00140571">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4D7D4D0A" w14:textId="263FE9CA" w:rsidR="00E45264" w:rsidRDefault="00E45264" w:rsidP="0040782D">
      <w:r>
        <w:t>The following observations are made in this contribution:</w:t>
      </w:r>
    </w:p>
    <w:p w14:paraId="6373C412" w14:textId="620C29CB" w:rsidR="00C2270E" w:rsidRPr="00C2270E" w:rsidRDefault="00185324">
      <w:pPr>
        <w:pStyle w:val="TOC1"/>
        <w:tabs>
          <w:tab w:val="left" w:pos="1586"/>
        </w:tabs>
        <w:spacing w:before="78" w:after="78"/>
        <w:rPr>
          <w:rFonts w:asciiTheme="minorHAnsi" w:hAnsiTheme="minorHAnsi" w:cstheme="minorBidi"/>
          <w:b/>
          <w:bCs/>
          <w:noProof/>
          <w:kern w:val="0"/>
          <w:sz w:val="22"/>
          <w:szCs w:val="22"/>
        </w:rPr>
      </w:pPr>
      <w:r>
        <w:fldChar w:fldCharType="begin"/>
      </w:r>
      <w:r>
        <w:instrText xml:space="preserve"> TOC \n \h \z \t "</w:instrText>
      </w:r>
      <w:r>
        <w:instrText>参考文献、索引标题</w:instrText>
      </w:r>
      <w:r>
        <w:instrText>,1,</w:instrText>
      </w:r>
      <w:r>
        <w:instrText>参考文献</w:instrText>
      </w:r>
      <w:r>
        <w:instrText>,1,</w:instrText>
      </w:r>
      <w:r>
        <w:instrText>附录标识</w:instrText>
      </w:r>
      <w:r>
        <w:instrText>,1,</w:instrText>
      </w:r>
      <w:r>
        <w:instrText>附录表标号</w:instrText>
      </w:r>
      <w:r>
        <w:instrText>,1,</w:instrText>
      </w:r>
      <w:r>
        <w:instrText>前言、引言标题</w:instrText>
      </w:r>
      <w:r>
        <w:instrText>,1,</w:instrText>
      </w:r>
      <w:r>
        <w:instrText>附录图标号</w:instrText>
      </w:r>
      <w:r>
        <w:instrText>,1,</w:instrText>
      </w:r>
      <w:r>
        <w:instrText>目次、标准名称标题</w:instrText>
      </w:r>
      <w:r>
        <w:instrText xml:space="preserve">,1,3GPPObservation,1" </w:instrText>
      </w:r>
      <w:r>
        <w:fldChar w:fldCharType="separate"/>
      </w:r>
      <w:hyperlink w:anchor="_Toc21020404" w:history="1">
        <w:r w:rsidR="00C2270E" w:rsidRPr="00C2270E">
          <w:rPr>
            <w:rStyle w:val="Hyperlink"/>
            <w:b/>
            <w:bCs/>
            <w:noProof/>
          </w:rPr>
          <w:t>Observation 1:</w:t>
        </w:r>
        <w:r w:rsidR="00C2270E" w:rsidRPr="00C2270E">
          <w:rPr>
            <w:rFonts w:asciiTheme="minorHAnsi" w:hAnsiTheme="minorHAnsi" w:cstheme="minorBidi"/>
            <w:b/>
            <w:bCs/>
            <w:noProof/>
            <w:kern w:val="0"/>
            <w:sz w:val="22"/>
            <w:szCs w:val="22"/>
          </w:rPr>
          <w:tab/>
        </w:r>
        <w:r w:rsidR="00C2270E" w:rsidRPr="00C2270E">
          <w:rPr>
            <w:rStyle w:val="Hyperlink"/>
            <w:b/>
            <w:bCs/>
            <w:noProof/>
          </w:rPr>
          <w:t>There is no additional UE complexity to monitor separate search space/CORESET for 2-step RACH (since the UE only monitors either 2-step RACH or 4-step RACH search space/CORESET at any given time)</w:t>
        </w:r>
      </w:hyperlink>
    </w:p>
    <w:p w14:paraId="6B35E3E4" w14:textId="73326AEE" w:rsidR="00C2270E" w:rsidRPr="00C2270E" w:rsidRDefault="00C2270E">
      <w:pPr>
        <w:pStyle w:val="TOC1"/>
        <w:tabs>
          <w:tab w:val="left" w:pos="1586"/>
        </w:tabs>
        <w:spacing w:before="78" w:after="78"/>
        <w:rPr>
          <w:rFonts w:asciiTheme="minorHAnsi" w:hAnsiTheme="minorHAnsi" w:cstheme="minorBidi"/>
          <w:b/>
          <w:bCs/>
          <w:noProof/>
          <w:kern w:val="0"/>
          <w:sz w:val="22"/>
          <w:szCs w:val="22"/>
        </w:rPr>
      </w:pPr>
      <w:hyperlink w:anchor="_Toc21020405" w:history="1">
        <w:r w:rsidRPr="00C2270E">
          <w:rPr>
            <w:rStyle w:val="Hyperlink"/>
            <w:b/>
            <w:bCs/>
            <w:noProof/>
          </w:rPr>
          <w:t>Observation 2:</w:t>
        </w:r>
        <w:r w:rsidRPr="00C2270E">
          <w:rPr>
            <w:rFonts w:asciiTheme="minorHAnsi" w:hAnsiTheme="minorHAnsi" w:cstheme="minorBidi"/>
            <w:b/>
            <w:bCs/>
            <w:noProof/>
            <w:kern w:val="0"/>
            <w:sz w:val="22"/>
            <w:szCs w:val="22"/>
          </w:rPr>
          <w:tab/>
        </w:r>
        <w:r w:rsidRPr="00C2270E">
          <w:rPr>
            <w:rStyle w:val="Hyperlink"/>
            <w:b/>
            <w:bCs/>
            <w:noProof/>
          </w:rPr>
          <w:t>Since RAN1 are already working on a separate search space/CORESET for 2-step RACH, this option will anyway be defined and hence mandating this for 2-step RACH will come with no additional work in RAN1 or RAN2</w:t>
        </w:r>
      </w:hyperlink>
    </w:p>
    <w:p w14:paraId="0D749D9D" w14:textId="71E515BF" w:rsidR="00C2270E" w:rsidRPr="00C2270E" w:rsidRDefault="00C2270E">
      <w:pPr>
        <w:pStyle w:val="TOC1"/>
        <w:tabs>
          <w:tab w:val="left" w:pos="1586"/>
        </w:tabs>
        <w:spacing w:before="78" w:after="78"/>
        <w:rPr>
          <w:rFonts w:asciiTheme="minorHAnsi" w:hAnsiTheme="minorHAnsi" w:cstheme="minorBidi"/>
          <w:b/>
          <w:bCs/>
          <w:noProof/>
          <w:kern w:val="0"/>
          <w:sz w:val="22"/>
          <w:szCs w:val="22"/>
        </w:rPr>
      </w:pPr>
      <w:hyperlink w:anchor="_Toc21020406" w:history="1">
        <w:r w:rsidRPr="00C2270E">
          <w:rPr>
            <w:rStyle w:val="Hyperlink"/>
            <w:b/>
            <w:bCs/>
            <w:noProof/>
          </w:rPr>
          <w:t>Observation 3:</w:t>
        </w:r>
        <w:r w:rsidRPr="00C2270E">
          <w:rPr>
            <w:rFonts w:asciiTheme="minorHAnsi" w:hAnsiTheme="minorHAnsi" w:cstheme="minorBidi"/>
            <w:b/>
            <w:bCs/>
            <w:noProof/>
            <w:kern w:val="0"/>
            <w:sz w:val="22"/>
            <w:szCs w:val="22"/>
          </w:rPr>
          <w:tab/>
        </w:r>
        <w:r w:rsidRPr="00C2270E">
          <w:rPr>
            <w:rStyle w:val="Hyperlink"/>
            <w:b/>
            <w:bCs/>
            <w:noProof/>
          </w:rPr>
          <w:t>The separate search space/CORESET reserved for 2-step RACH can still be used dynamically to schedule C-RNTI based scheduling and hence reserving these resources doesn’t mean that these resources are underutilised.</w:t>
        </w:r>
      </w:hyperlink>
    </w:p>
    <w:p w14:paraId="4DCF4635" w14:textId="5D85C642" w:rsidR="00C2270E" w:rsidRDefault="00C2270E">
      <w:pPr>
        <w:pStyle w:val="TOC1"/>
        <w:tabs>
          <w:tab w:val="left" w:pos="1586"/>
        </w:tabs>
        <w:spacing w:before="78" w:after="78"/>
        <w:rPr>
          <w:rFonts w:asciiTheme="minorHAnsi" w:hAnsiTheme="minorHAnsi" w:cstheme="minorBidi"/>
          <w:noProof/>
          <w:kern w:val="0"/>
          <w:sz w:val="22"/>
          <w:szCs w:val="22"/>
        </w:rPr>
      </w:pPr>
      <w:hyperlink w:anchor="_Toc21020407" w:history="1">
        <w:r w:rsidRPr="00C2270E">
          <w:rPr>
            <w:rStyle w:val="Hyperlink"/>
            <w:b/>
            <w:bCs/>
            <w:noProof/>
          </w:rPr>
          <w:t>Observation 4:</w:t>
        </w:r>
        <w:r w:rsidRPr="00C2270E">
          <w:rPr>
            <w:rFonts w:asciiTheme="minorHAnsi" w:hAnsiTheme="minorHAnsi" w:cstheme="minorBidi"/>
            <w:b/>
            <w:bCs/>
            <w:noProof/>
            <w:kern w:val="0"/>
            <w:sz w:val="22"/>
            <w:szCs w:val="22"/>
          </w:rPr>
          <w:tab/>
        </w:r>
        <w:r w:rsidRPr="00C2270E">
          <w:rPr>
            <w:rStyle w:val="Hyperlink"/>
            <w:b/>
            <w:bCs/>
            <w:noProof/>
          </w:rPr>
          <w:t>Defining new RNTI for MSGB seems feasible but this may not be a future proof solution since this will preclude any such extension in future.</w:t>
        </w:r>
      </w:hyperlink>
    </w:p>
    <w:p w14:paraId="7CF8A1FA" w14:textId="3611C9B4" w:rsidR="00E45264" w:rsidRDefault="00185324" w:rsidP="00185324">
      <w:r>
        <w:fldChar w:fldCharType="end"/>
      </w:r>
    </w:p>
    <w:p w14:paraId="7C18A720" w14:textId="2043360D" w:rsidR="006A008F" w:rsidRPr="00140571" w:rsidRDefault="00140571" w:rsidP="0040782D">
      <w:r w:rsidRPr="00140571">
        <w:t>The following proposals are made:</w:t>
      </w:r>
    </w:p>
    <w:p w14:paraId="7BAB402E" w14:textId="71C3FF01" w:rsidR="00C2270E" w:rsidRPr="00C2270E" w:rsidRDefault="0040782D">
      <w:pPr>
        <w:pStyle w:val="TOC1"/>
        <w:tabs>
          <w:tab w:val="left" w:pos="1470"/>
        </w:tabs>
        <w:spacing w:before="78" w:after="78"/>
        <w:rPr>
          <w:rFonts w:asciiTheme="minorHAnsi" w:hAnsiTheme="minorHAnsi" w:cstheme="minorBidi"/>
          <w:b/>
          <w:bCs/>
          <w:noProof/>
          <w:kern w:val="0"/>
          <w:sz w:val="22"/>
          <w:szCs w:val="22"/>
        </w:rPr>
      </w:pPr>
      <w:r w:rsidRPr="00185324">
        <w:rPr>
          <w:b/>
          <w:bCs/>
        </w:rPr>
        <w:fldChar w:fldCharType="begin"/>
      </w:r>
      <w:r w:rsidRPr="00185324">
        <w:rPr>
          <w:b/>
          <w:bCs/>
        </w:rPr>
        <w:instrText xml:space="preserve"> TOC \n \h \z \t "3GPPProposal,1" </w:instrText>
      </w:r>
      <w:r w:rsidRPr="00185324">
        <w:rPr>
          <w:b/>
          <w:bCs/>
        </w:rPr>
        <w:fldChar w:fldCharType="separate"/>
      </w:r>
      <w:hyperlink w:anchor="_Toc21020412" w:history="1">
        <w:r w:rsidR="00C2270E" w:rsidRPr="00C2270E">
          <w:rPr>
            <w:rStyle w:val="Hyperlink"/>
            <w:b/>
            <w:bCs/>
            <w:noProof/>
          </w:rPr>
          <w:t>Proposal 1:</w:t>
        </w:r>
        <w:r w:rsidR="00C2270E" w:rsidRPr="00C2270E">
          <w:rPr>
            <w:rFonts w:asciiTheme="minorHAnsi" w:hAnsiTheme="minorHAnsi" w:cstheme="minorBidi"/>
            <w:b/>
            <w:bCs/>
            <w:noProof/>
            <w:kern w:val="0"/>
            <w:sz w:val="22"/>
            <w:szCs w:val="22"/>
          </w:rPr>
          <w:tab/>
        </w:r>
        <w:r w:rsidR="00C2270E" w:rsidRPr="00C2270E">
          <w:rPr>
            <w:rStyle w:val="Hyperlink"/>
            <w:b/>
            <w:bCs/>
            <w:noProof/>
          </w:rPr>
          <w:t>A separate search space / CORESET is used for 2-step RACH MSGB to distinguish the MSGB from MSG2.</w:t>
        </w:r>
      </w:hyperlink>
    </w:p>
    <w:p w14:paraId="6972FFF4" w14:textId="1031F662" w:rsidR="00E63D20" w:rsidRPr="00E63D20" w:rsidRDefault="00C2270E" w:rsidP="007A34E8">
      <w:pPr>
        <w:pStyle w:val="TOC1"/>
        <w:tabs>
          <w:tab w:val="left" w:pos="1470"/>
        </w:tabs>
        <w:spacing w:before="78" w:after="78"/>
      </w:pPr>
      <w:hyperlink w:anchor="_Toc21020413" w:history="1">
        <w:r w:rsidRPr="00C2270E">
          <w:rPr>
            <w:rStyle w:val="Hyperlink"/>
            <w:b/>
            <w:bCs/>
            <w:noProof/>
          </w:rPr>
          <w:t>Proposal 2:</w:t>
        </w:r>
        <w:r w:rsidRPr="00C2270E">
          <w:rPr>
            <w:rFonts w:asciiTheme="minorHAnsi" w:hAnsiTheme="minorHAnsi" w:cstheme="minorBidi"/>
            <w:b/>
            <w:bCs/>
            <w:noProof/>
            <w:kern w:val="0"/>
            <w:sz w:val="22"/>
            <w:szCs w:val="22"/>
          </w:rPr>
          <w:tab/>
        </w:r>
        <w:r w:rsidRPr="00C2270E">
          <w:rPr>
            <w:rStyle w:val="Hyperlink"/>
            <w:b/>
            <w:bCs/>
            <w:noProof/>
          </w:rPr>
          <w:t>Send an LS to RAN1 informing them about the above and requesting them to define this new search space / CORESET</w:t>
        </w:r>
      </w:hyperlink>
      <w:r w:rsidR="0040782D" w:rsidRPr="00185324">
        <w:rPr>
          <w:b/>
          <w:bCs/>
        </w:rPr>
        <w:fldChar w:fldCharType="end"/>
      </w:r>
    </w:p>
    <w:p w14:paraId="3ABBC943" w14:textId="77777777" w:rsidR="001841BA" w:rsidRDefault="001C2AF5">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11" w:name="_Toc18403976"/>
      <w:bookmarkStart w:id="12" w:name="_Toc18404543"/>
      <w:bookmarkStart w:id="13" w:name="_Toc18413612"/>
      <w:r>
        <w:rPr>
          <w:rFonts w:cs="Arial"/>
          <w:b w:val="0"/>
          <w:bCs w:val="0"/>
          <w:kern w:val="0"/>
          <w:sz w:val="32"/>
          <w:szCs w:val="36"/>
        </w:rPr>
        <w:t>References</w:t>
      </w:r>
      <w:bookmarkEnd w:id="11"/>
      <w:bookmarkEnd w:id="12"/>
      <w:bookmarkEnd w:id="13"/>
    </w:p>
    <w:p w14:paraId="26CA8B73" w14:textId="4D12EA0F" w:rsidR="001841BA" w:rsidRPr="00CC578C" w:rsidRDefault="00CC578C" w:rsidP="004D66FD">
      <w:pPr>
        <w:pStyle w:val="NormalWeb"/>
        <w:numPr>
          <w:ilvl w:val="0"/>
          <w:numId w:val="7"/>
        </w:numPr>
        <w:spacing w:before="75" w:beforeAutospacing="0" w:after="75" w:afterAutospacing="0" w:line="315" w:lineRule="atLeast"/>
        <w:rPr>
          <w:rFonts w:cs="Arial"/>
          <w:color w:val="000000"/>
          <w:sz w:val="21"/>
        </w:rPr>
      </w:pPr>
      <w:bookmarkStart w:id="14" w:name="_Ref21020101"/>
      <w:r w:rsidRPr="00CC578C">
        <w:rPr>
          <w:rFonts w:cs="Arial"/>
          <w:color w:val="000000"/>
          <w:sz w:val="21"/>
        </w:rPr>
        <w:t>RP 191676</w:t>
      </w:r>
      <w:r w:rsidRPr="00CC578C">
        <w:rPr>
          <w:rFonts w:cs="Arial"/>
          <w:color w:val="000000"/>
          <w:sz w:val="21"/>
        </w:rPr>
        <w:t xml:space="preserve">, </w:t>
      </w:r>
      <w:r w:rsidRPr="00CC578C">
        <w:rPr>
          <w:rFonts w:cs="Arial"/>
          <w:color w:val="000000"/>
          <w:sz w:val="21"/>
        </w:rPr>
        <w:t>Status report for WI: 2-step RACH for NR; rapporteur: ZTE Corporation</w:t>
      </w:r>
      <w:r>
        <w:rPr>
          <w:rFonts w:cs="Arial"/>
          <w:color w:val="000000"/>
          <w:sz w:val="21"/>
        </w:rPr>
        <w:t>, RAN#85</w:t>
      </w:r>
      <w:bookmarkEnd w:id="14"/>
    </w:p>
    <w:p w14:paraId="43548B53" w14:textId="77777777" w:rsidR="001841BA" w:rsidRDefault="001841BA">
      <w:bookmarkStart w:id="15" w:name="_GoBack"/>
      <w:bookmarkEnd w:id="15"/>
    </w:p>
    <w:sectPr w:rsidR="001841BA" w:rsidSect="00140571">
      <w:headerReference w:type="default" r:id="rId9"/>
      <w:footerReference w:type="even" r:id="rId10"/>
      <w:footerReference w:type="default" r:id="rId11"/>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306FF" w14:textId="77777777" w:rsidR="001F0A3C" w:rsidRDefault="001F0A3C">
      <w:pPr>
        <w:spacing w:after="0" w:line="240" w:lineRule="auto"/>
      </w:pPr>
      <w:r>
        <w:separator/>
      </w:r>
    </w:p>
  </w:endnote>
  <w:endnote w:type="continuationSeparator" w:id="0">
    <w:p w14:paraId="24027FEC" w14:textId="77777777" w:rsidR="001F0A3C" w:rsidRDefault="001F0A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altName w:val="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7E3F8" w14:textId="77777777" w:rsidR="00430542" w:rsidRDefault="0043054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B18B6B" w14:textId="77777777" w:rsidR="00430542" w:rsidRDefault="004305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B679E" w14:textId="77777777" w:rsidR="00430542" w:rsidRDefault="00430542">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01F0D" w14:textId="77777777" w:rsidR="001F0A3C" w:rsidRDefault="001F0A3C">
      <w:pPr>
        <w:spacing w:after="0" w:line="240" w:lineRule="auto"/>
      </w:pPr>
      <w:r>
        <w:separator/>
      </w:r>
    </w:p>
  </w:footnote>
  <w:footnote w:type="continuationSeparator" w:id="0">
    <w:p w14:paraId="5F667051" w14:textId="77777777" w:rsidR="001F0A3C" w:rsidRDefault="001F0A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5839D" w14:textId="77777777" w:rsidR="00430542" w:rsidRDefault="00430542">
    <w:pPr>
      <w:jc w:val="distribute"/>
      <w:rPr>
        <w:rFonts w:eastAsia="STFangson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C464EE8"/>
    <w:multiLevelType w:val="singleLevel"/>
    <w:tmpl w:val="FC464EE8"/>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1EB4FEA"/>
    <w:multiLevelType w:val="hybridMultilevel"/>
    <w:tmpl w:val="B64AC9E0"/>
    <w:lvl w:ilvl="0" w:tplc="2020C270">
      <w:numFmt w:val="bullet"/>
      <w:lvlText w:val=""/>
      <w:lvlJc w:val="left"/>
      <w:pPr>
        <w:ind w:left="360" w:hanging="360"/>
      </w:pPr>
      <w:rPr>
        <w:rFonts w:ascii="Wingdings" w:eastAsia="Malgun Gothic" w:hAnsi="Wingdings"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E283F1A"/>
    <w:multiLevelType w:val="hybridMultilevel"/>
    <w:tmpl w:val="997473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B2244"/>
    <w:multiLevelType w:val="hybridMultilevel"/>
    <w:tmpl w:val="7A407A0A"/>
    <w:lvl w:ilvl="0" w:tplc="766A3B38">
      <w:start w:val="1"/>
      <w:numFmt w:val="bullet"/>
      <w:lvlText w:val=""/>
      <w:lvlJc w:val="left"/>
      <w:pPr>
        <w:tabs>
          <w:tab w:val="num" w:pos="720"/>
        </w:tabs>
        <w:ind w:left="720" w:hanging="360"/>
      </w:pPr>
      <w:rPr>
        <w:rFonts w:ascii="Symbol" w:hAnsi="Symbol" w:hint="default"/>
      </w:rPr>
    </w:lvl>
    <w:lvl w:ilvl="1" w:tplc="6130E3AE">
      <w:numFmt w:val="bullet"/>
      <w:lvlText w:val="o"/>
      <w:lvlJc w:val="left"/>
      <w:pPr>
        <w:tabs>
          <w:tab w:val="num" w:pos="1440"/>
        </w:tabs>
        <w:ind w:left="1440" w:hanging="360"/>
      </w:pPr>
      <w:rPr>
        <w:rFonts w:ascii="Courier New" w:hAnsi="Courier New" w:hint="default"/>
      </w:rPr>
    </w:lvl>
    <w:lvl w:ilvl="2" w:tplc="36608A6C">
      <w:numFmt w:val="bullet"/>
      <w:lvlText w:val=""/>
      <w:lvlJc w:val="left"/>
      <w:pPr>
        <w:tabs>
          <w:tab w:val="num" w:pos="2160"/>
        </w:tabs>
        <w:ind w:left="2160" w:hanging="360"/>
      </w:pPr>
      <w:rPr>
        <w:rFonts w:ascii="Wingdings" w:hAnsi="Wingdings" w:hint="default"/>
      </w:rPr>
    </w:lvl>
    <w:lvl w:ilvl="3" w:tplc="E6D2A4A2">
      <w:start w:val="1"/>
      <w:numFmt w:val="bullet"/>
      <w:lvlText w:val=""/>
      <w:lvlJc w:val="left"/>
      <w:pPr>
        <w:tabs>
          <w:tab w:val="num" w:pos="2880"/>
        </w:tabs>
        <w:ind w:left="2880" w:hanging="360"/>
      </w:pPr>
      <w:rPr>
        <w:rFonts w:ascii="Symbol" w:hAnsi="Symbol" w:hint="default"/>
      </w:rPr>
    </w:lvl>
    <w:lvl w:ilvl="4" w:tplc="5FD2752A" w:tentative="1">
      <w:start w:val="1"/>
      <w:numFmt w:val="bullet"/>
      <w:lvlText w:val=""/>
      <w:lvlJc w:val="left"/>
      <w:pPr>
        <w:tabs>
          <w:tab w:val="num" w:pos="3600"/>
        </w:tabs>
        <w:ind w:left="3600" w:hanging="360"/>
      </w:pPr>
      <w:rPr>
        <w:rFonts w:ascii="Symbol" w:hAnsi="Symbol" w:hint="default"/>
      </w:rPr>
    </w:lvl>
    <w:lvl w:ilvl="5" w:tplc="356A8618" w:tentative="1">
      <w:start w:val="1"/>
      <w:numFmt w:val="bullet"/>
      <w:lvlText w:val=""/>
      <w:lvlJc w:val="left"/>
      <w:pPr>
        <w:tabs>
          <w:tab w:val="num" w:pos="4320"/>
        </w:tabs>
        <w:ind w:left="4320" w:hanging="360"/>
      </w:pPr>
      <w:rPr>
        <w:rFonts w:ascii="Symbol" w:hAnsi="Symbol" w:hint="default"/>
      </w:rPr>
    </w:lvl>
    <w:lvl w:ilvl="6" w:tplc="EE9095B4" w:tentative="1">
      <w:start w:val="1"/>
      <w:numFmt w:val="bullet"/>
      <w:lvlText w:val=""/>
      <w:lvlJc w:val="left"/>
      <w:pPr>
        <w:tabs>
          <w:tab w:val="num" w:pos="5040"/>
        </w:tabs>
        <w:ind w:left="5040" w:hanging="360"/>
      </w:pPr>
      <w:rPr>
        <w:rFonts w:ascii="Symbol" w:hAnsi="Symbol" w:hint="default"/>
      </w:rPr>
    </w:lvl>
    <w:lvl w:ilvl="7" w:tplc="97B69FBE" w:tentative="1">
      <w:start w:val="1"/>
      <w:numFmt w:val="bullet"/>
      <w:lvlText w:val=""/>
      <w:lvlJc w:val="left"/>
      <w:pPr>
        <w:tabs>
          <w:tab w:val="num" w:pos="5760"/>
        </w:tabs>
        <w:ind w:left="5760" w:hanging="360"/>
      </w:pPr>
      <w:rPr>
        <w:rFonts w:ascii="Symbol" w:hAnsi="Symbol" w:hint="default"/>
      </w:rPr>
    </w:lvl>
    <w:lvl w:ilvl="8" w:tplc="D678417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F9417C7"/>
    <w:multiLevelType w:val="hybridMultilevel"/>
    <w:tmpl w:val="5EF0A39E"/>
    <w:lvl w:ilvl="0" w:tplc="FC944494">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BF41D4"/>
    <w:multiLevelType w:val="hybridMultilevel"/>
    <w:tmpl w:val="53A2ECFA"/>
    <w:lvl w:ilvl="0" w:tplc="C83AEB40">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DE5DA8"/>
    <w:multiLevelType w:val="hybridMultilevel"/>
    <w:tmpl w:val="722CA2FC"/>
    <w:lvl w:ilvl="0" w:tplc="FC944494">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D02594"/>
    <w:multiLevelType w:val="hybridMultilevel"/>
    <w:tmpl w:val="CF96467A"/>
    <w:lvl w:ilvl="0" w:tplc="2020C270">
      <w:numFmt w:val="bullet"/>
      <w:lvlText w:val=""/>
      <w:lvlJc w:val="left"/>
      <w:pPr>
        <w:ind w:left="36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70D6B"/>
    <w:multiLevelType w:val="hybridMultilevel"/>
    <w:tmpl w:val="001A3A60"/>
    <w:lvl w:ilvl="0" w:tplc="EBBACB42">
      <w:start w:val="1"/>
      <w:numFmt w:val="decimal"/>
      <w:pStyle w:val="3GPPProposal"/>
      <w:lvlText w:val="Proposal %1:"/>
      <w:lvlJc w:val="left"/>
      <w:pPr>
        <w:ind w:left="0" w:hanging="360"/>
      </w:pPr>
      <w:rPr>
        <w:rFonts w:hint="default"/>
        <w:b/>
        <w:bCs w:val="0"/>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 w15:restartNumberingAfterBreak="0">
    <w:nsid w:val="2DCD3BEA"/>
    <w:multiLevelType w:val="hybridMultilevel"/>
    <w:tmpl w:val="7B480F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5807BB"/>
    <w:multiLevelType w:val="hybridMultilevel"/>
    <w:tmpl w:val="B3FC3FDA"/>
    <w:lvl w:ilvl="0" w:tplc="1584CDBE">
      <w:start w:val="1"/>
      <w:numFmt w:val="decimal"/>
      <w:pStyle w:val="3GPPObservation"/>
      <w:lvlText w:val="Observation %1:"/>
      <w:lvlJc w:val="left"/>
      <w:pPr>
        <w:ind w:left="0" w:hanging="360"/>
      </w:pPr>
      <w:rPr>
        <w:rFonts w:hint="default"/>
      </w:rPr>
    </w:lvl>
    <w:lvl w:ilvl="1" w:tplc="08090019">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3" w15:restartNumberingAfterBreak="0">
    <w:nsid w:val="32D263F1"/>
    <w:multiLevelType w:val="multilevel"/>
    <w:tmpl w:val="32D263F1"/>
    <w:lvl w:ilvl="0">
      <w:numFmt w:val="bullet"/>
      <w:lvlText w:val="-"/>
      <w:lvlJc w:val="left"/>
      <w:pPr>
        <w:ind w:left="720" w:hanging="360"/>
      </w:pPr>
      <w:rPr>
        <w:rFonts w:ascii="Arial" w:eastAsia="Calibr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485735"/>
    <w:multiLevelType w:val="hybridMultilevel"/>
    <w:tmpl w:val="A794546E"/>
    <w:lvl w:ilvl="0" w:tplc="08090001">
      <w:start w:val="1"/>
      <w:numFmt w:val="bullet"/>
      <w:lvlText w:val=""/>
      <w:lvlJc w:val="left"/>
      <w:pPr>
        <w:ind w:left="2040" w:hanging="360"/>
      </w:pPr>
      <w:rPr>
        <w:rFonts w:ascii="Symbol" w:hAnsi="Symbol" w:hint="default"/>
      </w:rPr>
    </w:lvl>
    <w:lvl w:ilvl="1" w:tplc="08090003" w:tentative="1">
      <w:start w:val="1"/>
      <w:numFmt w:val="bullet"/>
      <w:lvlText w:val="o"/>
      <w:lvlJc w:val="left"/>
      <w:pPr>
        <w:ind w:left="2760" w:hanging="360"/>
      </w:pPr>
      <w:rPr>
        <w:rFonts w:ascii="Courier New" w:hAnsi="Courier New" w:cs="Courier New" w:hint="default"/>
      </w:rPr>
    </w:lvl>
    <w:lvl w:ilvl="2" w:tplc="08090005" w:tentative="1">
      <w:start w:val="1"/>
      <w:numFmt w:val="bullet"/>
      <w:lvlText w:val=""/>
      <w:lvlJc w:val="left"/>
      <w:pPr>
        <w:ind w:left="3480" w:hanging="360"/>
      </w:pPr>
      <w:rPr>
        <w:rFonts w:ascii="Wingdings" w:hAnsi="Wingdings" w:hint="default"/>
      </w:rPr>
    </w:lvl>
    <w:lvl w:ilvl="3" w:tplc="08090001" w:tentative="1">
      <w:start w:val="1"/>
      <w:numFmt w:val="bullet"/>
      <w:lvlText w:val=""/>
      <w:lvlJc w:val="left"/>
      <w:pPr>
        <w:ind w:left="4200" w:hanging="360"/>
      </w:pPr>
      <w:rPr>
        <w:rFonts w:ascii="Symbol" w:hAnsi="Symbol" w:hint="default"/>
      </w:rPr>
    </w:lvl>
    <w:lvl w:ilvl="4" w:tplc="08090003" w:tentative="1">
      <w:start w:val="1"/>
      <w:numFmt w:val="bullet"/>
      <w:lvlText w:val="o"/>
      <w:lvlJc w:val="left"/>
      <w:pPr>
        <w:ind w:left="4920" w:hanging="360"/>
      </w:pPr>
      <w:rPr>
        <w:rFonts w:ascii="Courier New" w:hAnsi="Courier New" w:cs="Courier New" w:hint="default"/>
      </w:rPr>
    </w:lvl>
    <w:lvl w:ilvl="5" w:tplc="08090005" w:tentative="1">
      <w:start w:val="1"/>
      <w:numFmt w:val="bullet"/>
      <w:lvlText w:val=""/>
      <w:lvlJc w:val="left"/>
      <w:pPr>
        <w:ind w:left="5640" w:hanging="360"/>
      </w:pPr>
      <w:rPr>
        <w:rFonts w:ascii="Wingdings" w:hAnsi="Wingdings" w:hint="default"/>
      </w:rPr>
    </w:lvl>
    <w:lvl w:ilvl="6" w:tplc="08090001" w:tentative="1">
      <w:start w:val="1"/>
      <w:numFmt w:val="bullet"/>
      <w:lvlText w:val=""/>
      <w:lvlJc w:val="left"/>
      <w:pPr>
        <w:ind w:left="6360" w:hanging="360"/>
      </w:pPr>
      <w:rPr>
        <w:rFonts w:ascii="Symbol" w:hAnsi="Symbol" w:hint="default"/>
      </w:rPr>
    </w:lvl>
    <w:lvl w:ilvl="7" w:tplc="08090003" w:tentative="1">
      <w:start w:val="1"/>
      <w:numFmt w:val="bullet"/>
      <w:lvlText w:val="o"/>
      <w:lvlJc w:val="left"/>
      <w:pPr>
        <w:ind w:left="7080" w:hanging="360"/>
      </w:pPr>
      <w:rPr>
        <w:rFonts w:ascii="Courier New" w:hAnsi="Courier New" w:cs="Courier New" w:hint="default"/>
      </w:rPr>
    </w:lvl>
    <w:lvl w:ilvl="8" w:tplc="08090005" w:tentative="1">
      <w:start w:val="1"/>
      <w:numFmt w:val="bullet"/>
      <w:lvlText w:val=""/>
      <w:lvlJc w:val="left"/>
      <w:pPr>
        <w:ind w:left="7800" w:hanging="360"/>
      </w:pPr>
      <w:rPr>
        <w:rFonts w:ascii="Wingdings" w:hAnsi="Wingdings" w:hint="default"/>
      </w:rPr>
    </w:lvl>
  </w:abstractNum>
  <w:abstractNum w:abstractNumId="15" w15:restartNumberingAfterBreak="0">
    <w:nsid w:val="4A084C5D"/>
    <w:multiLevelType w:val="hybridMultilevel"/>
    <w:tmpl w:val="C2E20DCA"/>
    <w:lvl w:ilvl="0" w:tplc="DAF22B62">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4FCF7E72"/>
    <w:multiLevelType w:val="multilevel"/>
    <w:tmpl w:val="4FCF7E72"/>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69471CAD"/>
    <w:multiLevelType w:val="multilevel"/>
    <w:tmpl w:val="69471CAD"/>
    <w:lvl w:ilvl="0">
      <w:numFmt w:val="bullet"/>
      <w:lvlText w:val="-"/>
      <w:lvlJc w:val="left"/>
      <w:pPr>
        <w:ind w:left="780" w:hanging="360"/>
      </w:pPr>
      <w:rPr>
        <w:rFonts w:ascii="Arial" w:eastAsia="Calibri" w:hAnsi="Arial" w:cs="Aria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9"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72F20D2F"/>
    <w:multiLevelType w:val="hybridMultilevel"/>
    <w:tmpl w:val="9A9CBCAE"/>
    <w:lvl w:ilvl="0" w:tplc="C83AEB40">
      <w:start w:val="5"/>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3"/>
  </w:num>
  <w:num w:numId="4">
    <w:abstractNumId w:val="16"/>
  </w:num>
  <w:num w:numId="5">
    <w:abstractNumId w:val="13"/>
  </w:num>
  <w:num w:numId="6">
    <w:abstractNumId w:val="18"/>
  </w:num>
  <w:num w:numId="7">
    <w:abstractNumId w:val="19"/>
  </w:num>
  <w:num w:numId="8">
    <w:abstractNumId w:val="5"/>
  </w:num>
  <w:num w:numId="9">
    <w:abstractNumId w:val="4"/>
  </w:num>
  <w:num w:numId="10">
    <w:abstractNumId w:val="10"/>
  </w:num>
  <w:num w:numId="11">
    <w:abstractNumId w:val="12"/>
  </w:num>
  <w:num w:numId="12">
    <w:abstractNumId w:val="14"/>
  </w:num>
  <w:num w:numId="13">
    <w:abstractNumId w:val="11"/>
  </w:num>
  <w:num w:numId="14">
    <w:abstractNumId w:val="20"/>
  </w:num>
  <w:num w:numId="15">
    <w:abstractNumId w:val="0"/>
  </w:num>
  <w:num w:numId="16">
    <w:abstractNumId w:val="7"/>
  </w:num>
  <w:num w:numId="17">
    <w:abstractNumId w:val="6"/>
  </w:num>
  <w:num w:numId="18">
    <w:abstractNumId w:val="2"/>
  </w:num>
  <w:num w:numId="19">
    <w:abstractNumId w:val="15"/>
  </w:num>
  <w:num w:numId="20">
    <w:abstractNumId w:val="9"/>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74A"/>
    <w:rsid w:val="00017BA5"/>
    <w:rsid w:val="00021259"/>
    <w:rsid w:val="00021359"/>
    <w:rsid w:val="000223BE"/>
    <w:rsid w:val="000248FC"/>
    <w:rsid w:val="00024E29"/>
    <w:rsid w:val="0002660A"/>
    <w:rsid w:val="00026899"/>
    <w:rsid w:val="0002698B"/>
    <w:rsid w:val="00027EEC"/>
    <w:rsid w:val="00035A1E"/>
    <w:rsid w:val="00035EF9"/>
    <w:rsid w:val="00037421"/>
    <w:rsid w:val="00037973"/>
    <w:rsid w:val="00040A63"/>
    <w:rsid w:val="0004105F"/>
    <w:rsid w:val="00042E6F"/>
    <w:rsid w:val="00043923"/>
    <w:rsid w:val="00043FCA"/>
    <w:rsid w:val="00044EB3"/>
    <w:rsid w:val="00045EDE"/>
    <w:rsid w:val="000467E2"/>
    <w:rsid w:val="00046E3D"/>
    <w:rsid w:val="000563ED"/>
    <w:rsid w:val="000603D6"/>
    <w:rsid w:val="00063E16"/>
    <w:rsid w:val="0007093A"/>
    <w:rsid w:val="0007205B"/>
    <w:rsid w:val="00073BCE"/>
    <w:rsid w:val="000755A8"/>
    <w:rsid w:val="000759F9"/>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5A2"/>
    <w:rsid w:val="000B2A5C"/>
    <w:rsid w:val="000B3108"/>
    <w:rsid w:val="000B31AA"/>
    <w:rsid w:val="000B38F6"/>
    <w:rsid w:val="000B4B76"/>
    <w:rsid w:val="000B6418"/>
    <w:rsid w:val="000B65CB"/>
    <w:rsid w:val="000B76C7"/>
    <w:rsid w:val="000B780E"/>
    <w:rsid w:val="000C236D"/>
    <w:rsid w:val="000C2690"/>
    <w:rsid w:val="000C364E"/>
    <w:rsid w:val="000C4F79"/>
    <w:rsid w:val="000C5D4C"/>
    <w:rsid w:val="000C7FC7"/>
    <w:rsid w:val="000D18C5"/>
    <w:rsid w:val="000D2BF9"/>
    <w:rsid w:val="000D46DC"/>
    <w:rsid w:val="000E1125"/>
    <w:rsid w:val="000E1993"/>
    <w:rsid w:val="000E1EF3"/>
    <w:rsid w:val="000E3B8A"/>
    <w:rsid w:val="000F0A49"/>
    <w:rsid w:val="000F0A7B"/>
    <w:rsid w:val="000F4CFF"/>
    <w:rsid w:val="000F7D37"/>
    <w:rsid w:val="00100030"/>
    <w:rsid w:val="0010421B"/>
    <w:rsid w:val="00111739"/>
    <w:rsid w:val="00111C96"/>
    <w:rsid w:val="00111CE0"/>
    <w:rsid w:val="00111DF0"/>
    <w:rsid w:val="001135C5"/>
    <w:rsid w:val="001147C0"/>
    <w:rsid w:val="001156DF"/>
    <w:rsid w:val="00120A9A"/>
    <w:rsid w:val="001253A3"/>
    <w:rsid w:val="00126145"/>
    <w:rsid w:val="0012673B"/>
    <w:rsid w:val="001277F8"/>
    <w:rsid w:val="00131F75"/>
    <w:rsid w:val="0013288E"/>
    <w:rsid w:val="00134275"/>
    <w:rsid w:val="0013534D"/>
    <w:rsid w:val="00137B0E"/>
    <w:rsid w:val="00137D4E"/>
    <w:rsid w:val="00140549"/>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324"/>
    <w:rsid w:val="00185CD6"/>
    <w:rsid w:val="00187FEF"/>
    <w:rsid w:val="00190A8D"/>
    <w:rsid w:val="0019547D"/>
    <w:rsid w:val="00195E1F"/>
    <w:rsid w:val="00196645"/>
    <w:rsid w:val="001978AE"/>
    <w:rsid w:val="00197997"/>
    <w:rsid w:val="001A0F6F"/>
    <w:rsid w:val="001A384E"/>
    <w:rsid w:val="001A4015"/>
    <w:rsid w:val="001A475B"/>
    <w:rsid w:val="001A6AFD"/>
    <w:rsid w:val="001B21A1"/>
    <w:rsid w:val="001B337C"/>
    <w:rsid w:val="001B5AE5"/>
    <w:rsid w:val="001B7027"/>
    <w:rsid w:val="001B7C67"/>
    <w:rsid w:val="001C0CED"/>
    <w:rsid w:val="001C1105"/>
    <w:rsid w:val="001C17C6"/>
    <w:rsid w:val="001C22DE"/>
    <w:rsid w:val="001C2385"/>
    <w:rsid w:val="001C2AF5"/>
    <w:rsid w:val="001C2B3C"/>
    <w:rsid w:val="001C2E86"/>
    <w:rsid w:val="001C3C4C"/>
    <w:rsid w:val="001C7F10"/>
    <w:rsid w:val="001D2914"/>
    <w:rsid w:val="001D2FB0"/>
    <w:rsid w:val="001E01CC"/>
    <w:rsid w:val="001E0341"/>
    <w:rsid w:val="001E1C36"/>
    <w:rsid w:val="001E3D8C"/>
    <w:rsid w:val="001E43EF"/>
    <w:rsid w:val="001E44CD"/>
    <w:rsid w:val="001E6F40"/>
    <w:rsid w:val="001F0A3C"/>
    <w:rsid w:val="001F31F0"/>
    <w:rsid w:val="001F3DF5"/>
    <w:rsid w:val="001F4346"/>
    <w:rsid w:val="00201FFE"/>
    <w:rsid w:val="00202C4B"/>
    <w:rsid w:val="002039AE"/>
    <w:rsid w:val="00203B88"/>
    <w:rsid w:val="00206380"/>
    <w:rsid w:val="002155FA"/>
    <w:rsid w:val="00216E24"/>
    <w:rsid w:val="0021701D"/>
    <w:rsid w:val="002176DE"/>
    <w:rsid w:val="002177BC"/>
    <w:rsid w:val="00217C8F"/>
    <w:rsid w:val="00223B64"/>
    <w:rsid w:val="00224BF7"/>
    <w:rsid w:val="0023029F"/>
    <w:rsid w:val="00231281"/>
    <w:rsid w:val="00231DC2"/>
    <w:rsid w:val="002333B7"/>
    <w:rsid w:val="002344F2"/>
    <w:rsid w:val="002368E4"/>
    <w:rsid w:val="00241832"/>
    <w:rsid w:val="00244D42"/>
    <w:rsid w:val="00246FFA"/>
    <w:rsid w:val="00247076"/>
    <w:rsid w:val="00252B94"/>
    <w:rsid w:val="002554F9"/>
    <w:rsid w:val="00255974"/>
    <w:rsid w:val="00255E19"/>
    <w:rsid w:val="00256C2E"/>
    <w:rsid w:val="00257233"/>
    <w:rsid w:val="00260716"/>
    <w:rsid w:val="0026193E"/>
    <w:rsid w:val="00261A9C"/>
    <w:rsid w:val="00261E11"/>
    <w:rsid w:val="00262518"/>
    <w:rsid w:val="00263A3D"/>
    <w:rsid w:val="00264137"/>
    <w:rsid w:val="00264908"/>
    <w:rsid w:val="00266270"/>
    <w:rsid w:val="00270A1C"/>
    <w:rsid w:val="002717A2"/>
    <w:rsid w:val="00271ED8"/>
    <w:rsid w:val="002730ED"/>
    <w:rsid w:val="00273D5E"/>
    <w:rsid w:val="00281718"/>
    <w:rsid w:val="002855D0"/>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1C0"/>
    <w:rsid w:val="00313308"/>
    <w:rsid w:val="003144CA"/>
    <w:rsid w:val="003171FD"/>
    <w:rsid w:val="00321077"/>
    <w:rsid w:val="003213D2"/>
    <w:rsid w:val="00322A09"/>
    <w:rsid w:val="00322EDB"/>
    <w:rsid w:val="0032502D"/>
    <w:rsid w:val="003268BB"/>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808B3"/>
    <w:rsid w:val="00380A74"/>
    <w:rsid w:val="00380ED8"/>
    <w:rsid w:val="0038146C"/>
    <w:rsid w:val="00381B58"/>
    <w:rsid w:val="00382FAE"/>
    <w:rsid w:val="00382FF1"/>
    <w:rsid w:val="003832DC"/>
    <w:rsid w:val="00384541"/>
    <w:rsid w:val="00385C87"/>
    <w:rsid w:val="00387C45"/>
    <w:rsid w:val="00387F14"/>
    <w:rsid w:val="00390122"/>
    <w:rsid w:val="00391402"/>
    <w:rsid w:val="00391F87"/>
    <w:rsid w:val="00393338"/>
    <w:rsid w:val="00394FC5"/>
    <w:rsid w:val="00395A59"/>
    <w:rsid w:val="00396952"/>
    <w:rsid w:val="00397C52"/>
    <w:rsid w:val="003A150D"/>
    <w:rsid w:val="003A26BC"/>
    <w:rsid w:val="003A2A06"/>
    <w:rsid w:val="003A3ACC"/>
    <w:rsid w:val="003A4054"/>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6ECA"/>
    <w:rsid w:val="003C7945"/>
    <w:rsid w:val="003D01E0"/>
    <w:rsid w:val="003D0AC7"/>
    <w:rsid w:val="003D0EF8"/>
    <w:rsid w:val="003D1455"/>
    <w:rsid w:val="003D2B72"/>
    <w:rsid w:val="003D42C7"/>
    <w:rsid w:val="003D62B1"/>
    <w:rsid w:val="003D7765"/>
    <w:rsid w:val="003E1518"/>
    <w:rsid w:val="003E2FC9"/>
    <w:rsid w:val="003E42F6"/>
    <w:rsid w:val="003E48E7"/>
    <w:rsid w:val="003E6BF7"/>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50C6"/>
    <w:rsid w:val="004228A3"/>
    <w:rsid w:val="004229AC"/>
    <w:rsid w:val="00423D3B"/>
    <w:rsid w:val="004245A3"/>
    <w:rsid w:val="00424A48"/>
    <w:rsid w:val="004274EC"/>
    <w:rsid w:val="00427917"/>
    <w:rsid w:val="00430542"/>
    <w:rsid w:val="00433364"/>
    <w:rsid w:val="004342E4"/>
    <w:rsid w:val="00436238"/>
    <w:rsid w:val="00441EB5"/>
    <w:rsid w:val="00442CB8"/>
    <w:rsid w:val="0044341B"/>
    <w:rsid w:val="004438BD"/>
    <w:rsid w:val="00443D84"/>
    <w:rsid w:val="00444F7D"/>
    <w:rsid w:val="00445007"/>
    <w:rsid w:val="00446A9B"/>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57"/>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D7BA4"/>
    <w:rsid w:val="004E06BE"/>
    <w:rsid w:val="004E1EBD"/>
    <w:rsid w:val="004E3A45"/>
    <w:rsid w:val="004E3B7D"/>
    <w:rsid w:val="004E3E3E"/>
    <w:rsid w:val="004E4863"/>
    <w:rsid w:val="004E5219"/>
    <w:rsid w:val="004E5753"/>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6F8"/>
    <w:rsid w:val="00522736"/>
    <w:rsid w:val="00525585"/>
    <w:rsid w:val="00525811"/>
    <w:rsid w:val="00525BAC"/>
    <w:rsid w:val="0052657B"/>
    <w:rsid w:val="005339CF"/>
    <w:rsid w:val="00534869"/>
    <w:rsid w:val="0053653D"/>
    <w:rsid w:val="005371D2"/>
    <w:rsid w:val="00537528"/>
    <w:rsid w:val="00542ED7"/>
    <w:rsid w:val="00545A76"/>
    <w:rsid w:val="005506C7"/>
    <w:rsid w:val="005514AA"/>
    <w:rsid w:val="00553234"/>
    <w:rsid w:val="0055402E"/>
    <w:rsid w:val="0055689F"/>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57F1"/>
    <w:rsid w:val="005D5E8E"/>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7058"/>
    <w:rsid w:val="0060767B"/>
    <w:rsid w:val="00607A61"/>
    <w:rsid w:val="006127D4"/>
    <w:rsid w:val="00614547"/>
    <w:rsid w:val="00614D4B"/>
    <w:rsid w:val="00616DFB"/>
    <w:rsid w:val="00617630"/>
    <w:rsid w:val="00617B27"/>
    <w:rsid w:val="00617D84"/>
    <w:rsid w:val="00620346"/>
    <w:rsid w:val="00620473"/>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21E7"/>
    <w:rsid w:val="0065579F"/>
    <w:rsid w:val="006608AE"/>
    <w:rsid w:val="00670351"/>
    <w:rsid w:val="006706AA"/>
    <w:rsid w:val="006718B7"/>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04C6"/>
    <w:rsid w:val="006E2FE4"/>
    <w:rsid w:val="006E36C6"/>
    <w:rsid w:val="006E3B7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0717"/>
    <w:rsid w:val="00701F6C"/>
    <w:rsid w:val="0070294E"/>
    <w:rsid w:val="00703480"/>
    <w:rsid w:val="0070393B"/>
    <w:rsid w:val="00704BC7"/>
    <w:rsid w:val="007051AF"/>
    <w:rsid w:val="00705FA1"/>
    <w:rsid w:val="00707E83"/>
    <w:rsid w:val="00711E45"/>
    <w:rsid w:val="00715037"/>
    <w:rsid w:val="007165B5"/>
    <w:rsid w:val="007165BE"/>
    <w:rsid w:val="007200FA"/>
    <w:rsid w:val="00723530"/>
    <w:rsid w:val="00724904"/>
    <w:rsid w:val="00725CC4"/>
    <w:rsid w:val="00726958"/>
    <w:rsid w:val="00727D4D"/>
    <w:rsid w:val="00731322"/>
    <w:rsid w:val="00731E30"/>
    <w:rsid w:val="00733A47"/>
    <w:rsid w:val="00733B79"/>
    <w:rsid w:val="00736CDD"/>
    <w:rsid w:val="00736FEF"/>
    <w:rsid w:val="00737516"/>
    <w:rsid w:val="00741230"/>
    <w:rsid w:val="0074310F"/>
    <w:rsid w:val="00745C1D"/>
    <w:rsid w:val="00746271"/>
    <w:rsid w:val="00746B0B"/>
    <w:rsid w:val="007517C3"/>
    <w:rsid w:val="00751B08"/>
    <w:rsid w:val="00751F23"/>
    <w:rsid w:val="0075278C"/>
    <w:rsid w:val="00756779"/>
    <w:rsid w:val="007573D2"/>
    <w:rsid w:val="007577AC"/>
    <w:rsid w:val="00760C49"/>
    <w:rsid w:val="00761BE2"/>
    <w:rsid w:val="007626A2"/>
    <w:rsid w:val="007651F0"/>
    <w:rsid w:val="00765D32"/>
    <w:rsid w:val="007669D3"/>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97EE2"/>
    <w:rsid w:val="007A053E"/>
    <w:rsid w:val="007A21A1"/>
    <w:rsid w:val="007A2A69"/>
    <w:rsid w:val="007A34E8"/>
    <w:rsid w:val="007A44BC"/>
    <w:rsid w:val="007A5F9C"/>
    <w:rsid w:val="007A6821"/>
    <w:rsid w:val="007B0474"/>
    <w:rsid w:val="007B055F"/>
    <w:rsid w:val="007B0BAC"/>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86D"/>
    <w:rsid w:val="007D4248"/>
    <w:rsid w:val="007D5A25"/>
    <w:rsid w:val="007D5A65"/>
    <w:rsid w:val="007D7FB1"/>
    <w:rsid w:val="007E0F24"/>
    <w:rsid w:val="007E12CB"/>
    <w:rsid w:val="007E17B1"/>
    <w:rsid w:val="007E1E78"/>
    <w:rsid w:val="007E27C0"/>
    <w:rsid w:val="007E4716"/>
    <w:rsid w:val="007E5BA9"/>
    <w:rsid w:val="007E648F"/>
    <w:rsid w:val="007E6E32"/>
    <w:rsid w:val="007E771D"/>
    <w:rsid w:val="007F3DA7"/>
    <w:rsid w:val="007F4203"/>
    <w:rsid w:val="007F4720"/>
    <w:rsid w:val="007F502E"/>
    <w:rsid w:val="007F55FC"/>
    <w:rsid w:val="007F65F6"/>
    <w:rsid w:val="007F6A42"/>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2ACB"/>
    <w:rsid w:val="00835356"/>
    <w:rsid w:val="00836D5A"/>
    <w:rsid w:val="0083795A"/>
    <w:rsid w:val="00837C9F"/>
    <w:rsid w:val="00841B23"/>
    <w:rsid w:val="00843379"/>
    <w:rsid w:val="008436F0"/>
    <w:rsid w:val="00843DAA"/>
    <w:rsid w:val="00843F40"/>
    <w:rsid w:val="008505B6"/>
    <w:rsid w:val="00850AD1"/>
    <w:rsid w:val="00851A3E"/>
    <w:rsid w:val="00851C79"/>
    <w:rsid w:val="00852259"/>
    <w:rsid w:val="0085338A"/>
    <w:rsid w:val="00853419"/>
    <w:rsid w:val="00855CBD"/>
    <w:rsid w:val="00856F99"/>
    <w:rsid w:val="008609B3"/>
    <w:rsid w:val="00860FE6"/>
    <w:rsid w:val="00864140"/>
    <w:rsid w:val="00864D17"/>
    <w:rsid w:val="008702BF"/>
    <w:rsid w:val="008719DB"/>
    <w:rsid w:val="00871FA9"/>
    <w:rsid w:val="00872250"/>
    <w:rsid w:val="008731B8"/>
    <w:rsid w:val="00873D16"/>
    <w:rsid w:val="008757FA"/>
    <w:rsid w:val="008768D2"/>
    <w:rsid w:val="00880F6C"/>
    <w:rsid w:val="0088223F"/>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681A"/>
    <w:rsid w:val="008D6B1A"/>
    <w:rsid w:val="008D6D38"/>
    <w:rsid w:val="008E03F0"/>
    <w:rsid w:val="008E0617"/>
    <w:rsid w:val="008E2288"/>
    <w:rsid w:val="008E41AE"/>
    <w:rsid w:val="008E485D"/>
    <w:rsid w:val="008E5B71"/>
    <w:rsid w:val="008E705E"/>
    <w:rsid w:val="008F2453"/>
    <w:rsid w:val="008F34E9"/>
    <w:rsid w:val="008F6AEB"/>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2289"/>
    <w:rsid w:val="0096459F"/>
    <w:rsid w:val="009647C5"/>
    <w:rsid w:val="0096604F"/>
    <w:rsid w:val="00966280"/>
    <w:rsid w:val="009663C5"/>
    <w:rsid w:val="00971DDC"/>
    <w:rsid w:val="009737E4"/>
    <w:rsid w:val="009755AD"/>
    <w:rsid w:val="0097578C"/>
    <w:rsid w:val="009757E0"/>
    <w:rsid w:val="0097718E"/>
    <w:rsid w:val="009800B6"/>
    <w:rsid w:val="0098564A"/>
    <w:rsid w:val="00985DB7"/>
    <w:rsid w:val="009861C6"/>
    <w:rsid w:val="00986B3C"/>
    <w:rsid w:val="009903A8"/>
    <w:rsid w:val="00991070"/>
    <w:rsid w:val="00992DCD"/>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C2086"/>
    <w:rsid w:val="009C3006"/>
    <w:rsid w:val="009D159F"/>
    <w:rsid w:val="009D2A16"/>
    <w:rsid w:val="009D6952"/>
    <w:rsid w:val="009D7F9A"/>
    <w:rsid w:val="009E068F"/>
    <w:rsid w:val="009E1B89"/>
    <w:rsid w:val="009E47DB"/>
    <w:rsid w:val="009E5EF1"/>
    <w:rsid w:val="009E619C"/>
    <w:rsid w:val="009E7020"/>
    <w:rsid w:val="009E7045"/>
    <w:rsid w:val="009E748B"/>
    <w:rsid w:val="009F1449"/>
    <w:rsid w:val="009F19EF"/>
    <w:rsid w:val="009F2244"/>
    <w:rsid w:val="009F3D12"/>
    <w:rsid w:val="009F4BCF"/>
    <w:rsid w:val="00A03D3F"/>
    <w:rsid w:val="00A04BEB"/>
    <w:rsid w:val="00A04DE2"/>
    <w:rsid w:val="00A05412"/>
    <w:rsid w:val="00A11A20"/>
    <w:rsid w:val="00A11DFB"/>
    <w:rsid w:val="00A11F1E"/>
    <w:rsid w:val="00A14BA5"/>
    <w:rsid w:val="00A14E89"/>
    <w:rsid w:val="00A15C80"/>
    <w:rsid w:val="00A15DA4"/>
    <w:rsid w:val="00A17BB3"/>
    <w:rsid w:val="00A20607"/>
    <w:rsid w:val="00A20BFA"/>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343FF"/>
    <w:rsid w:val="00A44BE1"/>
    <w:rsid w:val="00A4500D"/>
    <w:rsid w:val="00A504A8"/>
    <w:rsid w:val="00A527D9"/>
    <w:rsid w:val="00A53CDD"/>
    <w:rsid w:val="00A542B8"/>
    <w:rsid w:val="00A54719"/>
    <w:rsid w:val="00A5709E"/>
    <w:rsid w:val="00A612B9"/>
    <w:rsid w:val="00A61D40"/>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66E8"/>
    <w:rsid w:val="00B07968"/>
    <w:rsid w:val="00B07B19"/>
    <w:rsid w:val="00B10FBA"/>
    <w:rsid w:val="00B1189C"/>
    <w:rsid w:val="00B12666"/>
    <w:rsid w:val="00B126DA"/>
    <w:rsid w:val="00B15903"/>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3928"/>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2A50"/>
    <w:rsid w:val="00B837AA"/>
    <w:rsid w:val="00B87D03"/>
    <w:rsid w:val="00B909E8"/>
    <w:rsid w:val="00B928EE"/>
    <w:rsid w:val="00B92AD5"/>
    <w:rsid w:val="00B94BA4"/>
    <w:rsid w:val="00B97DB5"/>
    <w:rsid w:val="00BA52AE"/>
    <w:rsid w:val="00BB1325"/>
    <w:rsid w:val="00BB156E"/>
    <w:rsid w:val="00BB3ABA"/>
    <w:rsid w:val="00BB4FEC"/>
    <w:rsid w:val="00BB65B1"/>
    <w:rsid w:val="00BB69D5"/>
    <w:rsid w:val="00BC03E1"/>
    <w:rsid w:val="00BC34F8"/>
    <w:rsid w:val="00BC4593"/>
    <w:rsid w:val="00BD05BF"/>
    <w:rsid w:val="00BD464A"/>
    <w:rsid w:val="00BD4793"/>
    <w:rsid w:val="00BD6CFB"/>
    <w:rsid w:val="00BD7D09"/>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02D2A"/>
    <w:rsid w:val="00C0358E"/>
    <w:rsid w:val="00C05311"/>
    <w:rsid w:val="00C057BD"/>
    <w:rsid w:val="00C11D21"/>
    <w:rsid w:val="00C11EFC"/>
    <w:rsid w:val="00C156E7"/>
    <w:rsid w:val="00C1675F"/>
    <w:rsid w:val="00C2052B"/>
    <w:rsid w:val="00C21F2D"/>
    <w:rsid w:val="00C2270E"/>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325"/>
    <w:rsid w:val="00C72471"/>
    <w:rsid w:val="00C72B4C"/>
    <w:rsid w:val="00C8086B"/>
    <w:rsid w:val="00C82D97"/>
    <w:rsid w:val="00C84D14"/>
    <w:rsid w:val="00C91C45"/>
    <w:rsid w:val="00C9369C"/>
    <w:rsid w:val="00C93EDD"/>
    <w:rsid w:val="00C953EF"/>
    <w:rsid w:val="00C953F6"/>
    <w:rsid w:val="00C97FD3"/>
    <w:rsid w:val="00CA0363"/>
    <w:rsid w:val="00CA06A4"/>
    <w:rsid w:val="00CA2343"/>
    <w:rsid w:val="00CA447D"/>
    <w:rsid w:val="00CA501F"/>
    <w:rsid w:val="00CA59FA"/>
    <w:rsid w:val="00CA61CF"/>
    <w:rsid w:val="00CA759F"/>
    <w:rsid w:val="00CB08EB"/>
    <w:rsid w:val="00CB1749"/>
    <w:rsid w:val="00CB3A9F"/>
    <w:rsid w:val="00CB447F"/>
    <w:rsid w:val="00CB5048"/>
    <w:rsid w:val="00CC10DA"/>
    <w:rsid w:val="00CC156D"/>
    <w:rsid w:val="00CC578C"/>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72D6"/>
    <w:rsid w:val="00D67D4A"/>
    <w:rsid w:val="00D70268"/>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CC5"/>
    <w:rsid w:val="00D92C6A"/>
    <w:rsid w:val="00D95330"/>
    <w:rsid w:val="00DA12AB"/>
    <w:rsid w:val="00DA4C84"/>
    <w:rsid w:val="00DA7973"/>
    <w:rsid w:val="00DB3689"/>
    <w:rsid w:val="00DB3767"/>
    <w:rsid w:val="00DB39E0"/>
    <w:rsid w:val="00DB7729"/>
    <w:rsid w:val="00DB7BB9"/>
    <w:rsid w:val="00DC22BE"/>
    <w:rsid w:val="00DC5F62"/>
    <w:rsid w:val="00DC73DC"/>
    <w:rsid w:val="00DC7FAF"/>
    <w:rsid w:val="00DD02BA"/>
    <w:rsid w:val="00DD100B"/>
    <w:rsid w:val="00DD34FE"/>
    <w:rsid w:val="00DD42F9"/>
    <w:rsid w:val="00DE1B4A"/>
    <w:rsid w:val="00DE1ECA"/>
    <w:rsid w:val="00DE2CFF"/>
    <w:rsid w:val="00DE3330"/>
    <w:rsid w:val="00DE57A3"/>
    <w:rsid w:val="00DE5939"/>
    <w:rsid w:val="00DE6492"/>
    <w:rsid w:val="00DE7200"/>
    <w:rsid w:val="00DF365A"/>
    <w:rsid w:val="00DF4CBC"/>
    <w:rsid w:val="00DF5370"/>
    <w:rsid w:val="00DF7E4D"/>
    <w:rsid w:val="00E0032E"/>
    <w:rsid w:val="00E0205D"/>
    <w:rsid w:val="00E0313E"/>
    <w:rsid w:val="00E0491A"/>
    <w:rsid w:val="00E0557E"/>
    <w:rsid w:val="00E1018A"/>
    <w:rsid w:val="00E120F4"/>
    <w:rsid w:val="00E136D8"/>
    <w:rsid w:val="00E153F6"/>
    <w:rsid w:val="00E15F7E"/>
    <w:rsid w:val="00E173DF"/>
    <w:rsid w:val="00E248EB"/>
    <w:rsid w:val="00E27FC2"/>
    <w:rsid w:val="00E31912"/>
    <w:rsid w:val="00E31B60"/>
    <w:rsid w:val="00E3324E"/>
    <w:rsid w:val="00E34D88"/>
    <w:rsid w:val="00E353DB"/>
    <w:rsid w:val="00E36375"/>
    <w:rsid w:val="00E37046"/>
    <w:rsid w:val="00E37A8B"/>
    <w:rsid w:val="00E40D48"/>
    <w:rsid w:val="00E40DBF"/>
    <w:rsid w:val="00E42C98"/>
    <w:rsid w:val="00E43798"/>
    <w:rsid w:val="00E43842"/>
    <w:rsid w:val="00E44765"/>
    <w:rsid w:val="00E45264"/>
    <w:rsid w:val="00E468CA"/>
    <w:rsid w:val="00E47D3F"/>
    <w:rsid w:val="00E505FB"/>
    <w:rsid w:val="00E521EE"/>
    <w:rsid w:val="00E6166E"/>
    <w:rsid w:val="00E62764"/>
    <w:rsid w:val="00E62B3D"/>
    <w:rsid w:val="00E6315A"/>
    <w:rsid w:val="00E63986"/>
    <w:rsid w:val="00E63D20"/>
    <w:rsid w:val="00E65E86"/>
    <w:rsid w:val="00E66C3B"/>
    <w:rsid w:val="00E70163"/>
    <w:rsid w:val="00E71B00"/>
    <w:rsid w:val="00E73C7F"/>
    <w:rsid w:val="00E73D86"/>
    <w:rsid w:val="00E740D9"/>
    <w:rsid w:val="00E77D65"/>
    <w:rsid w:val="00E821B2"/>
    <w:rsid w:val="00E8224F"/>
    <w:rsid w:val="00E853FB"/>
    <w:rsid w:val="00E85E3C"/>
    <w:rsid w:val="00E87EF1"/>
    <w:rsid w:val="00E902C7"/>
    <w:rsid w:val="00E92E23"/>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6E2"/>
    <w:rsid w:val="00EC5A04"/>
    <w:rsid w:val="00EC7D8F"/>
    <w:rsid w:val="00EC7E1A"/>
    <w:rsid w:val="00ED09F7"/>
    <w:rsid w:val="00ED0F55"/>
    <w:rsid w:val="00ED19D2"/>
    <w:rsid w:val="00ED488C"/>
    <w:rsid w:val="00ED5032"/>
    <w:rsid w:val="00ED5270"/>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5414"/>
    <w:rsid w:val="00F15D20"/>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14F7"/>
    <w:rsid w:val="00F73D21"/>
    <w:rsid w:val="00F73DFD"/>
    <w:rsid w:val="00F74ED0"/>
    <w:rsid w:val="00F75B44"/>
    <w:rsid w:val="00F83547"/>
    <w:rsid w:val="00F83593"/>
    <w:rsid w:val="00F837F7"/>
    <w:rsid w:val="00F854ED"/>
    <w:rsid w:val="00F90E30"/>
    <w:rsid w:val="00F917E4"/>
    <w:rsid w:val="00F91B00"/>
    <w:rsid w:val="00F9225C"/>
    <w:rsid w:val="00F9424D"/>
    <w:rsid w:val="00F94D96"/>
    <w:rsid w:val="00F94DFC"/>
    <w:rsid w:val="00F96BAD"/>
    <w:rsid w:val="00FA18A4"/>
    <w:rsid w:val="00FA34B5"/>
    <w:rsid w:val="00FA6529"/>
    <w:rsid w:val="00FA7E04"/>
    <w:rsid w:val="00FB0158"/>
    <w:rsid w:val="00FB021B"/>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20705710"/>
    <w:rsid w:val="232660FF"/>
    <w:rsid w:val="2C7F2EA6"/>
    <w:rsid w:val="3090209F"/>
    <w:rsid w:val="3C3F7E0E"/>
    <w:rsid w:val="437906BF"/>
    <w:rsid w:val="44C70D28"/>
    <w:rsid w:val="4625557D"/>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2093EE0"/>
  <w15:docId w15:val="{93025A74-FAF6-4A8D-B8AD-1D0A2C7F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imes New Roman"/>
        <w:kern w:val="2"/>
        <w:sz w:val="21"/>
        <w:szCs w:val="21"/>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jc w:val="both"/>
    </w:p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pPr>
      <w:widowControl/>
      <w:spacing w:before="40"/>
      <w:ind w:left="849" w:hanging="283"/>
      <w:contextualSpacing/>
      <w:jc w:val="left"/>
    </w:pPr>
    <w:rPr>
      <w:rFonts w:eastAsia="MS Mincho"/>
      <w:kern w:val="0"/>
      <w:sz w:val="20"/>
    </w:rPr>
  </w:style>
  <w:style w:type="paragraph" w:styleId="CommentSubject">
    <w:name w:val="annotation subject"/>
    <w:basedOn w:val="CommentText"/>
    <w:next w:val="CommentText"/>
    <w:link w:val="CommentSubjectChar"/>
    <w:semiHidden/>
    <w:pPr>
      <w:widowControl/>
      <w:spacing w:before="40"/>
    </w:pPr>
    <w:rPr>
      <w:rFonts w:eastAsia="MS Mincho"/>
      <w:b/>
      <w:bCs/>
      <w:kern w:val="0"/>
      <w:sz w:val="20"/>
      <w:szCs w:val="20"/>
    </w:rPr>
  </w:style>
  <w:style w:type="paragraph" w:styleId="CommentText">
    <w:name w:val="annotation text"/>
    <w:basedOn w:val="Normal"/>
    <w:link w:val="CommentTextChar"/>
    <w:uiPriority w:val="99"/>
    <w:unhideWhenUsed/>
    <w:qFormat/>
    <w:pPr>
      <w:jc w:val="left"/>
    </w:pPr>
  </w:style>
  <w:style w:type="paragraph" w:styleId="TOC7">
    <w:name w:val="toc 7"/>
    <w:basedOn w:val="Normal"/>
    <w:next w:val="Normal"/>
    <w:pPr>
      <w:tabs>
        <w:tab w:val="right" w:leader="dot" w:pos="9241"/>
      </w:tabs>
      <w:ind w:firstLineChars="500" w:firstLine="500"/>
      <w:jc w:val="left"/>
    </w:pPr>
    <w:rPr>
      <w:rFonts w:ascii="SimSun"/>
    </w:rPr>
  </w:style>
  <w:style w:type="paragraph" w:styleId="ListNumber2">
    <w:name w:val="List Number 2"/>
    <w:basedOn w:val="ListNumber"/>
    <w:pPr>
      <w:ind w:left="851"/>
    </w:pPr>
  </w:style>
  <w:style w:type="paragraph" w:styleId="ListNumber">
    <w:name w:val="List Number"/>
    <w:basedOn w:val="Lis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pPr>
      <w:ind w:left="200" w:hangingChars="200" w:hanging="200"/>
      <w:contextualSpacing/>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Index6">
    <w:name w:val="index 6"/>
    <w:basedOn w:val="Normal"/>
    <w:next w:val="Normal"/>
    <w:pPr>
      <w:ind w:left="1260" w:hanging="210"/>
      <w:jc w:val="left"/>
    </w:pPr>
    <w:rPr>
      <w:rFonts w:ascii="Calibri" w:hAnsi="Calibri"/>
      <w:sz w:val="20"/>
      <w:szCs w:val="20"/>
    </w:rPr>
  </w:style>
  <w:style w:type="paragraph" w:styleId="BodyText">
    <w:name w:val="Body Text"/>
    <w:basedOn w:val="Normal"/>
    <w:link w:val="BodyTextChar"/>
    <w:pPr>
      <w:widowControl/>
      <w:spacing w:before="40" w:after="120"/>
      <w:jc w:val="left"/>
    </w:pPr>
    <w:rPr>
      <w:rFonts w:eastAsia="MS Mincho"/>
      <w:kern w:val="0"/>
      <w:sz w:val="20"/>
    </w:rPr>
  </w:style>
  <w:style w:type="paragraph" w:styleId="List2">
    <w:name w:val="List 2"/>
    <w:basedOn w:val="Normal"/>
    <w:unhideWhenUsed/>
    <w:pPr>
      <w:ind w:leftChars="200" w:left="100" w:hangingChars="200" w:hanging="200"/>
      <w:contextualSpacing/>
    </w:pPr>
  </w:style>
  <w:style w:type="paragraph" w:styleId="Index4">
    <w:name w:val="index 4"/>
    <w:basedOn w:val="Normal"/>
    <w:next w:val="Normal"/>
    <w:pPr>
      <w:ind w:left="840" w:hanging="210"/>
      <w:jc w:val="left"/>
    </w:pPr>
    <w:rPr>
      <w:rFonts w:ascii="Calibri" w:hAnsi="Calibri"/>
      <w:sz w:val="20"/>
      <w:szCs w:val="20"/>
    </w:rPr>
  </w:style>
  <w:style w:type="paragraph" w:styleId="TOC5">
    <w:name w:val="toc 5"/>
    <w:basedOn w:val="Normal"/>
    <w:next w:val="Normal"/>
    <w:pPr>
      <w:tabs>
        <w:tab w:val="right" w:leader="dot" w:pos="9241"/>
      </w:tabs>
      <w:ind w:firstLineChars="300" w:firstLine="300"/>
      <w:jc w:val="left"/>
    </w:pPr>
    <w:rPr>
      <w:rFonts w:ascii="SimSun"/>
    </w:rPr>
  </w:style>
  <w:style w:type="paragraph" w:styleId="TOC3">
    <w:name w:val="toc 3"/>
    <w:basedOn w:val="Normal"/>
    <w:next w:val="Normal"/>
    <w:uiPriority w:val="39"/>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pPr>
      <w:widowControl/>
      <w:spacing w:before="40"/>
      <w:jc w:val="left"/>
    </w:pPr>
    <w:rPr>
      <w:rFonts w:ascii="Consolas" w:eastAsia="Calibri" w:hAnsi="Consolas"/>
      <w:kern w:val="0"/>
      <w:lang w:eastAsia="en-US"/>
    </w:rPr>
  </w:style>
  <w:style w:type="paragraph" w:styleId="ListBullet5">
    <w:name w:val="List Bullet 5"/>
    <w:basedOn w:val="ListBullet4"/>
    <w:pPr>
      <w:ind w:left="1702"/>
    </w:pPr>
  </w:style>
  <w:style w:type="paragraph" w:styleId="TOC8">
    <w:name w:val="toc 8"/>
    <w:basedOn w:val="Normal"/>
    <w:next w:val="Normal"/>
    <w:pPr>
      <w:tabs>
        <w:tab w:val="right" w:leader="dot" w:pos="9241"/>
      </w:tabs>
      <w:ind w:firstLineChars="600" w:firstLine="607"/>
      <w:jc w:val="left"/>
    </w:pPr>
    <w:rPr>
      <w:rFonts w:ascii="SimSun"/>
    </w:rPr>
  </w:style>
  <w:style w:type="paragraph" w:styleId="Index3">
    <w:name w:val="index 3"/>
    <w:basedOn w:val="Normal"/>
    <w:next w:val="Normal"/>
    <w:pPr>
      <w:ind w:left="630" w:hanging="210"/>
      <w:jc w:val="left"/>
    </w:pPr>
    <w:rPr>
      <w:rFonts w:ascii="Calibri" w:hAnsi="Calibri"/>
      <w:sz w:val="20"/>
      <w:szCs w:val="20"/>
    </w:rPr>
  </w:style>
  <w:style w:type="paragraph" w:styleId="EndnoteText">
    <w:name w:val="endnote text"/>
    <w:basedOn w:val="Normal"/>
    <w:link w:val="EndnoteTextChar"/>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rsid w:val="00703480"/>
    <w:pPr>
      <w:tabs>
        <w:tab w:val="right" w:leader="dot" w:pos="9242"/>
      </w:tabs>
      <w:spacing w:beforeLines="25" w:afterLines="25"/>
      <w:jc w:val="left"/>
    </w:pPr>
  </w:style>
  <w:style w:type="paragraph" w:styleId="TOC4">
    <w:name w:val="toc 4"/>
    <w:basedOn w:val="Normal"/>
    <w:next w:val="Normal"/>
    <w:pPr>
      <w:tabs>
        <w:tab w:val="right" w:leader="dot" w:pos="9241"/>
      </w:tabs>
      <w:ind w:firstLineChars="200" w:firstLine="200"/>
      <w:jc w:val="left"/>
    </w:pPr>
    <w:rPr>
      <w:rFonts w:ascii="SimSun"/>
    </w:rPr>
  </w:style>
  <w:style w:type="paragraph" w:styleId="IndexHeading">
    <w:name w:val="index heading"/>
    <w:basedOn w:val="Normal"/>
    <w:next w:val="Index1"/>
    <w:pPr>
      <w:spacing w:before="120" w:after="120"/>
      <w:jc w:val="center"/>
    </w:pPr>
    <w:rPr>
      <w:rFonts w:ascii="Calibri" w:hAnsi="Calibri"/>
      <w:b/>
      <w:bCs/>
      <w:iCs/>
      <w:szCs w:val="20"/>
    </w:rPr>
  </w:style>
  <w:style w:type="paragraph" w:styleId="Index1">
    <w:name w:val="index 1"/>
    <w:basedOn w:val="Normal"/>
    <w:next w:val="a"/>
    <w:pPr>
      <w:tabs>
        <w:tab w:val="right" w:leader="dot" w:pos="9299"/>
      </w:tabs>
      <w:jc w:val="left"/>
    </w:pPr>
    <w:rPr>
      <w:rFonts w:ascii="SimSun"/>
    </w:rPr>
  </w:style>
  <w:style w:type="paragraph" w:customStyle="1" w:styleId="a">
    <w:name w:val="段"/>
    <w:link w:val="CharChar"/>
    <w:pPr>
      <w:tabs>
        <w:tab w:val="center" w:pos="4201"/>
        <w:tab w:val="right" w:leader="dot" w:pos="9298"/>
      </w:tabs>
      <w:autoSpaceDE w:val="0"/>
      <w:autoSpaceDN w:val="0"/>
      <w:ind w:firstLineChars="200" w:firstLine="420"/>
      <w:jc w:val="both"/>
    </w:pPr>
    <w:rPr>
      <w:rFonts w:ascii="SimSun"/>
      <w:lang w:val="en-US" w:eastAsia="zh-CN"/>
    </w:rPr>
  </w:style>
  <w:style w:type="paragraph" w:styleId="FootnoteText">
    <w:name w:val="footnote text"/>
    <w:basedOn w:val="Normal"/>
    <w:link w:val="FootnoteTextChar"/>
    <w:pPr>
      <w:tabs>
        <w:tab w:val="left" w:pos="0"/>
      </w:tabs>
      <w:snapToGrid w:val="0"/>
      <w:jc w:val="left"/>
    </w:pPr>
    <w:rPr>
      <w:rFonts w:ascii="SimSun"/>
      <w:sz w:val="18"/>
      <w:szCs w:val="18"/>
    </w:rPr>
  </w:style>
  <w:style w:type="paragraph" w:styleId="TOC6">
    <w:name w:val="toc 6"/>
    <w:basedOn w:val="Normal"/>
    <w:next w:val="Normal"/>
    <w:pPr>
      <w:tabs>
        <w:tab w:val="right" w:leader="dot" w:pos="9241"/>
      </w:tabs>
      <w:ind w:firstLineChars="400" w:firstLine="400"/>
      <w:jc w:val="left"/>
    </w:pPr>
    <w:rPr>
      <w:rFonts w:ascii="SimSun"/>
    </w:rPr>
  </w:style>
  <w:style w:type="paragraph" w:styleId="List5">
    <w:name w:val="List 5"/>
    <w:basedOn w:val="List4"/>
    <w:pPr>
      <w:ind w:left="1702"/>
    </w:pPr>
  </w:style>
  <w:style w:type="paragraph" w:styleId="List4">
    <w:name w:val="List 4"/>
    <w:basedOn w:val="List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pPr>
      <w:ind w:left="1470" w:hanging="210"/>
      <w:jc w:val="left"/>
    </w:pPr>
    <w:rPr>
      <w:rFonts w:ascii="Calibri" w:hAnsi="Calibri"/>
      <w:sz w:val="20"/>
      <w:szCs w:val="20"/>
    </w:rPr>
  </w:style>
  <w:style w:type="paragraph" w:styleId="Index9">
    <w:name w:val="index 9"/>
    <w:basedOn w:val="Normal"/>
    <w:next w:val="Normal"/>
    <w:pPr>
      <w:ind w:left="1890" w:hanging="210"/>
      <w:jc w:val="left"/>
    </w:pPr>
    <w:rPr>
      <w:rFonts w:ascii="Calibri" w:hAnsi="Calibri"/>
      <w:sz w:val="20"/>
      <w:szCs w:val="20"/>
    </w:rPr>
  </w:style>
  <w:style w:type="paragraph" w:styleId="TableofFigures">
    <w:name w:val="table of figures"/>
    <w:basedOn w:val="Normal"/>
    <w:next w:val="Normal"/>
    <w:uiPriority w:val="99"/>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pPr>
      <w:tabs>
        <w:tab w:val="right" w:leader="dot" w:pos="9242"/>
      </w:tabs>
    </w:pPr>
    <w:rPr>
      <w:rFonts w:ascii="SimSun"/>
    </w:rPr>
  </w:style>
  <w:style w:type="paragraph" w:styleId="TOC9">
    <w:name w:val="toc 9"/>
    <w:basedOn w:val="Normal"/>
    <w:next w:val="Normal"/>
    <w:pPr>
      <w:ind w:left="1470"/>
      <w:jc w:val="left"/>
    </w:pPr>
    <w:rPr>
      <w:sz w:val="20"/>
      <w:szCs w:val="20"/>
    </w:rPr>
  </w:style>
  <w:style w:type="paragraph" w:styleId="NormalWeb">
    <w:name w:val="Normal (Web)"/>
    <w:basedOn w:val="Normal"/>
    <w:uiPriority w:val="99"/>
    <w:unhideWhenUsed/>
    <w:pPr>
      <w:widowControl/>
      <w:spacing w:before="100" w:beforeAutospacing="1" w:after="100" w:afterAutospacing="1"/>
      <w:jc w:val="left"/>
    </w:pPr>
    <w:rPr>
      <w:rFonts w:eastAsia="Calibri"/>
      <w:kern w:val="0"/>
      <w:sz w:val="24"/>
    </w:rPr>
  </w:style>
  <w:style w:type="paragraph" w:styleId="Index2">
    <w:name w:val="index 2"/>
    <w:basedOn w:val="Normal"/>
    <w:next w:val="Normal"/>
    <w:pPr>
      <w:ind w:left="420" w:hanging="210"/>
      <w:jc w:val="left"/>
    </w:pPr>
    <w:rPr>
      <w:rFonts w:ascii="Calibri" w:hAnsi="Calibri"/>
      <w:sz w:val="20"/>
      <w:szCs w:val="20"/>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table" w:styleId="TableGrid">
    <w:name w:val="Table Grid"/>
    <w:basedOn w:val="TableNormal"/>
    <w:uiPriority w:val="5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rPr>
      <w:rFonts w:ascii="Arial" w:eastAsia="SimHei" w:hAnsi="Arial"/>
      <w:kern w:val="2"/>
      <w:sz w:val="21"/>
      <w:szCs w:val="24"/>
    </w:rPr>
  </w:style>
  <w:style w:type="character" w:customStyle="1" w:styleId="CharChar5">
    <w:name w:val="Char Char5"/>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rPr>
      <w:rFonts w:ascii="Arial" w:eastAsia="MS Mincho" w:hAnsi="Arial"/>
      <w:szCs w:val="24"/>
      <w:lang w:val="en-GB" w:eastAsia="en-GB" w:bidi="ar-SA"/>
    </w:rPr>
  </w:style>
  <w:style w:type="paragraph" w:customStyle="1" w:styleId="ComeBack">
    <w:name w:val="ComeBack"/>
    <w:basedOn w:val="Doc-text2"/>
    <w:next w:val="Doc-text2"/>
    <w:link w:val="ComeBackCharChar"/>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rPr>
      <w:rFonts w:eastAsia="MS Mincho"/>
      <w:lang w:val="en-GB" w:eastAsia="ja-JP"/>
    </w:rPr>
  </w:style>
  <w:style w:type="paragraph" w:customStyle="1" w:styleId="B2">
    <w:name w:val="B2"/>
    <w:basedOn w:val="List2"/>
    <w:link w:val="B2Char"/>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rPr>
      <w:rFonts w:ascii="SimSun"/>
      <w:sz w:val="21"/>
    </w:rPr>
  </w:style>
  <w:style w:type="paragraph" w:customStyle="1" w:styleId="a0">
    <w:name w:val="附录公式"/>
    <w:basedOn w:val="a"/>
    <w:next w:val="a"/>
    <w:link w:val="CharChar0"/>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pPr>
      <w:tabs>
        <w:tab w:val="left" w:pos="360"/>
      </w:tabs>
    </w:pPr>
    <w:rPr>
      <w:rFonts w:ascii="SimSun" w:hAnsi="SimSun"/>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rPr>
      <w:rFonts w:ascii="Arial" w:eastAsia="MS Mincho" w:hAnsi="Arial"/>
      <w:b/>
      <w:szCs w:val="24"/>
      <w:lang w:val="en-GB" w:eastAsia="en-GB"/>
    </w:rPr>
  </w:style>
  <w:style w:type="paragraph" w:customStyle="1" w:styleId="EmailDiscussion">
    <w:name w:val="EmailDiscussion"/>
    <w:basedOn w:val="Normal"/>
    <w:next w:val="Doc-text2"/>
    <w:link w:val="EmailDiscussionCharChar"/>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pPr>
      <w:jc w:val="center"/>
    </w:pPr>
    <w:rPr>
      <w:rFonts w:ascii="SimSun"/>
      <w:b/>
      <w:spacing w:val="20"/>
      <w:w w:val="135"/>
      <w:sz w:val="28"/>
      <w:lang w:val="en-US" w:eastAsia="zh-CN"/>
    </w:rPr>
  </w:style>
  <w:style w:type="paragraph" w:customStyle="1" w:styleId="a5">
    <w:name w:val="示例"/>
    <w:next w:val="a6"/>
    <w:qFormat/>
    <w:pPr>
      <w:widowControl w:val="0"/>
      <w:ind w:left="360" w:hanging="360"/>
      <w:jc w:val="both"/>
    </w:pPr>
    <w:rPr>
      <w:rFonts w:ascii="SimSun"/>
      <w:sz w:val="18"/>
      <w:szCs w:val="18"/>
      <w:lang w:val="en-US" w:eastAsia="zh-CN"/>
    </w:rPr>
  </w:style>
  <w:style w:type="paragraph" w:customStyle="1" w:styleId="a6">
    <w:name w:val="示例内容"/>
    <w:pPr>
      <w:ind w:firstLineChars="200" w:firstLine="200"/>
    </w:pPr>
    <w:rPr>
      <w:rFonts w:ascii="SimSun"/>
      <w:sz w:val="18"/>
      <w:szCs w:val="18"/>
      <w:lang w:val="en-US" w:eastAsia="zh-CN"/>
    </w:rPr>
  </w:style>
  <w:style w:type="paragraph" w:customStyle="1" w:styleId="a7">
    <w:name w:val="附录数字编号列项（二级）"/>
    <w:pPr>
      <w:tabs>
        <w:tab w:val="left" w:pos="363"/>
        <w:tab w:val="left" w:pos="840"/>
      </w:tabs>
      <w:ind w:firstLine="363"/>
    </w:pPr>
    <w:rPr>
      <w:rFonts w:ascii="SimSun"/>
      <w:lang w:val="en-US" w:eastAsia="zh-CN"/>
    </w:rPr>
  </w:style>
  <w:style w:type="paragraph" w:customStyle="1" w:styleId="a8">
    <w:name w:val="标准书眉_奇数页"/>
    <w:next w:val="Normal"/>
    <w:pPr>
      <w:tabs>
        <w:tab w:val="center" w:pos="4154"/>
        <w:tab w:val="right" w:pos="8306"/>
      </w:tabs>
      <w:spacing w:after="220"/>
      <w:jc w:val="right"/>
    </w:pPr>
    <w:rPr>
      <w:rFonts w:ascii="SimHei" w:eastAsia="SimHei"/>
      <w:lang w:val="en-US" w:eastAsia="zh-CN"/>
    </w:rPr>
  </w:style>
  <w:style w:type="paragraph" w:customStyle="1" w:styleId="a9">
    <w:name w:val="列项◆（三级）"/>
    <w:basedOn w:val="Normal"/>
    <w:pPr>
      <w:tabs>
        <w:tab w:val="left" w:pos="1260"/>
        <w:tab w:val="left" w:pos="1678"/>
      </w:tabs>
      <w:ind w:left="1259" w:hanging="419"/>
    </w:pPr>
    <w:rPr>
      <w:rFonts w:ascii="SimSun"/>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lang w:val="en-US" w:eastAsia="en-US"/>
    </w:rPr>
  </w:style>
  <w:style w:type="paragraph" w:customStyle="1" w:styleId="aa">
    <w:name w:val="三级条标题"/>
    <w:basedOn w:val="ab"/>
    <w:next w:val="a"/>
    <w:pPr>
      <w:outlineLvl w:val="4"/>
    </w:pPr>
  </w:style>
  <w:style w:type="paragraph" w:customStyle="1" w:styleId="ab">
    <w:name w:val="二级条标题"/>
    <w:basedOn w:val="ac"/>
    <w:next w:val="a"/>
    <w:pPr>
      <w:spacing w:beforeLines="0" w:afterLines="0"/>
      <w:outlineLvl w:val="3"/>
    </w:pPr>
  </w:style>
  <w:style w:type="paragraph" w:customStyle="1" w:styleId="ac">
    <w:name w:val="一级条标题"/>
    <w:next w:val="a"/>
    <w:pPr>
      <w:spacing w:beforeLines="50" w:afterLines="50"/>
      <w:outlineLvl w:val="2"/>
    </w:pPr>
    <w:rPr>
      <w:rFonts w:ascii="SimHei" w:eastAsia="SimHei"/>
      <w:lang w:val="en-US" w:eastAsia="zh-CN"/>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pPr>
      <w:tabs>
        <w:tab w:val="left" w:pos="720"/>
      </w:tabs>
      <w:autoSpaceDN w:val="0"/>
      <w:spacing w:beforeLines="50" w:afterLines="50"/>
      <w:ind w:left="720" w:hanging="720"/>
      <w:outlineLvl w:val="2"/>
    </w:pPr>
  </w:style>
  <w:style w:type="paragraph" w:customStyle="1" w:styleId="ae">
    <w:name w:val="附录章标题"/>
    <w:next w:val="a"/>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lang w:val="en-US" w:eastAsia="zh-CN"/>
    </w:rPr>
  </w:style>
  <w:style w:type="paragraph" w:customStyle="1" w:styleId="af">
    <w:name w:val="四级条标题"/>
    <w:basedOn w:val="aa"/>
    <w:next w:val="a"/>
    <w:pPr>
      <w:outlineLvl w:val="5"/>
    </w:pPr>
  </w:style>
  <w:style w:type="character" w:customStyle="1" w:styleId="FootnoteTextChar">
    <w:name w:val="Footnote Text Char"/>
    <w:basedOn w:val="DefaultParagraphFont"/>
    <w:link w:val="FootnoteText"/>
    <w:rPr>
      <w:rFonts w:ascii="SimSun"/>
      <w:kern w:val="2"/>
      <w:sz w:val="18"/>
      <w:szCs w:val="18"/>
    </w:rPr>
  </w:style>
  <w:style w:type="paragraph" w:customStyle="1" w:styleId="af0">
    <w:name w:val="章标题"/>
    <w:next w:val="a"/>
    <w:pPr>
      <w:spacing w:beforeLines="100" w:afterLines="100"/>
      <w:jc w:val="both"/>
      <w:outlineLvl w:val="1"/>
    </w:pPr>
    <w:rPr>
      <w:rFonts w:ascii="SimHei" w:eastAsia="SimHei"/>
      <w:lang w:val="en-US" w:eastAsia="zh-CN"/>
    </w:rPr>
  </w:style>
  <w:style w:type="paragraph" w:customStyle="1" w:styleId="af1">
    <w:name w:val="正文表标题"/>
    <w:next w:val="a"/>
    <w:pPr>
      <w:tabs>
        <w:tab w:val="left" w:pos="0"/>
        <w:tab w:val="left" w:pos="360"/>
      </w:tabs>
      <w:spacing w:beforeLines="50" w:afterLines="50"/>
      <w:ind w:left="720" w:hanging="357"/>
      <w:jc w:val="center"/>
    </w:pPr>
    <w:rPr>
      <w:rFonts w:ascii="SimHei" w:eastAsia="SimHei"/>
      <w:lang w:val="en-US" w:eastAsia="zh-CN"/>
    </w:rPr>
  </w:style>
  <w:style w:type="paragraph" w:customStyle="1" w:styleId="TT">
    <w:name w:val="TT"/>
    <w:basedOn w:val="Heading1"/>
    <w:next w:val="Normal"/>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pPr>
      <w:widowControl w:val="0"/>
      <w:autoSpaceDE w:val="0"/>
      <w:autoSpaceDN w:val="0"/>
      <w:jc w:val="both"/>
    </w:pPr>
    <w:rPr>
      <w:rFonts w:ascii="SimSun"/>
      <w:sz w:val="18"/>
      <w:szCs w:val="18"/>
      <w:lang w:val="en-US" w:eastAsia="zh-CN"/>
    </w:rPr>
  </w:style>
  <w:style w:type="paragraph" w:customStyle="1" w:styleId="af3">
    <w:name w:val="附录五级条标题"/>
    <w:basedOn w:val="af4"/>
    <w:next w:val="a"/>
    <w:pPr>
      <w:tabs>
        <w:tab w:val="left" w:pos="1296"/>
      </w:tabs>
      <w:ind w:left="1296" w:hanging="1296"/>
      <w:outlineLvl w:val="6"/>
    </w:pPr>
  </w:style>
  <w:style w:type="paragraph" w:customStyle="1" w:styleId="af4">
    <w:name w:val="附录四级条标题"/>
    <w:basedOn w:val="af5"/>
    <w:next w:val="a"/>
    <w:pPr>
      <w:outlineLvl w:val="5"/>
    </w:pPr>
  </w:style>
  <w:style w:type="paragraph" w:customStyle="1" w:styleId="af5">
    <w:name w:val="附录三级条标题"/>
    <w:basedOn w:val="af6"/>
    <w:next w:val="a"/>
    <w:pPr>
      <w:tabs>
        <w:tab w:val="left" w:pos="1008"/>
      </w:tabs>
      <w:ind w:left="1008" w:hanging="1008"/>
      <w:outlineLvl w:val="4"/>
    </w:pPr>
  </w:style>
  <w:style w:type="paragraph" w:customStyle="1" w:styleId="af6">
    <w:name w:val="附录二级条标题"/>
    <w:basedOn w:val="Normal"/>
    <w:next w:val="a"/>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pPr>
      <w:widowControl w:val="0"/>
      <w:textAlignment w:val="center"/>
    </w:pPr>
    <w:rPr>
      <w:rFonts w:ascii="SimHei" w:eastAsia="SimHei"/>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pPr>
      <w:spacing w:beforeLines="0" w:afterLines="0"/>
    </w:pPr>
    <w:rPr>
      <w:rFonts w:ascii="SimSun" w:eastAsia="SimSun"/>
    </w:rPr>
  </w:style>
  <w:style w:type="character" w:customStyle="1" w:styleId="Char1">
    <w:name w:val="纯文本 Char1"/>
    <w:basedOn w:val="DefaultParagraphFont"/>
    <w:semiHidden/>
    <w:rPr>
      <w:rFonts w:ascii="SimSun" w:hAnsi="Courier New" w:cs="Courier New"/>
      <w:kern w:val="2"/>
      <w:sz w:val="21"/>
      <w:szCs w:val="21"/>
    </w:rPr>
  </w:style>
  <w:style w:type="paragraph" w:customStyle="1" w:styleId="H6">
    <w:name w:val="H6"/>
    <w:basedOn w:val="Heading5"/>
    <w:next w:val="Normal"/>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pPr>
      <w:jc w:val="right"/>
    </w:pPr>
  </w:style>
  <w:style w:type="paragraph" w:customStyle="1" w:styleId="afb">
    <w:name w:val="发布日期"/>
    <w:rPr>
      <w:rFonts w:eastAsia="SimHei"/>
      <w:sz w:val="28"/>
      <w:lang w:val="en-US" w:eastAsia="zh-CN"/>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eastAsia="MS Mincho"/>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style>
  <w:style w:type="paragraph" w:customStyle="1" w:styleId="afc">
    <w:name w:val="封面标准文稿类别"/>
    <w:basedOn w:val="afd"/>
    <w:pPr>
      <w:spacing w:line="240" w:lineRule="auto"/>
    </w:pPr>
    <w:rPr>
      <w:sz w:val="24"/>
    </w:rPr>
  </w:style>
  <w:style w:type="paragraph" w:customStyle="1" w:styleId="afd">
    <w:name w:val="封面一致性程度标识"/>
    <w:basedOn w:val="afe"/>
    <w:pPr>
      <w:spacing w:before="440"/>
    </w:pPr>
    <w:rPr>
      <w:rFonts w:ascii="SimSun" w:eastAsia="SimSun"/>
    </w:rPr>
  </w:style>
  <w:style w:type="paragraph" w:customStyle="1" w:styleId="afe">
    <w:name w:val="封面标准英文名称"/>
    <w:basedOn w:val="aff"/>
    <w:pPr>
      <w:spacing w:before="370" w:line="400" w:lineRule="exact"/>
    </w:pPr>
    <w:rPr>
      <w:rFonts w:ascii="Times New Roman"/>
      <w:sz w:val="28"/>
      <w:szCs w:val="28"/>
    </w:rPr>
  </w:style>
  <w:style w:type="paragraph" w:customStyle="1" w:styleId="aff">
    <w:name w:val="封面标准名称"/>
    <w:pPr>
      <w:widowControl w:val="0"/>
      <w:spacing w:line="680" w:lineRule="exact"/>
      <w:jc w:val="center"/>
      <w:textAlignment w:val="center"/>
    </w:pPr>
    <w:rPr>
      <w:rFonts w:ascii="SimHei" w:eastAsia="SimHei"/>
      <w:sz w:val="52"/>
      <w:lang w:val="en-US" w:eastAsia="zh-CN"/>
    </w:rPr>
  </w:style>
  <w:style w:type="paragraph" w:customStyle="1" w:styleId="aff0">
    <w:name w:val="五级条标题"/>
    <w:basedOn w:val="af"/>
    <w:next w:val="a"/>
    <w:pPr>
      <w:outlineLvl w:val="6"/>
    </w:pPr>
  </w:style>
  <w:style w:type="paragraph" w:customStyle="1" w:styleId="aff1">
    <w:name w:val="封面标准代替信息"/>
    <w:pPr>
      <w:spacing w:before="57" w:line="280" w:lineRule="exact"/>
      <w:jc w:val="right"/>
    </w:pPr>
    <w:rPr>
      <w:rFonts w:ascii="SimSun"/>
      <w:lang w:val="en-US" w:eastAsia="zh-CN"/>
    </w:rPr>
  </w:style>
  <w:style w:type="character" w:customStyle="1" w:styleId="CommentTextChar">
    <w:name w:val="Comment Text Char"/>
    <w:basedOn w:val="DefaultParagraphFont"/>
    <w:link w:val="CommentText"/>
    <w:uiPriority w:val="99"/>
    <w:qFormat/>
    <w:rPr>
      <w:kern w:val="2"/>
      <w:sz w:val="21"/>
      <w:szCs w:val="24"/>
    </w:rPr>
  </w:style>
  <w:style w:type="character" w:customStyle="1" w:styleId="Char10">
    <w:name w:val="批注主题 Char1"/>
    <w:basedOn w:val="CommentTextChar"/>
    <w:semiHidden/>
    <w:rPr>
      <w:b/>
      <w:bCs/>
      <w:kern w:val="2"/>
      <w:sz w:val="21"/>
      <w:szCs w:val="24"/>
    </w:rPr>
  </w:style>
  <w:style w:type="paragraph" w:customStyle="1" w:styleId="20">
    <w:name w:val="封面标准英文名称2"/>
    <w:basedOn w:val="afe"/>
  </w:style>
  <w:style w:type="paragraph" w:customStyle="1" w:styleId="21">
    <w:name w:val="封面标准号2"/>
    <w:pPr>
      <w:spacing w:before="357" w:line="280" w:lineRule="exact"/>
      <w:jc w:val="right"/>
    </w:pPr>
    <w:rPr>
      <w:rFonts w:ascii="SimHei" w:eastAsia="SimHei"/>
      <w:sz w:val="28"/>
      <w:szCs w:val="28"/>
      <w:lang w:val="en-US" w:eastAsia="zh-CN"/>
    </w:rPr>
  </w:style>
  <w:style w:type="paragraph" w:customStyle="1" w:styleId="22">
    <w:name w:val="封面一致性程度标识2"/>
    <w:basedOn w:val="afd"/>
  </w:style>
  <w:style w:type="paragraph" w:customStyle="1" w:styleId="aff2">
    <w:name w:val="注×："/>
    <w:pPr>
      <w:widowControl w:val="0"/>
      <w:autoSpaceDE w:val="0"/>
      <w:autoSpaceDN w:val="0"/>
      <w:ind w:left="1287" w:hanging="360"/>
      <w:jc w:val="both"/>
    </w:pPr>
    <w:rPr>
      <w:rFonts w:ascii="SimSun"/>
      <w:sz w:val="18"/>
      <w:szCs w:val="18"/>
      <w:lang w:val="en-US" w:eastAsia="zh-CN"/>
    </w:rPr>
  </w:style>
  <w:style w:type="character" w:customStyle="1" w:styleId="Char11">
    <w:name w:val="正文文本 Char1"/>
    <w:basedOn w:val="DefaultParagraphFont"/>
    <w:semiHidden/>
    <w:rPr>
      <w:kern w:val="2"/>
      <w:sz w:val="21"/>
      <w:szCs w:val="24"/>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eastAsia="MS Mincho"/>
      <w:lang w:val="en-US" w:eastAsia="en-US"/>
    </w:rPr>
  </w:style>
  <w:style w:type="paragraph" w:customStyle="1" w:styleId="aff3">
    <w:name w:val="三级无"/>
    <w:basedOn w:val="aa"/>
    <w:rPr>
      <w:rFonts w:ascii="SimSun" w:eastAsia="SimSun"/>
    </w:rPr>
  </w:style>
  <w:style w:type="paragraph" w:customStyle="1" w:styleId="aff4">
    <w:name w:val="条文脚注"/>
    <w:basedOn w:val="FootnoteText"/>
    <w:pPr>
      <w:jc w:val="both"/>
    </w:pPr>
  </w:style>
  <w:style w:type="paragraph" w:customStyle="1" w:styleId="aff5">
    <w:name w:val="其他标准标志"/>
    <w:basedOn w:val="aff6"/>
    <w:rPr>
      <w:w w:val="130"/>
    </w:rPr>
  </w:style>
  <w:style w:type="paragraph" w:customStyle="1" w:styleId="aff6">
    <w:name w:val="标准标志"/>
    <w:next w:val="Normal"/>
    <w:pPr>
      <w:shd w:val="solid" w:color="FFFFFF" w:fill="FFFFFF"/>
      <w:spacing w:line="0" w:lineRule="atLeast"/>
      <w:jc w:val="right"/>
    </w:pPr>
    <w:rPr>
      <w:b/>
      <w:w w:val="170"/>
      <w:sz w:val="96"/>
      <w:szCs w:val="96"/>
      <w:lang w:val="en-US" w:eastAsia="zh-CN"/>
    </w:rPr>
  </w:style>
  <w:style w:type="paragraph" w:customStyle="1" w:styleId="Agreement">
    <w:name w:val="Agreement"/>
    <w:basedOn w:val="Normal"/>
    <w:next w:val="Doc-text2"/>
    <w:pPr>
      <w:widowControl/>
      <w:tabs>
        <w:tab w:val="left" w:pos="1619"/>
      </w:tabs>
      <w:spacing w:before="60"/>
      <w:ind w:left="811" w:hanging="448"/>
      <w:jc w:val="left"/>
    </w:pPr>
    <w:rPr>
      <w:rFonts w:eastAsia="MS Mincho"/>
      <w:b/>
      <w:kern w:val="0"/>
      <w:sz w:val="2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eastAsia="MS Mincho"/>
      <w:sz w:val="32"/>
      <w:lang w:val="en-US" w:eastAsia="en-US"/>
    </w:rPr>
  </w:style>
  <w:style w:type="paragraph" w:customStyle="1" w:styleId="aff7">
    <w:name w:val="标准书眉一"/>
    <w:pPr>
      <w:jc w:val="both"/>
    </w:pPr>
    <w:rPr>
      <w:lang w:val="en-US" w:eastAsia="zh-CN"/>
    </w:rPr>
  </w:style>
  <w:style w:type="paragraph" w:customStyle="1" w:styleId="aff8">
    <w:name w:val="附录五级无"/>
    <w:basedOn w:val="af3"/>
    <w:pPr>
      <w:tabs>
        <w:tab w:val="clear" w:pos="360"/>
      </w:tabs>
      <w:spacing w:beforeLines="0" w:afterLines="0"/>
    </w:pPr>
    <w:rPr>
      <w:rFonts w:ascii="SimSun" w:eastAsia="SimSun"/>
      <w:szCs w:val="21"/>
    </w:rPr>
  </w:style>
  <w:style w:type="paragraph" w:customStyle="1" w:styleId="aff9">
    <w:name w:val="图的脚注"/>
    <w:next w:val="a"/>
    <w:pPr>
      <w:widowControl w:val="0"/>
      <w:ind w:leftChars="200" w:left="840" w:hangingChars="200" w:hanging="420"/>
      <w:jc w:val="both"/>
    </w:pPr>
    <w:rPr>
      <w:rFonts w:ascii="SimSun"/>
      <w:sz w:val="18"/>
      <w:lang w:val="en-US" w:eastAsia="zh-CN"/>
    </w:rPr>
  </w:style>
  <w:style w:type="character" w:customStyle="1" w:styleId="EndnoteTextChar">
    <w:name w:val="Endnote Text Char"/>
    <w:basedOn w:val="DefaultParagraphFont"/>
    <w:link w:val="EndnoteText"/>
    <w:rPr>
      <w:kern w:val="2"/>
      <w:sz w:val="21"/>
      <w:szCs w:val="24"/>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MS Mincho" w:hAnsi="Courier New"/>
      <w:lang w:val="en-US" w:eastAsia="en-US"/>
    </w:rPr>
  </w:style>
  <w:style w:type="paragraph" w:customStyle="1" w:styleId="affa">
    <w:name w:val="编号列项（三级）"/>
    <w:rPr>
      <w:rFonts w:ascii="SimSun"/>
      <w:lang w:val="en-US" w:eastAsia="zh-CN"/>
    </w:rPr>
  </w:style>
  <w:style w:type="paragraph" w:customStyle="1" w:styleId="affb">
    <w:name w:val="附录公式编号制表符"/>
    <w:basedOn w:val="Normal"/>
    <w:next w:val="a"/>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pPr>
      <w:spacing w:line="0" w:lineRule="atLeast"/>
      <w:jc w:val="distribute"/>
    </w:pPr>
    <w:rPr>
      <w:rFonts w:ascii="SimHei" w:eastAsia="SimHei" w:hAnsi="SimSun"/>
      <w:spacing w:val="-40"/>
      <w:sz w:val="48"/>
      <w:szCs w:val="52"/>
      <w:lang w:val="en-US" w:eastAsia="zh-CN"/>
    </w:rPr>
  </w:style>
  <w:style w:type="paragraph" w:customStyle="1" w:styleId="TAH">
    <w:name w:val="TAH"/>
    <w:basedOn w:val="Normal"/>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pPr>
      <w:ind w:firstLine="360"/>
    </w:pPr>
    <w:rPr>
      <w:sz w:val="18"/>
    </w:rPr>
  </w:style>
  <w:style w:type="paragraph" w:customStyle="1" w:styleId="afff">
    <w:name w:val="图标脚注说明"/>
    <w:basedOn w:val="a"/>
    <w:pPr>
      <w:ind w:left="840" w:firstLineChars="0" w:hanging="420"/>
    </w:pPr>
    <w:rPr>
      <w:sz w:val="18"/>
      <w:szCs w:val="18"/>
    </w:rPr>
  </w:style>
  <w:style w:type="paragraph" w:customStyle="1" w:styleId="FP">
    <w:name w:val="FP"/>
    <w:basedOn w:val="Normal"/>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pPr>
      <w:tabs>
        <w:tab w:val="left" w:pos="360"/>
      </w:tabs>
      <w:ind w:left="360" w:hanging="360"/>
    </w:pPr>
    <w:rPr>
      <w:rFonts w:ascii="SimSun"/>
      <w:sz w:val="18"/>
      <w:szCs w:val="18"/>
    </w:rPr>
  </w:style>
  <w:style w:type="paragraph" w:customStyle="1" w:styleId="Proposal">
    <w:name w:val="Proposal"/>
    <w:basedOn w:val="Normal"/>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pPr>
      <w:tabs>
        <w:tab w:val="left" w:pos="1304"/>
      </w:tabs>
      <w:spacing w:beforeLines="50" w:afterLines="50"/>
      <w:ind w:left="1304" w:hanging="1304"/>
      <w:jc w:val="center"/>
    </w:pPr>
    <w:rPr>
      <w:rFonts w:ascii="SimHei" w:eastAsia="SimHei"/>
      <w:lang w:val="en-US"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cs="Arial"/>
      <w:color w:val="0000FF"/>
      <w:lang w:val="en-US" w:eastAsia="zh-CN"/>
    </w:rPr>
  </w:style>
  <w:style w:type="paragraph" w:customStyle="1" w:styleId="b30">
    <w:name w:val="b3"/>
    <w:basedOn w:val="Normal"/>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style>
  <w:style w:type="paragraph" w:customStyle="1" w:styleId="afff4">
    <w:name w:val="附录标识"/>
    <w:basedOn w:val="Normal"/>
    <w:next w:val="a"/>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rPr>
      <w:rFonts w:ascii="SimSun" w:eastAsia="SimSun"/>
    </w:rPr>
  </w:style>
  <w:style w:type="paragraph" w:customStyle="1" w:styleId="afff6">
    <w:name w:val="示例×："/>
    <w:basedOn w:val="af0"/>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style>
  <w:style w:type="paragraph" w:customStyle="1" w:styleId="afff7">
    <w:name w:val="其他发布日期"/>
    <w:basedOn w:val="afb"/>
  </w:style>
  <w:style w:type="paragraph" w:customStyle="1" w:styleId="B4">
    <w:name w:val="B4"/>
    <w:basedOn w:val="List4"/>
    <w:link w:val="B4Char"/>
  </w:style>
  <w:style w:type="paragraph" w:customStyle="1" w:styleId="NO">
    <w:name w:val="NO"/>
    <w:basedOn w:val="Normal"/>
    <w:link w:val="NOZchn"/>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pPr>
      <w:ind w:firstLine="363"/>
      <w:jc w:val="both"/>
    </w:pPr>
    <w:rPr>
      <w:rFonts w:ascii="SimSun"/>
      <w:sz w:val="18"/>
      <w:szCs w:val="18"/>
      <w:lang w:val="en-US" w:eastAsia="zh-CN"/>
    </w:rPr>
  </w:style>
  <w:style w:type="paragraph" w:customStyle="1" w:styleId="afff9">
    <w:name w:val="附录表标号"/>
    <w:basedOn w:val="Normal"/>
    <w:next w:val="a"/>
    <w:pPr>
      <w:spacing w:line="14" w:lineRule="exact"/>
      <w:ind w:left="811" w:hanging="448"/>
      <w:jc w:val="center"/>
      <w:outlineLvl w:val="0"/>
    </w:pPr>
    <w:rPr>
      <w:color w:val="FFFFFF"/>
    </w:rPr>
  </w:style>
  <w:style w:type="paragraph" w:customStyle="1" w:styleId="afffa">
    <w:name w:val="附录图标题"/>
    <w:basedOn w:val="Normal"/>
    <w:next w:val="a"/>
    <w:pPr>
      <w:tabs>
        <w:tab w:val="left" w:pos="363"/>
      </w:tabs>
      <w:spacing w:beforeLines="50" w:afterLines="50"/>
      <w:jc w:val="center"/>
    </w:pPr>
    <w:rPr>
      <w:rFonts w:ascii="SimHei" w:eastAsia="SimHei"/>
    </w:rPr>
  </w:style>
  <w:style w:type="paragraph" w:customStyle="1" w:styleId="afffb">
    <w:name w:val="附录标题"/>
    <w:basedOn w:val="a"/>
    <w:next w:val="a"/>
    <w:pPr>
      <w:ind w:firstLineChars="0" w:firstLine="0"/>
      <w:jc w:val="center"/>
    </w:pPr>
    <w:rPr>
      <w:rFonts w:ascii="SimHei" w:eastAsia="SimHei"/>
    </w:rPr>
  </w:style>
  <w:style w:type="paragraph" w:customStyle="1" w:styleId="afffc">
    <w:name w:val="数字编号列项（二级）"/>
    <w:pPr>
      <w:tabs>
        <w:tab w:val="left" w:pos="1260"/>
      </w:tabs>
      <w:ind w:left="1190" w:hanging="567"/>
      <w:jc w:val="both"/>
    </w:pPr>
    <w:rPr>
      <w:rFonts w:ascii="SimSun"/>
      <w:lang w:val="en-US" w:eastAsia="zh-CN"/>
    </w:rPr>
  </w:style>
  <w:style w:type="paragraph" w:customStyle="1" w:styleId="TAC">
    <w:name w:val="TAC"/>
    <w:basedOn w:val="TAL"/>
    <w:pPr>
      <w:jc w:val="center"/>
    </w:pPr>
    <w:rPr>
      <w:szCs w:val="20"/>
      <w:lang w:eastAsia="en-US"/>
    </w:rPr>
  </w:style>
  <w:style w:type="paragraph" w:customStyle="1" w:styleId="afffd">
    <w:name w:val="标准书眉_偶数页"/>
    <w:basedOn w:val="a8"/>
    <w:next w:val="Normal"/>
    <w:pPr>
      <w:jc w:val="left"/>
    </w:pPr>
  </w:style>
  <w:style w:type="paragraph" w:customStyle="1" w:styleId="afffe">
    <w:name w:val="附录三级无"/>
    <w:basedOn w:val="af5"/>
    <w:pPr>
      <w:tabs>
        <w:tab w:val="clear" w:pos="360"/>
      </w:tabs>
      <w:spacing w:beforeLines="0" w:afterLines="0"/>
    </w:pPr>
    <w:rPr>
      <w:rFonts w:ascii="SimSun" w:eastAsia="SimSun"/>
      <w:szCs w:val="21"/>
    </w:rPr>
  </w:style>
  <w:style w:type="paragraph" w:customStyle="1" w:styleId="TAR">
    <w:name w:val="TAR"/>
    <w:basedOn w:val="TAL"/>
    <w:pPr>
      <w:jc w:val="right"/>
    </w:pPr>
    <w:rPr>
      <w:szCs w:val="20"/>
      <w:lang w:eastAsia="en-US"/>
    </w:rPr>
  </w:style>
  <w:style w:type="paragraph" w:customStyle="1" w:styleId="ZV">
    <w:name w:val="ZV"/>
    <w:basedOn w:val="ZU"/>
    <w:pPr>
      <w:framePr w:wrap="notBeside" w:y="16161"/>
    </w:pPr>
  </w:style>
  <w:style w:type="paragraph" w:customStyle="1" w:styleId="affff">
    <w:name w:val="字母编号列项（一级）"/>
    <w:pPr>
      <w:tabs>
        <w:tab w:val="left" w:pos="840"/>
      </w:tabs>
      <w:ind w:left="623" w:hanging="425"/>
      <w:jc w:val="both"/>
    </w:pPr>
    <w:rPr>
      <w:rFonts w:ascii="SimSun"/>
      <w:lang w:val="en-US" w:eastAsia="zh-CN"/>
    </w:rPr>
  </w:style>
  <w:style w:type="paragraph" w:customStyle="1" w:styleId="affff0">
    <w:name w:val="附录字母编号列项（一级）"/>
    <w:pPr>
      <w:tabs>
        <w:tab w:val="left" w:pos="839"/>
      </w:tabs>
      <w:ind w:firstLine="363"/>
    </w:pPr>
    <w:rPr>
      <w:rFonts w:ascii="SimSun"/>
      <w:lang w:val="en-US" w:eastAsia="zh-CN"/>
    </w:rPr>
  </w:style>
  <w:style w:type="paragraph" w:customStyle="1" w:styleId="NW">
    <w:name w:val="NW"/>
    <w:basedOn w:val="NO"/>
    <w:pPr>
      <w:spacing w:after="0"/>
    </w:pPr>
    <w:rPr>
      <w:rFonts w:eastAsia="MS Mincho"/>
      <w:lang w:eastAsia="en-US"/>
    </w:rPr>
  </w:style>
  <w:style w:type="paragraph" w:customStyle="1" w:styleId="affff1">
    <w:name w:val="目次、索引正文"/>
    <w:pPr>
      <w:spacing w:line="320" w:lineRule="exact"/>
      <w:jc w:val="both"/>
    </w:pPr>
    <w:rPr>
      <w:rFonts w:ascii="SimSun"/>
      <w:lang w:val="en-US" w:eastAsia="zh-CN"/>
    </w:rPr>
  </w:style>
  <w:style w:type="paragraph" w:customStyle="1" w:styleId="affff2">
    <w:name w:val="标准称谓"/>
    <w:next w:val="Normal"/>
    <w:pPr>
      <w:widowControl w:val="0"/>
      <w:kinsoku w:val="0"/>
      <w:overflowPunct w:val="0"/>
      <w:autoSpaceDE w:val="0"/>
      <w:autoSpaceDN w:val="0"/>
      <w:spacing w:line="0" w:lineRule="atLeast"/>
      <w:jc w:val="distribute"/>
    </w:pPr>
    <w:rPr>
      <w:rFonts w:ascii="SimSun"/>
      <w:b/>
      <w:bCs/>
      <w:spacing w:val="20"/>
      <w:w w:val="148"/>
      <w:sz w:val="48"/>
      <w:lang w:val="en-US" w:eastAsia="zh-CN"/>
    </w:rPr>
  </w:style>
  <w:style w:type="paragraph" w:customStyle="1" w:styleId="affff3">
    <w:name w:val="二级无"/>
    <w:basedOn w:val="ab"/>
    <w:rPr>
      <w:rFonts w:ascii="SimSun" w:eastAsia="SimSun"/>
    </w:rPr>
  </w:style>
  <w:style w:type="paragraph" w:customStyle="1" w:styleId="affff4">
    <w:name w:val="列项说明"/>
    <w:basedOn w:val="Normal"/>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rPr>
      <w:rFonts w:eastAsia="MS Mincho"/>
      <w:color w:val="FF0000"/>
      <w:lang w:eastAsia="en-US"/>
    </w:rPr>
  </w:style>
  <w:style w:type="paragraph" w:customStyle="1" w:styleId="affff6">
    <w:name w:val="终结线"/>
    <w:basedOn w:val="Normal"/>
  </w:style>
  <w:style w:type="paragraph" w:customStyle="1" w:styleId="affff7">
    <w:name w:val="五级无"/>
    <w:basedOn w:val="aff0"/>
    <w:rPr>
      <w:rFonts w:ascii="SimSun" w:eastAsia="SimSun"/>
    </w:rPr>
  </w:style>
  <w:style w:type="paragraph" w:customStyle="1" w:styleId="affff8">
    <w:name w:val="正文公式编号制表符"/>
    <w:basedOn w:val="a"/>
    <w:next w:val="a"/>
    <w:pPr>
      <w:ind w:firstLineChars="0" w:firstLine="0"/>
    </w:pPr>
  </w:style>
  <w:style w:type="paragraph" w:customStyle="1" w:styleId="affff9">
    <w:name w:val="列项——（一级）"/>
    <w:pPr>
      <w:widowControl w:val="0"/>
      <w:tabs>
        <w:tab w:val="left" w:pos="839"/>
      </w:tabs>
      <w:ind w:left="839" w:hanging="419"/>
      <w:jc w:val="both"/>
    </w:pPr>
    <w:rPr>
      <w:rFonts w:ascii="SimSun"/>
      <w:lang w:val="en-US" w:eastAsia="zh-CN"/>
    </w:rPr>
  </w:style>
  <w:style w:type="paragraph" w:customStyle="1" w:styleId="23">
    <w:name w:val="封面标准文稿编辑信息2"/>
    <w:basedOn w:val="affffa"/>
  </w:style>
  <w:style w:type="paragraph" w:customStyle="1" w:styleId="affffa">
    <w:name w:val="封面标准文稿编辑信息"/>
    <w:basedOn w:val="afc"/>
    <w:pPr>
      <w:spacing w:before="180" w:line="180" w:lineRule="exact"/>
    </w:pPr>
    <w:rPr>
      <w:sz w:val="21"/>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US" w:eastAsia="en-US"/>
    </w:rPr>
  </w:style>
  <w:style w:type="paragraph" w:customStyle="1" w:styleId="NF">
    <w:name w:val="NF"/>
    <w:basedOn w:val="NO"/>
    <w:pPr>
      <w:keepNext/>
      <w:spacing w:after="0"/>
    </w:pPr>
    <w:rPr>
      <w:rFonts w:eastAsia="MS Mincho"/>
      <w:sz w:val="18"/>
      <w:lang w:eastAsia="en-US"/>
    </w:rPr>
  </w:style>
  <w:style w:type="paragraph" w:customStyle="1" w:styleId="Style1">
    <w:name w:val="Style1"/>
    <w:basedOn w:val="Heading4"/>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sz w:val="40"/>
      <w:lang w:val="en-US" w:eastAsia="en-US"/>
    </w:rPr>
  </w:style>
  <w:style w:type="paragraph" w:customStyle="1" w:styleId="affffb">
    <w:name w:val="列项●（二级）"/>
    <w:pPr>
      <w:tabs>
        <w:tab w:val="left" w:pos="760"/>
        <w:tab w:val="left" w:pos="840"/>
      </w:tabs>
      <w:ind w:left="839" w:hanging="419"/>
      <w:jc w:val="both"/>
    </w:pPr>
    <w:rPr>
      <w:rFonts w:ascii="SimSun"/>
      <w:lang w:val="en-US" w:eastAsia="zh-CN"/>
    </w:rPr>
  </w:style>
  <w:style w:type="paragraph" w:customStyle="1" w:styleId="24">
    <w:name w:val="封面标准名称2"/>
    <w:basedOn w:val="aff"/>
    <w:pPr>
      <w:spacing w:beforeLines="630"/>
    </w:pPr>
  </w:style>
  <w:style w:type="paragraph" w:customStyle="1" w:styleId="affffc">
    <w:name w:val="前言、引言标题"/>
    <w:next w:val="a"/>
    <w:pPr>
      <w:keepNext/>
      <w:pageBreakBefore/>
      <w:shd w:val="clear" w:color="FFFFFF" w:fill="FFFFFF"/>
      <w:spacing w:before="640" w:after="560"/>
      <w:jc w:val="center"/>
      <w:outlineLvl w:val="0"/>
    </w:pPr>
    <w:rPr>
      <w:rFonts w:ascii="SimHei" w:eastAsia="SimHei"/>
      <w:sz w:val="32"/>
      <w:lang w:val="en-US" w:eastAsia="zh-CN"/>
    </w:r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pPr>
      <w:widowControl/>
      <w:spacing w:before="40"/>
      <w:jc w:val="left"/>
    </w:pPr>
    <w:rPr>
      <w:rFonts w:eastAsia="Calibri" w:cs="Arial"/>
      <w:i/>
      <w:iCs/>
      <w:kern w:val="0"/>
      <w:sz w:val="18"/>
      <w:szCs w:val="18"/>
      <w:lang w:eastAsia="en-US"/>
    </w:rPr>
  </w:style>
  <w:style w:type="paragraph" w:customStyle="1" w:styleId="Revision1">
    <w:name w:val="Revision1"/>
    <w:uiPriority w:val="99"/>
    <w:semiHidden/>
    <w:rPr>
      <w:rFonts w:eastAsia="MS Mincho"/>
      <w:szCs w:val="24"/>
    </w:rPr>
  </w:style>
  <w:style w:type="paragraph" w:customStyle="1" w:styleId="ZTD">
    <w:name w:val="ZTD"/>
    <w:basedOn w:val="ZB"/>
    <w:pPr>
      <w:framePr w:hRule="auto" w:wrap="notBeside" w:y="852"/>
    </w:pPr>
    <w:rPr>
      <w:i w:val="0"/>
      <w:sz w:val="40"/>
    </w:rPr>
  </w:style>
  <w:style w:type="paragraph" w:customStyle="1" w:styleId="affffd">
    <w:name w:val="附录表标题"/>
    <w:basedOn w:val="Normal"/>
    <w:next w:val="a"/>
    <w:pPr>
      <w:tabs>
        <w:tab w:val="left" w:pos="180"/>
      </w:tabs>
      <w:spacing w:beforeLines="50" w:afterLines="50"/>
      <w:jc w:val="center"/>
    </w:pPr>
    <w:rPr>
      <w:rFonts w:ascii="SimHei" w:eastAsia="SimHei"/>
    </w:rPr>
  </w:style>
  <w:style w:type="paragraph" w:customStyle="1" w:styleId="affffe">
    <w:name w:val="附录图标号"/>
    <w:basedOn w:val="Normal"/>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pPr>
      <w:spacing w:before="120"/>
      <w:ind w:right="198"/>
      <w:jc w:val="right"/>
    </w:pPr>
    <w:rPr>
      <w:rFonts w:ascii="SimSun"/>
      <w:sz w:val="18"/>
      <w:szCs w:val="18"/>
      <w:lang w:val="en-US" w:eastAsia="zh-CN"/>
    </w:rPr>
  </w:style>
  <w:style w:type="paragraph" w:customStyle="1" w:styleId="afffff0">
    <w:name w:val="附录二级无"/>
    <w:basedOn w:val="af6"/>
    <w:pPr>
      <w:tabs>
        <w:tab w:val="clear" w:pos="360"/>
      </w:tabs>
      <w:spacing w:beforeLines="0" w:afterLines="0"/>
    </w:pPr>
    <w:rPr>
      <w:rFonts w:ascii="SimSun" w:eastAsia="SimSun"/>
      <w:szCs w:val="21"/>
    </w:rPr>
  </w:style>
  <w:style w:type="paragraph" w:customStyle="1" w:styleId="afffff1">
    <w:name w:val="附录一级无"/>
    <w:basedOn w:val="ad"/>
    <w:pPr>
      <w:tabs>
        <w:tab w:val="clear" w:pos="360"/>
      </w:tabs>
      <w:spacing w:beforeLines="0" w:afterLines="0"/>
    </w:pPr>
    <w:rPr>
      <w:rFonts w:ascii="SimSun" w:eastAsia="SimSun"/>
    </w:rPr>
  </w:style>
  <w:style w:type="paragraph" w:customStyle="1" w:styleId="afffff2">
    <w:name w:val="列项说明数字编号"/>
    <w:pPr>
      <w:ind w:leftChars="400" w:left="600" w:hangingChars="200" w:hanging="200"/>
    </w:pPr>
    <w:rPr>
      <w:rFonts w:ascii="SimSun"/>
      <w:lang w:val="en-US" w:eastAsia="zh-CN"/>
    </w:rPr>
  </w:style>
  <w:style w:type="paragraph" w:customStyle="1" w:styleId="afffff3">
    <w:name w:val="目次、标准名称标题"/>
    <w:basedOn w:val="Normal"/>
    <w:next w:val="a"/>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pPr>
      <w:ind w:left="851" w:hanging="851"/>
    </w:pPr>
    <w:rPr>
      <w:szCs w:val="20"/>
      <w:lang w:eastAsia="en-US"/>
    </w:rPr>
  </w:style>
  <w:style w:type="paragraph" w:customStyle="1" w:styleId="afffff4">
    <w:name w:val="封面正文"/>
    <w:pPr>
      <w:jc w:val="both"/>
    </w:pPr>
    <w:rPr>
      <w:lang w:val="en-US" w:eastAsia="zh-CN"/>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cs="Arial"/>
      <w:color w:val="0000FF"/>
      <w:lang w:val="en-US" w:eastAsia="zh-CN"/>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eastAsia="MS Mincho"/>
      <w:b/>
      <w:sz w:val="34"/>
      <w:lang w:eastAsia="en-US"/>
    </w:rPr>
  </w:style>
  <w:style w:type="paragraph" w:customStyle="1" w:styleId="afffff5">
    <w:name w:val="标准书脚_偶数页"/>
    <w:pPr>
      <w:spacing w:before="120"/>
      <w:ind w:left="221"/>
    </w:pPr>
    <w:rPr>
      <w:rFonts w:ascii="SimSun"/>
      <w:sz w:val="18"/>
      <w:szCs w:val="18"/>
      <w:lang w:val="en-US" w:eastAsia="zh-CN"/>
    </w:rPr>
  </w:style>
  <w:style w:type="paragraph" w:customStyle="1" w:styleId="EW">
    <w:name w:val="EW"/>
    <w:basedOn w:val="EX"/>
    <w:pPr>
      <w:spacing w:after="0"/>
    </w:pPr>
  </w:style>
  <w:style w:type="paragraph" w:customStyle="1" w:styleId="1">
    <w:name w:val="封面标准号1"/>
    <w:pPr>
      <w:widowControl w:val="0"/>
      <w:kinsoku w:val="0"/>
      <w:overflowPunct w:val="0"/>
      <w:autoSpaceDE w:val="0"/>
      <w:autoSpaceDN w:val="0"/>
      <w:spacing w:before="308"/>
      <w:jc w:val="right"/>
      <w:textAlignment w:val="center"/>
    </w:pPr>
    <w:rPr>
      <w:sz w:val="28"/>
      <w:lang w:val="en-US" w:eastAsia="zh-CN"/>
    </w:rPr>
  </w:style>
  <w:style w:type="character" w:customStyle="1" w:styleId="B1Char">
    <w:name w:val="B1 Char"/>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rPr>
      <w:lang w:val="en-GB"/>
    </w:rPr>
  </w:style>
  <w:style w:type="character" w:customStyle="1" w:styleId="B4Char">
    <w:name w:val="B4 Char"/>
    <w:link w:val="B4"/>
    <w:rPr>
      <w:rFonts w:eastAsia="MS Mincho"/>
      <w:lang w:val="en-GB" w:eastAsia="en-US"/>
    </w:rPr>
  </w:style>
  <w:style w:type="paragraph" w:customStyle="1" w:styleId="Guidance">
    <w:name w:val="Guidance"/>
    <w:basedOn w:val="Normal"/>
    <w:link w:val="GuidanceChar"/>
    <w:pPr>
      <w:widowControl/>
      <w:spacing w:after="180"/>
      <w:jc w:val="left"/>
    </w:pPr>
    <w:rPr>
      <w:i/>
      <w:color w:val="0000FF"/>
      <w:kern w:val="0"/>
      <w:sz w:val="20"/>
      <w:szCs w:val="20"/>
      <w:lang w:eastAsia="en-US"/>
    </w:rPr>
  </w:style>
  <w:style w:type="character" w:customStyle="1" w:styleId="B1Zchn">
    <w:name w:val="B1 Zchn"/>
    <w:rPr>
      <w:lang w:eastAsia="en-US"/>
    </w:rPr>
  </w:style>
  <w:style w:type="character" w:customStyle="1" w:styleId="NOZchn">
    <w:name w:val="NO Zchn"/>
    <w:link w:val="NO"/>
    <w:rPr>
      <w:lang w:val="en-GB" w:eastAsia="ja-JP"/>
    </w:rPr>
  </w:style>
  <w:style w:type="character" w:customStyle="1" w:styleId="GuidanceChar">
    <w:name w:val="Guidance Char"/>
    <w:link w:val="Guidance"/>
    <w:rPr>
      <w:i/>
      <w:color w:val="0000FF"/>
      <w:lang w:val="en-GB" w:eastAsia="en-US"/>
    </w:rPr>
  </w:style>
  <w:style w:type="character" w:customStyle="1" w:styleId="apple-converted-space">
    <w:name w:val="apple-converted-space"/>
    <w:basedOn w:val="DefaultParagraphFont"/>
  </w:style>
  <w:style w:type="paragraph" w:styleId="TOCHeading">
    <w:name w:val="TOC Heading"/>
    <w:basedOn w:val="Heading1"/>
    <w:next w:val="Normal"/>
    <w:uiPriority w:val="39"/>
    <w:unhideWhenUsed/>
    <w:qFormat/>
    <w:rsid w:val="006A008F"/>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rsid w:val="002554F9"/>
    <w:pPr>
      <w:numPr>
        <w:numId w:val="10"/>
      </w:numPr>
      <w:ind w:firstLineChars="0" w:firstLine="0"/>
      <w:jc w:val="left"/>
    </w:pPr>
    <w:rPr>
      <w:rFonts w:cs="Arial"/>
      <w:b/>
      <w:color w:val="000000"/>
    </w:rPr>
  </w:style>
  <w:style w:type="paragraph" w:customStyle="1" w:styleId="3GPPObservation">
    <w:name w:val="3GPPObservation"/>
    <w:basedOn w:val="ListParagraph"/>
    <w:link w:val="3GPPObservationChar"/>
    <w:qFormat/>
    <w:rsid w:val="00ED488C"/>
    <w:pPr>
      <w:numPr>
        <w:numId w:val="11"/>
      </w:numPr>
      <w:ind w:firstLineChars="0" w:firstLine="0"/>
    </w:pPr>
    <w:rPr>
      <w:rFonts w:cs="Arial"/>
      <w:b/>
      <w:bCs/>
      <w:color w:val="000000"/>
      <w:lang w:val="en-US" w:eastAsia="zh-CN"/>
    </w:rPr>
  </w:style>
  <w:style w:type="character" w:customStyle="1" w:styleId="3GPPProposalChar">
    <w:name w:val="3GPPProposal Char"/>
    <w:basedOn w:val="ListParagraphChar"/>
    <w:link w:val="3GPPProposal"/>
    <w:rsid w:val="002554F9"/>
    <w:rPr>
      <w:rFonts w:cs="Arial"/>
      <w:b/>
      <w:color w:val="000000"/>
      <w:kern w:val="2"/>
      <w:sz w:val="21"/>
      <w:szCs w:val="24"/>
    </w:rPr>
  </w:style>
  <w:style w:type="character" w:customStyle="1" w:styleId="3GPPObservationChar">
    <w:name w:val="3GPPObservation Char"/>
    <w:basedOn w:val="ListParagraphChar"/>
    <w:link w:val="3GPPObservation"/>
    <w:rsid w:val="00ED488C"/>
    <w:rPr>
      <w:rFonts w:cs="Arial"/>
      <w:b/>
      <w:bCs/>
      <w:color w:val="000000"/>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2642474">
      <w:bodyDiv w:val="1"/>
      <w:marLeft w:val="0"/>
      <w:marRight w:val="0"/>
      <w:marTop w:val="0"/>
      <w:marBottom w:val="0"/>
      <w:divBdr>
        <w:top w:val="none" w:sz="0" w:space="0" w:color="auto"/>
        <w:left w:val="none" w:sz="0" w:space="0" w:color="auto"/>
        <w:bottom w:val="none" w:sz="0" w:space="0" w:color="auto"/>
        <w:right w:val="none" w:sz="0" w:space="0" w:color="auto"/>
      </w:divBdr>
    </w:div>
    <w:div w:id="341931122">
      <w:bodyDiv w:val="1"/>
      <w:marLeft w:val="0"/>
      <w:marRight w:val="0"/>
      <w:marTop w:val="0"/>
      <w:marBottom w:val="0"/>
      <w:divBdr>
        <w:top w:val="none" w:sz="0" w:space="0" w:color="auto"/>
        <w:left w:val="none" w:sz="0" w:space="0" w:color="auto"/>
        <w:bottom w:val="none" w:sz="0" w:space="0" w:color="auto"/>
        <w:right w:val="none" w:sz="0" w:space="0" w:color="auto"/>
      </w:divBdr>
    </w:div>
    <w:div w:id="383717615">
      <w:bodyDiv w:val="1"/>
      <w:marLeft w:val="0"/>
      <w:marRight w:val="0"/>
      <w:marTop w:val="0"/>
      <w:marBottom w:val="0"/>
      <w:divBdr>
        <w:top w:val="none" w:sz="0" w:space="0" w:color="auto"/>
        <w:left w:val="none" w:sz="0" w:space="0" w:color="auto"/>
        <w:bottom w:val="none" w:sz="0" w:space="0" w:color="auto"/>
        <w:right w:val="none" w:sz="0" w:space="0" w:color="auto"/>
      </w:divBdr>
    </w:div>
    <w:div w:id="430048468">
      <w:bodyDiv w:val="1"/>
      <w:marLeft w:val="0"/>
      <w:marRight w:val="0"/>
      <w:marTop w:val="0"/>
      <w:marBottom w:val="0"/>
      <w:divBdr>
        <w:top w:val="none" w:sz="0" w:space="0" w:color="auto"/>
        <w:left w:val="none" w:sz="0" w:space="0" w:color="auto"/>
        <w:bottom w:val="none" w:sz="0" w:space="0" w:color="auto"/>
        <w:right w:val="none" w:sz="0" w:space="0" w:color="auto"/>
      </w:divBdr>
    </w:div>
    <w:div w:id="585578679">
      <w:bodyDiv w:val="1"/>
      <w:marLeft w:val="0"/>
      <w:marRight w:val="0"/>
      <w:marTop w:val="0"/>
      <w:marBottom w:val="0"/>
      <w:divBdr>
        <w:top w:val="none" w:sz="0" w:space="0" w:color="auto"/>
        <w:left w:val="none" w:sz="0" w:space="0" w:color="auto"/>
        <w:bottom w:val="none" w:sz="0" w:space="0" w:color="auto"/>
        <w:right w:val="none" w:sz="0" w:space="0" w:color="auto"/>
      </w:divBdr>
    </w:div>
    <w:div w:id="718288141">
      <w:bodyDiv w:val="1"/>
      <w:marLeft w:val="0"/>
      <w:marRight w:val="0"/>
      <w:marTop w:val="0"/>
      <w:marBottom w:val="0"/>
      <w:divBdr>
        <w:top w:val="none" w:sz="0" w:space="0" w:color="auto"/>
        <w:left w:val="none" w:sz="0" w:space="0" w:color="auto"/>
        <w:bottom w:val="none" w:sz="0" w:space="0" w:color="auto"/>
        <w:right w:val="none" w:sz="0" w:space="0" w:color="auto"/>
      </w:divBdr>
    </w:div>
    <w:div w:id="917441418">
      <w:bodyDiv w:val="1"/>
      <w:marLeft w:val="0"/>
      <w:marRight w:val="0"/>
      <w:marTop w:val="0"/>
      <w:marBottom w:val="0"/>
      <w:divBdr>
        <w:top w:val="none" w:sz="0" w:space="0" w:color="auto"/>
        <w:left w:val="none" w:sz="0" w:space="0" w:color="auto"/>
        <w:bottom w:val="none" w:sz="0" w:space="0" w:color="auto"/>
        <w:right w:val="none" w:sz="0" w:space="0" w:color="auto"/>
      </w:divBdr>
    </w:div>
    <w:div w:id="968321449">
      <w:bodyDiv w:val="1"/>
      <w:marLeft w:val="0"/>
      <w:marRight w:val="0"/>
      <w:marTop w:val="0"/>
      <w:marBottom w:val="0"/>
      <w:divBdr>
        <w:top w:val="none" w:sz="0" w:space="0" w:color="auto"/>
        <w:left w:val="none" w:sz="0" w:space="0" w:color="auto"/>
        <w:bottom w:val="none" w:sz="0" w:space="0" w:color="auto"/>
        <w:right w:val="none" w:sz="0" w:space="0" w:color="auto"/>
      </w:divBdr>
    </w:div>
    <w:div w:id="19942147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1E295-6F77-49EE-BCD3-1BA527E90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1236</Words>
  <Characters>7051</Characters>
  <Application>Microsoft Office Word</Application>
  <DocSecurity>0</DocSecurity>
  <Lines>58</Lines>
  <Paragraphs>16</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Hewlett-Packard Company</Company>
  <LinksUpToDate>false</LinksUpToDate>
  <CharactersWithSpaces>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10033860</dc:creator>
  <cp:lastModifiedBy>ZTE</cp:lastModifiedBy>
  <cp:revision>20</cp:revision>
  <cp:lastPrinted>2113-01-01T00:00:00Z</cp:lastPrinted>
  <dcterms:created xsi:type="dcterms:W3CDTF">2019-09-27T13:55:00Z</dcterms:created>
  <dcterms:modified xsi:type="dcterms:W3CDTF">2019-10-03T17:40:00Z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