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EB967" w14:textId="2F197C47" w:rsidR="00AF215B" w:rsidRPr="00992256" w:rsidRDefault="00734D04" w:rsidP="00AF215B">
      <w:pPr>
        <w:widowControl w:val="0"/>
        <w:tabs>
          <w:tab w:val="center" w:pos="4536"/>
          <w:tab w:val="right" w:pos="9072"/>
        </w:tabs>
        <w:overflowPunct/>
        <w:autoSpaceDE/>
        <w:adjustRightInd/>
        <w:spacing w:after="0"/>
        <w:rPr>
          <w:rFonts w:ascii="Arial" w:hAnsi="Arial" w:cs="Arial"/>
          <w:b/>
          <w:bCs/>
          <w:sz w:val="24"/>
          <w:lang w:val="en-US"/>
        </w:rPr>
      </w:pPr>
      <w:bookmarkStart w:id="0" w:name="_Ref494465620"/>
      <w:r w:rsidRPr="00734D04">
        <w:rPr>
          <w:rFonts w:ascii="Arial" w:hAnsi="Arial" w:cs="Arial"/>
          <w:b/>
          <w:bCs/>
          <w:sz w:val="24"/>
          <w:lang w:val="en-US"/>
        </w:rPr>
        <w:t>3GPP TSG-RAN WG2 Meeting #106</w:t>
      </w:r>
      <w:r w:rsidR="00AF215B" w:rsidRPr="00992256">
        <w:rPr>
          <w:rFonts w:ascii="Arial" w:hAnsi="Arial" w:cs="Arial"/>
          <w:b/>
          <w:bCs/>
          <w:sz w:val="24"/>
          <w:lang w:val="en-US"/>
        </w:rPr>
        <w:tab/>
      </w:r>
      <w:r w:rsidR="00AF215B">
        <w:rPr>
          <w:rFonts w:ascii="Arial" w:hAnsi="Arial" w:cs="Arial"/>
          <w:b/>
          <w:bCs/>
          <w:sz w:val="24"/>
          <w:lang w:val="en-US"/>
        </w:rPr>
        <w:t xml:space="preserve">                                                             </w:t>
      </w:r>
      <w:r>
        <w:rPr>
          <w:rFonts w:ascii="Arial" w:hAnsi="Arial" w:cs="Arial"/>
          <w:b/>
          <w:bCs/>
          <w:sz w:val="24"/>
          <w:lang w:val="en-US"/>
        </w:rPr>
        <w:tab/>
      </w:r>
      <w:r w:rsidR="002A1B38" w:rsidRPr="002A1B38">
        <w:rPr>
          <w:rFonts w:ascii="Arial" w:hAnsi="Arial" w:cs="Arial"/>
          <w:b/>
          <w:bCs/>
          <w:sz w:val="24"/>
          <w:lang w:val="en-US"/>
        </w:rPr>
        <w:t>R2-1907080</w:t>
      </w:r>
    </w:p>
    <w:p w14:paraId="1BAB7950" w14:textId="77777777" w:rsidR="00AF215B" w:rsidRDefault="00AF215B" w:rsidP="00AF215B">
      <w:pPr>
        <w:widowControl w:val="0"/>
        <w:tabs>
          <w:tab w:val="center" w:pos="4536"/>
          <w:tab w:val="right" w:pos="9072"/>
        </w:tabs>
        <w:overflowPunct/>
        <w:autoSpaceDE/>
        <w:adjustRightInd/>
        <w:spacing w:after="0"/>
        <w:rPr>
          <w:rFonts w:cs="Arial"/>
          <w:b/>
          <w:i/>
          <w:kern w:val="2"/>
          <w:lang w:val="en-US"/>
        </w:rPr>
      </w:pPr>
      <w:r w:rsidRPr="00992256">
        <w:rPr>
          <w:rFonts w:ascii="Arial" w:hAnsi="Arial" w:cs="Arial"/>
          <w:b/>
          <w:bCs/>
          <w:sz w:val="24"/>
          <w:lang w:val="en-US"/>
        </w:rPr>
        <w:t>Reno, USA, May 13th – 17th, 2019</w:t>
      </w:r>
      <w:r>
        <w:rPr>
          <w:rFonts w:cs="Arial"/>
          <w:i/>
          <w:color w:val="FF0000"/>
          <w:kern w:val="2"/>
          <w:lang w:val="en-US"/>
        </w:rPr>
        <w:t xml:space="preserve">                                         </w:t>
      </w:r>
      <w:r>
        <w:rPr>
          <w:rFonts w:cs="Arial"/>
          <w:i/>
          <w:color w:val="FF0000"/>
          <w:kern w:val="2"/>
          <w:lang w:val="en-US"/>
        </w:rPr>
        <w:tab/>
      </w:r>
    </w:p>
    <w:p w14:paraId="5C656E54" w14:textId="77777777" w:rsidR="006647C6" w:rsidRPr="00802686" w:rsidRDefault="006647C6" w:rsidP="006647C6">
      <w:pPr>
        <w:widowControl w:val="0"/>
        <w:tabs>
          <w:tab w:val="center" w:pos="4536"/>
          <w:tab w:val="right" w:pos="9072"/>
        </w:tabs>
        <w:overflowPunct/>
        <w:autoSpaceDE/>
        <w:adjustRightInd/>
        <w:spacing w:after="0"/>
        <w:rPr>
          <w:rFonts w:ascii="Arial" w:hAnsi="Arial" w:cs="Arial"/>
          <w:b/>
          <w:sz w:val="24"/>
          <w:lang w:val="en-US"/>
        </w:rPr>
      </w:pPr>
    </w:p>
    <w:p w14:paraId="2401752A" w14:textId="77777777" w:rsidR="00F17E4E" w:rsidRDefault="00F17E4E"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Pr>
          <w:rFonts w:ascii="Arial" w:hAnsi="Arial" w:cs="Arial"/>
          <w:b/>
          <w:sz w:val="24"/>
          <w:lang w:val="en-US"/>
        </w:rPr>
        <w:t>11.4.4</w:t>
      </w:r>
    </w:p>
    <w:p w14:paraId="3A4670D8" w14:textId="618AC702"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04130205" w14:textId="5CC502DA" w:rsidR="006647C6" w:rsidRPr="009F5E15" w:rsidRDefault="006647C6" w:rsidP="00F17E4E">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B03F76">
        <w:rPr>
          <w:rFonts w:ascii="Arial" w:hAnsi="Arial" w:cs="Arial"/>
          <w:b/>
          <w:sz w:val="24"/>
          <w:lang w:val="en-US"/>
        </w:rPr>
        <w:t>Resource Allocation for Mode 2 NR V2X</w:t>
      </w:r>
    </w:p>
    <w:p w14:paraId="68412FC3" w14:textId="493461AA"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B03F76">
        <w:rPr>
          <w:rFonts w:ascii="Arial" w:hAnsi="Arial" w:cs="Arial"/>
          <w:b/>
          <w:sz w:val="24"/>
          <w:lang w:val="en-US"/>
        </w:rPr>
        <w:t xml:space="preserve"> </w:t>
      </w:r>
      <w:r w:rsidR="00B03F76">
        <w:rPr>
          <w:rFonts w:ascii="Arial" w:hAnsi="Arial" w:cs="Arial"/>
          <w:b/>
          <w:sz w:val="24"/>
        </w:rPr>
        <w:t>and Decision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berschrift1"/>
        <w:rPr>
          <w:rFonts w:cs="Arial"/>
          <w:szCs w:val="36"/>
          <w:lang w:val="en-US"/>
        </w:rPr>
      </w:pPr>
      <w:r w:rsidRPr="00CE7079">
        <w:rPr>
          <w:rFonts w:cs="Arial"/>
          <w:szCs w:val="36"/>
          <w:lang w:val="en-US"/>
        </w:rPr>
        <w:t>Introduction</w:t>
      </w:r>
    </w:p>
    <w:p w14:paraId="107D0CC2" w14:textId="11685024" w:rsidR="006647C6" w:rsidRDefault="006647C6" w:rsidP="006647C6">
      <w:pPr>
        <w:pStyle w:val="3GPPNormalText"/>
      </w:pPr>
      <w:r>
        <w:t>T</w:t>
      </w:r>
      <w:r w:rsidRPr="00414EC4">
        <w:t xml:space="preserve">he </w:t>
      </w:r>
      <w:r w:rsidR="00BA7998">
        <w:t>work</w:t>
      </w:r>
      <w:r w:rsidR="00BA7998" w:rsidRPr="00414EC4">
        <w:t xml:space="preserve"> </w:t>
      </w:r>
      <w:r w:rsidRPr="00414EC4">
        <w:t xml:space="preserve">item for </w:t>
      </w:r>
      <w:r>
        <w:t>NR V2X</w:t>
      </w:r>
      <w:r w:rsidRPr="00414EC4">
        <w:t xml:space="preserve"> was approved</w:t>
      </w:r>
      <w:r>
        <w:t xml:space="preserve"> [1] in RAN#</w:t>
      </w:r>
      <w:r w:rsidR="00BA7998">
        <w:t xml:space="preserve">83 </w:t>
      </w:r>
      <w:r>
        <w:t xml:space="preserve">and the </w:t>
      </w:r>
      <w:r w:rsidR="00BA7998">
        <w:t xml:space="preserve">following </w:t>
      </w:r>
      <w:r>
        <w:t>objectives were identified in relation to resource allocation:</w:t>
      </w:r>
      <w:r w:rsidR="005B4887">
        <w:t xml:space="preserve"> </w:t>
      </w:r>
    </w:p>
    <w:tbl>
      <w:tblPr>
        <w:tblStyle w:val="Tabellenraster"/>
        <w:tblW w:w="10075" w:type="dxa"/>
        <w:tblLook w:val="04A0" w:firstRow="1" w:lastRow="0" w:firstColumn="1" w:lastColumn="0" w:noHBand="0" w:noVBand="1"/>
      </w:tblPr>
      <w:tblGrid>
        <w:gridCol w:w="10075"/>
      </w:tblGrid>
      <w:tr w:rsidR="006647C6" w14:paraId="765ED6BF" w14:textId="77777777" w:rsidTr="0043111E">
        <w:tc>
          <w:tcPr>
            <w:tcW w:w="10075" w:type="dxa"/>
          </w:tcPr>
          <w:p w14:paraId="30BC12BC" w14:textId="77777777" w:rsidR="00FB39BD" w:rsidRPr="008355EC" w:rsidRDefault="00FB39BD" w:rsidP="00FB39BD">
            <w:pPr>
              <w:rPr>
                <w:sz w:val="22"/>
                <w:szCs w:val="22"/>
                <w:lang w:eastAsia="ko-KR"/>
              </w:rPr>
            </w:pPr>
            <w:r w:rsidRPr="008355EC">
              <w:rPr>
                <w:rFonts w:hint="eastAsia"/>
                <w:sz w:val="22"/>
                <w:szCs w:val="22"/>
                <w:lang w:eastAsia="ko-KR"/>
              </w:rPr>
              <w:t xml:space="preserve">The objective of this work item is to specify radio solutions </w:t>
            </w:r>
            <w:r w:rsidRPr="008355EC">
              <w:rPr>
                <w:sz w:val="22"/>
                <w:szCs w:val="22"/>
                <w:lang w:eastAsia="ko-KR"/>
              </w:rPr>
              <w:t>that are necessary for NR to support advanced V2X services (except the remote driving use case which was studied in TR 38.824) based on the study outcome captured in TR 38.885.</w:t>
            </w:r>
          </w:p>
          <w:p w14:paraId="3A27789C" w14:textId="77777777" w:rsidR="00FB39BD" w:rsidRPr="008355EC" w:rsidRDefault="00FB39BD" w:rsidP="00FB39BD">
            <w:pPr>
              <w:rPr>
                <w:sz w:val="22"/>
                <w:szCs w:val="22"/>
                <w:lang w:eastAsia="ko-KR"/>
              </w:rPr>
            </w:pPr>
            <w:r w:rsidRPr="008355EC">
              <w:rPr>
                <w:rFonts w:hint="eastAsia"/>
                <w:sz w:val="22"/>
                <w:szCs w:val="22"/>
                <w:lang w:eastAsia="ko-KR"/>
              </w:rPr>
              <w:t xml:space="preserve">1. </w:t>
            </w:r>
            <w:r w:rsidRPr="008355EC">
              <w:rPr>
                <w:sz w:val="22"/>
                <w:szCs w:val="22"/>
                <w:lang w:eastAsia="ko-KR"/>
              </w:rPr>
              <w:t xml:space="preserve">NR sidelink: </w:t>
            </w:r>
            <w:r w:rsidRPr="008355EC">
              <w:rPr>
                <w:rFonts w:hint="eastAsia"/>
                <w:sz w:val="22"/>
                <w:szCs w:val="22"/>
                <w:lang w:eastAsia="ko-KR"/>
              </w:rPr>
              <w:t>Spe</w:t>
            </w:r>
            <w:r w:rsidRPr="008355EC">
              <w:rPr>
                <w:sz w:val="22"/>
                <w:szCs w:val="22"/>
                <w:lang w:eastAsia="ko-KR"/>
              </w:rPr>
              <w:t xml:space="preserve">cify NR sidelink solutions necessary to support sidelink unicast, sidelink groupcast, and sidelink broadcast for V2X services, considering </w:t>
            </w:r>
            <w:r w:rsidRPr="008355EC">
              <w:rPr>
                <w:bCs/>
                <w:sz w:val="22"/>
                <w:szCs w:val="22"/>
              </w:rPr>
              <w:t>in-network coverage, out-of-network coverage, and partial network coverage</w:t>
            </w:r>
            <w:r w:rsidRPr="008355EC">
              <w:rPr>
                <w:sz w:val="22"/>
                <w:szCs w:val="22"/>
                <w:lang w:eastAsia="ko-KR"/>
              </w:rPr>
              <w:t>.</w:t>
            </w:r>
          </w:p>
          <w:p w14:paraId="2B0DADB0" w14:textId="77777777" w:rsidR="00FB39BD" w:rsidRPr="008355EC" w:rsidRDefault="00FB39BD" w:rsidP="00100779">
            <w:pPr>
              <w:numPr>
                <w:ilvl w:val="0"/>
                <w:numId w:val="7"/>
              </w:numPr>
              <w:rPr>
                <w:sz w:val="22"/>
                <w:szCs w:val="22"/>
                <w:lang w:eastAsia="ko-KR"/>
              </w:rPr>
            </w:pPr>
            <w:r w:rsidRPr="008355EC">
              <w:rPr>
                <w:sz w:val="22"/>
                <w:szCs w:val="22"/>
                <w:lang w:eastAsia="ko-KR"/>
              </w:rPr>
              <w:t>Resource allocation [RAN1, RAN2]</w:t>
            </w:r>
          </w:p>
          <w:p w14:paraId="46CD049D" w14:textId="77777777" w:rsidR="00FB39BD" w:rsidRPr="00FB39BD" w:rsidRDefault="00FB39BD" w:rsidP="00100779">
            <w:pPr>
              <w:numPr>
                <w:ilvl w:val="1"/>
                <w:numId w:val="7"/>
              </w:numPr>
              <w:rPr>
                <w:sz w:val="22"/>
                <w:szCs w:val="22"/>
                <w:lang w:eastAsia="ko-KR"/>
              </w:rPr>
            </w:pPr>
            <w:r w:rsidRPr="00FB39BD">
              <w:rPr>
                <w:sz w:val="22"/>
                <w:szCs w:val="22"/>
                <w:lang w:eastAsia="ko-KR"/>
              </w:rPr>
              <w:t>Mode 1</w:t>
            </w:r>
          </w:p>
          <w:p w14:paraId="4236E668" w14:textId="77777777" w:rsidR="00FB39BD" w:rsidRPr="00FB39BD" w:rsidRDefault="00FB39BD" w:rsidP="00100779">
            <w:pPr>
              <w:numPr>
                <w:ilvl w:val="2"/>
                <w:numId w:val="7"/>
              </w:numPr>
              <w:rPr>
                <w:sz w:val="22"/>
                <w:szCs w:val="22"/>
                <w:lang w:eastAsia="ko-KR"/>
              </w:rPr>
            </w:pPr>
            <w:r w:rsidRPr="00FB39BD">
              <w:rPr>
                <w:sz w:val="22"/>
                <w:szCs w:val="22"/>
                <w:lang w:eastAsia="ko-KR"/>
              </w:rPr>
              <w:t xml:space="preserve">NR sidelink scheduling by NR </w:t>
            </w:r>
            <w:proofErr w:type="spellStart"/>
            <w:r w:rsidRPr="00FB39BD">
              <w:rPr>
                <w:sz w:val="22"/>
                <w:szCs w:val="22"/>
                <w:lang w:eastAsia="ko-KR"/>
              </w:rPr>
              <w:t>Uu</w:t>
            </w:r>
            <w:proofErr w:type="spellEnd"/>
            <w:r w:rsidRPr="00FB39BD">
              <w:rPr>
                <w:sz w:val="22"/>
                <w:szCs w:val="22"/>
                <w:lang w:eastAsia="ko-KR"/>
              </w:rPr>
              <w:t xml:space="preserve"> and LTE </w:t>
            </w:r>
            <w:proofErr w:type="spellStart"/>
            <w:r w:rsidRPr="00FB39BD">
              <w:rPr>
                <w:sz w:val="22"/>
                <w:szCs w:val="22"/>
                <w:lang w:eastAsia="ko-KR"/>
              </w:rPr>
              <w:t>Uu</w:t>
            </w:r>
            <w:proofErr w:type="spellEnd"/>
            <w:r w:rsidRPr="00FB39BD">
              <w:rPr>
                <w:sz w:val="22"/>
                <w:szCs w:val="22"/>
                <w:lang w:eastAsia="ko-KR"/>
              </w:rPr>
              <w:t xml:space="preserve"> as </w:t>
            </w:r>
            <w:r w:rsidRPr="00FB39BD">
              <w:rPr>
                <w:rFonts w:hint="eastAsia"/>
                <w:sz w:val="22"/>
                <w:szCs w:val="22"/>
                <w:lang w:eastAsia="ko-KR"/>
              </w:rPr>
              <w:t xml:space="preserve">per </w:t>
            </w:r>
            <w:r w:rsidRPr="00FB39BD">
              <w:rPr>
                <w:sz w:val="22"/>
                <w:szCs w:val="22"/>
                <w:lang w:eastAsia="ko-KR"/>
              </w:rPr>
              <w:t>the study outcome</w:t>
            </w:r>
          </w:p>
          <w:p w14:paraId="4F3208C9" w14:textId="77777777" w:rsidR="00FB39BD" w:rsidRPr="00FB39BD" w:rsidRDefault="00FB39BD" w:rsidP="00100779">
            <w:pPr>
              <w:numPr>
                <w:ilvl w:val="1"/>
                <w:numId w:val="7"/>
              </w:numPr>
              <w:rPr>
                <w:b/>
                <w:sz w:val="22"/>
                <w:szCs w:val="22"/>
                <w:lang w:eastAsia="ko-KR"/>
              </w:rPr>
            </w:pPr>
            <w:r w:rsidRPr="00FB39BD">
              <w:rPr>
                <w:b/>
                <w:sz w:val="22"/>
                <w:szCs w:val="22"/>
                <w:lang w:eastAsia="ko-KR"/>
              </w:rPr>
              <w:t>Mode 2</w:t>
            </w:r>
          </w:p>
          <w:p w14:paraId="4D87DB2A" w14:textId="77777777" w:rsidR="00FB39BD" w:rsidRPr="00FB39BD" w:rsidRDefault="00FB39BD" w:rsidP="00100779">
            <w:pPr>
              <w:numPr>
                <w:ilvl w:val="2"/>
                <w:numId w:val="7"/>
              </w:numPr>
              <w:rPr>
                <w:b/>
                <w:sz w:val="22"/>
                <w:szCs w:val="22"/>
                <w:lang w:eastAsia="ko-KR"/>
              </w:rPr>
            </w:pPr>
            <w:r w:rsidRPr="00FB39BD">
              <w:rPr>
                <w:b/>
                <w:sz w:val="22"/>
                <w:szCs w:val="22"/>
                <w:lang w:eastAsia="ko-KR"/>
              </w:rPr>
              <w:t xml:space="preserve">Sensing and resource selection procedures based on sidelink pre-configuration and configuration by NR </w:t>
            </w:r>
            <w:proofErr w:type="spellStart"/>
            <w:r w:rsidRPr="00FB39BD">
              <w:rPr>
                <w:b/>
                <w:sz w:val="22"/>
                <w:szCs w:val="22"/>
                <w:lang w:eastAsia="ko-KR"/>
              </w:rPr>
              <w:t>Uu</w:t>
            </w:r>
            <w:proofErr w:type="spellEnd"/>
            <w:r w:rsidRPr="00FB39BD">
              <w:rPr>
                <w:b/>
                <w:sz w:val="22"/>
                <w:szCs w:val="22"/>
                <w:lang w:eastAsia="ko-KR"/>
              </w:rPr>
              <w:t xml:space="preserve"> and LTE </w:t>
            </w:r>
            <w:proofErr w:type="spellStart"/>
            <w:r w:rsidRPr="00FB39BD">
              <w:rPr>
                <w:b/>
                <w:sz w:val="22"/>
                <w:szCs w:val="22"/>
                <w:lang w:eastAsia="ko-KR"/>
              </w:rPr>
              <w:t>Uu</w:t>
            </w:r>
            <w:proofErr w:type="spellEnd"/>
            <w:r w:rsidRPr="00FB39BD">
              <w:rPr>
                <w:b/>
                <w:sz w:val="22"/>
                <w:szCs w:val="22"/>
                <w:lang w:eastAsia="ko-KR"/>
              </w:rPr>
              <w:t xml:space="preserve"> as per the study outcome</w:t>
            </w:r>
          </w:p>
          <w:p w14:paraId="6FEFB36B" w14:textId="77777777" w:rsidR="00FB39BD" w:rsidRPr="008355EC" w:rsidRDefault="00FB39BD" w:rsidP="00100779">
            <w:pPr>
              <w:numPr>
                <w:ilvl w:val="1"/>
                <w:numId w:val="7"/>
              </w:numPr>
              <w:rPr>
                <w:sz w:val="22"/>
                <w:szCs w:val="22"/>
                <w:lang w:eastAsia="ko-KR"/>
              </w:rPr>
            </w:pPr>
            <w:r w:rsidRPr="008355EC">
              <w:rPr>
                <w:sz w:val="22"/>
                <w:szCs w:val="22"/>
                <w:lang w:eastAsia="ko-KR"/>
              </w:rPr>
              <w:t>Support for simultaneous configuration of Mode 1 and Mode 2 for a UE</w:t>
            </w:r>
          </w:p>
          <w:p w14:paraId="59C315EB" w14:textId="77777777" w:rsidR="00FB39BD" w:rsidRPr="008355EC" w:rsidRDefault="00FB39BD" w:rsidP="00100779">
            <w:pPr>
              <w:numPr>
                <w:ilvl w:val="2"/>
                <w:numId w:val="7"/>
              </w:numPr>
              <w:rPr>
                <w:sz w:val="22"/>
                <w:szCs w:val="22"/>
                <w:lang w:eastAsia="ko-KR"/>
              </w:rPr>
            </w:pPr>
            <w:r w:rsidRPr="008355EC">
              <w:rPr>
                <w:rFonts w:hint="eastAsia"/>
                <w:sz w:val="22"/>
                <w:szCs w:val="22"/>
                <w:lang w:eastAsia="ko-KR"/>
              </w:rPr>
              <w:t>Transmitter</w:t>
            </w:r>
            <w:r w:rsidRPr="008355EC">
              <w:rPr>
                <w:sz w:val="22"/>
                <w:szCs w:val="22"/>
                <w:lang w:eastAsia="ko-KR"/>
              </w:rPr>
              <w:t xml:space="preserve"> UE</w:t>
            </w:r>
            <w:r w:rsidRPr="008355EC">
              <w:rPr>
                <w:rFonts w:hint="eastAsia"/>
                <w:sz w:val="22"/>
                <w:szCs w:val="22"/>
                <w:lang w:eastAsia="ko-KR"/>
              </w:rPr>
              <w:t xml:space="preserve"> operation in this configuration </w:t>
            </w:r>
            <w:r w:rsidRPr="008355EC">
              <w:rPr>
                <w:sz w:val="22"/>
                <w:szCs w:val="22"/>
                <w:lang w:eastAsia="ko-KR"/>
              </w:rPr>
              <w:t>is to be discussed after the design of mode 1 only and mode 2 only.</w:t>
            </w:r>
          </w:p>
          <w:p w14:paraId="2C2CB090" w14:textId="77777777" w:rsidR="00FB39BD" w:rsidRPr="008355EC" w:rsidRDefault="00FB39BD" w:rsidP="00100779">
            <w:pPr>
              <w:numPr>
                <w:ilvl w:val="2"/>
                <w:numId w:val="7"/>
              </w:numPr>
              <w:rPr>
                <w:sz w:val="22"/>
                <w:szCs w:val="22"/>
                <w:lang w:eastAsia="ko-KR"/>
              </w:rPr>
            </w:pPr>
            <w:r w:rsidRPr="008355EC">
              <w:rPr>
                <w:sz w:val="22"/>
                <w:szCs w:val="22"/>
                <w:lang w:eastAsia="ko-KR"/>
              </w:rPr>
              <w:t xml:space="preserve">Receiver UE can receive the transmissions without knowing the resource allocation mode used by the transmitter UE. </w:t>
            </w:r>
          </w:p>
          <w:p w14:paraId="31F09A5E" w14:textId="07E29EB5" w:rsidR="006647C6" w:rsidRPr="00FB39BD" w:rsidRDefault="00FB39BD" w:rsidP="00100779">
            <w:pPr>
              <w:numPr>
                <w:ilvl w:val="1"/>
                <w:numId w:val="7"/>
              </w:numPr>
              <w:rPr>
                <w:sz w:val="22"/>
                <w:szCs w:val="22"/>
                <w:lang w:eastAsia="ko-KR"/>
              </w:rPr>
            </w:pPr>
            <w:r w:rsidRPr="008355EC">
              <w:rPr>
                <w:sz w:val="22"/>
                <w:szCs w:val="22"/>
                <w:lang w:eastAsia="ko-KR"/>
              </w:rPr>
              <w:t>UE relaying resource pool configuration or resource configuration is not supported in this work in Rel-16.</w:t>
            </w:r>
          </w:p>
        </w:tc>
      </w:tr>
    </w:tbl>
    <w:p w14:paraId="2F614BFB" w14:textId="1A89CF02" w:rsidR="006647C6" w:rsidRDefault="006647C6" w:rsidP="006647C6">
      <w:pPr>
        <w:pStyle w:val="3GPPNormalText"/>
      </w:pPr>
    </w:p>
    <w:p w14:paraId="48E9D544" w14:textId="292D8F6E" w:rsidR="003428A9" w:rsidRDefault="001A1D8A" w:rsidP="00C254DE">
      <w:pPr>
        <w:pStyle w:val="3GPPNormalText"/>
      </w:pPr>
      <w:bookmarkStart w:id="1" w:name="OLE_LINK15"/>
      <w:bookmarkStart w:id="2" w:name="OLE_LINK16"/>
      <w:r>
        <w:t xml:space="preserve">In this contribution, we propose the different resource </w:t>
      </w:r>
      <w:r w:rsidR="00C46D0D">
        <w:t>pool configurations and resource selection</w:t>
      </w:r>
      <w:r>
        <w:t xml:space="preserve"> </w:t>
      </w:r>
      <w:r w:rsidR="009D51E9">
        <w:t>procedures</w:t>
      </w:r>
      <w:r>
        <w:t xml:space="preserve"> which are to be employed in Mode 2.</w:t>
      </w:r>
    </w:p>
    <w:p w14:paraId="5C1B36AD" w14:textId="77777777" w:rsidR="001145A6" w:rsidRDefault="001145A6" w:rsidP="0092102F">
      <w:pPr>
        <w:spacing w:after="120"/>
        <w:jc w:val="both"/>
        <w:rPr>
          <w:b/>
          <w:sz w:val="22"/>
          <w:szCs w:val="22"/>
          <w:lang w:val="en-US"/>
        </w:rPr>
      </w:pPr>
    </w:p>
    <w:p w14:paraId="389DA2D3" w14:textId="6D40887F" w:rsidR="00734D04" w:rsidRDefault="009D0058" w:rsidP="00734D04">
      <w:pPr>
        <w:pStyle w:val="berschrift1"/>
        <w:rPr>
          <w:lang w:val="en-US"/>
        </w:rPr>
      </w:pPr>
      <w:bookmarkStart w:id="3" w:name="_GoBack"/>
      <w:bookmarkEnd w:id="3"/>
      <w:r>
        <w:rPr>
          <w:lang w:val="en-US"/>
        </w:rPr>
        <w:lastRenderedPageBreak/>
        <w:t xml:space="preserve">Mode 2 Resource </w:t>
      </w:r>
      <w:r w:rsidR="00734D04">
        <w:rPr>
          <w:lang w:val="en-US"/>
        </w:rPr>
        <w:t xml:space="preserve">Pool </w:t>
      </w:r>
      <w:r>
        <w:rPr>
          <w:lang w:val="en-US"/>
        </w:rPr>
        <w:t>Configuration</w:t>
      </w:r>
      <w:r w:rsidR="009D51E9">
        <w:rPr>
          <w:lang w:val="en-US"/>
        </w:rPr>
        <w:t>s</w:t>
      </w:r>
    </w:p>
    <w:p w14:paraId="6B8740A1" w14:textId="11241B4A" w:rsidR="009D0058" w:rsidRPr="00734D04" w:rsidRDefault="00734D04" w:rsidP="00734D04">
      <w:pPr>
        <w:pStyle w:val="3GPPNormalText"/>
      </w:pPr>
      <w:r>
        <w:t xml:space="preserve">In this section, </w:t>
      </w:r>
      <w:r w:rsidR="00BA5BEB">
        <w:t>we explore the possible options for the configuration of resource pools based on cast type, including specific procedures for groupcast communications.</w:t>
      </w:r>
    </w:p>
    <w:p w14:paraId="46B3A9F5" w14:textId="68CD1706" w:rsidR="00734D04" w:rsidRDefault="00734D04" w:rsidP="00734D04">
      <w:pPr>
        <w:pStyle w:val="berschrift2"/>
        <w:tabs>
          <w:tab w:val="clear" w:pos="1002"/>
          <w:tab w:val="num" w:pos="720"/>
        </w:tabs>
        <w:ind w:left="540"/>
      </w:pPr>
      <w:r>
        <w:t>Configuration of Resource Pools based on Cast Type</w:t>
      </w:r>
    </w:p>
    <w:p w14:paraId="758BF970" w14:textId="2699A537" w:rsidR="00734D04" w:rsidRDefault="00734D04" w:rsidP="00734D04">
      <w:pPr>
        <w:jc w:val="both"/>
        <w:rPr>
          <w:sz w:val="22"/>
          <w:szCs w:val="22"/>
        </w:rPr>
      </w:pPr>
      <w:r>
        <w:rPr>
          <w:sz w:val="22"/>
          <w:szCs w:val="22"/>
        </w:rPr>
        <w:t>The definition of multiple resource pools within a SL BWP opens up the possibility of assigning individual resource pools for different purposes to a UE. This would result in less competition among UEs requiring resources that meet stringent reliability and latency requirements.</w:t>
      </w:r>
    </w:p>
    <w:p w14:paraId="030E59E4" w14:textId="7D128401" w:rsidR="00734D04" w:rsidRPr="00BA5BEB" w:rsidRDefault="00BA5BEB" w:rsidP="00BA5BEB">
      <w:pPr>
        <w:jc w:val="both"/>
        <w:rPr>
          <w:sz w:val="22"/>
          <w:szCs w:val="22"/>
        </w:rPr>
      </w:pPr>
      <w:r w:rsidRPr="00BA5BEB">
        <w:rPr>
          <w:sz w:val="22"/>
          <w:szCs w:val="22"/>
        </w:rPr>
        <w:t xml:space="preserve">One of the criteria that can be used for the definition and configuration of multiple resource pools for a given UE is based on the cast or communication types – broadcast, groupcast and unicast communications. </w:t>
      </w:r>
      <w:r w:rsidR="00734D04" w:rsidRPr="00BA5BEB">
        <w:rPr>
          <w:sz w:val="22"/>
          <w:szCs w:val="22"/>
        </w:rPr>
        <w:t xml:space="preserve">Each of the communication types have different reliability and latency requirements that have to be adhered to. Hence, the definition of resource pools for each communication type would ensure that there is no contention for resources across different communication types and would enable the efficient segregation of resources based on the requirements to be met. </w:t>
      </w:r>
    </w:p>
    <w:p w14:paraId="589B407D" w14:textId="77777777" w:rsidR="00734D04" w:rsidRDefault="00734D04" w:rsidP="00BA5BEB">
      <w:pPr>
        <w:pStyle w:val="3GPPNormalText"/>
      </w:pPr>
      <w:r>
        <w:t xml:space="preserve">Due to the introduction of the feedback channel (PSFCH) only for unicast and groupcast communications, but not for broadcast communications, the design for the broadcast resource pool would vary from that of the unicast and groupcast resource pools. </w:t>
      </w:r>
    </w:p>
    <w:p w14:paraId="5705F23F" w14:textId="650E539E" w:rsidR="00734D04" w:rsidRDefault="00734D04" w:rsidP="00BA5BEB">
      <w:pPr>
        <w:pStyle w:val="3GPPNormalText"/>
      </w:pPr>
      <w:r>
        <w:t>Based on the agreement in the previous meeting</w:t>
      </w:r>
      <w:r w:rsidR="00BA5BEB">
        <w:t xml:space="preserve"> in RAN1</w:t>
      </w:r>
      <w:r>
        <w:t xml:space="preserve"> where the periodicity of the PSFCH is configurable for a given resource pool </w:t>
      </w:r>
      <w:r>
        <w:fldChar w:fldCharType="begin"/>
      </w:r>
      <w:r>
        <w:instrText xml:space="preserve"> REF _Ref6919995 \r \h </w:instrText>
      </w:r>
      <w:r>
        <w:fldChar w:fldCharType="separate"/>
      </w:r>
      <w:r>
        <w:t>[2]</w:t>
      </w:r>
      <w:r>
        <w:fldChar w:fldCharType="end"/>
      </w:r>
      <w:r>
        <w:t>, it is possible for a UE to be provided with a configuration of a resource pool with PSFCH to be used for unicast and groupcast communications, and another resource pool without PSFCH for broadcast communications. This enables higher resource usage efficiency, since otherwise, resources configured for PSFCH would remain unused and wasted in case of broadcast communications.</w:t>
      </w:r>
    </w:p>
    <w:p w14:paraId="1A2B4EE1" w14:textId="695D8839" w:rsidR="00734D04" w:rsidRDefault="00734D04" w:rsidP="00BA5BEB">
      <w:pPr>
        <w:pStyle w:val="3GPPNormalText"/>
      </w:pPr>
      <w:r>
        <w:t xml:space="preserve">If a common resource pool, across communication types, is defined over 10240 time slots (as is the maximum size of a resource pool in LTE V2X), with a slot containing 14 symbols each (maintaining an SCS of 15kHz), with 3 symbols of each slot defined for PSFCH, the percentages of unused resources can be calculated, as seen in Table 1. Different percentages of resources being used for broadcast communication are considered, along with different configurable periodicities </w:t>
      </w:r>
      <w:r w:rsidRPr="00DF628C">
        <w:rPr>
          <w:i/>
        </w:rPr>
        <w:t>N</w:t>
      </w:r>
      <w:r>
        <w:t xml:space="preserve"> of the PSFCH</w:t>
      </w:r>
      <w:r w:rsidRPr="00107C37">
        <w:t xml:space="preserve">, as agreed </w:t>
      </w:r>
      <w:r w:rsidRPr="00BA5BEB">
        <w:t>in [2].</w:t>
      </w:r>
    </w:p>
    <w:p w14:paraId="443FD96F" w14:textId="77777777" w:rsidR="00BA5BEB" w:rsidRPr="000700ED" w:rsidRDefault="00BA5BEB" w:rsidP="00BA5BEB">
      <w:pPr>
        <w:pStyle w:val="3GPPNormalText"/>
      </w:pPr>
    </w:p>
    <w:tbl>
      <w:tblPr>
        <w:tblStyle w:val="Tabellenraster"/>
        <w:tblW w:w="0" w:type="auto"/>
        <w:tblInd w:w="85" w:type="dxa"/>
        <w:tblLook w:val="04A0" w:firstRow="1" w:lastRow="0" w:firstColumn="1" w:lastColumn="0" w:noHBand="0" w:noVBand="1"/>
      </w:tblPr>
      <w:tblGrid>
        <w:gridCol w:w="6924"/>
        <w:gridCol w:w="981"/>
        <w:gridCol w:w="986"/>
        <w:gridCol w:w="986"/>
      </w:tblGrid>
      <w:tr w:rsidR="00734D04" w14:paraId="15E9938D" w14:textId="77777777" w:rsidTr="00BA5BEB">
        <w:tc>
          <w:tcPr>
            <w:tcW w:w="6924" w:type="dxa"/>
            <w:shd w:val="clear" w:color="auto" w:fill="8BD1C5"/>
          </w:tcPr>
          <w:p w14:paraId="0A7DC81C" w14:textId="77777777" w:rsidR="00734D04" w:rsidRPr="0073234C" w:rsidRDefault="00734D04" w:rsidP="00BA5BEB">
            <w:pPr>
              <w:pStyle w:val="3GPPNormalText"/>
              <w:rPr>
                <w:b/>
              </w:rPr>
            </w:pPr>
            <w:r w:rsidRPr="0073234C">
              <w:rPr>
                <w:b/>
              </w:rPr>
              <w:t>Percentage of Resources used for Broadcast Communications in</w:t>
            </w:r>
            <w:r>
              <w:rPr>
                <w:b/>
              </w:rPr>
              <w:t xml:space="preserve"> a</w:t>
            </w:r>
            <w:r w:rsidRPr="0073234C">
              <w:rPr>
                <w:b/>
              </w:rPr>
              <w:t xml:space="preserve"> </w:t>
            </w:r>
            <w:r>
              <w:rPr>
                <w:b/>
              </w:rPr>
              <w:t xml:space="preserve">Common </w:t>
            </w:r>
            <w:r w:rsidRPr="0073234C">
              <w:rPr>
                <w:b/>
              </w:rPr>
              <w:t xml:space="preserve">Resource Pool </w:t>
            </w:r>
          </w:p>
        </w:tc>
        <w:tc>
          <w:tcPr>
            <w:tcW w:w="981" w:type="dxa"/>
            <w:shd w:val="clear" w:color="auto" w:fill="8BD1C5"/>
          </w:tcPr>
          <w:p w14:paraId="1672A0C2" w14:textId="77777777" w:rsidR="00734D04" w:rsidRPr="0073234C" w:rsidRDefault="00734D04" w:rsidP="00BA5BEB">
            <w:pPr>
              <w:pStyle w:val="3GPPNormalText"/>
              <w:jc w:val="center"/>
              <w:rPr>
                <w:b/>
              </w:rPr>
            </w:pPr>
            <w:r w:rsidRPr="0073234C">
              <w:rPr>
                <w:b/>
              </w:rPr>
              <w:t>33%</w:t>
            </w:r>
          </w:p>
        </w:tc>
        <w:tc>
          <w:tcPr>
            <w:tcW w:w="986" w:type="dxa"/>
            <w:shd w:val="clear" w:color="auto" w:fill="8BD1C5"/>
          </w:tcPr>
          <w:p w14:paraId="468DEA00" w14:textId="77777777" w:rsidR="00734D04" w:rsidRPr="0073234C" w:rsidRDefault="00734D04" w:rsidP="00BA5BEB">
            <w:pPr>
              <w:pStyle w:val="3GPPNormalText"/>
              <w:jc w:val="center"/>
              <w:rPr>
                <w:b/>
              </w:rPr>
            </w:pPr>
            <w:r w:rsidRPr="0073234C">
              <w:rPr>
                <w:b/>
              </w:rPr>
              <w:t>50%</w:t>
            </w:r>
          </w:p>
        </w:tc>
        <w:tc>
          <w:tcPr>
            <w:tcW w:w="986" w:type="dxa"/>
            <w:shd w:val="clear" w:color="auto" w:fill="8BD1C5"/>
          </w:tcPr>
          <w:p w14:paraId="4D56CC54" w14:textId="77777777" w:rsidR="00734D04" w:rsidRPr="0073234C" w:rsidRDefault="00734D04" w:rsidP="00BA5BEB">
            <w:pPr>
              <w:pStyle w:val="3GPPNormalText"/>
              <w:jc w:val="center"/>
              <w:rPr>
                <w:b/>
              </w:rPr>
            </w:pPr>
            <w:r w:rsidRPr="0073234C">
              <w:rPr>
                <w:b/>
              </w:rPr>
              <w:t>100%</w:t>
            </w:r>
          </w:p>
        </w:tc>
      </w:tr>
      <w:tr w:rsidR="00734D04" w14:paraId="50D8D045" w14:textId="77777777" w:rsidTr="00BA5BEB">
        <w:tc>
          <w:tcPr>
            <w:tcW w:w="6924" w:type="dxa"/>
          </w:tcPr>
          <w:p w14:paraId="3CCE4451" w14:textId="77777777" w:rsidR="00734D04" w:rsidRDefault="00734D04" w:rsidP="00BA5BEB">
            <w:pPr>
              <w:pStyle w:val="3GPPNormalText"/>
            </w:pPr>
            <w:r>
              <w:t xml:space="preserve">Percentage of Unused Resources with Periodicity of PSFCH, </w:t>
            </w:r>
            <w:r w:rsidRPr="0064586E">
              <w:rPr>
                <w:i/>
              </w:rPr>
              <w:t>N = 1</w:t>
            </w:r>
          </w:p>
        </w:tc>
        <w:tc>
          <w:tcPr>
            <w:tcW w:w="981" w:type="dxa"/>
          </w:tcPr>
          <w:p w14:paraId="501FA4D3" w14:textId="77777777" w:rsidR="00734D04" w:rsidRDefault="00734D04" w:rsidP="00BA5BEB">
            <w:pPr>
              <w:pStyle w:val="3GPPNormalText"/>
              <w:jc w:val="center"/>
            </w:pPr>
            <w:r>
              <w:t>7.14%</w:t>
            </w:r>
          </w:p>
        </w:tc>
        <w:tc>
          <w:tcPr>
            <w:tcW w:w="986" w:type="dxa"/>
          </w:tcPr>
          <w:p w14:paraId="690324D7" w14:textId="77777777" w:rsidR="00734D04" w:rsidRDefault="00734D04" w:rsidP="00BA5BEB">
            <w:pPr>
              <w:pStyle w:val="3GPPNormalText"/>
              <w:jc w:val="center"/>
            </w:pPr>
            <w:r>
              <w:t>10.71%</w:t>
            </w:r>
          </w:p>
        </w:tc>
        <w:tc>
          <w:tcPr>
            <w:tcW w:w="986" w:type="dxa"/>
          </w:tcPr>
          <w:p w14:paraId="38A9456A" w14:textId="77777777" w:rsidR="00734D04" w:rsidRDefault="00734D04" w:rsidP="00BA5BEB">
            <w:pPr>
              <w:pStyle w:val="3GPPNormalText"/>
              <w:jc w:val="center"/>
            </w:pPr>
            <w:r>
              <w:t>21.43%</w:t>
            </w:r>
          </w:p>
        </w:tc>
      </w:tr>
      <w:tr w:rsidR="00734D04" w14:paraId="1FF19DC1" w14:textId="77777777" w:rsidTr="00BA5BEB">
        <w:tc>
          <w:tcPr>
            <w:tcW w:w="6924" w:type="dxa"/>
          </w:tcPr>
          <w:p w14:paraId="28BABBF6" w14:textId="77777777" w:rsidR="00734D04" w:rsidRDefault="00734D04" w:rsidP="00BA5BEB">
            <w:pPr>
              <w:pStyle w:val="3GPPNormalText"/>
            </w:pPr>
            <w:r>
              <w:t xml:space="preserve">Percentage of Unused Resources with Periodicity of PSFCH, </w:t>
            </w:r>
            <w:r w:rsidRPr="0064586E">
              <w:rPr>
                <w:i/>
              </w:rPr>
              <w:t xml:space="preserve">N = </w:t>
            </w:r>
            <w:r>
              <w:rPr>
                <w:i/>
              </w:rPr>
              <w:t>2</w:t>
            </w:r>
          </w:p>
        </w:tc>
        <w:tc>
          <w:tcPr>
            <w:tcW w:w="981" w:type="dxa"/>
          </w:tcPr>
          <w:p w14:paraId="1EC99E7E" w14:textId="77777777" w:rsidR="00734D04" w:rsidRDefault="00734D04" w:rsidP="00BA5BEB">
            <w:pPr>
              <w:pStyle w:val="3GPPNormalText"/>
              <w:jc w:val="center"/>
            </w:pPr>
            <w:r>
              <w:t>3.57%</w:t>
            </w:r>
          </w:p>
        </w:tc>
        <w:tc>
          <w:tcPr>
            <w:tcW w:w="986" w:type="dxa"/>
          </w:tcPr>
          <w:p w14:paraId="37D1FE3F" w14:textId="77777777" w:rsidR="00734D04" w:rsidRDefault="00734D04" w:rsidP="00BA5BEB">
            <w:pPr>
              <w:pStyle w:val="3GPPNormalText"/>
              <w:jc w:val="center"/>
            </w:pPr>
            <w:r>
              <w:t>5.36%</w:t>
            </w:r>
          </w:p>
        </w:tc>
        <w:tc>
          <w:tcPr>
            <w:tcW w:w="986" w:type="dxa"/>
          </w:tcPr>
          <w:p w14:paraId="0E1392C1" w14:textId="77777777" w:rsidR="00734D04" w:rsidRDefault="00734D04" w:rsidP="00BA5BEB">
            <w:pPr>
              <w:pStyle w:val="3GPPNormalText"/>
              <w:jc w:val="center"/>
            </w:pPr>
            <w:r>
              <w:t>10.71%</w:t>
            </w:r>
          </w:p>
        </w:tc>
      </w:tr>
    </w:tbl>
    <w:p w14:paraId="133DABF7" w14:textId="77777777" w:rsidR="00734D04" w:rsidRPr="00DD1906" w:rsidRDefault="00734D04" w:rsidP="00BA5BEB">
      <w:pPr>
        <w:pStyle w:val="3GPPNormalText"/>
        <w:spacing w:after="0"/>
        <w:rPr>
          <w:b/>
          <w:i/>
          <w:sz w:val="12"/>
          <w:szCs w:val="12"/>
        </w:rPr>
      </w:pPr>
    </w:p>
    <w:p w14:paraId="3FFAD4B5" w14:textId="77777777" w:rsidR="00734D04" w:rsidRPr="000700ED" w:rsidRDefault="00734D04" w:rsidP="00BA5BEB">
      <w:pPr>
        <w:pStyle w:val="3GPPNormalText"/>
        <w:jc w:val="center"/>
      </w:pPr>
      <w:r w:rsidRPr="0064586E">
        <w:rPr>
          <w:b/>
          <w:i/>
        </w:rPr>
        <w:t>Table 1:</w:t>
      </w:r>
      <w:r w:rsidRPr="0064586E">
        <w:rPr>
          <w:i/>
        </w:rPr>
        <w:t xml:space="preserve"> Percentage of unused resources in a resource pool with PSFCH configured for broadcast</w:t>
      </w:r>
      <w:r>
        <w:rPr>
          <w:i/>
        </w:rPr>
        <w:t>.</w:t>
      </w:r>
    </w:p>
    <w:p w14:paraId="556B8D50" w14:textId="77777777" w:rsidR="00BA5BEB" w:rsidRDefault="00BA5BEB" w:rsidP="00BA5BEB">
      <w:pPr>
        <w:pStyle w:val="3GPPNormalText"/>
      </w:pPr>
    </w:p>
    <w:p w14:paraId="6B183281" w14:textId="77777777" w:rsidR="00BA5BEB" w:rsidRDefault="00734D04" w:rsidP="00BA5BEB">
      <w:pPr>
        <w:pStyle w:val="3GPPNormalText"/>
      </w:pPr>
      <w:r>
        <w:t xml:space="preserve">Based on the analysis above, the number of resources left unused reduces with the increase in the periodicity of the PSFCH as well as with the decrease in the number of resources used for broadcast communications. The selection of lesser number of PSFCH symbols would also reduce the number of unused symbols. However, there would be a significant waste of resources in the case where a common resource pool is used with PSFCH defined for broadcast communications. </w:t>
      </w:r>
    </w:p>
    <w:p w14:paraId="14BF0384" w14:textId="1CD7EBBC" w:rsidR="00734D04" w:rsidRDefault="00734D04" w:rsidP="00BA5BEB">
      <w:pPr>
        <w:pStyle w:val="3GPPNormalText"/>
      </w:pPr>
      <w:r>
        <w:lastRenderedPageBreak/>
        <w:t>Hence, providing configurations of resource pools with and without the feedback channel being incorporated would be an advantageous design choice.</w:t>
      </w:r>
      <w:r w:rsidR="00BA5BEB">
        <w:t xml:space="preserve"> Accordingly, we have identified the following options for resource pool configurations based on the cast type, and is depicted in Fig. 1.</w:t>
      </w:r>
    </w:p>
    <w:p w14:paraId="4EDF8B2A" w14:textId="77777777" w:rsidR="00BA5BEB" w:rsidRDefault="00734D04" w:rsidP="00BA5BEB">
      <w:pPr>
        <w:pStyle w:val="3GPPNormalText"/>
      </w:pPr>
      <w:r w:rsidRPr="005D45AD">
        <w:rPr>
          <w:b/>
        </w:rPr>
        <w:t>Option 1:</w:t>
      </w:r>
      <w:r>
        <w:t xml:space="preserve"> </w:t>
      </w:r>
      <w:r w:rsidR="00BA5BEB">
        <w:t>Configuration of resource pools based on the cast</w:t>
      </w:r>
      <w:r>
        <w:t xml:space="preserve"> type alone</w:t>
      </w:r>
      <w:r w:rsidR="00BA5BEB">
        <w:t xml:space="preserve"> where i</w:t>
      </w:r>
      <w:r>
        <w:t>ndividual resource pools for unicast, groupcast and broadcast communications, or</w:t>
      </w:r>
    </w:p>
    <w:p w14:paraId="603FDBCD" w14:textId="77D66EAB" w:rsidR="00C46D0D" w:rsidRDefault="00BA5BEB" w:rsidP="00BA5BEB">
      <w:pPr>
        <w:pStyle w:val="3GPPNormalText"/>
      </w:pPr>
      <w:r w:rsidRPr="00BA5BEB">
        <w:rPr>
          <w:b/>
        </w:rPr>
        <w:t>Option 2:</w:t>
      </w:r>
      <w:r>
        <w:t xml:space="preserve"> </w:t>
      </w:r>
      <w:r w:rsidR="00734D04">
        <w:t>A separate resource pool for unicast and groupcast communications, and another resource pool for broadcast communications, the defining factor being the presence of the PSFCH in the former and its absence in the latter.</w:t>
      </w:r>
    </w:p>
    <w:p w14:paraId="1A9E2EE9" w14:textId="77777777" w:rsidR="00A603B7" w:rsidRDefault="00A603B7" w:rsidP="00A603B7">
      <w:pPr>
        <w:pStyle w:val="3GPPNormalText"/>
      </w:pPr>
    </w:p>
    <w:p w14:paraId="417A61AF" w14:textId="161729A4" w:rsidR="00A603B7" w:rsidRPr="001C38E8" w:rsidRDefault="001109B7" w:rsidP="00A603B7">
      <w:pPr>
        <w:jc w:val="both"/>
        <w:rPr>
          <w:b/>
          <w:sz w:val="22"/>
          <w:szCs w:val="22"/>
        </w:rPr>
      </w:pPr>
      <w:r w:rsidRPr="001C38E8">
        <w:rPr>
          <w:noProof/>
          <w:sz w:val="22"/>
          <w:szCs w:val="22"/>
          <w:lang w:val="en-US"/>
        </w:rPr>
        <w:drawing>
          <wp:anchor distT="0" distB="0" distL="114300" distR="114300" simplePos="0" relativeHeight="251659264" behindDoc="0" locked="0" layoutInCell="1" allowOverlap="1" wp14:anchorId="32063792" wp14:editId="18A59E8D">
            <wp:simplePos x="0" y="0"/>
            <wp:positionH relativeFrom="column">
              <wp:posOffset>3810</wp:posOffset>
            </wp:positionH>
            <wp:positionV relativeFrom="paragraph">
              <wp:posOffset>192405</wp:posOffset>
            </wp:positionV>
            <wp:extent cx="2383155" cy="200533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r="33322"/>
                    <a:stretch/>
                  </pic:blipFill>
                  <pic:spPr bwMode="auto">
                    <a:xfrm>
                      <a:off x="0" y="0"/>
                      <a:ext cx="2383155" cy="20053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603B7">
        <w:rPr>
          <w:b/>
          <w:noProof/>
          <w:sz w:val="22"/>
          <w:szCs w:val="22"/>
          <w:lang w:val="en-US"/>
        </w:rPr>
        <mc:AlternateContent>
          <mc:Choice Requires="wps">
            <w:drawing>
              <wp:anchor distT="0" distB="0" distL="114300" distR="114300" simplePos="0" relativeHeight="251672576" behindDoc="0" locked="0" layoutInCell="1" allowOverlap="1" wp14:anchorId="0161E793" wp14:editId="23FD9BEA">
                <wp:simplePos x="0" y="0"/>
                <wp:positionH relativeFrom="column">
                  <wp:posOffset>2416810</wp:posOffset>
                </wp:positionH>
                <wp:positionV relativeFrom="paragraph">
                  <wp:posOffset>1850390</wp:posOffset>
                </wp:positionV>
                <wp:extent cx="615950" cy="0"/>
                <wp:effectExtent l="0" t="76200" r="12700" b="95250"/>
                <wp:wrapNone/>
                <wp:docPr id="19" name="Straight Arrow Connector 19"/>
                <wp:cNvGraphicFramePr/>
                <a:graphic xmlns:a="http://schemas.openxmlformats.org/drawingml/2006/main">
                  <a:graphicData uri="http://schemas.microsoft.com/office/word/2010/wordprocessingShape">
                    <wps:wsp>
                      <wps:cNvCnPr/>
                      <wps:spPr>
                        <a:xfrm>
                          <a:off x="0" y="0"/>
                          <a:ext cx="61595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4B9056A" id="_x0000_t32" coordsize="21600,21600" o:spt="32" o:oned="t" path="m,l21600,21600e" filled="f">
                <v:path arrowok="t" fillok="f" o:connecttype="none"/>
                <o:lock v:ext="edit" shapetype="t"/>
              </v:shapetype>
              <v:shape id="Straight Arrow Connector 19" o:spid="_x0000_s1026" type="#_x0000_t32" style="position:absolute;margin-left:190.3pt;margin-top:145.7pt;width:48.5pt;height:0;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" strokecolor="red" strokeweight=".5pt">
                <v:stroke endarrow="block" joinstyle="miter"/>
              </v:shape>
            </w:pict>
          </mc:Fallback>
        </mc:AlternateContent>
      </w:r>
      <w:r w:rsidR="00A603B7" w:rsidRPr="001C38E8">
        <w:rPr>
          <w:b/>
          <w:noProof/>
          <w:sz w:val="22"/>
          <w:szCs w:val="22"/>
          <w:lang w:val="en-US"/>
        </w:rPr>
        <mc:AlternateContent>
          <mc:Choice Requires="wps">
            <w:drawing>
              <wp:anchor distT="45720" distB="45720" distL="114300" distR="114300" simplePos="0" relativeHeight="251666432" behindDoc="0" locked="0" layoutInCell="1" allowOverlap="1" wp14:anchorId="53532B9C" wp14:editId="38BCEF94">
                <wp:simplePos x="0" y="0"/>
                <wp:positionH relativeFrom="column">
                  <wp:posOffset>2588260</wp:posOffset>
                </wp:positionH>
                <wp:positionV relativeFrom="paragraph">
                  <wp:posOffset>-225425</wp:posOffset>
                </wp:positionV>
                <wp:extent cx="1739900" cy="40640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900" cy="406400"/>
                        </a:xfrm>
                        <a:prstGeom prst="rect">
                          <a:avLst/>
                        </a:prstGeom>
                        <a:noFill/>
                        <a:ln w="9525">
                          <a:noFill/>
                          <a:miter lim="800000"/>
                          <a:headEnd/>
                          <a:tailEnd/>
                        </a:ln>
                      </wps:spPr>
                      <wps:txbx>
                        <w:txbxContent>
                          <w:p w14:paraId="68E53D49" w14:textId="77777777" w:rsidR="00A603B7" w:rsidRPr="00926F0E" w:rsidRDefault="00A603B7" w:rsidP="00A603B7">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532B9C" id="_x0000_t202" coordsize="21600,21600" o:spt="202" path="m,l,21600r21600,l21600,xe">
                <v:stroke joinstyle="miter"/>
                <v:path gradientshapeok="t" o:connecttype="rect"/>
              </v:shapetype>
              <v:shape id="Text Box 2" o:spid="_x0000_s1026" type="#_x0000_t202" style="position:absolute;left:0;text-align:left;margin-left:203.8pt;margin-top:-17.75pt;width:137pt;height:32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" filled="f" stroked="f">
                <v:textbox>
                  <w:txbxContent>
                    <w:p w14:paraId="68E53D49" w14:textId="77777777" w:rsidR="00A603B7" w:rsidRPr="00926F0E" w:rsidRDefault="00A603B7" w:rsidP="00A603B7">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N=2</w:t>
                      </w:r>
                    </w:p>
                  </w:txbxContent>
                </v:textbox>
              </v:shape>
            </w:pict>
          </mc:Fallback>
        </mc:AlternateContent>
      </w:r>
      <w:r w:rsidR="00A603B7" w:rsidRPr="001C38E8">
        <w:rPr>
          <w:noProof/>
          <w:sz w:val="22"/>
          <w:szCs w:val="22"/>
          <w:lang w:val="en-US"/>
        </w:rPr>
        <w:drawing>
          <wp:anchor distT="0" distB="0" distL="114300" distR="114300" simplePos="0" relativeHeight="251661312" behindDoc="0" locked="0" layoutInCell="1" allowOverlap="1" wp14:anchorId="433FD223" wp14:editId="026D6C99">
            <wp:simplePos x="0" y="0"/>
            <wp:positionH relativeFrom="column">
              <wp:posOffset>5007610</wp:posOffset>
            </wp:positionH>
            <wp:positionV relativeFrom="paragraph">
              <wp:posOffset>922020</wp:posOffset>
            </wp:positionV>
            <wp:extent cx="1078230" cy="926465"/>
            <wp:effectExtent l="19050" t="19050" r="26670" b="2603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l="22936" t="26447" r="-11009" b="28099"/>
                    <a:stretch/>
                  </pic:blipFill>
                  <pic:spPr bwMode="auto">
                    <a:xfrm>
                      <a:off x="0" y="0"/>
                      <a:ext cx="1078230" cy="926465"/>
                    </a:xfrm>
                    <a:prstGeom prst="roundRect">
                      <a:avLst/>
                    </a:prstGeom>
                    <a:noFill/>
                    <a:ln>
                      <a:solidFill>
                        <a:srgbClr val="FF0000"/>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603B7" w:rsidRPr="001C38E8">
        <w:rPr>
          <w:b/>
          <w:noProof/>
          <w:sz w:val="22"/>
          <w:szCs w:val="22"/>
          <w:lang w:val="en-US"/>
        </w:rPr>
        <mc:AlternateContent>
          <mc:Choice Requires="wps">
            <w:drawing>
              <wp:anchor distT="0" distB="0" distL="114300" distR="114300" simplePos="0" relativeHeight="251665408" behindDoc="0" locked="0" layoutInCell="1" allowOverlap="1" wp14:anchorId="3AEBE1EE" wp14:editId="064731B9">
                <wp:simplePos x="0" y="0"/>
                <wp:positionH relativeFrom="column">
                  <wp:posOffset>2416810</wp:posOffset>
                </wp:positionH>
                <wp:positionV relativeFrom="paragraph">
                  <wp:posOffset>1171575</wp:posOffset>
                </wp:positionV>
                <wp:extent cx="2590800" cy="0"/>
                <wp:effectExtent l="0" t="76200" r="19050" b="95250"/>
                <wp:wrapNone/>
                <wp:docPr id="9" name="Straight Arrow Connector 9"/>
                <wp:cNvGraphicFramePr/>
                <a:graphic xmlns:a="http://schemas.openxmlformats.org/drawingml/2006/main">
                  <a:graphicData uri="http://schemas.microsoft.com/office/word/2010/wordprocessingShape">
                    <wps:wsp>
                      <wps:cNvCnPr/>
                      <wps:spPr>
                        <a:xfrm>
                          <a:off x="0" y="0"/>
                          <a:ext cx="259080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7025551C" id="Straight Arrow Connector 9" o:spid="_x0000_s1026" type="#_x0000_t32" style="position:absolute;margin-left:190.3pt;margin-top:92.25pt;width:204pt;height:0;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" strokecolor="red" strokeweight=".5pt">
                <v:stroke endarrow="block" joinstyle="miter"/>
              </v:shape>
            </w:pict>
          </mc:Fallback>
        </mc:AlternateContent>
      </w:r>
      <w:r w:rsidR="00A603B7" w:rsidRPr="001C38E8">
        <w:rPr>
          <w:b/>
          <w:noProof/>
          <w:sz w:val="22"/>
          <w:szCs w:val="22"/>
          <w:lang w:val="en-US"/>
        </w:rPr>
        <mc:AlternateContent>
          <mc:Choice Requires="wps">
            <w:drawing>
              <wp:anchor distT="45720" distB="45720" distL="114300" distR="114300" simplePos="0" relativeHeight="251668480" behindDoc="0" locked="0" layoutInCell="1" allowOverlap="1" wp14:anchorId="744B2A8B" wp14:editId="02AC1A60">
                <wp:simplePos x="0" y="0"/>
                <wp:positionH relativeFrom="column">
                  <wp:posOffset>2702560</wp:posOffset>
                </wp:positionH>
                <wp:positionV relativeFrom="paragraph">
                  <wp:posOffset>1343025</wp:posOffset>
                </wp:positionV>
                <wp:extent cx="1739900" cy="406400"/>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900" cy="406400"/>
                        </a:xfrm>
                        <a:prstGeom prst="rect">
                          <a:avLst/>
                        </a:prstGeom>
                        <a:noFill/>
                        <a:ln w="9525">
                          <a:noFill/>
                          <a:miter lim="800000"/>
                          <a:headEnd/>
                          <a:tailEnd/>
                        </a:ln>
                      </wps:spPr>
                      <wps:txbx>
                        <w:txbxContent>
                          <w:p w14:paraId="3D6D0E2F" w14:textId="77777777" w:rsidR="00A603B7" w:rsidRPr="00926F0E" w:rsidRDefault="00A603B7" w:rsidP="00A603B7">
                            <w:pPr>
                              <w:jc w:val="center"/>
                              <w:rPr>
                                <w:rFonts w:asciiTheme="minorHAnsi" w:hAnsiTheme="minorHAnsi" w:cstheme="minorHAnsi"/>
                                <w:sz w:val="18"/>
                                <w:szCs w:val="18"/>
                              </w:rPr>
                            </w:pPr>
                            <w:r w:rsidRPr="00926F0E">
                              <w:rPr>
                                <w:rFonts w:asciiTheme="minorHAnsi" w:hAnsiTheme="minorHAnsi" w:cstheme="minorHAnsi"/>
                                <w:sz w:val="18"/>
                                <w:szCs w:val="18"/>
                              </w:rPr>
                              <w:t>Resource Pool Configuration without PSFCH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4B2A8B" id="_x0000_s1027" type="#_x0000_t202" style="position:absolute;left:0;text-align:left;margin-left:212.8pt;margin-top:105.75pt;width:137pt;height:32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" filled="f" stroked="f">
                <v:textbox>
                  <w:txbxContent>
                    <w:p w14:paraId="3D6D0E2F" w14:textId="77777777" w:rsidR="00A603B7" w:rsidRPr="00926F0E" w:rsidRDefault="00A603B7" w:rsidP="00A603B7">
                      <w:pPr>
                        <w:jc w:val="center"/>
                        <w:rPr>
                          <w:rFonts w:asciiTheme="minorHAnsi" w:hAnsiTheme="minorHAnsi" w:cstheme="minorHAnsi"/>
                          <w:sz w:val="18"/>
                          <w:szCs w:val="18"/>
                        </w:rPr>
                      </w:pPr>
                      <w:r w:rsidRPr="00926F0E">
                        <w:rPr>
                          <w:rFonts w:asciiTheme="minorHAnsi" w:hAnsiTheme="minorHAnsi" w:cstheme="minorHAnsi"/>
                          <w:sz w:val="18"/>
                          <w:szCs w:val="18"/>
                        </w:rPr>
                        <w:t>Resource Pool Configuration without PSFCH</w:t>
                      </w:r>
                    </w:p>
                  </w:txbxContent>
                </v:textbox>
              </v:shape>
            </w:pict>
          </mc:Fallback>
        </mc:AlternateContent>
      </w:r>
      <w:r w:rsidR="00A603B7" w:rsidRPr="001C38E8">
        <w:rPr>
          <w:noProof/>
          <w:sz w:val="22"/>
          <w:szCs w:val="22"/>
          <w:lang w:val="en-US"/>
        </w:rPr>
        <mc:AlternateContent>
          <mc:Choice Requires="wps">
            <w:drawing>
              <wp:anchor distT="0" distB="0" distL="114300" distR="114300" simplePos="0" relativeHeight="251671552" behindDoc="0" locked="0" layoutInCell="1" allowOverlap="1" wp14:anchorId="1F7C7C5D" wp14:editId="05BBCB11">
                <wp:simplePos x="0" y="0"/>
                <wp:positionH relativeFrom="column">
                  <wp:posOffset>1978660</wp:posOffset>
                </wp:positionH>
                <wp:positionV relativeFrom="paragraph">
                  <wp:posOffset>1539875</wp:posOffset>
                </wp:positionV>
                <wp:extent cx="438150" cy="374650"/>
                <wp:effectExtent l="0" t="0" r="19050" b="25400"/>
                <wp:wrapNone/>
                <wp:docPr id="18" name="Rounded Rectangle 18"/>
                <wp:cNvGraphicFramePr/>
                <a:graphic xmlns:a="http://schemas.openxmlformats.org/drawingml/2006/main">
                  <a:graphicData uri="http://schemas.microsoft.com/office/word/2010/wordprocessingShape">
                    <wps:wsp>
                      <wps:cNvSpPr/>
                      <wps:spPr>
                        <a:xfrm>
                          <a:off x="0" y="0"/>
                          <a:ext cx="438150" cy="37465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3CF983" id="Rounded Rectangle 18" o:spid="_x0000_s1026" style="position:absolute;margin-left:155.8pt;margin-top:121.25pt;width:34.5pt;height: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" filled="f" strokecolor="red" strokeweight="1pt">
                <v:stroke dashstyle="dash" joinstyle="miter"/>
              </v:roundrect>
            </w:pict>
          </mc:Fallback>
        </mc:AlternateContent>
      </w:r>
      <w:r w:rsidR="00A603B7" w:rsidRPr="001C38E8">
        <w:rPr>
          <w:b/>
          <w:noProof/>
          <w:sz w:val="22"/>
          <w:szCs w:val="22"/>
          <w:lang w:val="en-US"/>
        </w:rPr>
        <mc:AlternateContent>
          <mc:Choice Requires="wps">
            <w:drawing>
              <wp:anchor distT="0" distB="0" distL="114300" distR="114300" simplePos="0" relativeHeight="251664384" behindDoc="0" locked="0" layoutInCell="1" allowOverlap="1" wp14:anchorId="1069F60A" wp14:editId="11A5289C">
                <wp:simplePos x="0" y="0"/>
                <wp:positionH relativeFrom="column">
                  <wp:posOffset>2416810</wp:posOffset>
                </wp:positionH>
                <wp:positionV relativeFrom="paragraph">
                  <wp:posOffset>513080</wp:posOffset>
                </wp:positionV>
                <wp:extent cx="298450" cy="0"/>
                <wp:effectExtent l="0" t="76200" r="25400" b="95250"/>
                <wp:wrapNone/>
                <wp:docPr id="8" name="Straight Arrow Connector 8"/>
                <wp:cNvGraphicFramePr/>
                <a:graphic xmlns:a="http://schemas.openxmlformats.org/drawingml/2006/main">
                  <a:graphicData uri="http://schemas.microsoft.com/office/word/2010/wordprocessingShape">
                    <wps:wsp>
                      <wps:cNvCnPr/>
                      <wps:spPr>
                        <a:xfrm>
                          <a:off x="0" y="0"/>
                          <a:ext cx="29845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8F81844" id="Straight Arrow Connector 8" o:spid="_x0000_s1026" type="#_x0000_t32" style="position:absolute;margin-left:190.3pt;margin-top:40.4pt;width:23.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" strokecolor="red" strokeweight=".5pt">
                <v:stroke endarrow="block" joinstyle="miter"/>
              </v:shape>
            </w:pict>
          </mc:Fallback>
        </mc:AlternateContent>
      </w:r>
      <w:r w:rsidR="00A603B7" w:rsidRPr="001C38E8">
        <w:rPr>
          <w:noProof/>
          <w:sz w:val="22"/>
          <w:szCs w:val="22"/>
          <w:lang w:val="en-US"/>
        </w:rPr>
        <w:drawing>
          <wp:anchor distT="0" distB="0" distL="114300" distR="114300" simplePos="0" relativeHeight="251660288" behindDoc="0" locked="0" layoutInCell="1" allowOverlap="1" wp14:anchorId="0271A69B" wp14:editId="5D114B5E">
            <wp:simplePos x="0" y="0"/>
            <wp:positionH relativeFrom="column">
              <wp:posOffset>2721610</wp:posOffset>
            </wp:positionH>
            <wp:positionV relativeFrom="paragraph">
              <wp:posOffset>138430</wp:posOffset>
            </wp:positionV>
            <wp:extent cx="1494155" cy="960755"/>
            <wp:effectExtent l="19050" t="19050" r="10795" b="1079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a:extLst>
                        <a:ext uri="{28A0092B-C50C-407E-A947-70E740481C1C}">
                          <a14:useLocalDpi xmlns:a14="http://schemas.microsoft.com/office/drawing/2010/main" val="0"/>
                        </a:ext>
                      </a:extLst>
                    </a:blip>
                    <a:srcRect l="16552" t="-10744" r="-8276" b="40083"/>
                    <a:stretch/>
                  </pic:blipFill>
                  <pic:spPr bwMode="auto">
                    <a:xfrm>
                      <a:off x="0" y="0"/>
                      <a:ext cx="1494155" cy="960755"/>
                    </a:xfrm>
                    <a:prstGeom prst="roundRect">
                      <a:avLst/>
                    </a:prstGeom>
                    <a:noFill/>
                    <a:ln>
                      <a:solidFill>
                        <a:srgbClr val="FF0000"/>
                      </a:solidFill>
                      <a:prstDash val="solid"/>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603B7" w:rsidRPr="001C38E8">
        <w:rPr>
          <w:noProof/>
          <w:sz w:val="22"/>
          <w:szCs w:val="22"/>
          <w:lang w:val="en-US"/>
        </w:rPr>
        <mc:AlternateContent>
          <mc:Choice Requires="wps">
            <w:drawing>
              <wp:anchor distT="0" distB="0" distL="114300" distR="114300" simplePos="0" relativeHeight="251663360" behindDoc="0" locked="0" layoutInCell="1" allowOverlap="1" wp14:anchorId="7B8544CA" wp14:editId="42AD02F4">
                <wp:simplePos x="0" y="0"/>
                <wp:positionH relativeFrom="column">
                  <wp:posOffset>1794510</wp:posOffset>
                </wp:positionH>
                <wp:positionV relativeFrom="paragraph">
                  <wp:posOffset>320675</wp:posOffset>
                </wp:positionV>
                <wp:extent cx="622300" cy="374650"/>
                <wp:effectExtent l="0" t="0" r="25400" b="25400"/>
                <wp:wrapNone/>
                <wp:docPr id="5" name="Rounded Rectangle 5"/>
                <wp:cNvGraphicFramePr/>
                <a:graphic xmlns:a="http://schemas.openxmlformats.org/drawingml/2006/main">
                  <a:graphicData uri="http://schemas.microsoft.com/office/word/2010/wordprocessingShape">
                    <wps:wsp>
                      <wps:cNvSpPr/>
                      <wps:spPr>
                        <a:xfrm>
                          <a:off x="0" y="0"/>
                          <a:ext cx="622300" cy="37465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A84D62" id="Rounded Rectangle 5" o:spid="_x0000_s1026" style="position:absolute;margin-left:141.3pt;margin-top:25.25pt;width:49pt;height:2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" filled="f" strokecolor="red" strokeweight="1pt">
                <v:stroke dashstyle="dash" joinstyle="miter"/>
              </v:roundrect>
            </w:pict>
          </mc:Fallback>
        </mc:AlternateContent>
      </w:r>
      <w:r w:rsidR="00A603B7" w:rsidRPr="001C38E8">
        <w:rPr>
          <w:noProof/>
          <w:sz w:val="22"/>
          <w:szCs w:val="22"/>
          <w:lang w:val="en-US"/>
        </w:rPr>
        <mc:AlternateContent>
          <mc:Choice Requires="wps">
            <w:drawing>
              <wp:anchor distT="0" distB="0" distL="114300" distR="114300" simplePos="0" relativeHeight="251670528" behindDoc="0" locked="0" layoutInCell="1" allowOverlap="1" wp14:anchorId="02571101" wp14:editId="6133F5FA">
                <wp:simplePos x="0" y="0"/>
                <wp:positionH relativeFrom="column">
                  <wp:posOffset>1978660</wp:posOffset>
                </wp:positionH>
                <wp:positionV relativeFrom="paragraph">
                  <wp:posOffset>936625</wp:posOffset>
                </wp:positionV>
                <wp:extent cx="438150" cy="374650"/>
                <wp:effectExtent l="0" t="0" r="19050" b="25400"/>
                <wp:wrapNone/>
                <wp:docPr id="17" name="Rounded Rectangle 17"/>
                <wp:cNvGraphicFramePr/>
                <a:graphic xmlns:a="http://schemas.openxmlformats.org/drawingml/2006/main">
                  <a:graphicData uri="http://schemas.microsoft.com/office/word/2010/wordprocessingShape">
                    <wps:wsp>
                      <wps:cNvSpPr/>
                      <wps:spPr>
                        <a:xfrm>
                          <a:off x="0" y="0"/>
                          <a:ext cx="438150" cy="37465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1C2055" id="Rounded Rectangle 17" o:spid="_x0000_s1026" style="position:absolute;margin-left:155.8pt;margin-top:73.75pt;width:34.5pt;height:2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" filled="f" strokecolor="red" strokeweight="1pt">
                <v:stroke dashstyle="dash" joinstyle="miter"/>
              </v:roundrect>
            </w:pict>
          </mc:Fallback>
        </mc:AlternateContent>
      </w:r>
      <w:r w:rsidR="00A603B7" w:rsidRPr="001C38E8">
        <w:rPr>
          <w:noProof/>
          <w:sz w:val="22"/>
          <w:szCs w:val="22"/>
          <w:lang w:val="en-US"/>
        </w:rPr>
        <w:drawing>
          <wp:anchor distT="0" distB="0" distL="114300" distR="114300" simplePos="0" relativeHeight="251662336" behindDoc="0" locked="0" layoutInCell="1" allowOverlap="1" wp14:anchorId="217074E1" wp14:editId="7240AC49">
            <wp:simplePos x="0" y="0"/>
            <wp:positionH relativeFrom="column">
              <wp:posOffset>3033395</wp:posOffset>
            </wp:positionH>
            <wp:positionV relativeFrom="paragraph">
              <wp:posOffset>1702435</wp:posOffset>
            </wp:positionV>
            <wp:extent cx="1073150" cy="926465"/>
            <wp:effectExtent l="19050" t="19050" r="12700" b="2603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7">
                      <a:extLst>
                        <a:ext uri="{28A0092B-C50C-407E-A947-70E740481C1C}">
                          <a14:useLocalDpi xmlns:a14="http://schemas.microsoft.com/office/drawing/2010/main" val="0"/>
                        </a:ext>
                      </a:extLst>
                    </a:blip>
                    <a:srcRect l="22476" t="26519" r="-10093" b="27900"/>
                    <a:stretch/>
                  </pic:blipFill>
                  <pic:spPr bwMode="auto">
                    <a:xfrm>
                      <a:off x="0" y="0"/>
                      <a:ext cx="1073150" cy="926465"/>
                    </a:xfrm>
                    <a:prstGeom prst="roundRect">
                      <a:avLst/>
                    </a:prstGeom>
                    <a:noFill/>
                    <a:ln>
                      <a:solidFill>
                        <a:srgbClr val="FF0000"/>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F024387" w14:textId="77777777" w:rsidR="00A603B7" w:rsidRPr="001C38E8" w:rsidRDefault="00A603B7" w:rsidP="00A603B7">
      <w:pPr>
        <w:jc w:val="both"/>
        <w:rPr>
          <w:b/>
          <w:sz w:val="22"/>
          <w:szCs w:val="22"/>
        </w:rPr>
      </w:pPr>
    </w:p>
    <w:p w14:paraId="64E55A6C" w14:textId="77777777" w:rsidR="00A603B7" w:rsidRPr="001C38E8" w:rsidRDefault="00A603B7" w:rsidP="00A603B7">
      <w:pPr>
        <w:jc w:val="both"/>
        <w:rPr>
          <w:b/>
          <w:sz w:val="22"/>
          <w:szCs w:val="22"/>
        </w:rPr>
      </w:pPr>
      <w:r w:rsidRPr="001C38E8">
        <w:rPr>
          <w:b/>
          <w:noProof/>
          <w:sz w:val="22"/>
          <w:szCs w:val="22"/>
          <w:lang w:val="en-US"/>
        </w:rPr>
        <mc:AlternateContent>
          <mc:Choice Requires="wps">
            <w:drawing>
              <wp:anchor distT="45720" distB="45720" distL="114300" distR="114300" simplePos="0" relativeHeight="251667456" behindDoc="0" locked="0" layoutInCell="1" allowOverlap="1" wp14:anchorId="361E507A" wp14:editId="440217C9">
                <wp:simplePos x="0" y="0"/>
                <wp:positionH relativeFrom="column">
                  <wp:posOffset>4671060</wp:posOffset>
                </wp:positionH>
                <wp:positionV relativeFrom="paragraph">
                  <wp:posOffset>12226</wp:posOffset>
                </wp:positionV>
                <wp:extent cx="1739900" cy="406400"/>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900" cy="406400"/>
                        </a:xfrm>
                        <a:prstGeom prst="rect">
                          <a:avLst/>
                        </a:prstGeom>
                        <a:noFill/>
                        <a:ln w="9525">
                          <a:noFill/>
                          <a:miter lim="800000"/>
                          <a:headEnd/>
                          <a:tailEnd/>
                        </a:ln>
                      </wps:spPr>
                      <wps:txbx>
                        <w:txbxContent>
                          <w:p w14:paraId="1BC5F3CC" w14:textId="77777777" w:rsidR="00A603B7" w:rsidRPr="00926F0E" w:rsidRDefault="00A603B7" w:rsidP="00A603B7">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1E507A" id="_x0000_s1028" type="#_x0000_t202" style="position:absolute;left:0;text-align:left;margin-left:367.8pt;margin-top:.95pt;width:137pt;height:32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" filled="f" stroked="f">
                <v:textbox>
                  <w:txbxContent>
                    <w:p w14:paraId="1BC5F3CC" w14:textId="77777777" w:rsidR="00A603B7" w:rsidRPr="00926F0E" w:rsidRDefault="00A603B7" w:rsidP="00A603B7">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N=1</w:t>
                      </w:r>
                    </w:p>
                  </w:txbxContent>
                </v:textbox>
              </v:shape>
            </w:pict>
          </mc:Fallback>
        </mc:AlternateContent>
      </w:r>
    </w:p>
    <w:p w14:paraId="4DCACCE8" w14:textId="77777777" w:rsidR="00A603B7" w:rsidRPr="001C38E8" w:rsidRDefault="00A603B7" w:rsidP="00A603B7">
      <w:pPr>
        <w:jc w:val="both"/>
        <w:rPr>
          <w:b/>
          <w:sz w:val="22"/>
          <w:szCs w:val="22"/>
        </w:rPr>
      </w:pPr>
    </w:p>
    <w:p w14:paraId="7823BACB" w14:textId="77777777" w:rsidR="00A603B7" w:rsidRPr="001C38E8" w:rsidRDefault="00A603B7" w:rsidP="00A603B7">
      <w:pPr>
        <w:jc w:val="both"/>
        <w:rPr>
          <w:b/>
          <w:sz w:val="22"/>
          <w:szCs w:val="22"/>
        </w:rPr>
      </w:pPr>
    </w:p>
    <w:p w14:paraId="0DC1E7C6" w14:textId="77777777" w:rsidR="00A603B7" w:rsidRPr="001C38E8" w:rsidRDefault="00A603B7" w:rsidP="00A603B7">
      <w:pPr>
        <w:jc w:val="both"/>
        <w:rPr>
          <w:b/>
          <w:sz w:val="22"/>
          <w:szCs w:val="22"/>
        </w:rPr>
      </w:pPr>
    </w:p>
    <w:p w14:paraId="62E54B4E" w14:textId="77777777" w:rsidR="00A603B7" w:rsidRPr="001C38E8" w:rsidRDefault="00A603B7" w:rsidP="00A603B7">
      <w:pPr>
        <w:jc w:val="both"/>
        <w:rPr>
          <w:b/>
          <w:sz w:val="22"/>
          <w:szCs w:val="22"/>
        </w:rPr>
      </w:pPr>
    </w:p>
    <w:p w14:paraId="1186C7E8" w14:textId="77777777" w:rsidR="00A603B7" w:rsidRPr="001C38E8" w:rsidRDefault="00A603B7" w:rsidP="00A603B7">
      <w:pPr>
        <w:jc w:val="both"/>
        <w:rPr>
          <w:b/>
          <w:sz w:val="22"/>
          <w:szCs w:val="22"/>
        </w:rPr>
      </w:pPr>
    </w:p>
    <w:p w14:paraId="7AAFB737" w14:textId="77777777" w:rsidR="00A603B7" w:rsidRPr="001C38E8" w:rsidRDefault="00A603B7" w:rsidP="00A603B7">
      <w:pPr>
        <w:jc w:val="both"/>
        <w:rPr>
          <w:b/>
          <w:sz w:val="22"/>
          <w:szCs w:val="22"/>
        </w:rPr>
      </w:pPr>
    </w:p>
    <w:p w14:paraId="4214B211" w14:textId="77777777" w:rsidR="00A603B7" w:rsidRPr="001C38E8" w:rsidRDefault="00A603B7" w:rsidP="00A603B7">
      <w:pPr>
        <w:jc w:val="both"/>
        <w:rPr>
          <w:sz w:val="22"/>
          <w:szCs w:val="22"/>
        </w:rPr>
      </w:pPr>
      <w:r w:rsidRPr="005F446E">
        <w:rPr>
          <w:b/>
          <w:noProof/>
          <w:sz w:val="22"/>
          <w:szCs w:val="22"/>
          <w:lang w:val="en-US"/>
        </w:rPr>
        <mc:AlternateContent>
          <mc:Choice Requires="wps">
            <w:drawing>
              <wp:anchor distT="45720" distB="45720" distL="114300" distR="114300" simplePos="0" relativeHeight="251673600" behindDoc="0" locked="0" layoutInCell="1" allowOverlap="1" wp14:anchorId="1F574E17" wp14:editId="5F699A75">
                <wp:simplePos x="0" y="0"/>
                <wp:positionH relativeFrom="column">
                  <wp:posOffset>137160</wp:posOffset>
                </wp:positionH>
                <wp:positionV relativeFrom="paragraph">
                  <wp:posOffset>167005</wp:posOffset>
                </wp:positionV>
                <wp:extent cx="6051550" cy="266700"/>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550" cy="266700"/>
                        </a:xfrm>
                        <a:prstGeom prst="rect">
                          <a:avLst/>
                        </a:prstGeom>
                        <a:noFill/>
                        <a:ln w="9525">
                          <a:noFill/>
                          <a:miter lim="800000"/>
                          <a:headEnd/>
                          <a:tailEnd/>
                        </a:ln>
                      </wps:spPr>
                      <wps:txbx>
                        <w:txbxContent>
                          <w:p w14:paraId="1426A0F8" w14:textId="00B3D485" w:rsidR="00A603B7" w:rsidRPr="005F446E" w:rsidRDefault="00A603B7" w:rsidP="00A603B7">
                            <w:pPr>
                              <w:jc w:val="center"/>
                              <w:rPr>
                                <w:b/>
                              </w:rPr>
                            </w:pPr>
                            <w:r>
                              <w:rPr>
                                <w:b/>
                              </w:rPr>
                              <w:t>Option 1</w:t>
                            </w:r>
                            <w:r w:rsidRPr="005F446E">
                              <w:rPr>
                                <w:b/>
                              </w:rPr>
                              <w:t>: Individual resource pools for unicast, groupcast and broadcast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574E17" id="_x0000_s1029" type="#_x0000_t202" style="position:absolute;left:0;text-align:left;margin-left:10.8pt;margin-top:13.15pt;width:476.5pt;height:21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" filled="f" stroked="f">
                <v:textbox>
                  <w:txbxContent>
                    <w:p w14:paraId="1426A0F8" w14:textId="00B3D485" w:rsidR="00A603B7" w:rsidRPr="005F446E" w:rsidRDefault="00A603B7" w:rsidP="00A603B7">
                      <w:pPr>
                        <w:jc w:val="center"/>
                        <w:rPr>
                          <w:b/>
                        </w:rPr>
                      </w:pPr>
                      <w:r>
                        <w:rPr>
                          <w:b/>
                        </w:rPr>
                        <w:t>Option 1</w:t>
                      </w:r>
                      <w:r w:rsidRPr="005F446E">
                        <w:rPr>
                          <w:b/>
                        </w:rPr>
                        <w:t>: Individual resource pools for unicast, groupcast and broadcast</w:t>
                      </w:r>
                    </w:p>
                  </w:txbxContent>
                </v:textbox>
              </v:shape>
            </w:pict>
          </mc:Fallback>
        </mc:AlternateContent>
      </w:r>
    </w:p>
    <w:p w14:paraId="2EFFFE09" w14:textId="13C732BD" w:rsidR="00A603B7" w:rsidRPr="001C38E8" w:rsidRDefault="00A603B7" w:rsidP="00A603B7">
      <w:pPr>
        <w:jc w:val="both"/>
        <w:rPr>
          <w:b/>
          <w:sz w:val="22"/>
          <w:szCs w:val="22"/>
        </w:rPr>
      </w:pPr>
    </w:p>
    <w:p w14:paraId="2DC15A2A" w14:textId="5BF23D9F" w:rsidR="00A603B7" w:rsidRDefault="00C46D0D" w:rsidP="00A603B7">
      <w:pPr>
        <w:jc w:val="both"/>
        <w:rPr>
          <w:b/>
          <w:sz w:val="22"/>
          <w:szCs w:val="22"/>
        </w:rPr>
      </w:pPr>
      <w:r w:rsidRPr="001C38E8">
        <w:rPr>
          <w:noProof/>
          <w:lang w:val="en-US"/>
        </w:rPr>
        <w:drawing>
          <wp:anchor distT="0" distB="0" distL="114300" distR="114300" simplePos="0" relativeHeight="251669504" behindDoc="0" locked="0" layoutInCell="1" allowOverlap="1" wp14:anchorId="1C44F708" wp14:editId="23F0CDC7">
            <wp:simplePos x="0" y="0"/>
            <wp:positionH relativeFrom="column">
              <wp:posOffset>1896257</wp:posOffset>
            </wp:positionH>
            <wp:positionV relativeFrom="paragraph">
              <wp:posOffset>106761</wp:posOffset>
            </wp:positionV>
            <wp:extent cx="2389068" cy="200533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8">
                      <a:extLst>
                        <a:ext uri="{28A0092B-C50C-407E-A947-70E740481C1C}">
                          <a14:useLocalDpi xmlns:a14="http://schemas.microsoft.com/office/drawing/2010/main" val="0"/>
                        </a:ext>
                      </a:extLst>
                    </a:blip>
                    <a:srcRect r="23374"/>
                    <a:stretch/>
                  </pic:blipFill>
                  <pic:spPr bwMode="auto">
                    <a:xfrm>
                      <a:off x="0" y="0"/>
                      <a:ext cx="2389068" cy="20053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DACCE41" w14:textId="77777777" w:rsidR="00A603B7" w:rsidRDefault="00A603B7" w:rsidP="00A603B7">
      <w:pPr>
        <w:pStyle w:val="3GPPNormalText"/>
        <w:rPr>
          <w:b/>
        </w:rPr>
      </w:pPr>
    </w:p>
    <w:p w14:paraId="19717B04" w14:textId="77777777" w:rsidR="00A603B7" w:rsidRDefault="00A603B7" w:rsidP="00A603B7">
      <w:pPr>
        <w:pStyle w:val="3GPPNormalText"/>
        <w:rPr>
          <w:b/>
        </w:rPr>
      </w:pPr>
    </w:p>
    <w:p w14:paraId="31891568" w14:textId="77777777" w:rsidR="00A603B7" w:rsidRDefault="00A603B7" w:rsidP="00A603B7">
      <w:pPr>
        <w:pStyle w:val="3GPPNormalText"/>
        <w:rPr>
          <w:b/>
        </w:rPr>
      </w:pPr>
    </w:p>
    <w:p w14:paraId="7306FF29" w14:textId="77777777" w:rsidR="00A603B7" w:rsidRDefault="00A603B7" w:rsidP="00A603B7">
      <w:pPr>
        <w:pStyle w:val="3GPPNormalText"/>
        <w:rPr>
          <w:b/>
        </w:rPr>
      </w:pPr>
    </w:p>
    <w:p w14:paraId="6E77B390" w14:textId="77777777" w:rsidR="00A603B7" w:rsidRDefault="00A603B7" w:rsidP="00A603B7">
      <w:pPr>
        <w:pStyle w:val="3GPPNormalText"/>
        <w:rPr>
          <w:b/>
        </w:rPr>
      </w:pPr>
    </w:p>
    <w:p w14:paraId="01309C45" w14:textId="77777777" w:rsidR="00A603B7" w:rsidRDefault="00A603B7" w:rsidP="00A603B7">
      <w:pPr>
        <w:pStyle w:val="3GPPNormalText"/>
        <w:rPr>
          <w:b/>
        </w:rPr>
      </w:pPr>
    </w:p>
    <w:p w14:paraId="40E7A768" w14:textId="2DB20545" w:rsidR="00A603B7" w:rsidRDefault="00A603B7" w:rsidP="00A603B7">
      <w:pPr>
        <w:pStyle w:val="3GPPNormalText"/>
        <w:rPr>
          <w:b/>
        </w:rPr>
      </w:pPr>
    </w:p>
    <w:p w14:paraId="120E1E4C" w14:textId="2180E0A4" w:rsidR="00A603B7" w:rsidRDefault="00C46D0D" w:rsidP="00A603B7">
      <w:pPr>
        <w:pStyle w:val="3GPPNormalText"/>
        <w:rPr>
          <w:b/>
        </w:rPr>
      </w:pPr>
      <w:r w:rsidRPr="005F446E">
        <w:rPr>
          <w:b/>
          <w:noProof/>
          <w:szCs w:val="22"/>
        </w:rPr>
        <mc:AlternateContent>
          <mc:Choice Requires="wps">
            <w:drawing>
              <wp:anchor distT="45720" distB="45720" distL="114300" distR="114300" simplePos="0" relativeHeight="251674624" behindDoc="0" locked="0" layoutInCell="1" allowOverlap="1" wp14:anchorId="647C81E5" wp14:editId="7FFFFB60">
                <wp:simplePos x="0" y="0"/>
                <wp:positionH relativeFrom="column">
                  <wp:posOffset>3175</wp:posOffset>
                </wp:positionH>
                <wp:positionV relativeFrom="paragraph">
                  <wp:posOffset>185420</wp:posOffset>
                </wp:positionV>
                <wp:extent cx="6311265" cy="259080"/>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265" cy="259080"/>
                        </a:xfrm>
                        <a:prstGeom prst="rect">
                          <a:avLst/>
                        </a:prstGeom>
                        <a:noFill/>
                        <a:ln w="9525">
                          <a:noFill/>
                          <a:miter lim="800000"/>
                          <a:headEnd/>
                          <a:tailEnd/>
                        </a:ln>
                      </wps:spPr>
                      <wps:txbx>
                        <w:txbxContent>
                          <w:p w14:paraId="28FA04FD" w14:textId="6674DA4B" w:rsidR="00A603B7" w:rsidRPr="005F446E" w:rsidRDefault="00A603B7" w:rsidP="00A603B7">
                            <w:pPr>
                              <w:jc w:val="center"/>
                              <w:rPr>
                                <w:b/>
                              </w:rPr>
                            </w:pPr>
                            <w:r w:rsidRPr="005F446E">
                              <w:rPr>
                                <w:b/>
                              </w:rPr>
                              <w:t>O</w:t>
                            </w:r>
                            <w:r>
                              <w:rPr>
                                <w:b/>
                              </w:rPr>
                              <w:t>ption 2</w:t>
                            </w:r>
                            <w:r w:rsidRPr="005F446E">
                              <w:rPr>
                                <w:b/>
                              </w:rPr>
                              <w:t xml:space="preserve">: </w:t>
                            </w:r>
                            <w:r>
                              <w:rPr>
                                <w:b/>
                              </w:rPr>
                              <w:t>S</w:t>
                            </w:r>
                            <w:r w:rsidRPr="005F446E">
                              <w:rPr>
                                <w:b/>
                              </w:rPr>
                              <w:t>eparate resource pool for broadcast and another resource pool for un</w:t>
                            </w:r>
                            <w:r>
                              <w:rPr>
                                <w:b/>
                              </w:rPr>
                              <w:t>icast/</w:t>
                            </w:r>
                            <w:r w:rsidRPr="005F446E">
                              <w:rPr>
                                <w:b/>
                              </w:rPr>
                              <w:t>groupcast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7C81E5" id="_x0000_s1030" type="#_x0000_t202" style="position:absolute;left:0;text-align:left;margin-left:.25pt;margin-top:14.6pt;width:496.95pt;height:20.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" filled="f" stroked="f">
                <v:textbox>
                  <w:txbxContent>
                    <w:p w14:paraId="28FA04FD" w14:textId="6674DA4B" w:rsidR="00A603B7" w:rsidRPr="005F446E" w:rsidRDefault="00A603B7" w:rsidP="00A603B7">
                      <w:pPr>
                        <w:jc w:val="center"/>
                        <w:rPr>
                          <w:b/>
                        </w:rPr>
                      </w:pPr>
                      <w:r w:rsidRPr="005F446E">
                        <w:rPr>
                          <w:b/>
                        </w:rPr>
                        <w:t>O</w:t>
                      </w:r>
                      <w:r>
                        <w:rPr>
                          <w:b/>
                        </w:rPr>
                        <w:t>ption 2</w:t>
                      </w:r>
                      <w:r w:rsidRPr="005F446E">
                        <w:rPr>
                          <w:b/>
                        </w:rPr>
                        <w:t xml:space="preserve">: </w:t>
                      </w:r>
                      <w:r>
                        <w:rPr>
                          <w:b/>
                        </w:rPr>
                        <w:t>S</w:t>
                      </w:r>
                      <w:r w:rsidRPr="005F446E">
                        <w:rPr>
                          <w:b/>
                        </w:rPr>
                        <w:t>eparate resource pool for broadcast and another resource pool for un</w:t>
                      </w:r>
                      <w:r>
                        <w:rPr>
                          <w:b/>
                        </w:rPr>
                        <w:t>icast/</w:t>
                      </w:r>
                      <w:r w:rsidRPr="005F446E">
                        <w:rPr>
                          <w:b/>
                        </w:rPr>
                        <w:t>groupcast</w:t>
                      </w:r>
                    </w:p>
                  </w:txbxContent>
                </v:textbox>
              </v:shape>
            </w:pict>
          </mc:Fallback>
        </mc:AlternateContent>
      </w:r>
    </w:p>
    <w:p w14:paraId="71FBFD15" w14:textId="7E475458" w:rsidR="00C46D0D" w:rsidRDefault="00C46D0D" w:rsidP="00C46D0D">
      <w:pPr>
        <w:rPr>
          <w:b/>
          <w:i/>
          <w:sz w:val="22"/>
          <w:szCs w:val="22"/>
        </w:rPr>
      </w:pPr>
    </w:p>
    <w:p w14:paraId="42ACFC90" w14:textId="1E02F19E" w:rsidR="00A603B7" w:rsidRPr="00A43C91" w:rsidRDefault="00A603B7" w:rsidP="00A603B7">
      <w:pPr>
        <w:jc w:val="center"/>
        <w:rPr>
          <w:b/>
          <w:i/>
          <w:sz w:val="22"/>
          <w:szCs w:val="22"/>
        </w:rPr>
      </w:pPr>
      <w:r w:rsidRPr="00A43C91">
        <w:rPr>
          <w:b/>
          <w:i/>
          <w:sz w:val="22"/>
          <w:szCs w:val="22"/>
        </w:rPr>
        <w:t xml:space="preserve">Figure 1: </w:t>
      </w:r>
      <w:r>
        <w:rPr>
          <w:i/>
          <w:sz w:val="22"/>
          <w:szCs w:val="22"/>
        </w:rPr>
        <w:t>Configuration of</w:t>
      </w:r>
      <w:r w:rsidRPr="00A43C91">
        <w:rPr>
          <w:i/>
          <w:sz w:val="22"/>
          <w:szCs w:val="22"/>
        </w:rPr>
        <w:t xml:space="preserve"> Resource Pools based on the </w:t>
      </w:r>
      <w:r>
        <w:rPr>
          <w:i/>
          <w:sz w:val="22"/>
          <w:szCs w:val="22"/>
        </w:rPr>
        <w:t>Cast</w:t>
      </w:r>
      <w:r w:rsidRPr="00A43C91">
        <w:rPr>
          <w:i/>
          <w:sz w:val="22"/>
          <w:szCs w:val="22"/>
        </w:rPr>
        <w:t xml:space="preserve"> </w:t>
      </w:r>
      <w:r>
        <w:rPr>
          <w:i/>
          <w:sz w:val="22"/>
          <w:szCs w:val="22"/>
        </w:rPr>
        <w:t>T</w:t>
      </w:r>
      <w:r w:rsidRPr="00A43C91">
        <w:rPr>
          <w:i/>
          <w:sz w:val="22"/>
          <w:szCs w:val="22"/>
        </w:rPr>
        <w:t>ype</w:t>
      </w:r>
    </w:p>
    <w:p w14:paraId="673D8D34" w14:textId="77777777" w:rsidR="00C46D0D" w:rsidRDefault="00C46D0D" w:rsidP="00A603B7">
      <w:pPr>
        <w:spacing w:after="0"/>
        <w:jc w:val="both"/>
        <w:rPr>
          <w:b/>
          <w:sz w:val="22"/>
          <w:szCs w:val="22"/>
        </w:rPr>
      </w:pPr>
    </w:p>
    <w:p w14:paraId="6D67AD23" w14:textId="36E0C049" w:rsidR="00734D04" w:rsidRPr="00A603B7" w:rsidRDefault="00A603B7" w:rsidP="00A603B7">
      <w:pPr>
        <w:spacing w:after="0"/>
        <w:jc w:val="both"/>
        <w:rPr>
          <w:b/>
          <w:sz w:val="22"/>
          <w:szCs w:val="22"/>
        </w:rPr>
      </w:pPr>
      <w:r w:rsidRPr="008F7F19">
        <w:rPr>
          <w:b/>
          <w:sz w:val="22"/>
          <w:szCs w:val="22"/>
        </w:rPr>
        <w:t>Proposal</w:t>
      </w:r>
      <w:r>
        <w:rPr>
          <w:b/>
          <w:sz w:val="22"/>
          <w:szCs w:val="22"/>
        </w:rPr>
        <w:t xml:space="preserve"> 1</w:t>
      </w:r>
      <w:r w:rsidRPr="008F7F19">
        <w:rPr>
          <w:b/>
          <w:sz w:val="22"/>
          <w:szCs w:val="22"/>
        </w:rPr>
        <w:t>:</w:t>
      </w:r>
      <w:r>
        <w:rPr>
          <w:b/>
          <w:sz w:val="22"/>
          <w:szCs w:val="22"/>
        </w:rPr>
        <w:t xml:space="preserve"> Configure multiple resource pools based on the cast type. The presence or absence of PSFCH has to be taken into consideration.</w:t>
      </w:r>
    </w:p>
    <w:p w14:paraId="1DBBD916" w14:textId="4526C940" w:rsidR="00734D04" w:rsidRPr="00734D04" w:rsidRDefault="00734D04" w:rsidP="00734D04">
      <w:pPr>
        <w:pStyle w:val="berschrift2"/>
        <w:tabs>
          <w:tab w:val="clear" w:pos="1002"/>
          <w:tab w:val="num" w:pos="540"/>
        </w:tabs>
        <w:ind w:left="540"/>
        <w:rPr>
          <w:lang w:val="en-US"/>
        </w:rPr>
      </w:pPr>
      <w:r>
        <w:rPr>
          <w:lang w:val="en-US"/>
        </w:rPr>
        <w:lastRenderedPageBreak/>
        <w:t>Mode 2 Resource Pool Configuration Mechanisms for Groupcast Communications</w:t>
      </w:r>
    </w:p>
    <w:p w14:paraId="3EC75274" w14:textId="77777777" w:rsidR="009D0058" w:rsidRDefault="009D0058" w:rsidP="009D0058">
      <w:pPr>
        <w:jc w:val="both"/>
        <w:rPr>
          <w:sz w:val="22"/>
          <w:szCs w:val="22"/>
          <w:lang w:val="en-US"/>
        </w:rPr>
      </w:pPr>
      <w:r>
        <w:rPr>
          <w:sz w:val="22"/>
          <w:szCs w:val="22"/>
          <w:lang w:val="en-US"/>
        </w:rPr>
        <w:t>In order to cater to the high reliability and low latency of groupcast communications, even when operating in Mode 2, we propose that different procedures have to be followed if the group was initialized when in-coverage of a gNB and when out-of-coverage. This is described in more detail in the following subsections.</w:t>
      </w:r>
    </w:p>
    <w:p w14:paraId="7FB3109E" w14:textId="05F969AE" w:rsidR="009D0058" w:rsidRDefault="009D0058" w:rsidP="00734D04">
      <w:pPr>
        <w:pStyle w:val="berschrift3"/>
        <w:rPr>
          <w:lang w:val="en-US"/>
        </w:rPr>
      </w:pPr>
      <w:r>
        <w:rPr>
          <w:lang w:val="en-US"/>
        </w:rPr>
        <w:t>Group Initialization Occur</w:t>
      </w:r>
      <w:r w:rsidR="00A53A5C">
        <w:rPr>
          <w:lang w:val="en-US"/>
        </w:rPr>
        <w:t>s</w:t>
      </w:r>
      <w:r>
        <w:rPr>
          <w:lang w:val="en-US"/>
        </w:rPr>
        <w:t xml:space="preserve"> In-Coverage</w:t>
      </w:r>
    </w:p>
    <w:p w14:paraId="13916D7F" w14:textId="5733F68D" w:rsidR="009D0058" w:rsidRDefault="009D0058" w:rsidP="009D0058">
      <w:pPr>
        <w:jc w:val="both"/>
        <w:rPr>
          <w:sz w:val="22"/>
          <w:szCs w:val="22"/>
          <w:lang w:val="en-US"/>
        </w:rPr>
      </w:pPr>
      <w:r>
        <w:rPr>
          <w:sz w:val="22"/>
          <w:szCs w:val="22"/>
          <w:lang w:val="en-US"/>
        </w:rPr>
        <w:t xml:space="preserve">If the group was formed and initialized when the UEs were </w:t>
      </w:r>
      <w:r w:rsidR="00A603B7">
        <w:rPr>
          <w:sz w:val="22"/>
          <w:szCs w:val="22"/>
          <w:lang w:val="en-US"/>
        </w:rPr>
        <w:t>operating in Mode 1</w:t>
      </w:r>
      <w:r>
        <w:rPr>
          <w:sz w:val="22"/>
          <w:szCs w:val="22"/>
          <w:lang w:val="en-US"/>
        </w:rPr>
        <w:t xml:space="preserve">, the gNB would provide resources for the member UEs of the group based on the requests sent by these UEs. The gNB could either allocate resources individually for each member, or could also allocate a set of resources common to all the members, following which the members can carry out sensing within this set. </w:t>
      </w:r>
    </w:p>
    <w:p w14:paraId="4D224A6C" w14:textId="25347C3A" w:rsidR="009D0058" w:rsidRDefault="009D0058" w:rsidP="009D0058">
      <w:pPr>
        <w:jc w:val="both"/>
        <w:rPr>
          <w:sz w:val="22"/>
          <w:szCs w:val="22"/>
          <w:lang w:val="en-US"/>
        </w:rPr>
      </w:pPr>
      <w:r>
        <w:rPr>
          <w:sz w:val="22"/>
          <w:szCs w:val="22"/>
          <w:lang w:val="en-US"/>
        </w:rPr>
        <w:t>When the group moves out of the coverage of the gNB and into Mode 2, we propose that the gNB provides a (pre</w:t>
      </w:r>
      <w:r w:rsidR="00A246B9">
        <w:rPr>
          <w:sz w:val="22"/>
          <w:szCs w:val="22"/>
          <w:lang w:val="en-US"/>
        </w:rPr>
        <w:noBreakHyphen/>
      </w:r>
      <w:r>
        <w:rPr>
          <w:sz w:val="22"/>
          <w:szCs w:val="22"/>
          <w:lang w:val="en-US"/>
        </w:rPr>
        <w:t>)</w:t>
      </w:r>
      <w:r w:rsidR="00A246B9">
        <w:rPr>
          <w:sz w:val="22"/>
          <w:szCs w:val="22"/>
          <w:lang w:val="en-US"/>
        </w:rPr>
        <w:t> </w:t>
      </w:r>
      <w:r>
        <w:rPr>
          <w:sz w:val="22"/>
          <w:szCs w:val="22"/>
          <w:lang w:val="en-US"/>
        </w:rPr>
        <w:t>configuration of a set of resources to the members based on the amount of resources that were used by the group while in-coverage. The member UEs can then utilize this set of resources and carry out sensing within them in order to communicate with each other. The advantage of such a (pre-) configuration is that the member UEs will have a dedicated set of resources which will not collide with other UEs carrying out groupcast or any other type of transmissions. This will ensure that the reliability and latency requirements of groupcast communications are met even when operating in Mode 2.</w:t>
      </w:r>
    </w:p>
    <w:p w14:paraId="378DEE4C" w14:textId="77777777" w:rsidR="009D0058" w:rsidRDefault="009D0058" w:rsidP="009D0058">
      <w:pPr>
        <w:jc w:val="both"/>
        <w:rPr>
          <w:sz w:val="22"/>
          <w:szCs w:val="22"/>
          <w:lang w:val="en-US"/>
        </w:rPr>
      </w:pPr>
      <w:r>
        <w:rPr>
          <w:sz w:val="22"/>
          <w:szCs w:val="22"/>
          <w:lang w:val="en-US"/>
        </w:rPr>
        <w:t>The (pre-) configuration of resources for the group can be updated when it moves back in-coverage with the gNB. This will enable the gNB to incorporate the updated demands of the group, for example, in the case where more UEs have joined the group.</w:t>
      </w:r>
    </w:p>
    <w:p w14:paraId="5AFBA403" w14:textId="4AECAAF2" w:rsidR="009D0058" w:rsidRDefault="009D0058" w:rsidP="000F3C83">
      <w:pPr>
        <w:spacing w:after="120"/>
        <w:jc w:val="both"/>
        <w:rPr>
          <w:b/>
          <w:sz w:val="22"/>
          <w:szCs w:val="22"/>
          <w:lang w:val="en-US"/>
        </w:rPr>
      </w:pPr>
      <w:r w:rsidRPr="007A2428">
        <w:rPr>
          <w:b/>
          <w:sz w:val="22"/>
          <w:szCs w:val="22"/>
          <w:lang w:val="en-US"/>
        </w:rPr>
        <w:t xml:space="preserve">Proposal </w:t>
      </w:r>
      <w:r w:rsidR="00A603B7">
        <w:rPr>
          <w:b/>
          <w:sz w:val="22"/>
          <w:szCs w:val="22"/>
          <w:lang w:val="en-US"/>
        </w:rPr>
        <w:t>2</w:t>
      </w:r>
      <w:r w:rsidRPr="007A2428">
        <w:rPr>
          <w:b/>
          <w:sz w:val="22"/>
          <w:szCs w:val="22"/>
          <w:lang w:val="en-US"/>
        </w:rPr>
        <w:t xml:space="preserve">: </w:t>
      </w:r>
      <w:r w:rsidR="00A603B7">
        <w:rPr>
          <w:b/>
          <w:sz w:val="22"/>
          <w:szCs w:val="22"/>
          <w:lang w:val="en-US"/>
        </w:rPr>
        <w:t>S</w:t>
      </w:r>
      <w:r w:rsidRPr="007A2428">
        <w:rPr>
          <w:b/>
          <w:sz w:val="22"/>
          <w:szCs w:val="22"/>
          <w:lang w:val="en-US"/>
        </w:rPr>
        <w:t xml:space="preserve">upport </w:t>
      </w:r>
      <w:r w:rsidR="00A603B7">
        <w:rPr>
          <w:b/>
          <w:sz w:val="22"/>
          <w:szCs w:val="22"/>
          <w:lang w:val="en-US"/>
        </w:rPr>
        <w:t>the</w:t>
      </w:r>
      <w:r w:rsidRPr="007A2428">
        <w:rPr>
          <w:b/>
          <w:sz w:val="22"/>
          <w:szCs w:val="22"/>
          <w:lang w:val="en-US"/>
        </w:rPr>
        <w:t xml:space="preserve"> </w:t>
      </w:r>
      <w:r>
        <w:rPr>
          <w:b/>
          <w:sz w:val="22"/>
          <w:szCs w:val="22"/>
          <w:lang w:val="en-US"/>
        </w:rPr>
        <w:t>(</w:t>
      </w:r>
      <w:r w:rsidRPr="007A2428">
        <w:rPr>
          <w:b/>
          <w:sz w:val="22"/>
          <w:szCs w:val="22"/>
          <w:lang w:val="en-US"/>
        </w:rPr>
        <w:t>pre-</w:t>
      </w:r>
      <w:r>
        <w:rPr>
          <w:b/>
          <w:sz w:val="22"/>
          <w:szCs w:val="22"/>
          <w:lang w:val="en-US"/>
        </w:rPr>
        <w:t xml:space="preserve">) </w:t>
      </w:r>
      <w:r w:rsidRPr="007A2428">
        <w:rPr>
          <w:b/>
          <w:sz w:val="22"/>
          <w:szCs w:val="22"/>
          <w:lang w:val="en-US"/>
        </w:rPr>
        <w:t>configuration of resources</w:t>
      </w:r>
      <w:r w:rsidR="00A603B7">
        <w:rPr>
          <w:b/>
          <w:sz w:val="22"/>
          <w:szCs w:val="22"/>
          <w:lang w:val="en-US"/>
        </w:rPr>
        <w:t xml:space="preserve"> provided by the gNB</w:t>
      </w:r>
      <w:r w:rsidRPr="007A2428">
        <w:rPr>
          <w:b/>
          <w:sz w:val="22"/>
          <w:szCs w:val="22"/>
          <w:lang w:val="en-US"/>
        </w:rPr>
        <w:t>, exclusive to a group, to the member UEs while in</w:t>
      </w:r>
      <w:r w:rsidR="00A603B7">
        <w:rPr>
          <w:b/>
          <w:sz w:val="22"/>
          <w:szCs w:val="22"/>
          <w:lang w:val="en-US"/>
        </w:rPr>
        <w:t xml:space="preserve"> Mode 1,</w:t>
      </w:r>
      <w:r w:rsidRPr="007A2428">
        <w:rPr>
          <w:b/>
          <w:sz w:val="22"/>
          <w:szCs w:val="22"/>
          <w:lang w:val="en-US"/>
        </w:rPr>
        <w:t xml:space="preserve"> to be utilized when the group moves into Mode</w:t>
      </w:r>
      <w:r>
        <w:rPr>
          <w:b/>
          <w:sz w:val="22"/>
          <w:szCs w:val="22"/>
          <w:lang w:val="en-US"/>
        </w:rPr>
        <w:t> </w:t>
      </w:r>
      <w:r w:rsidRPr="007A2428">
        <w:rPr>
          <w:b/>
          <w:sz w:val="22"/>
          <w:szCs w:val="22"/>
          <w:lang w:val="en-US"/>
        </w:rPr>
        <w:t>2.</w:t>
      </w:r>
    </w:p>
    <w:p w14:paraId="4F4B6B6C" w14:textId="77777777" w:rsidR="00DA7E6C" w:rsidRPr="007A2428" w:rsidRDefault="00DA7E6C" w:rsidP="000F3C83">
      <w:pPr>
        <w:spacing w:after="120"/>
        <w:jc w:val="both"/>
        <w:rPr>
          <w:b/>
          <w:sz w:val="22"/>
          <w:szCs w:val="22"/>
          <w:lang w:val="en-US"/>
        </w:rPr>
      </w:pPr>
    </w:p>
    <w:p w14:paraId="02CFEF18" w14:textId="28B3C583" w:rsidR="009D0058" w:rsidRDefault="009D0058" w:rsidP="00734D04">
      <w:pPr>
        <w:pStyle w:val="berschrift3"/>
        <w:rPr>
          <w:lang w:val="en-US"/>
        </w:rPr>
      </w:pPr>
      <w:r>
        <w:rPr>
          <w:lang w:val="en-US"/>
        </w:rPr>
        <w:t>Group Initialization Occur</w:t>
      </w:r>
      <w:r w:rsidR="00A53A5C">
        <w:rPr>
          <w:lang w:val="en-US"/>
        </w:rPr>
        <w:t>s</w:t>
      </w:r>
      <w:r>
        <w:rPr>
          <w:lang w:val="en-US"/>
        </w:rPr>
        <w:t xml:space="preserve"> Out-of-Coverage</w:t>
      </w:r>
    </w:p>
    <w:p w14:paraId="7E1423B0" w14:textId="77777777" w:rsidR="009D0058" w:rsidRDefault="009D0058" w:rsidP="009D0058">
      <w:pPr>
        <w:jc w:val="both"/>
        <w:rPr>
          <w:sz w:val="22"/>
          <w:szCs w:val="22"/>
          <w:lang w:val="en-US"/>
        </w:rPr>
      </w:pPr>
      <w:r>
        <w:rPr>
          <w:sz w:val="22"/>
          <w:szCs w:val="22"/>
          <w:lang w:val="en-US"/>
        </w:rPr>
        <w:t>If the group was formed and initialized out-of-coverage of a gNB and when operating in Mode 2, the member UEs would have to carry out sensing for each of their individual communications within the group.</w:t>
      </w:r>
    </w:p>
    <w:p w14:paraId="65AA0B14" w14:textId="77777777" w:rsidR="009D0058" w:rsidRDefault="009D0058" w:rsidP="009D0058">
      <w:pPr>
        <w:jc w:val="both"/>
        <w:rPr>
          <w:sz w:val="22"/>
          <w:szCs w:val="22"/>
          <w:lang w:val="en-US"/>
        </w:rPr>
      </w:pPr>
      <w:r>
        <w:rPr>
          <w:sz w:val="22"/>
          <w:szCs w:val="22"/>
          <w:lang w:val="en-US"/>
        </w:rPr>
        <w:t>However, when the group moves in-coverage of a gNB, the members can receive resource configurations from the gNB based on the requests sent by the UEs. Once the gNB is aware of the requirements of the group, it can also provide a (pre-) configuration of resources for the group to communicate in when it moves out-of-coverage of the gNB.</w:t>
      </w:r>
    </w:p>
    <w:p w14:paraId="4777DDA6" w14:textId="184482B9" w:rsidR="009D0058" w:rsidRDefault="00A603B7" w:rsidP="00A603B7">
      <w:pPr>
        <w:spacing w:after="120"/>
        <w:jc w:val="both"/>
        <w:rPr>
          <w:b/>
          <w:sz w:val="22"/>
          <w:szCs w:val="22"/>
          <w:lang w:val="en-US"/>
        </w:rPr>
      </w:pPr>
      <w:r>
        <w:rPr>
          <w:b/>
          <w:sz w:val="22"/>
          <w:szCs w:val="22"/>
          <w:lang w:val="en-US"/>
        </w:rPr>
        <w:t>Proposal 3</w:t>
      </w:r>
      <w:r w:rsidR="009D0058" w:rsidRPr="00031D1A">
        <w:rPr>
          <w:b/>
          <w:sz w:val="22"/>
          <w:szCs w:val="22"/>
          <w:lang w:val="en-US"/>
        </w:rPr>
        <w:t xml:space="preserve">: </w:t>
      </w:r>
      <w:r>
        <w:rPr>
          <w:b/>
          <w:sz w:val="22"/>
          <w:szCs w:val="22"/>
          <w:lang w:val="en-US"/>
        </w:rPr>
        <w:t>S</w:t>
      </w:r>
      <w:r w:rsidRPr="007A2428">
        <w:rPr>
          <w:b/>
          <w:sz w:val="22"/>
          <w:szCs w:val="22"/>
          <w:lang w:val="en-US"/>
        </w:rPr>
        <w:t xml:space="preserve">upport </w:t>
      </w:r>
      <w:r>
        <w:rPr>
          <w:b/>
          <w:sz w:val="22"/>
          <w:szCs w:val="22"/>
          <w:lang w:val="en-US"/>
        </w:rPr>
        <w:t>the</w:t>
      </w:r>
      <w:r w:rsidRPr="007A2428">
        <w:rPr>
          <w:b/>
          <w:sz w:val="22"/>
          <w:szCs w:val="22"/>
          <w:lang w:val="en-US"/>
        </w:rPr>
        <w:t xml:space="preserve"> </w:t>
      </w:r>
      <w:r>
        <w:rPr>
          <w:b/>
          <w:sz w:val="22"/>
          <w:szCs w:val="22"/>
          <w:lang w:val="en-US"/>
        </w:rPr>
        <w:t>(</w:t>
      </w:r>
      <w:r w:rsidRPr="007A2428">
        <w:rPr>
          <w:b/>
          <w:sz w:val="22"/>
          <w:szCs w:val="22"/>
          <w:lang w:val="en-US"/>
        </w:rPr>
        <w:t>pre-</w:t>
      </w:r>
      <w:r>
        <w:rPr>
          <w:b/>
          <w:sz w:val="22"/>
          <w:szCs w:val="22"/>
          <w:lang w:val="en-US"/>
        </w:rPr>
        <w:t xml:space="preserve">) </w:t>
      </w:r>
      <w:r w:rsidRPr="007A2428">
        <w:rPr>
          <w:b/>
          <w:sz w:val="22"/>
          <w:szCs w:val="22"/>
          <w:lang w:val="en-US"/>
        </w:rPr>
        <w:t>configuration of resources</w:t>
      </w:r>
      <w:r>
        <w:rPr>
          <w:b/>
          <w:sz w:val="22"/>
          <w:szCs w:val="22"/>
          <w:lang w:val="en-US"/>
        </w:rPr>
        <w:t xml:space="preserve"> provided by the gNB</w:t>
      </w:r>
      <w:r w:rsidRPr="00031D1A">
        <w:rPr>
          <w:b/>
          <w:sz w:val="22"/>
          <w:szCs w:val="22"/>
          <w:lang w:val="en-US"/>
        </w:rPr>
        <w:t xml:space="preserve"> </w:t>
      </w:r>
      <w:r w:rsidR="009D0058" w:rsidRPr="00031D1A">
        <w:rPr>
          <w:b/>
          <w:sz w:val="22"/>
          <w:szCs w:val="22"/>
          <w:lang w:val="en-US"/>
        </w:rPr>
        <w:t>for a group when it moves in</w:t>
      </w:r>
      <w:r w:rsidR="009D0058">
        <w:rPr>
          <w:b/>
          <w:sz w:val="22"/>
          <w:szCs w:val="22"/>
          <w:lang w:val="en-US"/>
        </w:rPr>
        <w:t>-</w:t>
      </w:r>
      <w:r w:rsidR="009D0058" w:rsidRPr="00031D1A">
        <w:rPr>
          <w:b/>
          <w:sz w:val="22"/>
          <w:szCs w:val="22"/>
          <w:lang w:val="en-US"/>
        </w:rPr>
        <w:t>coverage of a gNB, even if it was formed out</w:t>
      </w:r>
      <w:r w:rsidR="009D0058">
        <w:rPr>
          <w:b/>
          <w:sz w:val="22"/>
          <w:szCs w:val="22"/>
          <w:lang w:val="en-US"/>
        </w:rPr>
        <w:t>-</w:t>
      </w:r>
      <w:r w:rsidR="009D0058" w:rsidRPr="00031D1A">
        <w:rPr>
          <w:b/>
          <w:sz w:val="22"/>
          <w:szCs w:val="22"/>
          <w:lang w:val="en-US"/>
        </w:rPr>
        <w:t>of</w:t>
      </w:r>
      <w:r w:rsidR="009D0058">
        <w:rPr>
          <w:b/>
          <w:sz w:val="22"/>
          <w:szCs w:val="22"/>
          <w:lang w:val="en-US"/>
        </w:rPr>
        <w:t>-</w:t>
      </w:r>
      <w:r w:rsidR="009D0058" w:rsidRPr="00031D1A">
        <w:rPr>
          <w:b/>
          <w:sz w:val="22"/>
          <w:szCs w:val="22"/>
          <w:lang w:val="en-US"/>
        </w:rPr>
        <w:t>coverage of the gNB.</w:t>
      </w:r>
    </w:p>
    <w:p w14:paraId="1757B5E5" w14:textId="598E0840" w:rsidR="00A603B7" w:rsidRDefault="00A603B7" w:rsidP="00A603B7">
      <w:pPr>
        <w:spacing w:after="120"/>
        <w:jc w:val="both"/>
        <w:rPr>
          <w:b/>
          <w:sz w:val="22"/>
          <w:szCs w:val="22"/>
          <w:lang w:val="en-US"/>
        </w:rPr>
      </w:pPr>
    </w:p>
    <w:p w14:paraId="42048A67" w14:textId="5DBD164B" w:rsidR="009D51E9" w:rsidRDefault="009D51E9" w:rsidP="009D51E9">
      <w:pPr>
        <w:pStyle w:val="berschrift1"/>
        <w:rPr>
          <w:lang w:val="en-US"/>
        </w:rPr>
      </w:pPr>
      <w:r>
        <w:rPr>
          <w:lang w:val="en-US"/>
        </w:rPr>
        <w:t>Mode 2 Resource Selection Procedures</w:t>
      </w:r>
    </w:p>
    <w:p w14:paraId="38DF6A8C" w14:textId="57578365" w:rsidR="009D51E9" w:rsidRPr="009D51E9" w:rsidRDefault="009D51E9" w:rsidP="00A603B7">
      <w:pPr>
        <w:spacing w:after="120"/>
        <w:jc w:val="both"/>
        <w:rPr>
          <w:sz w:val="22"/>
          <w:szCs w:val="22"/>
          <w:lang w:val="en-US"/>
        </w:rPr>
      </w:pPr>
      <w:r>
        <w:rPr>
          <w:sz w:val="22"/>
          <w:szCs w:val="22"/>
          <w:lang w:val="en-US"/>
        </w:rPr>
        <w:t>In this section, we discuss the possible resource selection and assistance procedures that can be employed by Mode 2 UEs.</w:t>
      </w:r>
    </w:p>
    <w:p w14:paraId="42FC76F9" w14:textId="77D5175D" w:rsidR="00A603B7" w:rsidRPr="004B7B26" w:rsidRDefault="00A603B7" w:rsidP="009D51E9">
      <w:pPr>
        <w:pStyle w:val="berschrift2"/>
        <w:tabs>
          <w:tab w:val="clear" w:pos="1002"/>
          <w:tab w:val="num" w:pos="540"/>
        </w:tabs>
        <w:ind w:left="540"/>
      </w:pPr>
      <w:r>
        <w:lastRenderedPageBreak/>
        <w:t>Sidelink Resource (Re-) Selection Procedure</w:t>
      </w:r>
    </w:p>
    <w:p w14:paraId="6A6D0A04" w14:textId="279B3CC5" w:rsidR="00A603B7" w:rsidRDefault="00A603B7" w:rsidP="00A603B7">
      <w:pPr>
        <w:pStyle w:val="3GPPNormalText"/>
      </w:pPr>
      <w:r w:rsidRPr="002A0484">
        <w:t xml:space="preserve">The existing </w:t>
      </w:r>
      <w:r>
        <w:t>selection</w:t>
      </w:r>
      <w:r w:rsidRPr="002A0484">
        <w:t xml:space="preserve"> scheme</w:t>
      </w:r>
      <w:r>
        <w:t xml:space="preserve"> in LTE</w:t>
      </w:r>
      <w:r w:rsidRPr="002A0484">
        <w:t xml:space="preserve"> when a UE is operating </w:t>
      </w:r>
      <w:r>
        <w:t>in Mode 2</w:t>
      </w:r>
      <w:r w:rsidRPr="002A0484">
        <w:t xml:space="preserve"> dictates that within a defined sensing window, the UE will carry out sensing based on the</w:t>
      </w:r>
      <w:r>
        <w:t xml:space="preserve"> measured</w:t>
      </w:r>
      <w:r w:rsidRPr="002A0484">
        <w:t xml:space="preserve"> </w:t>
      </w:r>
      <w:r>
        <w:t>SL-RSRP</w:t>
      </w:r>
      <w:r w:rsidRPr="002A0484">
        <w:t xml:space="preserve"> to decide whether a given resource is occupied or not. Resources are selected by comparing the </w:t>
      </w:r>
      <w:r>
        <w:t>SL-RSRP</w:t>
      </w:r>
      <w:r w:rsidRPr="002A0484">
        <w:t xml:space="preserve"> to a pre-defined threshold</w:t>
      </w:r>
      <w:r w:rsidR="00CA5FF0">
        <w:t xml:space="preserve"> </w:t>
      </w:r>
      <w:r w:rsidR="00CA5FF0" w:rsidRPr="001A7C01">
        <w:rPr>
          <w:rFonts w:eastAsia="Malgun Gothic"/>
          <w:i/>
          <w:lang w:eastAsia="ko-KR"/>
        </w:rPr>
        <w:t>SL-</w:t>
      </w:r>
      <w:proofErr w:type="spellStart"/>
      <w:r w:rsidR="00CA5FF0" w:rsidRPr="001A7C01">
        <w:rPr>
          <w:rFonts w:eastAsia="Malgun Gothic"/>
          <w:i/>
          <w:lang w:eastAsia="ko-KR"/>
        </w:rPr>
        <w:t>ThresPSSCH</w:t>
      </w:r>
      <w:proofErr w:type="spellEnd"/>
      <w:r w:rsidR="00CA5FF0" w:rsidRPr="001A7C01">
        <w:rPr>
          <w:rFonts w:eastAsia="Malgun Gothic"/>
          <w:i/>
          <w:lang w:eastAsia="ko-KR"/>
        </w:rPr>
        <w:t>-RSRP</w:t>
      </w:r>
      <w:r w:rsidRPr="002A0484">
        <w:t xml:space="preserve"> in order to decide its occupancy status. </w:t>
      </w:r>
      <w:r>
        <w:t xml:space="preserve">The pre-defined threshold is an SL-RSRP value deduced from a list </w:t>
      </w:r>
      <w:r w:rsidR="00CA5FF0" w:rsidRPr="001A7C01">
        <w:rPr>
          <w:rFonts w:eastAsia="Malgun Gothic"/>
          <w:i/>
          <w:lang w:eastAsia="ko-KR"/>
        </w:rPr>
        <w:t>SL-</w:t>
      </w:r>
      <w:proofErr w:type="spellStart"/>
      <w:r w:rsidR="00CA5FF0" w:rsidRPr="001A7C01">
        <w:rPr>
          <w:rFonts w:eastAsia="Malgun Gothic"/>
          <w:i/>
          <w:lang w:eastAsia="ko-KR"/>
        </w:rPr>
        <w:t>ThresPSSCH</w:t>
      </w:r>
      <w:proofErr w:type="spellEnd"/>
      <w:r w:rsidR="00CA5FF0" w:rsidRPr="001A7C01">
        <w:rPr>
          <w:rFonts w:eastAsia="Malgun Gothic"/>
          <w:i/>
          <w:lang w:eastAsia="ko-KR"/>
        </w:rPr>
        <w:t>-RSRP-List</w:t>
      </w:r>
      <w:r w:rsidR="00CA5FF0">
        <w:t xml:space="preserve"> </w:t>
      </w:r>
      <w:r>
        <w:t>[3] ranging from -∞ dBm, -128 dBm to 0 dBm, +∞ dBm by considering the priority of the SCI to be transmitted (TX priority) as well as the priority stated in the decoded SCI (RX priority) in a given resource [4]. Based on the table defined in [5], t</w:t>
      </w:r>
      <w:r w:rsidRPr="0018411C">
        <w:t>he reporting range of RSRP</w:t>
      </w:r>
      <w:r>
        <w:t xml:space="preserve"> by a UE</w:t>
      </w:r>
      <w:r w:rsidRPr="0018411C">
        <w:t xml:space="preserve"> is defined from -156 dBm </w:t>
      </w:r>
      <w:r>
        <w:t xml:space="preserve">to -44 dBm with 1 dB resolution, where </w:t>
      </w:r>
      <w:r>
        <w:noBreakHyphen/>
        <w:t>44 dBm would signify a resource with high occupancy, and -156 dBm would signify a resource with low occupancy.</w:t>
      </w:r>
    </w:p>
    <w:p w14:paraId="74263A4E" w14:textId="77777777" w:rsidR="00A603B7" w:rsidRDefault="00A603B7" w:rsidP="00A603B7">
      <w:pPr>
        <w:pStyle w:val="3GPPNormalText"/>
      </w:pPr>
      <w:r>
        <w:t>If the TX priority and RX priority are taken to be the lowest value, the threshold against which the SL-RSRP is compared to is -2 dBm, which would mean that the UE is capable of selecting resources which are completely unoccupied as well as resources which are completely occupied. The issue with this approach is 2-fold:</w:t>
      </w:r>
    </w:p>
    <w:p w14:paraId="7997B007" w14:textId="77777777" w:rsidR="00A603B7" w:rsidRDefault="00A603B7" w:rsidP="00100779">
      <w:pPr>
        <w:pStyle w:val="3GPPNormalText"/>
        <w:numPr>
          <w:ilvl w:val="0"/>
          <w:numId w:val="10"/>
        </w:numPr>
        <w:ind w:left="360"/>
      </w:pPr>
      <w:r>
        <w:t>If a UE intending to carry out a low priority transmission selects a resource that is completely unoccupied, but does not really need the level of quality afforded by the selected resource, it deprives another UE of using the unoccupied resource for a high priority transmission.</w:t>
      </w:r>
    </w:p>
    <w:p w14:paraId="4B48F9BF" w14:textId="77777777" w:rsidR="00A603B7" w:rsidRDefault="00A603B7" w:rsidP="00100779">
      <w:pPr>
        <w:pStyle w:val="3GPPNormalText"/>
        <w:numPr>
          <w:ilvl w:val="0"/>
          <w:numId w:val="10"/>
        </w:numPr>
        <w:spacing w:after="0"/>
        <w:ind w:left="360"/>
      </w:pPr>
      <w:r>
        <w:t>Although the priority of the transmission is low, a UE might select a resource that is already occupied and cause a resource collision with another UE having an ongoing high priority transmission.</w:t>
      </w:r>
    </w:p>
    <w:p w14:paraId="49A2024E" w14:textId="77777777" w:rsidR="00A603B7" w:rsidRPr="000F3C83" w:rsidRDefault="00A603B7" w:rsidP="00A603B7">
      <w:pPr>
        <w:pStyle w:val="3GPPNormalText"/>
        <w:spacing w:after="0"/>
      </w:pPr>
    </w:p>
    <w:p w14:paraId="673F5615" w14:textId="77777777" w:rsidR="00A603B7" w:rsidRDefault="00A603B7" w:rsidP="00A603B7">
      <w:pPr>
        <w:pStyle w:val="3GPPNormalText"/>
        <w:spacing w:after="0"/>
        <w:rPr>
          <w:b/>
        </w:rPr>
      </w:pPr>
      <w:r w:rsidRPr="00CD0C58">
        <w:rPr>
          <w:b/>
        </w:rPr>
        <w:t xml:space="preserve">Observation 1: In the LTE V2X selection procedure, a UE </w:t>
      </w:r>
      <w:r>
        <w:rPr>
          <w:b/>
        </w:rPr>
        <w:t xml:space="preserve">intending to </w:t>
      </w:r>
      <w:r w:rsidRPr="00CD0C58">
        <w:rPr>
          <w:b/>
        </w:rPr>
        <w:t>transmit low priority transmissions is provided with a SL-RSRP threshold to select resources that can either deprive other high priority transmissions of an unoccupied resource, or even cause collisions to a UE</w:t>
      </w:r>
      <w:r>
        <w:rPr>
          <w:b/>
        </w:rPr>
        <w:t xml:space="preserve"> with an ongoing </w:t>
      </w:r>
      <w:r w:rsidRPr="00CD0C58">
        <w:rPr>
          <w:b/>
        </w:rPr>
        <w:t>high priority</w:t>
      </w:r>
      <w:r>
        <w:rPr>
          <w:b/>
        </w:rPr>
        <w:t xml:space="preserve"> </w:t>
      </w:r>
      <w:proofErr w:type="gramStart"/>
      <w:r>
        <w:rPr>
          <w:b/>
        </w:rPr>
        <w:t>transmissions</w:t>
      </w:r>
      <w:proofErr w:type="gramEnd"/>
      <w:r w:rsidRPr="00CD0C58">
        <w:rPr>
          <w:b/>
        </w:rPr>
        <w:t>.</w:t>
      </w:r>
    </w:p>
    <w:p w14:paraId="03D6451D" w14:textId="77777777" w:rsidR="00A603B7" w:rsidRPr="003A03D0" w:rsidRDefault="00A603B7" w:rsidP="00A603B7">
      <w:pPr>
        <w:pStyle w:val="3GPPNormalText"/>
        <w:spacing w:after="0"/>
        <w:rPr>
          <w:b/>
        </w:rPr>
      </w:pPr>
    </w:p>
    <w:p w14:paraId="4E262913" w14:textId="77777777" w:rsidR="00A603B7" w:rsidRDefault="00A603B7" w:rsidP="00A603B7">
      <w:pPr>
        <w:pStyle w:val="3GPPNormalText"/>
      </w:pPr>
      <w:r>
        <w:t>In the case where a UE cannot determine the required amount of resources within the defined threshold, the threshold value is increased by 3dB and the selection process is repeated. The increase of the threshold and selection process is repeated until the UE secures the required number of resources.</w:t>
      </w:r>
    </w:p>
    <w:p w14:paraId="290298F1" w14:textId="77777777" w:rsidR="00A603B7" w:rsidRDefault="00A603B7" w:rsidP="00A603B7">
      <w:pPr>
        <w:pStyle w:val="3GPPNormalText"/>
      </w:pPr>
      <w:r>
        <w:t>The drawback of this scheme is that the UE does not segregate the resources after increasing the threshold, even though it is aware that other UEs are occupying the resources and are of a lower quality that the initial ones with the defined threshold. All the resources that are selected, are eventually put into the same set of available resources, immaterial of whether the received power measured on these resources was higher in one and lower in another.</w:t>
      </w:r>
    </w:p>
    <w:p w14:paraId="63B223A0" w14:textId="77777777" w:rsidR="00A603B7" w:rsidRDefault="00A603B7" w:rsidP="00A603B7">
      <w:pPr>
        <w:pStyle w:val="3GPPNormalText"/>
        <w:spacing w:after="0"/>
        <w:rPr>
          <w:b/>
        </w:rPr>
      </w:pPr>
      <w:r w:rsidRPr="006C164E">
        <w:rPr>
          <w:b/>
        </w:rPr>
        <w:t>Observation 2: The increasing of the SL RSRP threshold results in the aggregation of resources with varying occupancy levels</w:t>
      </w:r>
      <w:r>
        <w:rPr>
          <w:b/>
        </w:rPr>
        <w:t>, of which some resources may be of a lower quality that what the transmitting UE requires</w:t>
      </w:r>
      <w:r w:rsidRPr="006C164E">
        <w:rPr>
          <w:b/>
        </w:rPr>
        <w:t>.</w:t>
      </w:r>
    </w:p>
    <w:p w14:paraId="440D954E" w14:textId="77777777" w:rsidR="00A603B7" w:rsidRPr="00056A41" w:rsidRDefault="00A603B7" w:rsidP="00A603B7">
      <w:pPr>
        <w:pStyle w:val="3GPPNormalText"/>
        <w:spacing w:after="0"/>
        <w:rPr>
          <w:b/>
        </w:rPr>
      </w:pPr>
    </w:p>
    <w:p w14:paraId="5825A58E" w14:textId="77777777" w:rsidR="00A603B7" w:rsidRDefault="00A603B7" w:rsidP="00A603B7">
      <w:pPr>
        <w:pStyle w:val="3GPPNormalText"/>
        <w:spacing w:after="0"/>
      </w:pPr>
      <w:r>
        <w:t>In order to overcome the issues listed above, as well as to cater to not only the priority of a transmission, but also the reliability and latency requirements, it would be advantageous to bring in the new PQI parameters to determine the SL-RSRP threshold for the selection of resources. Also, instead of using a single threshold, a range or a set of thresholds catering to different QoS levels can also be introduced, primarily in order to restrict UEs requiring resources for low QoS transmissions from hogging unused resources. If a UE is forced to carry out reselection and increase the threshold, the reselected resources with a higher occupancy should be categorized appropriately so that the UE can select resources based on the QoS of the transmission accordingly.</w:t>
      </w:r>
    </w:p>
    <w:p w14:paraId="374D18B8" w14:textId="77777777" w:rsidR="00A603B7" w:rsidRDefault="00A603B7" w:rsidP="00A603B7">
      <w:pPr>
        <w:pStyle w:val="3GPPNormalText"/>
        <w:spacing w:after="0"/>
      </w:pPr>
    </w:p>
    <w:p w14:paraId="23BA2668" w14:textId="190E9B5F" w:rsidR="00A603B7" w:rsidRPr="00F67056" w:rsidRDefault="00CA5FF0" w:rsidP="00591414">
      <w:pPr>
        <w:pStyle w:val="3GPPNormalText"/>
        <w:spacing w:after="0"/>
        <w:rPr>
          <w:b/>
        </w:rPr>
      </w:pPr>
      <w:r>
        <w:rPr>
          <w:b/>
        </w:rPr>
        <w:t>Proposal 4</w:t>
      </w:r>
      <w:r w:rsidR="00A603B7" w:rsidRPr="00F67056">
        <w:rPr>
          <w:b/>
        </w:rPr>
        <w:t xml:space="preserve">: </w:t>
      </w:r>
      <w:r>
        <w:rPr>
          <w:b/>
        </w:rPr>
        <w:t>C</w:t>
      </w:r>
      <w:r w:rsidR="00A603B7" w:rsidRPr="00F67056">
        <w:rPr>
          <w:b/>
        </w:rPr>
        <w:t xml:space="preserve">arry out (re-) selection </w:t>
      </w:r>
      <w:r w:rsidR="00A603B7">
        <w:rPr>
          <w:b/>
        </w:rPr>
        <w:t xml:space="preserve">of resources </w:t>
      </w:r>
      <w:r w:rsidR="00A603B7" w:rsidRPr="00F67056">
        <w:rPr>
          <w:b/>
        </w:rPr>
        <w:t>by incorporating the following procedures:</w:t>
      </w:r>
    </w:p>
    <w:p w14:paraId="37603C46" w14:textId="77777777" w:rsidR="00A603B7" w:rsidRPr="006F3D78" w:rsidRDefault="00A603B7" w:rsidP="00100779">
      <w:pPr>
        <w:pStyle w:val="Listenabsatz"/>
        <w:numPr>
          <w:ilvl w:val="0"/>
          <w:numId w:val="8"/>
        </w:numPr>
        <w:ind w:left="360"/>
        <w:jc w:val="both"/>
        <w:rPr>
          <w:rFonts w:ascii="Times New Roman" w:hAnsi="Times New Roman"/>
          <w:b/>
        </w:rPr>
      </w:pPr>
      <w:r w:rsidRPr="006F3D78">
        <w:rPr>
          <w:rFonts w:ascii="Times New Roman" w:hAnsi="Times New Roman"/>
          <w:b/>
        </w:rPr>
        <w:t>Introduce QoS parameters in the selection of SL-RSRP thresholds</w:t>
      </w:r>
      <w:r>
        <w:rPr>
          <w:rFonts w:ascii="Times New Roman" w:hAnsi="Times New Roman"/>
          <w:b/>
        </w:rPr>
        <w:t>,</w:t>
      </w:r>
    </w:p>
    <w:p w14:paraId="01F510C4" w14:textId="77777777" w:rsidR="00A603B7" w:rsidRPr="006F3D78" w:rsidRDefault="00A603B7" w:rsidP="00100779">
      <w:pPr>
        <w:pStyle w:val="Listenabsatz"/>
        <w:numPr>
          <w:ilvl w:val="0"/>
          <w:numId w:val="8"/>
        </w:numPr>
        <w:ind w:left="360"/>
        <w:jc w:val="both"/>
        <w:rPr>
          <w:rFonts w:ascii="Times New Roman" w:hAnsi="Times New Roman"/>
          <w:b/>
        </w:rPr>
      </w:pPr>
      <w:r w:rsidRPr="006F3D78">
        <w:rPr>
          <w:rFonts w:ascii="Times New Roman" w:hAnsi="Times New Roman"/>
          <w:b/>
        </w:rPr>
        <w:t>A range or a set of thresholds are to be used to cater to different QoS requirements</w:t>
      </w:r>
      <w:r>
        <w:rPr>
          <w:rFonts w:ascii="Times New Roman" w:hAnsi="Times New Roman"/>
          <w:b/>
        </w:rPr>
        <w:t>,</w:t>
      </w:r>
    </w:p>
    <w:p w14:paraId="3190DFAF" w14:textId="77777777" w:rsidR="00A603B7" w:rsidRPr="006F3D78" w:rsidRDefault="00A603B7" w:rsidP="00100779">
      <w:pPr>
        <w:pStyle w:val="Listenabsatz"/>
        <w:numPr>
          <w:ilvl w:val="0"/>
          <w:numId w:val="8"/>
        </w:numPr>
        <w:ind w:left="360"/>
        <w:jc w:val="both"/>
        <w:rPr>
          <w:rFonts w:ascii="Times New Roman" w:hAnsi="Times New Roman"/>
          <w:b/>
        </w:rPr>
      </w:pPr>
      <w:r w:rsidRPr="006F3D78">
        <w:rPr>
          <w:rFonts w:ascii="Times New Roman" w:hAnsi="Times New Roman"/>
          <w:b/>
        </w:rPr>
        <w:t>Classification of resources selected based on the measured SL-RSRP values.</w:t>
      </w:r>
    </w:p>
    <w:p w14:paraId="1DE20410" w14:textId="77777777" w:rsidR="00A603B7" w:rsidRDefault="00A603B7" w:rsidP="00A603B7">
      <w:pPr>
        <w:pStyle w:val="3GPPNormalText"/>
      </w:pPr>
    </w:p>
    <w:p w14:paraId="02C288DF" w14:textId="77777777" w:rsidR="00A603B7" w:rsidRPr="004B7B26" w:rsidRDefault="00A603B7" w:rsidP="009D51E9">
      <w:pPr>
        <w:pStyle w:val="berschrift2"/>
        <w:tabs>
          <w:tab w:val="clear" w:pos="1002"/>
          <w:tab w:val="num" w:pos="540"/>
        </w:tabs>
        <w:ind w:left="540"/>
      </w:pPr>
      <w:r>
        <w:lastRenderedPageBreak/>
        <w:t>Assistance Information for UE Resource (Re-) S</w:t>
      </w:r>
      <w:r w:rsidRPr="002A0484">
        <w:t>election</w:t>
      </w:r>
    </w:p>
    <w:p w14:paraId="7C09892E" w14:textId="77777777" w:rsidR="00A603B7" w:rsidRDefault="00A603B7" w:rsidP="00A603B7">
      <w:pPr>
        <w:jc w:val="both"/>
        <w:rPr>
          <w:sz w:val="22"/>
          <w:szCs w:val="22"/>
        </w:rPr>
      </w:pPr>
      <w:r>
        <w:rPr>
          <w:sz w:val="22"/>
          <w:szCs w:val="22"/>
        </w:rPr>
        <w:t>Assistance information for resource selection can be provided to UEs in the form of reports being sent from one UE to another. When UEs are operating in Mode 2, they are expected to select their resources autonomously and hence will carry out sensing and selection procedures. The results of these sensing procedures can be sent to other UEs in the form of occupancy or measurement reports.</w:t>
      </w:r>
    </w:p>
    <w:p w14:paraId="14E0B66E" w14:textId="77777777" w:rsidR="00A603B7" w:rsidRDefault="00A603B7" w:rsidP="00A603B7">
      <w:pPr>
        <w:jc w:val="both"/>
        <w:rPr>
          <w:sz w:val="22"/>
          <w:szCs w:val="22"/>
        </w:rPr>
      </w:pPr>
      <w:r w:rsidRPr="00710774">
        <w:rPr>
          <w:sz w:val="22"/>
          <w:szCs w:val="22"/>
        </w:rPr>
        <w:t>Since these reports are relevant only to the UEs in the same vicinity, or the same geographical area as described in LTE [</w:t>
      </w:r>
      <w:r>
        <w:rPr>
          <w:sz w:val="22"/>
          <w:szCs w:val="22"/>
        </w:rPr>
        <w:t>6</w:t>
      </w:r>
      <w:r w:rsidRPr="00710774">
        <w:rPr>
          <w:sz w:val="22"/>
          <w:szCs w:val="22"/>
        </w:rPr>
        <w:t>], a UE is expected to send the report only to other UEs in the same or neighbouring areas. Using these reports, the other UEs can form a zonal area resource usage map, where reports from different UEs will help understand the congestion/occupancy status of resource pools in the vicinity. This will enable them to decide the best available resources across geographical areas as well.</w:t>
      </w:r>
    </w:p>
    <w:p w14:paraId="0BC3692A" w14:textId="77777777" w:rsidR="00A603B7" w:rsidRDefault="00A603B7" w:rsidP="00A603B7">
      <w:pPr>
        <w:jc w:val="both"/>
        <w:rPr>
          <w:sz w:val="22"/>
          <w:szCs w:val="22"/>
        </w:rPr>
      </w:pPr>
      <w:r>
        <w:rPr>
          <w:sz w:val="22"/>
          <w:szCs w:val="22"/>
        </w:rPr>
        <w:t>The content of the reports should include the following:</w:t>
      </w:r>
    </w:p>
    <w:p w14:paraId="62A62382" w14:textId="77777777" w:rsidR="00A603B7" w:rsidRPr="00091080" w:rsidRDefault="00A603B7" w:rsidP="00100779">
      <w:pPr>
        <w:pStyle w:val="Listenabsatz"/>
        <w:numPr>
          <w:ilvl w:val="0"/>
          <w:numId w:val="6"/>
        </w:numPr>
        <w:ind w:left="360"/>
        <w:jc w:val="both"/>
      </w:pPr>
      <w:r>
        <w:rPr>
          <w:rFonts w:ascii="Times New Roman" w:hAnsi="Times New Roman"/>
        </w:rPr>
        <w:t>Congestion or occupancy information – A UE reports sensing results of the previous slots, stating which resources could be used or which resources should be avoided by other UEs. This information can further be classified based on the communications type so as to give the other UEs a better picture of which resources to select.</w:t>
      </w:r>
    </w:p>
    <w:p w14:paraId="1AAD155C" w14:textId="77777777" w:rsidR="00A603B7" w:rsidRPr="00091080" w:rsidRDefault="00A603B7" w:rsidP="00100779">
      <w:pPr>
        <w:pStyle w:val="Listenabsatz"/>
        <w:numPr>
          <w:ilvl w:val="0"/>
          <w:numId w:val="6"/>
        </w:numPr>
        <w:ind w:left="360"/>
        <w:jc w:val="both"/>
      </w:pPr>
      <w:r>
        <w:rPr>
          <w:rFonts w:ascii="Times New Roman" w:hAnsi="Times New Roman"/>
        </w:rPr>
        <w:t xml:space="preserve">Feedback information – A UE reports the link characteristics between the UE and other UEs, providing information regarding the condition of the link, and whether it is feasible to use for certain </w:t>
      </w:r>
      <w:proofErr w:type="gramStart"/>
      <w:r>
        <w:rPr>
          <w:rFonts w:ascii="Times New Roman" w:hAnsi="Times New Roman"/>
        </w:rPr>
        <w:t>priority based</w:t>
      </w:r>
      <w:proofErr w:type="gramEnd"/>
      <w:r>
        <w:rPr>
          <w:rFonts w:ascii="Times New Roman" w:hAnsi="Times New Roman"/>
        </w:rPr>
        <w:t xml:space="preserve"> transmissions. This can be particularly advantageous among members of a group using groupcast communications.</w:t>
      </w:r>
    </w:p>
    <w:p w14:paraId="7D1929CF" w14:textId="77777777" w:rsidR="00A603B7" w:rsidRPr="00B974D8" w:rsidRDefault="00A603B7" w:rsidP="00A603B7">
      <w:pPr>
        <w:spacing w:after="0"/>
        <w:jc w:val="both"/>
        <w:rPr>
          <w:sz w:val="22"/>
          <w:szCs w:val="22"/>
        </w:rPr>
      </w:pPr>
    </w:p>
    <w:p w14:paraId="4965DDAA" w14:textId="77777777" w:rsidR="00A603B7" w:rsidRPr="00927C18" w:rsidRDefault="00A603B7" w:rsidP="00A603B7">
      <w:pPr>
        <w:jc w:val="both"/>
        <w:rPr>
          <w:b/>
          <w:sz w:val="22"/>
          <w:szCs w:val="22"/>
        </w:rPr>
      </w:pPr>
      <w:r>
        <w:rPr>
          <w:b/>
          <w:sz w:val="22"/>
          <w:szCs w:val="22"/>
        </w:rPr>
        <w:t>Observation 3</w:t>
      </w:r>
      <w:r w:rsidRPr="00927C18">
        <w:rPr>
          <w:b/>
          <w:sz w:val="22"/>
          <w:szCs w:val="22"/>
        </w:rPr>
        <w:t>: UEs carrying out sensing can share their sensing results to neighbouring UEs to enable better resource allocation.</w:t>
      </w:r>
    </w:p>
    <w:p w14:paraId="63F59926" w14:textId="14610F8F" w:rsidR="00A603B7" w:rsidRPr="00B974D8" w:rsidRDefault="00A603B7" w:rsidP="00A603B7">
      <w:pPr>
        <w:spacing w:after="120"/>
        <w:jc w:val="both"/>
        <w:rPr>
          <w:b/>
          <w:sz w:val="22"/>
          <w:szCs w:val="22"/>
        </w:rPr>
      </w:pPr>
      <w:r>
        <w:rPr>
          <w:b/>
          <w:sz w:val="22"/>
          <w:szCs w:val="22"/>
        </w:rPr>
        <w:t xml:space="preserve">Proposal </w:t>
      </w:r>
      <w:r w:rsidR="00CA5FF0">
        <w:rPr>
          <w:b/>
          <w:sz w:val="22"/>
          <w:szCs w:val="22"/>
        </w:rPr>
        <w:t>5</w:t>
      </w:r>
      <w:r w:rsidRPr="00B974D8">
        <w:rPr>
          <w:b/>
          <w:sz w:val="22"/>
          <w:szCs w:val="22"/>
        </w:rPr>
        <w:t xml:space="preserve">: </w:t>
      </w:r>
      <w:r w:rsidR="00CA5FF0">
        <w:rPr>
          <w:b/>
          <w:sz w:val="22"/>
          <w:szCs w:val="22"/>
        </w:rPr>
        <w:t>A</w:t>
      </w:r>
      <w:r>
        <w:rPr>
          <w:b/>
          <w:sz w:val="22"/>
          <w:szCs w:val="22"/>
        </w:rPr>
        <w:t>ssistance information in the form of reports containing the congestion/occupancy status of resources as well as information regarding link characteristics can be shared between UEs.</w:t>
      </w:r>
    </w:p>
    <w:p w14:paraId="077C842D" w14:textId="77777777" w:rsidR="006143AD" w:rsidRPr="007D1816" w:rsidRDefault="006143AD" w:rsidP="000F3C83">
      <w:pPr>
        <w:spacing w:after="120"/>
        <w:jc w:val="both"/>
        <w:rPr>
          <w:b/>
          <w:sz w:val="22"/>
          <w:szCs w:val="22"/>
          <w:lang w:val="en-US"/>
        </w:rPr>
      </w:pPr>
    </w:p>
    <w:p w14:paraId="7042FE39" w14:textId="77777777" w:rsidR="006647C6" w:rsidRDefault="006647C6" w:rsidP="006647C6">
      <w:pPr>
        <w:pStyle w:val="berschrift1"/>
        <w:rPr>
          <w:lang w:val="en-US"/>
        </w:rPr>
      </w:pPr>
      <w:bookmarkStart w:id="4" w:name="OLE_LINK13"/>
      <w:bookmarkStart w:id="5" w:name="OLE_LINK14"/>
      <w:bookmarkEnd w:id="1"/>
      <w:bookmarkEnd w:id="2"/>
      <w:r>
        <w:rPr>
          <w:lang w:val="en-US"/>
        </w:rPr>
        <w:t>Conclusion</w:t>
      </w:r>
    </w:p>
    <w:p w14:paraId="3A3A44CB" w14:textId="77777777" w:rsidR="000F3C83" w:rsidRDefault="000F3C83" w:rsidP="000F3C83">
      <w:pPr>
        <w:jc w:val="both"/>
        <w:rPr>
          <w:sz w:val="22"/>
          <w:szCs w:val="22"/>
          <w:lang w:val="en-US"/>
        </w:rPr>
      </w:pPr>
      <w:r>
        <w:rPr>
          <w:sz w:val="22"/>
          <w:szCs w:val="22"/>
          <w:lang w:val="en-US"/>
        </w:rPr>
        <w:t>Based on our analysis carried out in this contribution, we have the following observations:</w:t>
      </w:r>
    </w:p>
    <w:p w14:paraId="0555AAA9" w14:textId="77777777" w:rsidR="00483360" w:rsidRDefault="00483360" w:rsidP="00483360">
      <w:pPr>
        <w:pStyle w:val="3GPPNormalText"/>
        <w:rPr>
          <w:b/>
        </w:rPr>
      </w:pPr>
      <w:r w:rsidRPr="00CD0C58">
        <w:rPr>
          <w:b/>
        </w:rPr>
        <w:t xml:space="preserve">Observation 1: In the LTE V2X selection procedure, a UE </w:t>
      </w:r>
      <w:r>
        <w:rPr>
          <w:b/>
        </w:rPr>
        <w:t xml:space="preserve">intending to </w:t>
      </w:r>
      <w:r w:rsidRPr="00CD0C58">
        <w:rPr>
          <w:b/>
        </w:rPr>
        <w:t>transmit low priority transmissions is provided with a SL-RSRP threshold to select resources that can either deprive other high priority transmissions of an unoccupied resource, or even cause collisions to a UE</w:t>
      </w:r>
      <w:r>
        <w:rPr>
          <w:b/>
        </w:rPr>
        <w:t xml:space="preserve"> with an ongoing </w:t>
      </w:r>
      <w:r w:rsidRPr="00CD0C58">
        <w:rPr>
          <w:b/>
        </w:rPr>
        <w:t>high priority</w:t>
      </w:r>
      <w:r>
        <w:rPr>
          <w:b/>
        </w:rPr>
        <w:t xml:space="preserve"> </w:t>
      </w:r>
      <w:proofErr w:type="gramStart"/>
      <w:r>
        <w:rPr>
          <w:b/>
        </w:rPr>
        <w:t>transmissions</w:t>
      </w:r>
      <w:proofErr w:type="gramEnd"/>
      <w:r w:rsidRPr="00CD0C58">
        <w:rPr>
          <w:b/>
        </w:rPr>
        <w:t>.</w:t>
      </w:r>
    </w:p>
    <w:p w14:paraId="5FEA3139" w14:textId="145DCEFE" w:rsidR="000F3C83" w:rsidRPr="000F3C83" w:rsidRDefault="000F3C83" w:rsidP="000F3C83">
      <w:pPr>
        <w:pStyle w:val="3GPPNormalText"/>
        <w:rPr>
          <w:rFonts w:eastAsia="SimSun"/>
          <w:b/>
          <w:szCs w:val="22"/>
          <w:lang w:val="en-GB"/>
        </w:rPr>
      </w:pPr>
      <w:r w:rsidRPr="000F3C83">
        <w:rPr>
          <w:rFonts w:eastAsia="SimSun"/>
          <w:b/>
          <w:szCs w:val="22"/>
          <w:lang w:val="en-GB"/>
        </w:rPr>
        <w:t>Observation 2: The increasing of the SL RSRP threshold results in the aggregation of resources with varying occupancy levels, of which some resources may be of a lower quality that w</w:t>
      </w:r>
      <w:r w:rsidR="005B4BB7">
        <w:rPr>
          <w:rFonts w:eastAsia="SimSun"/>
          <w:b/>
          <w:szCs w:val="22"/>
          <w:lang w:val="en-GB"/>
        </w:rPr>
        <w:t>hat the transmitting UE requires</w:t>
      </w:r>
      <w:r w:rsidRPr="000F3C83">
        <w:rPr>
          <w:rFonts w:eastAsia="SimSun"/>
          <w:b/>
          <w:szCs w:val="22"/>
          <w:lang w:val="en-GB"/>
        </w:rPr>
        <w:t>.</w:t>
      </w:r>
    </w:p>
    <w:p w14:paraId="253F3591" w14:textId="255E97D5" w:rsidR="000F3C83" w:rsidRPr="000F3C83" w:rsidRDefault="000F3C83" w:rsidP="000F3C83">
      <w:pPr>
        <w:jc w:val="both"/>
        <w:rPr>
          <w:b/>
          <w:sz w:val="22"/>
          <w:szCs w:val="22"/>
        </w:rPr>
      </w:pPr>
      <w:r>
        <w:rPr>
          <w:b/>
          <w:sz w:val="22"/>
          <w:szCs w:val="22"/>
        </w:rPr>
        <w:t>Observation 3</w:t>
      </w:r>
      <w:r w:rsidRPr="00927C18">
        <w:rPr>
          <w:b/>
          <w:sz w:val="22"/>
          <w:szCs w:val="22"/>
        </w:rPr>
        <w:t>: UEs carrying out sensing can share their sensing results to neighbouring UEs to enable better resource allocation.</w:t>
      </w:r>
    </w:p>
    <w:p w14:paraId="1C78597E" w14:textId="656B26E4" w:rsidR="00D9697D" w:rsidRPr="0020412E" w:rsidRDefault="00D9697D" w:rsidP="00D9697D">
      <w:pPr>
        <w:jc w:val="both"/>
        <w:rPr>
          <w:sz w:val="22"/>
          <w:szCs w:val="22"/>
          <w:lang w:val="en-US"/>
        </w:rPr>
      </w:pPr>
      <w:r w:rsidRPr="00553068">
        <w:rPr>
          <w:sz w:val="22"/>
          <w:szCs w:val="22"/>
          <w:lang w:val="en-US"/>
        </w:rPr>
        <w:t>Based on these observations, we propose the following:</w:t>
      </w:r>
    </w:p>
    <w:p w14:paraId="652BF16B" w14:textId="77777777" w:rsidR="009D51E9" w:rsidRPr="009D51E9" w:rsidRDefault="009D51E9" w:rsidP="009D51E9">
      <w:pPr>
        <w:spacing w:after="120"/>
        <w:jc w:val="both"/>
        <w:rPr>
          <w:b/>
          <w:sz w:val="22"/>
          <w:szCs w:val="22"/>
          <w:lang w:val="en-US"/>
        </w:rPr>
      </w:pPr>
      <w:r w:rsidRPr="009D51E9">
        <w:rPr>
          <w:b/>
          <w:sz w:val="22"/>
          <w:szCs w:val="22"/>
          <w:lang w:val="en-US"/>
        </w:rPr>
        <w:t>Proposal 1: Configure multiple resource pools based on the cast type. The presence or absence of PSFCH has to be taken into consideration.</w:t>
      </w:r>
    </w:p>
    <w:p w14:paraId="61D99553" w14:textId="77777777" w:rsidR="009D51E9" w:rsidRDefault="009D51E9" w:rsidP="009D51E9">
      <w:pPr>
        <w:spacing w:after="120"/>
        <w:jc w:val="both"/>
        <w:rPr>
          <w:b/>
          <w:sz w:val="22"/>
          <w:szCs w:val="22"/>
          <w:lang w:val="en-US"/>
        </w:rPr>
      </w:pPr>
      <w:r w:rsidRPr="007A2428">
        <w:rPr>
          <w:b/>
          <w:sz w:val="22"/>
          <w:szCs w:val="22"/>
          <w:lang w:val="en-US"/>
        </w:rPr>
        <w:t xml:space="preserve">Proposal </w:t>
      </w:r>
      <w:r>
        <w:rPr>
          <w:b/>
          <w:sz w:val="22"/>
          <w:szCs w:val="22"/>
          <w:lang w:val="en-US"/>
        </w:rPr>
        <w:t>2</w:t>
      </w:r>
      <w:r w:rsidRPr="007A2428">
        <w:rPr>
          <w:b/>
          <w:sz w:val="22"/>
          <w:szCs w:val="22"/>
          <w:lang w:val="en-US"/>
        </w:rPr>
        <w:t xml:space="preserve">: </w:t>
      </w:r>
      <w:r>
        <w:rPr>
          <w:b/>
          <w:sz w:val="22"/>
          <w:szCs w:val="22"/>
          <w:lang w:val="en-US"/>
        </w:rPr>
        <w:t>S</w:t>
      </w:r>
      <w:r w:rsidRPr="007A2428">
        <w:rPr>
          <w:b/>
          <w:sz w:val="22"/>
          <w:szCs w:val="22"/>
          <w:lang w:val="en-US"/>
        </w:rPr>
        <w:t xml:space="preserve">upport </w:t>
      </w:r>
      <w:r>
        <w:rPr>
          <w:b/>
          <w:sz w:val="22"/>
          <w:szCs w:val="22"/>
          <w:lang w:val="en-US"/>
        </w:rPr>
        <w:t>the</w:t>
      </w:r>
      <w:r w:rsidRPr="007A2428">
        <w:rPr>
          <w:b/>
          <w:sz w:val="22"/>
          <w:szCs w:val="22"/>
          <w:lang w:val="en-US"/>
        </w:rPr>
        <w:t xml:space="preserve"> </w:t>
      </w:r>
      <w:r>
        <w:rPr>
          <w:b/>
          <w:sz w:val="22"/>
          <w:szCs w:val="22"/>
          <w:lang w:val="en-US"/>
        </w:rPr>
        <w:t>(</w:t>
      </w:r>
      <w:r w:rsidRPr="007A2428">
        <w:rPr>
          <w:b/>
          <w:sz w:val="22"/>
          <w:szCs w:val="22"/>
          <w:lang w:val="en-US"/>
        </w:rPr>
        <w:t>pre-</w:t>
      </w:r>
      <w:r>
        <w:rPr>
          <w:b/>
          <w:sz w:val="22"/>
          <w:szCs w:val="22"/>
          <w:lang w:val="en-US"/>
        </w:rPr>
        <w:t xml:space="preserve">) </w:t>
      </w:r>
      <w:r w:rsidRPr="007A2428">
        <w:rPr>
          <w:b/>
          <w:sz w:val="22"/>
          <w:szCs w:val="22"/>
          <w:lang w:val="en-US"/>
        </w:rPr>
        <w:t>configuration of resources</w:t>
      </w:r>
      <w:r>
        <w:rPr>
          <w:b/>
          <w:sz w:val="22"/>
          <w:szCs w:val="22"/>
          <w:lang w:val="en-US"/>
        </w:rPr>
        <w:t xml:space="preserve"> provided by the gNB</w:t>
      </w:r>
      <w:r w:rsidRPr="007A2428">
        <w:rPr>
          <w:b/>
          <w:sz w:val="22"/>
          <w:szCs w:val="22"/>
          <w:lang w:val="en-US"/>
        </w:rPr>
        <w:t>, exclusive to a group, to the member UEs while in</w:t>
      </w:r>
      <w:r>
        <w:rPr>
          <w:b/>
          <w:sz w:val="22"/>
          <w:szCs w:val="22"/>
          <w:lang w:val="en-US"/>
        </w:rPr>
        <w:t xml:space="preserve"> Mode 1,</w:t>
      </w:r>
      <w:r w:rsidRPr="007A2428">
        <w:rPr>
          <w:b/>
          <w:sz w:val="22"/>
          <w:szCs w:val="22"/>
          <w:lang w:val="en-US"/>
        </w:rPr>
        <w:t xml:space="preserve"> to be utilized when the group moves into Mode</w:t>
      </w:r>
      <w:r>
        <w:rPr>
          <w:b/>
          <w:sz w:val="22"/>
          <w:szCs w:val="22"/>
          <w:lang w:val="en-US"/>
        </w:rPr>
        <w:t> </w:t>
      </w:r>
      <w:r w:rsidRPr="007A2428">
        <w:rPr>
          <w:b/>
          <w:sz w:val="22"/>
          <w:szCs w:val="22"/>
          <w:lang w:val="en-US"/>
        </w:rPr>
        <w:t>2.</w:t>
      </w:r>
    </w:p>
    <w:p w14:paraId="734269DD" w14:textId="77777777" w:rsidR="009D51E9" w:rsidRDefault="009D51E9" w:rsidP="009D51E9">
      <w:pPr>
        <w:spacing w:after="120"/>
        <w:jc w:val="both"/>
        <w:rPr>
          <w:b/>
          <w:sz w:val="22"/>
          <w:szCs w:val="22"/>
          <w:lang w:val="en-US"/>
        </w:rPr>
      </w:pPr>
      <w:r>
        <w:rPr>
          <w:b/>
          <w:sz w:val="22"/>
          <w:szCs w:val="22"/>
          <w:lang w:val="en-US"/>
        </w:rPr>
        <w:lastRenderedPageBreak/>
        <w:t>Proposal 3</w:t>
      </w:r>
      <w:r w:rsidRPr="00031D1A">
        <w:rPr>
          <w:b/>
          <w:sz w:val="22"/>
          <w:szCs w:val="22"/>
          <w:lang w:val="en-US"/>
        </w:rPr>
        <w:t xml:space="preserve">: </w:t>
      </w:r>
      <w:r>
        <w:rPr>
          <w:b/>
          <w:sz w:val="22"/>
          <w:szCs w:val="22"/>
          <w:lang w:val="en-US"/>
        </w:rPr>
        <w:t>S</w:t>
      </w:r>
      <w:r w:rsidRPr="007A2428">
        <w:rPr>
          <w:b/>
          <w:sz w:val="22"/>
          <w:szCs w:val="22"/>
          <w:lang w:val="en-US"/>
        </w:rPr>
        <w:t xml:space="preserve">upport </w:t>
      </w:r>
      <w:r>
        <w:rPr>
          <w:b/>
          <w:sz w:val="22"/>
          <w:szCs w:val="22"/>
          <w:lang w:val="en-US"/>
        </w:rPr>
        <w:t>the</w:t>
      </w:r>
      <w:r w:rsidRPr="007A2428">
        <w:rPr>
          <w:b/>
          <w:sz w:val="22"/>
          <w:szCs w:val="22"/>
          <w:lang w:val="en-US"/>
        </w:rPr>
        <w:t xml:space="preserve"> </w:t>
      </w:r>
      <w:r>
        <w:rPr>
          <w:b/>
          <w:sz w:val="22"/>
          <w:szCs w:val="22"/>
          <w:lang w:val="en-US"/>
        </w:rPr>
        <w:t>(</w:t>
      </w:r>
      <w:r w:rsidRPr="007A2428">
        <w:rPr>
          <w:b/>
          <w:sz w:val="22"/>
          <w:szCs w:val="22"/>
          <w:lang w:val="en-US"/>
        </w:rPr>
        <w:t>pre-</w:t>
      </w:r>
      <w:r>
        <w:rPr>
          <w:b/>
          <w:sz w:val="22"/>
          <w:szCs w:val="22"/>
          <w:lang w:val="en-US"/>
        </w:rPr>
        <w:t xml:space="preserve">) </w:t>
      </w:r>
      <w:r w:rsidRPr="007A2428">
        <w:rPr>
          <w:b/>
          <w:sz w:val="22"/>
          <w:szCs w:val="22"/>
          <w:lang w:val="en-US"/>
        </w:rPr>
        <w:t>configuration of resources</w:t>
      </w:r>
      <w:r>
        <w:rPr>
          <w:b/>
          <w:sz w:val="22"/>
          <w:szCs w:val="22"/>
          <w:lang w:val="en-US"/>
        </w:rPr>
        <w:t xml:space="preserve"> provided by the gNB</w:t>
      </w:r>
      <w:r w:rsidRPr="00031D1A">
        <w:rPr>
          <w:b/>
          <w:sz w:val="22"/>
          <w:szCs w:val="22"/>
          <w:lang w:val="en-US"/>
        </w:rPr>
        <w:t xml:space="preserve"> for a group when it moves in</w:t>
      </w:r>
      <w:r>
        <w:rPr>
          <w:b/>
          <w:sz w:val="22"/>
          <w:szCs w:val="22"/>
          <w:lang w:val="en-US"/>
        </w:rPr>
        <w:t>-</w:t>
      </w:r>
      <w:r w:rsidRPr="00031D1A">
        <w:rPr>
          <w:b/>
          <w:sz w:val="22"/>
          <w:szCs w:val="22"/>
          <w:lang w:val="en-US"/>
        </w:rPr>
        <w:t>coverage of a gNB, even if it was formed out</w:t>
      </w:r>
      <w:r>
        <w:rPr>
          <w:b/>
          <w:sz w:val="22"/>
          <w:szCs w:val="22"/>
          <w:lang w:val="en-US"/>
        </w:rPr>
        <w:t>-</w:t>
      </w:r>
      <w:r w:rsidRPr="00031D1A">
        <w:rPr>
          <w:b/>
          <w:sz w:val="22"/>
          <w:szCs w:val="22"/>
          <w:lang w:val="en-US"/>
        </w:rPr>
        <w:t>of</w:t>
      </w:r>
      <w:r>
        <w:rPr>
          <w:b/>
          <w:sz w:val="22"/>
          <w:szCs w:val="22"/>
          <w:lang w:val="en-US"/>
        </w:rPr>
        <w:t>-</w:t>
      </w:r>
      <w:r w:rsidRPr="00031D1A">
        <w:rPr>
          <w:b/>
          <w:sz w:val="22"/>
          <w:szCs w:val="22"/>
          <w:lang w:val="en-US"/>
        </w:rPr>
        <w:t>coverage of the gNB.</w:t>
      </w:r>
    </w:p>
    <w:p w14:paraId="55E445E2" w14:textId="77777777" w:rsidR="009D51E9" w:rsidRPr="00F67056" w:rsidRDefault="009D51E9" w:rsidP="009D51E9">
      <w:pPr>
        <w:pStyle w:val="3GPPNormalText"/>
        <w:spacing w:after="0"/>
        <w:rPr>
          <w:b/>
        </w:rPr>
      </w:pPr>
      <w:r>
        <w:rPr>
          <w:b/>
        </w:rPr>
        <w:t>Proposal 4</w:t>
      </w:r>
      <w:r w:rsidRPr="00F67056">
        <w:rPr>
          <w:b/>
        </w:rPr>
        <w:t xml:space="preserve">: </w:t>
      </w:r>
      <w:r>
        <w:rPr>
          <w:b/>
        </w:rPr>
        <w:t>C</w:t>
      </w:r>
      <w:r w:rsidRPr="00F67056">
        <w:rPr>
          <w:b/>
        </w:rPr>
        <w:t xml:space="preserve">arry out (re-) selection </w:t>
      </w:r>
      <w:r>
        <w:rPr>
          <w:b/>
        </w:rPr>
        <w:t xml:space="preserve">of resources </w:t>
      </w:r>
      <w:r w:rsidRPr="00F67056">
        <w:rPr>
          <w:b/>
        </w:rPr>
        <w:t>by incorporating the following procedures:</w:t>
      </w:r>
    </w:p>
    <w:p w14:paraId="3159E005" w14:textId="77777777" w:rsidR="009D51E9" w:rsidRPr="006F3D78" w:rsidRDefault="009D51E9" w:rsidP="009D51E9">
      <w:pPr>
        <w:pStyle w:val="Listenabsatz"/>
        <w:numPr>
          <w:ilvl w:val="0"/>
          <w:numId w:val="8"/>
        </w:numPr>
        <w:ind w:left="360"/>
        <w:jc w:val="both"/>
        <w:rPr>
          <w:rFonts w:ascii="Times New Roman" w:hAnsi="Times New Roman"/>
          <w:b/>
        </w:rPr>
      </w:pPr>
      <w:r w:rsidRPr="006F3D78">
        <w:rPr>
          <w:rFonts w:ascii="Times New Roman" w:hAnsi="Times New Roman"/>
          <w:b/>
        </w:rPr>
        <w:t>Introduce QoS parameters in the selection of SL-RSRP thresholds</w:t>
      </w:r>
      <w:r>
        <w:rPr>
          <w:rFonts w:ascii="Times New Roman" w:hAnsi="Times New Roman"/>
          <w:b/>
        </w:rPr>
        <w:t>,</w:t>
      </w:r>
    </w:p>
    <w:p w14:paraId="5F91941F" w14:textId="77777777" w:rsidR="009D51E9" w:rsidRDefault="009D51E9" w:rsidP="009D51E9">
      <w:pPr>
        <w:pStyle w:val="Listenabsatz"/>
        <w:numPr>
          <w:ilvl w:val="0"/>
          <w:numId w:val="8"/>
        </w:numPr>
        <w:ind w:left="360"/>
        <w:jc w:val="both"/>
        <w:rPr>
          <w:rFonts w:ascii="Times New Roman" w:hAnsi="Times New Roman"/>
          <w:b/>
        </w:rPr>
      </w:pPr>
      <w:r w:rsidRPr="006F3D78">
        <w:rPr>
          <w:rFonts w:ascii="Times New Roman" w:hAnsi="Times New Roman"/>
          <w:b/>
        </w:rPr>
        <w:t>A range or a set of thresholds are to be used to cater to different QoS requirements</w:t>
      </w:r>
      <w:r>
        <w:rPr>
          <w:rFonts w:ascii="Times New Roman" w:hAnsi="Times New Roman"/>
          <w:b/>
        </w:rPr>
        <w:t>,</w:t>
      </w:r>
    </w:p>
    <w:p w14:paraId="2C33A56C" w14:textId="3087AA00" w:rsidR="009D51E9" w:rsidRPr="009D51E9" w:rsidRDefault="009D51E9" w:rsidP="009D51E9">
      <w:pPr>
        <w:pStyle w:val="Listenabsatz"/>
        <w:numPr>
          <w:ilvl w:val="0"/>
          <w:numId w:val="8"/>
        </w:numPr>
        <w:spacing w:after="120"/>
        <w:ind w:left="360"/>
        <w:jc w:val="both"/>
        <w:rPr>
          <w:rFonts w:ascii="Times New Roman" w:hAnsi="Times New Roman"/>
          <w:b/>
        </w:rPr>
      </w:pPr>
      <w:r w:rsidRPr="009D51E9">
        <w:rPr>
          <w:rFonts w:ascii="Times New Roman" w:hAnsi="Times New Roman"/>
          <w:b/>
        </w:rPr>
        <w:t>Classification of resources selected based on the measured SL-RSRP values.</w:t>
      </w:r>
    </w:p>
    <w:p w14:paraId="545DEEC2" w14:textId="77777777" w:rsidR="009D51E9" w:rsidRPr="00B974D8" w:rsidRDefault="009D51E9" w:rsidP="009D51E9">
      <w:pPr>
        <w:spacing w:after="120"/>
        <w:jc w:val="both"/>
        <w:rPr>
          <w:b/>
          <w:sz w:val="22"/>
          <w:szCs w:val="22"/>
        </w:rPr>
      </w:pPr>
      <w:r>
        <w:rPr>
          <w:b/>
          <w:sz w:val="22"/>
          <w:szCs w:val="22"/>
        </w:rPr>
        <w:t>Proposal 5</w:t>
      </w:r>
      <w:r w:rsidRPr="00B974D8">
        <w:rPr>
          <w:b/>
          <w:sz w:val="22"/>
          <w:szCs w:val="22"/>
        </w:rPr>
        <w:t xml:space="preserve">: </w:t>
      </w:r>
      <w:r>
        <w:rPr>
          <w:b/>
          <w:sz w:val="22"/>
          <w:szCs w:val="22"/>
        </w:rPr>
        <w:t>Assistance information in the form of reports containing the congestion/occupancy status of resources as well as information regarding link characteristics can be shared between UEs.</w:t>
      </w:r>
    </w:p>
    <w:p w14:paraId="3B1F7A06" w14:textId="77777777" w:rsidR="006143AD" w:rsidRPr="009D51E9" w:rsidRDefault="006143AD" w:rsidP="000F3C83">
      <w:pPr>
        <w:spacing w:after="120"/>
        <w:jc w:val="both"/>
        <w:rPr>
          <w:sz w:val="22"/>
          <w:szCs w:val="22"/>
        </w:rPr>
      </w:pPr>
    </w:p>
    <w:bookmarkEnd w:id="4"/>
    <w:bookmarkEnd w:id="5"/>
    <w:p w14:paraId="285FF8DE" w14:textId="77777777" w:rsidR="006647C6" w:rsidRPr="007564C3" w:rsidRDefault="006647C6" w:rsidP="006647C6">
      <w:pPr>
        <w:pStyle w:val="berschrift1"/>
        <w:rPr>
          <w:rFonts w:cs="Arial"/>
        </w:rPr>
      </w:pPr>
      <w:r w:rsidRPr="00707A9A">
        <w:rPr>
          <w:lang w:val="en-US"/>
        </w:rPr>
        <w:t>References</w:t>
      </w:r>
    </w:p>
    <w:bookmarkEnd w:id="0"/>
    <w:p w14:paraId="76B383D8" w14:textId="77777777" w:rsidR="00D60BB9" w:rsidRPr="000F3C83" w:rsidRDefault="00D60BB9" w:rsidP="00D60BB9">
      <w:pPr>
        <w:widowControl w:val="0"/>
        <w:numPr>
          <w:ilvl w:val="0"/>
          <w:numId w:val="2"/>
        </w:numPr>
        <w:overflowPunct/>
        <w:autoSpaceDE/>
        <w:adjustRightInd/>
        <w:spacing w:after="120"/>
        <w:jc w:val="both"/>
        <w:textAlignment w:val="auto"/>
        <w:rPr>
          <w:iCs/>
          <w:lang w:val="en-US"/>
        </w:rPr>
      </w:pPr>
      <w:r w:rsidRPr="000F3C83">
        <w:rPr>
          <w:rFonts w:cs="Arial"/>
        </w:rPr>
        <w:t>RP-190766, “New WID on 5G V2X with NR sidelink”, LG Electronics, Huawei, 3GPP RAN#83, March 2019.</w:t>
      </w:r>
    </w:p>
    <w:p w14:paraId="1E899FEE" w14:textId="2102FC0A" w:rsidR="000F3C83" w:rsidRPr="000F3C83" w:rsidRDefault="009D51E9" w:rsidP="000F3C83">
      <w:pPr>
        <w:widowControl w:val="0"/>
        <w:numPr>
          <w:ilvl w:val="0"/>
          <w:numId w:val="2"/>
        </w:numPr>
        <w:overflowPunct/>
        <w:autoSpaceDE/>
        <w:autoSpaceDN/>
        <w:adjustRightInd/>
        <w:spacing w:after="120" w:line="256" w:lineRule="auto"/>
        <w:jc w:val="both"/>
        <w:textAlignment w:val="auto"/>
        <w:rPr>
          <w:iCs/>
          <w:lang w:val="en-US"/>
        </w:rPr>
      </w:pPr>
      <w:r w:rsidRPr="00326891">
        <w:rPr>
          <w:iCs/>
          <w:lang w:val="en-US"/>
        </w:rPr>
        <w:t>Draf</w:t>
      </w:r>
      <w:r>
        <w:rPr>
          <w:iCs/>
          <w:lang w:val="en-US"/>
        </w:rPr>
        <w:t xml:space="preserve">t Report of 3GPP TSG RAN WG1 </w:t>
      </w:r>
      <w:r w:rsidRPr="000F3C83">
        <w:t>#96bis</w:t>
      </w:r>
      <w:r>
        <w:rPr>
          <w:iCs/>
          <w:lang w:val="en-US"/>
        </w:rPr>
        <w:t>, MCC Support, 3GPP RAN1#97, May</w:t>
      </w:r>
      <w:r w:rsidR="000F3C83" w:rsidRPr="000F3C83">
        <w:t xml:space="preserve"> 2019.</w:t>
      </w:r>
    </w:p>
    <w:p w14:paraId="3843556C" w14:textId="7414F227" w:rsidR="00BD38E1" w:rsidRPr="002F5B86" w:rsidRDefault="002F5B86" w:rsidP="002F5B86">
      <w:pPr>
        <w:pStyle w:val="3GPPNormalText"/>
        <w:numPr>
          <w:ilvl w:val="0"/>
          <w:numId w:val="2"/>
        </w:numPr>
        <w:rPr>
          <w:rFonts w:eastAsiaTheme="minorHAnsi" w:cstheme="minorHAnsi"/>
          <w:color w:val="000000"/>
          <w:sz w:val="20"/>
          <w:szCs w:val="20"/>
        </w:rPr>
      </w:pPr>
      <w:r w:rsidRPr="002F5B86">
        <w:rPr>
          <w:iCs/>
          <w:sz w:val="20"/>
          <w:szCs w:val="20"/>
        </w:rPr>
        <w:t>3GPP TS 36.331 V15.5.1, “Evolved Universal Terrestrial Radio Access (E-UTRA); Radio Resource Control (RRC); Protocol specification</w:t>
      </w:r>
      <w:r>
        <w:rPr>
          <w:iCs/>
          <w:sz w:val="20"/>
          <w:szCs w:val="20"/>
        </w:rPr>
        <w:t xml:space="preserve"> </w:t>
      </w:r>
      <w:r w:rsidRPr="002F5B86">
        <w:rPr>
          <w:iCs/>
          <w:sz w:val="20"/>
          <w:szCs w:val="20"/>
        </w:rPr>
        <w:t xml:space="preserve">(Release 15)”, </w:t>
      </w:r>
      <w:r>
        <w:rPr>
          <w:iCs/>
          <w:sz w:val="20"/>
          <w:szCs w:val="20"/>
        </w:rPr>
        <w:t>April</w:t>
      </w:r>
      <w:r w:rsidRPr="002F5B86">
        <w:rPr>
          <w:iCs/>
          <w:sz w:val="20"/>
          <w:szCs w:val="20"/>
        </w:rPr>
        <w:t xml:space="preserve"> 201</w:t>
      </w:r>
      <w:r>
        <w:rPr>
          <w:iCs/>
          <w:sz w:val="20"/>
          <w:szCs w:val="20"/>
        </w:rPr>
        <w:t>9</w:t>
      </w:r>
      <w:r w:rsidRPr="002F5B86">
        <w:rPr>
          <w:iCs/>
          <w:sz w:val="20"/>
          <w:szCs w:val="20"/>
        </w:rPr>
        <w:t>.</w:t>
      </w:r>
    </w:p>
    <w:p w14:paraId="5405719A" w14:textId="41783C7D" w:rsidR="00BD38E1" w:rsidRPr="000F3C83" w:rsidRDefault="00261480" w:rsidP="00261480">
      <w:pPr>
        <w:pStyle w:val="3GPPNormalText"/>
        <w:numPr>
          <w:ilvl w:val="0"/>
          <w:numId w:val="2"/>
        </w:numPr>
        <w:rPr>
          <w:rFonts w:eastAsiaTheme="minorHAnsi" w:cstheme="minorHAnsi"/>
          <w:color w:val="000000"/>
          <w:sz w:val="20"/>
          <w:szCs w:val="20"/>
        </w:rPr>
      </w:pPr>
      <w:r w:rsidRPr="002F5B86">
        <w:rPr>
          <w:iCs/>
          <w:sz w:val="20"/>
          <w:szCs w:val="20"/>
        </w:rPr>
        <w:t xml:space="preserve">3GPP </w:t>
      </w:r>
      <w:r>
        <w:rPr>
          <w:iCs/>
          <w:sz w:val="20"/>
          <w:szCs w:val="20"/>
        </w:rPr>
        <w:t>TS 36.213</w:t>
      </w:r>
      <w:r w:rsidRPr="002F5B86">
        <w:rPr>
          <w:iCs/>
          <w:sz w:val="20"/>
          <w:szCs w:val="20"/>
        </w:rPr>
        <w:t xml:space="preserve"> V15.5.</w:t>
      </w:r>
      <w:r>
        <w:rPr>
          <w:iCs/>
          <w:sz w:val="20"/>
          <w:szCs w:val="20"/>
        </w:rPr>
        <w:t>0</w:t>
      </w:r>
      <w:r w:rsidRPr="002F5B86">
        <w:rPr>
          <w:iCs/>
          <w:sz w:val="20"/>
          <w:szCs w:val="20"/>
        </w:rPr>
        <w:t xml:space="preserve">, “Evolved Universal Terrestrial Radio Access (E-UTRA); Radio Resource Control (RRC); </w:t>
      </w:r>
      <w:r w:rsidRPr="00261480">
        <w:rPr>
          <w:iCs/>
          <w:sz w:val="20"/>
          <w:szCs w:val="20"/>
        </w:rPr>
        <w:t xml:space="preserve">Physical layer procedures </w:t>
      </w:r>
      <w:r w:rsidRPr="002F5B86">
        <w:rPr>
          <w:iCs/>
          <w:sz w:val="20"/>
          <w:szCs w:val="20"/>
        </w:rPr>
        <w:t xml:space="preserve">(Release 15)”, </w:t>
      </w:r>
      <w:r>
        <w:rPr>
          <w:iCs/>
          <w:sz w:val="20"/>
          <w:szCs w:val="20"/>
        </w:rPr>
        <w:t>March</w:t>
      </w:r>
      <w:r w:rsidRPr="002F5B86">
        <w:rPr>
          <w:iCs/>
          <w:sz w:val="20"/>
          <w:szCs w:val="20"/>
        </w:rPr>
        <w:t xml:space="preserve"> 201</w:t>
      </w:r>
      <w:r>
        <w:rPr>
          <w:iCs/>
          <w:sz w:val="20"/>
          <w:szCs w:val="20"/>
        </w:rPr>
        <w:t>9</w:t>
      </w:r>
      <w:r w:rsidRPr="002F5B86">
        <w:rPr>
          <w:iCs/>
          <w:sz w:val="20"/>
          <w:szCs w:val="20"/>
        </w:rPr>
        <w:t>.</w:t>
      </w:r>
    </w:p>
    <w:p w14:paraId="4F1CB25E" w14:textId="7C0A8AE2" w:rsidR="00BD38E1" w:rsidRPr="000F3C83" w:rsidRDefault="004676B6" w:rsidP="004676B6">
      <w:pPr>
        <w:pStyle w:val="3GPPNormalText"/>
        <w:numPr>
          <w:ilvl w:val="0"/>
          <w:numId w:val="2"/>
        </w:numPr>
        <w:rPr>
          <w:rFonts w:eastAsiaTheme="minorHAnsi" w:cstheme="minorHAnsi"/>
          <w:color w:val="000000"/>
          <w:sz w:val="20"/>
          <w:szCs w:val="20"/>
        </w:rPr>
      </w:pPr>
      <w:r w:rsidRPr="002F5B86">
        <w:rPr>
          <w:iCs/>
          <w:sz w:val="20"/>
          <w:szCs w:val="20"/>
        </w:rPr>
        <w:t xml:space="preserve">3GPP </w:t>
      </w:r>
      <w:r>
        <w:rPr>
          <w:iCs/>
          <w:sz w:val="20"/>
          <w:szCs w:val="20"/>
        </w:rPr>
        <w:t>TS 36.133 V16</w:t>
      </w:r>
      <w:r w:rsidRPr="002F5B86">
        <w:rPr>
          <w:iCs/>
          <w:sz w:val="20"/>
          <w:szCs w:val="20"/>
        </w:rPr>
        <w:t>.</w:t>
      </w:r>
      <w:r>
        <w:rPr>
          <w:iCs/>
          <w:sz w:val="20"/>
          <w:szCs w:val="20"/>
        </w:rPr>
        <w:t>1</w:t>
      </w:r>
      <w:r w:rsidRPr="002F5B86">
        <w:rPr>
          <w:iCs/>
          <w:sz w:val="20"/>
          <w:szCs w:val="20"/>
        </w:rPr>
        <w:t>.</w:t>
      </w:r>
      <w:r>
        <w:rPr>
          <w:iCs/>
          <w:sz w:val="20"/>
          <w:szCs w:val="20"/>
        </w:rPr>
        <w:t>0</w:t>
      </w:r>
      <w:r w:rsidRPr="002F5B86">
        <w:rPr>
          <w:iCs/>
          <w:sz w:val="20"/>
          <w:szCs w:val="20"/>
        </w:rPr>
        <w:t xml:space="preserve">, “Evolved Universal Terrestrial Radio Access (E-UTRA); Radio Resource Control (RRC); </w:t>
      </w:r>
      <w:r w:rsidRPr="004676B6">
        <w:rPr>
          <w:iCs/>
          <w:sz w:val="20"/>
          <w:szCs w:val="20"/>
        </w:rPr>
        <w:t>Requirements for support of radio resource management</w:t>
      </w:r>
      <w:r w:rsidRPr="00261480">
        <w:rPr>
          <w:iCs/>
          <w:sz w:val="20"/>
          <w:szCs w:val="20"/>
        </w:rPr>
        <w:t xml:space="preserve"> </w:t>
      </w:r>
      <w:r>
        <w:rPr>
          <w:iCs/>
          <w:sz w:val="20"/>
          <w:szCs w:val="20"/>
        </w:rPr>
        <w:t>(Release 16</w:t>
      </w:r>
      <w:r w:rsidRPr="002F5B86">
        <w:rPr>
          <w:iCs/>
          <w:sz w:val="20"/>
          <w:szCs w:val="20"/>
        </w:rPr>
        <w:t xml:space="preserve">)”, </w:t>
      </w:r>
      <w:r>
        <w:rPr>
          <w:iCs/>
          <w:sz w:val="20"/>
          <w:szCs w:val="20"/>
        </w:rPr>
        <w:t>March</w:t>
      </w:r>
      <w:r w:rsidRPr="002F5B86">
        <w:rPr>
          <w:iCs/>
          <w:sz w:val="20"/>
          <w:szCs w:val="20"/>
        </w:rPr>
        <w:t xml:space="preserve"> 201</w:t>
      </w:r>
      <w:r>
        <w:rPr>
          <w:iCs/>
          <w:sz w:val="20"/>
          <w:szCs w:val="20"/>
        </w:rPr>
        <w:t>9</w:t>
      </w:r>
      <w:r w:rsidRPr="002F5B86">
        <w:rPr>
          <w:iCs/>
          <w:sz w:val="20"/>
          <w:szCs w:val="20"/>
        </w:rPr>
        <w:t>.</w:t>
      </w:r>
    </w:p>
    <w:p w14:paraId="1EF3A268" w14:textId="2B3609FA" w:rsidR="006F3D78" w:rsidRPr="000F3C83" w:rsidRDefault="006F3D78" w:rsidP="00BA7998">
      <w:pPr>
        <w:pStyle w:val="3GPPNormalText"/>
        <w:numPr>
          <w:ilvl w:val="0"/>
          <w:numId w:val="2"/>
        </w:numPr>
        <w:rPr>
          <w:rFonts w:eastAsiaTheme="minorHAnsi" w:cstheme="minorHAnsi"/>
          <w:color w:val="000000"/>
          <w:sz w:val="20"/>
          <w:szCs w:val="20"/>
        </w:rPr>
      </w:pPr>
      <w:r w:rsidRPr="000F3C83">
        <w:rPr>
          <w:iCs/>
          <w:sz w:val="20"/>
          <w:szCs w:val="20"/>
        </w:rPr>
        <w:t>3GPP TS 36.300 V14.4.0, “Evolved Universal Terrestrial Radio Access (E-UTRA) and Evolved Universal Terrestrial Radio Access Network (E-UTRAN); Overall description; Stage 2”, September 2017.</w:t>
      </w:r>
    </w:p>
    <w:p w14:paraId="6C0AA0A8" w14:textId="5F9F57B6" w:rsidR="006E2FDB" w:rsidRPr="00D60BB9" w:rsidRDefault="006E2FDB" w:rsidP="00C6237E">
      <w:pPr>
        <w:widowControl w:val="0"/>
        <w:overflowPunct/>
        <w:autoSpaceDE/>
        <w:adjustRightInd/>
        <w:spacing w:after="120"/>
        <w:ind w:left="420"/>
        <w:jc w:val="both"/>
        <w:textAlignment w:val="auto"/>
        <w:rPr>
          <w:iCs/>
          <w:lang w:val="en-US"/>
        </w:rPr>
      </w:pPr>
    </w:p>
    <w:sectPr w:rsidR="006E2FDB" w:rsidRPr="00D60BB9" w:rsidSect="00D3463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BF1F3" w14:textId="77777777" w:rsidR="004173ED" w:rsidRDefault="004173ED">
      <w:r>
        <w:separator/>
      </w:r>
    </w:p>
  </w:endnote>
  <w:endnote w:type="continuationSeparator" w:id="0">
    <w:p w14:paraId="2609681B" w14:textId="77777777" w:rsidR="004173ED" w:rsidRDefault="00417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panose1 w:val="00000500000000020000"/>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6151C" w14:textId="3DA3E750"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109B7">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109B7">
      <w:rPr>
        <w:rStyle w:val="CharChar2"/>
        <w:b/>
        <w:i/>
        <w:noProof/>
        <w:sz w:val="18"/>
      </w:rPr>
      <w:t>7</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A1464" w14:textId="77777777" w:rsidR="002850F7" w:rsidRDefault="002850F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D4733" w14:textId="77777777" w:rsidR="004173ED" w:rsidRDefault="004173ED">
      <w:r>
        <w:separator/>
      </w:r>
    </w:p>
  </w:footnote>
  <w:footnote w:type="continuationSeparator" w:id="0">
    <w:p w14:paraId="05DC36CC" w14:textId="77777777" w:rsidR="004173ED" w:rsidRDefault="00417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48B48" w14:textId="77777777" w:rsidR="002850F7" w:rsidRDefault="002850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7E51A" w14:textId="77777777" w:rsidR="002850F7" w:rsidRDefault="002850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A27631A0"/>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1002"/>
        </w:tabs>
        <w:ind w:left="1002"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0681E77"/>
    <w:multiLevelType w:val="hybridMultilevel"/>
    <w:tmpl w:val="E1004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8" w15:restartNumberingAfterBreak="0">
    <w:nsid w:val="493E0F97"/>
    <w:multiLevelType w:val="hybridMultilevel"/>
    <w:tmpl w:val="A558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162C2E"/>
    <w:multiLevelType w:val="hybridMultilevel"/>
    <w:tmpl w:val="1D964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0"/>
  </w:num>
  <w:num w:numId="8">
    <w:abstractNumId w:val="3"/>
  </w:num>
  <w:num w:numId="9">
    <w:abstractNumId w:val="8"/>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F9"/>
    <w:rsid w:val="000004CA"/>
    <w:rsid w:val="00000515"/>
    <w:rsid w:val="000008C1"/>
    <w:rsid w:val="00000DA4"/>
    <w:rsid w:val="00000ECA"/>
    <w:rsid w:val="00000F2A"/>
    <w:rsid w:val="00001507"/>
    <w:rsid w:val="00001814"/>
    <w:rsid w:val="00001FC3"/>
    <w:rsid w:val="00002375"/>
    <w:rsid w:val="00002459"/>
    <w:rsid w:val="00002B08"/>
    <w:rsid w:val="00003117"/>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5B83"/>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D1A"/>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AA"/>
    <w:rsid w:val="000377E3"/>
    <w:rsid w:val="00037910"/>
    <w:rsid w:val="00037A21"/>
    <w:rsid w:val="00037DDF"/>
    <w:rsid w:val="000404F2"/>
    <w:rsid w:val="00040506"/>
    <w:rsid w:val="00040A16"/>
    <w:rsid w:val="00040F7A"/>
    <w:rsid w:val="000412B7"/>
    <w:rsid w:val="000413B8"/>
    <w:rsid w:val="0004159E"/>
    <w:rsid w:val="000417B1"/>
    <w:rsid w:val="0004182E"/>
    <w:rsid w:val="000418C8"/>
    <w:rsid w:val="000426B1"/>
    <w:rsid w:val="000427BE"/>
    <w:rsid w:val="00042BFC"/>
    <w:rsid w:val="00042C4A"/>
    <w:rsid w:val="00042C96"/>
    <w:rsid w:val="00042E6F"/>
    <w:rsid w:val="000430CF"/>
    <w:rsid w:val="00043703"/>
    <w:rsid w:val="0004388A"/>
    <w:rsid w:val="00043A66"/>
    <w:rsid w:val="0004403C"/>
    <w:rsid w:val="0004406E"/>
    <w:rsid w:val="00044225"/>
    <w:rsid w:val="00044359"/>
    <w:rsid w:val="00044384"/>
    <w:rsid w:val="00044421"/>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6A41"/>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5EB"/>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1E9"/>
    <w:rsid w:val="000A7C8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6C7"/>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19A"/>
    <w:rsid w:val="000F24C7"/>
    <w:rsid w:val="000F282C"/>
    <w:rsid w:val="000F2965"/>
    <w:rsid w:val="000F2F54"/>
    <w:rsid w:val="000F3353"/>
    <w:rsid w:val="000F34C7"/>
    <w:rsid w:val="000F37F8"/>
    <w:rsid w:val="000F3A13"/>
    <w:rsid w:val="000F3B40"/>
    <w:rsid w:val="000F3C83"/>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0779"/>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09B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5A6"/>
    <w:rsid w:val="001146A3"/>
    <w:rsid w:val="001146C6"/>
    <w:rsid w:val="001147B8"/>
    <w:rsid w:val="00114918"/>
    <w:rsid w:val="00114949"/>
    <w:rsid w:val="00114A39"/>
    <w:rsid w:val="00114E61"/>
    <w:rsid w:val="00114EA7"/>
    <w:rsid w:val="00114F3A"/>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3"/>
    <w:rsid w:val="00152066"/>
    <w:rsid w:val="00152608"/>
    <w:rsid w:val="00152813"/>
    <w:rsid w:val="0015289B"/>
    <w:rsid w:val="00152A3B"/>
    <w:rsid w:val="00152AB8"/>
    <w:rsid w:val="00152D12"/>
    <w:rsid w:val="00153021"/>
    <w:rsid w:val="00153088"/>
    <w:rsid w:val="001531FD"/>
    <w:rsid w:val="0015347E"/>
    <w:rsid w:val="0015367E"/>
    <w:rsid w:val="0015384F"/>
    <w:rsid w:val="00153A48"/>
    <w:rsid w:val="00153A6B"/>
    <w:rsid w:val="00153A73"/>
    <w:rsid w:val="00153A89"/>
    <w:rsid w:val="00153AD5"/>
    <w:rsid w:val="00153D4C"/>
    <w:rsid w:val="00153EE0"/>
    <w:rsid w:val="00153EEF"/>
    <w:rsid w:val="00153F29"/>
    <w:rsid w:val="0015449B"/>
    <w:rsid w:val="001544AB"/>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61D"/>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C3E"/>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11C"/>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D8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956"/>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3EB3"/>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480"/>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3C63"/>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484"/>
    <w:rsid w:val="002A0581"/>
    <w:rsid w:val="002A05EF"/>
    <w:rsid w:val="002A0724"/>
    <w:rsid w:val="002A0C9B"/>
    <w:rsid w:val="002A0ED3"/>
    <w:rsid w:val="002A167F"/>
    <w:rsid w:val="002A1737"/>
    <w:rsid w:val="002A1A57"/>
    <w:rsid w:val="002A1B38"/>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5F41"/>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2F2D"/>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B86"/>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790"/>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D33"/>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8A9"/>
    <w:rsid w:val="0034297F"/>
    <w:rsid w:val="00342A47"/>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1EC"/>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80"/>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6F"/>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3D0"/>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D1C"/>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32F"/>
    <w:rsid w:val="003C5F4A"/>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C55"/>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D7E9A"/>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3ED"/>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EC5"/>
    <w:rsid w:val="00435F5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6B6"/>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360"/>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BC"/>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DCB"/>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AE8"/>
    <w:rsid w:val="004E1BCE"/>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0E9F"/>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24D"/>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69"/>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678D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414"/>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887"/>
    <w:rsid w:val="005B4911"/>
    <w:rsid w:val="005B4B05"/>
    <w:rsid w:val="005B4BB7"/>
    <w:rsid w:val="005B4C5C"/>
    <w:rsid w:val="005B4E3D"/>
    <w:rsid w:val="005B4E83"/>
    <w:rsid w:val="005B50A9"/>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9FB"/>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3AD"/>
    <w:rsid w:val="006144AB"/>
    <w:rsid w:val="00614555"/>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9ED"/>
    <w:rsid w:val="0067517B"/>
    <w:rsid w:val="0067520E"/>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2FC5"/>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48"/>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64E"/>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167"/>
    <w:rsid w:val="006C75C9"/>
    <w:rsid w:val="006C763E"/>
    <w:rsid w:val="006D0233"/>
    <w:rsid w:val="006D03CD"/>
    <w:rsid w:val="006D0A70"/>
    <w:rsid w:val="006D0AD9"/>
    <w:rsid w:val="006D0CB2"/>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365"/>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DB"/>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645"/>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3D78"/>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A0B"/>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08"/>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D04"/>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6A"/>
    <w:rsid w:val="00771AAB"/>
    <w:rsid w:val="00771FB5"/>
    <w:rsid w:val="007720E8"/>
    <w:rsid w:val="007721AD"/>
    <w:rsid w:val="00772900"/>
    <w:rsid w:val="00772D15"/>
    <w:rsid w:val="00772DC3"/>
    <w:rsid w:val="007733C4"/>
    <w:rsid w:val="007736E3"/>
    <w:rsid w:val="00773F28"/>
    <w:rsid w:val="00773F34"/>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5D9"/>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909"/>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16"/>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3"/>
    <w:rsid w:val="007A1BD6"/>
    <w:rsid w:val="007A1EF3"/>
    <w:rsid w:val="007A22B8"/>
    <w:rsid w:val="007A2428"/>
    <w:rsid w:val="007A284F"/>
    <w:rsid w:val="007A2BFF"/>
    <w:rsid w:val="007A2DE7"/>
    <w:rsid w:val="007A2F47"/>
    <w:rsid w:val="007A300F"/>
    <w:rsid w:val="007A3040"/>
    <w:rsid w:val="007A3373"/>
    <w:rsid w:val="007A3395"/>
    <w:rsid w:val="007A3505"/>
    <w:rsid w:val="007A3774"/>
    <w:rsid w:val="007A387F"/>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B7F6F"/>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16"/>
    <w:rsid w:val="007D188E"/>
    <w:rsid w:val="007D1B7C"/>
    <w:rsid w:val="007D214A"/>
    <w:rsid w:val="007D23F9"/>
    <w:rsid w:val="007D261E"/>
    <w:rsid w:val="007D2A8F"/>
    <w:rsid w:val="007D2B63"/>
    <w:rsid w:val="007D357E"/>
    <w:rsid w:val="007D3889"/>
    <w:rsid w:val="007D39A2"/>
    <w:rsid w:val="007D39D7"/>
    <w:rsid w:val="007D3A6B"/>
    <w:rsid w:val="007D3DAD"/>
    <w:rsid w:val="007D42C6"/>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A7"/>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2F8"/>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CBC"/>
    <w:rsid w:val="00846D8A"/>
    <w:rsid w:val="0084724D"/>
    <w:rsid w:val="0084733D"/>
    <w:rsid w:val="00847643"/>
    <w:rsid w:val="00847991"/>
    <w:rsid w:val="00847C4E"/>
    <w:rsid w:val="00847DAF"/>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AC0"/>
    <w:rsid w:val="00854B60"/>
    <w:rsid w:val="00854B92"/>
    <w:rsid w:val="00854EB2"/>
    <w:rsid w:val="0085582B"/>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591"/>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255"/>
    <w:rsid w:val="0088425B"/>
    <w:rsid w:val="00884A4F"/>
    <w:rsid w:val="00884A6F"/>
    <w:rsid w:val="00884EAC"/>
    <w:rsid w:val="0088517E"/>
    <w:rsid w:val="0088579F"/>
    <w:rsid w:val="0088599D"/>
    <w:rsid w:val="00885C50"/>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5"/>
    <w:rsid w:val="008B4B0D"/>
    <w:rsid w:val="008B4B33"/>
    <w:rsid w:val="008B5577"/>
    <w:rsid w:val="008B5F23"/>
    <w:rsid w:val="008B5F91"/>
    <w:rsid w:val="008B60E9"/>
    <w:rsid w:val="008B60ED"/>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1A"/>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02F"/>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D48"/>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6C1"/>
    <w:rsid w:val="00970A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60"/>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BF5"/>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058"/>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1E9"/>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A75"/>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B9"/>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9C9"/>
    <w:rsid w:val="00A53A5C"/>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3B7"/>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378"/>
    <w:rsid w:val="00AB2857"/>
    <w:rsid w:val="00AB2A53"/>
    <w:rsid w:val="00AB3299"/>
    <w:rsid w:val="00AB3418"/>
    <w:rsid w:val="00AB3491"/>
    <w:rsid w:val="00AB39A3"/>
    <w:rsid w:val="00AB3B9E"/>
    <w:rsid w:val="00AB3D94"/>
    <w:rsid w:val="00AB3E16"/>
    <w:rsid w:val="00AB3E3E"/>
    <w:rsid w:val="00AB3F13"/>
    <w:rsid w:val="00AB4011"/>
    <w:rsid w:val="00AB4157"/>
    <w:rsid w:val="00AB42B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4CF"/>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4"/>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15B"/>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53E"/>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F76"/>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51D"/>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75B"/>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15"/>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3D82"/>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BEB"/>
    <w:rsid w:val="00BA5C97"/>
    <w:rsid w:val="00BA5EFB"/>
    <w:rsid w:val="00BA6282"/>
    <w:rsid w:val="00BA659A"/>
    <w:rsid w:val="00BA6873"/>
    <w:rsid w:val="00BA68C1"/>
    <w:rsid w:val="00BA6CFD"/>
    <w:rsid w:val="00BA6E54"/>
    <w:rsid w:val="00BA7423"/>
    <w:rsid w:val="00BA7541"/>
    <w:rsid w:val="00BA7688"/>
    <w:rsid w:val="00BA799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4AF"/>
    <w:rsid w:val="00BB365A"/>
    <w:rsid w:val="00BB3779"/>
    <w:rsid w:val="00BB3E53"/>
    <w:rsid w:val="00BB3F4C"/>
    <w:rsid w:val="00BB3F8F"/>
    <w:rsid w:val="00BB4051"/>
    <w:rsid w:val="00BB424D"/>
    <w:rsid w:val="00BB4458"/>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8E1"/>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45"/>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B91"/>
    <w:rsid w:val="00BF3C10"/>
    <w:rsid w:val="00BF3DCE"/>
    <w:rsid w:val="00BF3FFA"/>
    <w:rsid w:val="00BF419D"/>
    <w:rsid w:val="00BF46F1"/>
    <w:rsid w:val="00BF47D7"/>
    <w:rsid w:val="00BF4B69"/>
    <w:rsid w:val="00BF4F56"/>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3CD0"/>
    <w:rsid w:val="00C03EF6"/>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7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4DE"/>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0D"/>
    <w:rsid w:val="00C46D8E"/>
    <w:rsid w:val="00C46E10"/>
    <w:rsid w:val="00C470AA"/>
    <w:rsid w:val="00C470B6"/>
    <w:rsid w:val="00C47AE8"/>
    <w:rsid w:val="00C47E46"/>
    <w:rsid w:val="00C5060F"/>
    <w:rsid w:val="00C5063D"/>
    <w:rsid w:val="00C5078D"/>
    <w:rsid w:val="00C508B7"/>
    <w:rsid w:val="00C50A6E"/>
    <w:rsid w:val="00C50ADC"/>
    <w:rsid w:val="00C50DA6"/>
    <w:rsid w:val="00C50F5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37E"/>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0FC"/>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A7B"/>
    <w:rsid w:val="00CA4C14"/>
    <w:rsid w:val="00CA4FE7"/>
    <w:rsid w:val="00CA516C"/>
    <w:rsid w:val="00CA51A0"/>
    <w:rsid w:val="00CA5204"/>
    <w:rsid w:val="00CA5487"/>
    <w:rsid w:val="00CA55ED"/>
    <w:rsid w:val="00CA5F13"/>
    <w:rsid w:val="00CA5FF0"/>
    <w:rsid w:val="00CA6164"/>
    <w:rsid w:val="00CA6819"/>
    <w:rsid w:val="00CA7050"/>
    <w:rsid w:val="00CA71D1"/>
    <w:rsid w:val="00CA73B2"/>
    <w:rsid w:val="00CA73E5"/>
    <w:rsid w:val="00CA74E8"/>
    <w:rsid w:val="00CA76F9"/>
    <w:rsid w:val="00CA7824"/>
    <w:rsid w:val="00CA7C48"/>
    <w:rsid w:val="00CB047F"/>
    <w:rsid w:val="00CB0C2A"/>
    <w:rsid w:val="00CB0C8C"/>
    <w:rsid w:val="00CB1074"/>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C5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B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A7E6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933"/>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6E"/>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0CF"/>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D31"/>
    <w:rsid w:val="00DF5E5C"/>
    <w:rsid w:val="00DF5FF9"/>
    <w:rsid w:val="00DF6014"/>
    <w:rsid w:val="00DF665D"/>
    <w:rsid w:val="00DF6824"/>
    <w:rsid w:val="00DF6F0F"/>
    <w:rsid w:val="00DF7226"/>
    <w:rsid w:val="00E000A6"/>
    <w:rsid w:val="00E0013A"/>
    <w:rsid w:val="00E004D1"/>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2E4"/>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BE2"/>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53C"/>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3FB"/>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F7"/>
    <w:rsid w:val="00E851C5"/>
    <w:rsid w:val="00E852E4"/>
    <w:rsid w:val="00E85483"/>
    <w:rsid w:val="00E859CA"/>
    <w:rsid w:val="00E85C47"/>
    <w:rsid w:val="00E86057"/>
    <w:rsid w:val="00E861F7"/>
    <w:rsid w:val="00E86647"/>
    <w:rsid w:val="00E868A0"/>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847"/>
    <w:rsid w:val="00EC6D68"/>
    <w:rsid w:val="00EC7183"/>
    <w:rsid w:val="00EC71AB"/>
    <w:rsid w:val="00EC7349"/>
    <w:rsid w:val="00EC7B2C"/>
    <w:rsid w:val="00ED00B4"/>
    <w:rsid w:val="00ED022F"/>
    <w:rsid w:val="00ED04CE"/>
    <w:rsid w:val="00ED0645"/>
    <w:rsid w:val="00ED0DE8"/>
    <w:rsid w:val="00ED0EB9"/>
    <w:rsid w:val="00ED12A4"/>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608"/>
    <w:rsid w:val="00F17A8F"/>
    <w:rsid w:val="00F17E4E"/>
    <w:rsid w:val="00F20046"/>
    <w:rsid w:val="00F20540"/>
    <w:rsid w:val="00F206FE"/>
    <w:rsid w:val="00F20755"/>
    <w:rsid w:val="00F2078C"/>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BD8"/>
    <w:rsid w:val="00F24D14"/>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7D4"/>
    <w:rsid w:val="00F3383E"/>
    <w:rsid w:val="00F3386F"/>
    <w:rsid w:val="00F338DD"/>
    <w:rsid w:val="00F33D8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ED"/>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056"/>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56"/>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0CE"/>
    <w:rsid w:val="00FA375C"/>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CEE"/>
    <w:rsid w:val="00FB22E5"/>
    <w:rsid w:val="00FB2864"/>
    <w:rsid w:val="00FB2A57"/>
    <w:rsid w:val="00FB2F94"/>
    <w:rsid w:val="00FB34CE"/>
    <w:rsid w:val="00FB39BD"/>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7C"/>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AAFD7552-2F99-476C-B77C-AD6F57C5C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rPr>
  </w:style>
  <w:style w:type="character" w:customStyle="1" w:styleId="berschrift2Zchn">
    <w:name w:val="Überschrift 2 Zchn"/>
    <w:link w:val="berschrift2"/>
    <w:rsid w:val="00184F51"/>
    <w:rPr>
      <w:rFonts w:ascii="Arial" w:hAnsi="Arial"/>
      <w:sz w:val="32"/>
      <w:lang w:val="en-GB"/>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KeinLeerraum">
    <w:name w:val="No Spacing"/>
    <w:uiPriority w:val="1"/>
    <w:qFormat/>
    <w:rsid w:val="00474546"/>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09A008FD-D8D0-A84E-BC70-FAE2EEB1F63C}">
  <ds:schemaRefs>
    <ds:schemaRef ds:uri="http://schemas.openxmlformats.org/officeDocument/2006/bibliography"/>
  </ds:schemaRefs>
</ds:datastoreItem>
</file>

<file path=customXml/itemProps6.xml><?xml version="1.0" encoding="utf-8"?>
<ds:datastoreItem xmlns:ds="http://schemas.openxmlformats.org/officeDocument/2006/customXml" ds:itemID="{77961B03-7E43-6143-A822-67DE046F3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7</Pages>
  <Words>2422</Words>
  <Characters>15259</Characters>
  <Application>Microsoft Office Word</Application>
  <DocSecurity>0</DocSecurity>
  <Lines>127</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17646</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Fraunhofer</cp:lastModifiedBy>
  <cp:revision>4</cp:revision>
  <cp:lastPrinted>2017-11-16T14:00:00Z</cp:lastPrinted>
  <dcterms:created xsi:type="dcterms:W3CDTF">2019-05-02T14:28:00Z</dcterms:created>
  <dcterms:modified xsi:type="dcterms:W3CDTF">2019-05-02T14:30:00Z</dcterms:modified>
</cp:coreProperties>
</file>