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196CBD4C" w:rsidR="00CD4C7B" w:rsidRPr="00B266B0" w:rsidRDefault="003A41EF" w:rsidP="0AE20A34">
      <w:pPr>
        <w:pStyle w:val="Header"/>
        <w:tabs>
          <w:tab w:val="right" w:pos="9639"/>
        </w:tabs>
        <w:rPr>
          <w:i/>
          <w:iCs/>
          <w:noProof w:val="0"/>
          <w:sz w:val="24"/>
          <w:szCs w:val="24"/>
        </w:rPr>
      </w:pPr>
      <w:r w:rsidRPr="0AE20A34">
        <w:rPr>
          <w:noProof w:val="0"/>
          <w:sz w:val="24"/>
          <w:szCs w:val="24"/>
        </w:rPr>
        <w:t xml:space="preserve">3GPP TSG-RAN WG2 Meeting </w:t>
      </w:r>
      <w:r w:rsidR="00F941DF" w:rsidRPr="0AE20A34">
        <w:rPr>
          <w:noProof w:val="0"/>
          <w:sz w:val="24"/>
          <w:szCs w:val="24"/>
        </w:rPr>
        <w:t>#</w:t>
      </w:r>
      <w:r w:rsidR="007C2DD0" w:rsidRPr="0AE20A34">
        <w:rPr>
          <w:noProof w:val="0"/>
          <w:sz w:val="24"/>
          <w:szCs w:val="24"/>
        </w:rPr>
        <w:t>103</w:t>
      </w:r>
      <w:r w:rsidR="00C94F9F" w:rsidRPr="0AE20A34">
        <w:rPr>
          <w:noProof w:val="0"/>
          <w:sz w:val="24"/>
          <w:szCs w:val="24"/>
        </w:rPr>
        <w:t>bis</w:t>
      </w:r>
      <w:r w:rsidR="00CD4C7B" w:rsidRPr="00B266B0">
        <w:rPr>
          <w:bCs/>
          <w:noProof w:val="0"/>
          <w:sz w:val="24"/>
          <w:szCs w:val="24"/>
        </w:rPr>
        <w:tab/>
      </w:r>
      <w:r w:rsidR="00CD4C7B" w:rsidRPr="0AE20A34">
        <w:rPr>
          <w:noProof w:val="0"/>
          <w:sz w:val="24"/>
          <w:szCs w:val="24"/>
        </w:rPr>
        <w:t>R2-1</w:t>
      </w:r>
      <w:r w:rsidR="00D3792D" w:rsidRPr="0AE20A34">
        <w:rPr>
          <w:noProof w:val="0"/>
          <w:sz w:val="24"/>
          <w:szCs w:val="24"/>
        </w:rPr>
        <w:t>8</w:t>
      </w:r>
      <w:r w:rsidR="003F3DE8" w:rsidRPr="0AE20A34">
        <w:rPr>
          <w:noProof w:val="0"/>
          <w:sz w:val="24"/>
          <w:szCs w:val="24"/>
        </w:rPr>
        <w:t>1</w:t>
      </w:r>
      <w:r w:rsidR="00580475" w:rsidRPr="0AE20A34">
        <w:rPr>
          <w:noProof w:val="0"/>
          <w:sz w:val="24"/>
          <w:szCs w:val="24"/>
        </w:rPr>
        <w:t>4288</w:t>
      </w:r>
    </w:p>
    <w:p w14:paraId="231362B2" w14:textId="16F7754B" w:rsidR="00CD4C7B" w:rsidRPr="00B266B0" w:rsidRDefault="00C94F9F" w:rsidP="0AE20A34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8F396F">
        <w:rPr>
          <w:rFonts w:eastAsia="SimSun"/>
          <w:noProof w:val="0"/>
          <w:sz w:val="24"/>
          <w:szCs w:val="24"/>
          <w:lang w:eastAsia="zh-CN"/>
        </w:rPr>
        <w:t>Chengdu, China, 08 - 12 October 2018</w:t>
      </w:r>
      <w:r>
        <w:rPr>
          <w:rFonts w:eastAsia="SimSun"/>
          <w:noProof w:val="0"/>
          <w:sz w:val="24"/>
          <w:szCs w:val="24"/>
          <w:lang w:eastAsia="zh-CN"/>
        </w:rPr>
        <w:tab/>
      </w:r>
      <w:r w:rsidR="00364B41">
        <w:rPr>
          <w:rFonts w:eastAsia="SimSun"/>
          <w:noProof w:val="0"/>
          <w:sz w:val="24"/>
          <w:szCs w:val="24"/>
          <w:lang w:eastAsia="zh-CN"/>
        </w:rPr>
        <w:tab/>
      </w:r>
      <w:r w:rsidR="00EB7AA7" w:rsidRPr="00EB7AA7">
        <w:rPr>
          <w:rFonts w:eastAsia="SimSun"/>
          <w:i/>
          <w:noProof w:val="0"/>
          <w:sz w:val="24"/>
          <w:szCs w:val="24"/>
          <w:lang w:eastAsia="zh-CN"/>
        </w:rPr>
        <w:t>(Rev</w:t>
      </w:r>
      <w:r w:rsidR="000E2C79">
        <w:rPr>
          <w:rFonts w:eastAsia="SimSun"/>
          <w:i/>
          <w:noProof w:val="0"/>
          <w:sz w:val="24"/>
          <w:szCs w:val="24"/>
          <w:lang w:eastAsia="zh-CN"/>
        </w:rPr>
        <w:t>ision</w:t>
      </w:r>
      <w:bookmarkStart w:id="0" w:name="_GoBack"/>
      <w:bookmarkEnd w:id="0"/>
      <w:r w:rsidR="00EB7AA7" w:rsidRPr="00EB7AA7">
        <w:rPr>
          <w:rFonts w:eastAsia="SimSun"/>
          <w:i/>
          <w:noProof w:val="0"/>
          <w:sz w:val="24"/>
          <w:szCs w:val="24"/>
          <w:lang w:eastAsia="zh-CN"/>
        </w:rPr>
        <w:t xml:space="preserve"> of </w:t>
      </w:r>
      <w:r w:rsidR="00B05962" w:rsidRPr="00EB7AA7">
        <w:rPr>
          <w:rFonts w:eastAsia="SimSun"/>
          <w:i/>
          <w:iCs/>
          <w:noProof w:val="0"/>
          <w:sz w:val="24"/>
          <w:szCs w:val="24"/>
          <w:lang w:eastAsia="zh-CN"/>
        </w:rPr>
        <w:t>R2-</w:t>
      </w:r>
      <w:r w:rsidR="00711BFC" w:rsidRPr="00EB7AA7">
        <w:rPr>
          <w:rFonts w:eastAsia="SimSun"/>
          <w:i/>
          <w:iCs/>
          <w:noProof w:val="0"/>
          <w:sz w:val="24"/>
          <w:szCs w:val="24"/>
          <w:lang w:eastAsia="zh-CN"/>
        </w:rPr>
        <w:t>1812308</w:t>
      </w:r>
      <w:r w:rsidR="00EB7AA7" w:rsidRPr="00EB7AA7">
        <w:rPr>
          <w:rFonts w:eastAsia="SimSun"/>
          <w:i/>
          <w:iCs/>
          <w:noProof w:val="0"/>
          <w:sz w:val="24"/>
          <w:szCs w:val="24"/>
          <w:lang w:eastAsia="zh-CN"/>
        </w:rPr>
        <w:t>)</w:t>
      </w: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1B616D42" w:rsidR="00CD4C7B" w:rsidRPr="00B266B0" w:rsidRDefault="00CD4C7B" w:rsidP="0AE20A34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eastAsia="ja-JP"/>
        </w:rPr>
      </w:pPr>
      <w:r w:rsidRPr="0AE20A34">
        <w:rPr>
          <w:rFonts w:cs="Arial"/>
          <w:b/>
          <w:bCs/>
          <w:sz w:val="24"/>
          <w:szCs w:val="24"/>
        </w:rPr>
        <w:t>Agenda item:</w:t>
      </w:r>
      <w:r>
        <w:rPr>
          <w:rFonts w:cs="Arial"/>
          <w:b/>
          <w:bCs/>
          <w:sz w:val="24"/>
        </w:rPr>
        <w:tab/>
      </w:r>
      <w:r w:rsidR="00427073" w:rsidRPr="0AE20A34">
        <w:rPr>
          <w:rFonts w:cs="Arial"/>
          <w:b/>
          <w:bCs/>
          <w:sz w:val="24"/>
          <w:szCs w:val="24"/>
        </w:rPr>
        <w:t>11.2.2.2</w:t>
      </w:r>
    </w:p>
    <w:p w14:paraId="6A1BC0C1" w14:textId="2FF76E31" w:rsidR="00CD4C7B" w:rsidRPr="00B266B0" w:rsidRDefault="00CD4C7B" w:rsidP="0AE20A34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AE20A34">
        <w:rPr>
          <w:rFonts w:ascii="Arial" w:hAnsi="Arial" w:cs="Arial"/>
          <w:b/>
          <w:bCs/>
          <w:sz w:val="24"/>
          <w:szCs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 w:rsidRPr="0AE20A34">
        <w:rPr>
          <w:rFonts w:ascii="Arial" w:hAnsi="Arial" w:cs="Arial"/>
          <w:b/>
          <w:bCs/>
          <w:sz w:val="24"/>
          <w:szCs w:val="24"/>
        </w:rPr>
        <w:t>Nokia</w:t>
      </w:r>
      <w:r w:rsidR="00090468" w:rsidRPr="0AE20A34">
        <w:rPr>
          <w:rFonts w:ascii="Arial" w:hAnsi="Arial" w:cs="Arial"/>
          <w:b/>
          <w:bCs/>
          <w:sz w:val="24"/>
          <w:szCs w:val="24"/>
        </w:rPr>
        <w:t xml:space="preserve">, </w:t>
      </w:r>
      <w:r w:rsidR="00325AE3" w:rsidRPr="0AE20A34">
        <w:rPr>
          <w:rFonts w:ascii="Arial" w:hAnsi="Arial" w:cs="Arial"/>
          <w:b/>
          <w:bCs/>
          <w:sz w:val="24"/>
          <w:szCs w:val="24"/>
        </w:rPr>
        <w:t>Nokia</w:t>
      </w:r>
      <w:r w:rsidR="00090468" w:rsidRPr="0AE20A34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45BE90BE" w14:textId="3DF2B46A" w:rsidR="00CD4C7B" w:rsidRDefault="00CD4C7B" w:rsidP="0AE20A34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AE20A34">
        <w:rPr>
          <w:rFonts w:ascii="Arial" w:hAnsi="Arial" w:cs="Arial"/>
          <w:b/>
          <w:bCs/>
          <w:sz w:val="24"/>
          <w:szCs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417962" w:rsidRPr="0AE20A34">
        <w:rPr>
          <w:rFonts w:ascii="Arial" w:hAnsi="Arial" w:cs="Arial"/>
          <w:b/>
          <w:bCs/>
          <w:sz w:val="24"/>
          <w:szCs w:val="24"/>
        </w:rPr>
        <w:t xml:space="preserve">RRM and </w:t>
      </w:r>
      <w:r w:rsidR="00427073" w:rsidRPr="0AE20A34">
        <w:rPr>
          <w:rFonts w:ascii="Arial" w:hAnsi="Arial" w:cs="Arial"/>
          <w:b/>
          <w:bCs/>
          <w:sz w:val="24"/>
          <w:szCs w:val="24"/>
        </w:rPr>
        <w:t>Connect Mode mobility</w:t>
      </w:r>
    </w:p>
    <w:p w14:paraId="3AC3A0B1" w14:textId="7658B038" w:rsidR="00CD4C7B" w:rsidRPr="00B266B0" w:rsidRDefault="00CD4C7B" w:rsidP="0AE20A34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AE20A34">
        <w:rPr>
          <w:rFonts w:ascii="Arial" w:hAnsi="Arial" w:cs="Arial"/>
          <w:b/>
          <w:bCs/>
          <w:sz w:val="24"/>
          <w:szCs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8F625A" w:rsidRPr="0AE20A34">
        <w:rPr>
          <w:rFonts w:ascii="Arial" w:hAnsi="Arial" w:cs="Arial"/>
          <w:b/>
          <w:bCs/>
          <w:sz w:val="24"/>
          <w:szCs w:val="24"/>
        </w:rPr>
        <w:t>FS_NR_unlic</w:t>
      </w:r>
      <w:r w:rsidR="00112F1A" w:rsidRPr="0AE20A34">
        <w:rPr>
          <w:rFonts w:ascii="Arial" w:hAnsi="Arial" w:cs="Arial"/>
          <w:b/>
          <w:bCs/>
          <w:sz w:val="24"/>
          <w:szCs w:val="24"/>
        </w:rPr>
        <w:t xml:space="preserve"> </w:t>
      </w:r>
      <w:r w:rsidR="00D80795" w:rsidRPr="0AE20A34">
        <w:rPr>
          <w:rFonts w:ascii="Arial" w:hAnsi="Arial" w:cs="Arial"/>
          <w:b/>
          <w:bCs/>
          <w:sz w:val="24"/>
          <w:szCs w:val="24"/>
        </w:rPr>
        <w:t>-</w:t>
      </w:r>
      <w:r w:rsidRPr="0AE20A34">
        <w:rPr>
          <w:rFonts w:ascii="Arial" w:hAnsi="Arial" w:cs="Arial"/>
          <w:b/>
          <w:bCs/>
          <w:sz w:val="24"/>
          <w:szCs w:val="24"/>
        </w:rPr>
        <w:t xml:space="preserve"> Release</w:t>
      </w:r>
      <w:r w:rsidR="00D80795" w:rsidRPr="0AE20A34">
        <w:rPr>
          <w:rFonts w:ascii="Arial" w:hAnsi="Arial" w:cs="Arial"/>
          <w:b/>
          <w:bCs/>
          <w:sz w:val="24"/>
          <w:szCs w:val="24"/>
        </w:rPr>
        <w:t xml:space="preserve"> </w:t>
      </w:r>
      <w:r w:rsidR="008F625A" w:rsidRPr="0AE20A34">
        <w:rPr>
          <w:rFonts w:ascii="Arial" w:hAnsi="Arial" w:cs="Arial"/>
          <w:b/>
          <w:bCs/>
          <w:sz w:val="24"/>
          <w:szCs w:val="24"/>
        </w:rPr>
        <w:t>16</w:t>
      </w:r>
    </w:p>
    <w:p w14:paraId="7DF86DB4" w14:textId="77777777" w:rsidR="00CD4C7B" w:rsidRPr="00B266B0" w:rsidRDefault="00CD4C7B" w:rsidP="0AE20A34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</w:rPr>
      </w:pPr>
      <w:r w:rsidRPr="0AE20A34">
        <w:rPr>
          <w:rFonts w:ascii="Arial" w:hAnsi="Arial" w:cs="Arial"/>
          <w:b/>
          <w:bCs/>
          <w:sz w:val="24"/>
          <w:szCs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Pr="0AE20A34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713A09AF" w14:textId="53722723" w:rsidR="00576218" w:rsidRDefault="0AE20A34" w:rsidP="00C94F9F">
      <w:pPr>
        <w:jc w:val="both"/>
      </w:pPr>
      <w:r>
        <w:t>In this paper we discuss the NR-U mobility scenarios, reiterate our view on RLM and provide a corresponding text proposal for the technical report.</w:t>
      </w:r>
    </w:p>
    <w:p w14:paraId="10C3DEBC" w14:textId="7AB6824B" w:rsidR="00576218" w:rsidRDefault="0059042F" w:rsidP="00940C2C">
      <w:pPr>
        <w:spacing w:before="180"/>
        <w:jc w:val="both"/>
      </w:pPr>
      <w:r>
        <w:t xml:space="preserve">This paper provides an update to </w:t>
      </w:r>
      <w:r w:rsidR="00711BFC">
        <w:t xml:space="preserve">R2-1812308 </w:t>
      </w:r>
      <w:r>
        <w:t>[1]</w:t>
      </w:r>
      <w:r w:rsidR="0015637C">
        <w:t>.</w:t>
      </w:r>
    </w:p>
    <w:p w14:paraId="5C71BFA6" w14:textId="431BBC34" w:rsidR="0061119F" w:rsidRPr="006E13D1" w:rsidRDefault="0061119F" w:rsidP="0061119F">
      <w:pPr>
        <w:pStyle w:val="Heading1"/>
      </w:pPr>
      <w:r>
        <w:t>2</w:t>
      </w:r>
      <w:r>
        <w:tab/>
      </w:r>
      <w:r w:rsidR="00711BFC">
        <w:t xml:space="preserve">Mobility </w:t>
      </w:r>
      <w:r>
        <w:t>scenarios</w:t>
      </w:r>
    </w:p>
    <w:p w14:paraId="55A99473" w14:textId="14F158DF" w:rsidR="00B20D4F" w:rsidRDefault="0AE20A34" w:rsidP="00C94F9F">
      <w:r>
        <w:t>In the RAN2#103 email discussion #56 some companies expressed the view that inter-RAT mobility between LTE and NR-U should be deprioritized.</w:t>
      </w:r>
    </w:p>
    <w:p w14:paraId="54B0F8AF" w14:textId="6ECC8785" w:rsidR="0059042F" w:rsidRDefault="0059042F" w:rsidP="00C94F9F">
      <w:r>
        <w:t>We think that the additional specification work that will be required for LTE - NR-U mobility is small, once the procedures for NR-U mobility as well as that of LTE – NR mobility have been specified.</w:t>
      </w:r>
      <w:r w:rsidR="00711BFC">
        <w:t xml:space="preserve"> Therefore</w:t>
      </w:r>
      <w:r w:rsidR="00692D66">
        <w:t>,</w:t>
      </w:r>
      <w:r w:rsidR="00711BFC">
        <w:t xml:space="preserve"> we think that no prioritization among the mobility scenarios are needed.</w:t>
      </w:r>
    </w:p>
    <w:p w14:paraId="27BB6D28" w14:textId="77777777" w:rsidR="0059042F" w:rsidRDefault="0AE20A34" w:rsidP="0AE20A34">
      <w:pPr>
        <w:spacing w:after="0"/>
        <w:jc w:val="both"/>
        <w:rPr>
          <w:b/>
          <w:bCs/>
        </w:rPr>
      </w:pPr>
      <w:r w:rsidRPr="0AE20A34">
        <w:rPr>
          <w:b/>
          <w:bCs/>
        </w:rPr>
        <w:t>Proposal 1: RAN2 should introduce support for the following mobility scenarios in connected mode:</w:t>
      </w:r>
    </w:p>
    <w:p w14:paraId="5C576142" w14:textId="77777777" w:rsidR="0059042F" w:rsidRPr="003605FF" w:rsidRDefault="0059042F" w:rsidP="0AE20A34">
      <w:pPr>
        <w:spacing w:after="0"/>
        <w:jc w:val="both"/>
        <w:rPr>
          <w:b/>
          <w:bCs/>
        </w:rPr>
      </w:pPr>
      <w:r w:rsidRPr="0AE20A34">
        <w:rPr>
          <w:b/>
          <w:bCs/>
        </w:rPr>
        <w:t>-</w:t>
      </w:r>
      <w:r>
        <w:rPr>
          <w:b/>
        </w:rPr>
        <w:tab/>
      </w:r>
      <w:r w:rsidRPr="0AE20A34">
        <w:rPr>
          <w:b/>
          <w:bCs/>
        </w:rPr>
        <w:t xml:space="preserve">Mobility </w:t>
      </w:r>
      <w:r w:rsidRPr="0AE20A34">
        <w:rPr>
          <w:b/>
          <w:bCs/>
          <w:lang w:val="en-US"/>
        </w:rPr>
        <w:t>between two NR-U SA cells</w:t>
      </w:r>
    </w:p>
    <w:p w14:paraId="1F3B16FE" w14:textId="77777777" w:rsidR="0059042F" w:rsidRDefault="0059042F" w:rsidP="0AE20A34">
      <w:pPr>
        <w:spacing w:after="0"/>
        <w:jc w:val="both"/>
        <w:rPr>
          <w:b/>
          <w:bCs/>
          <w:lang w:val="en-US"/>
        </w:rPr>
      </w:pPr>
      <w:r w:rsidRPr="0AE20A34">
        <w:rPr>
          <w:b/>
          <w:bCs/>
          <w:lang w:val="en-US"/>
        </w:rPr>
        <w:t>-</w:t>
      </w:r>
      <w:r>
        <w:rPr>
          <w:b/>
          <w:lang w:val="en-US"/>
        </w:rPr>
        <w:tab/>
      </w:r>
      <w:r w:rsidRPr="0AE20A34">
        <w:rPr>
          <w:b/>
          <w:bCs/>
          <w:lang w:val="en-US"/>
        </w:rPr>
        <w:t>Mobility between an NR-U SA cell and an NR cell</w:t>
      </w:r>
    </w:p>
    <w:p w14:paraId="38EDC4F9" w14:textId="77777777" w:rsidR="0059042F" w:rsidRDefault="0059042F" w:rsidP="0AE20A34">
      <w:pPr>
        <w:spacing w:after="0"/>
        <w:jc w:val="both"/>
        <w:rPr>
          <w:b/>
          <w:bCs/>
          <w:lang w:val="en-US"/>
        </w:rPr>
      </w:pPr>
      <w:r w:rsidRPr="0AE20A34">
        <w:rPr>
          <w:b/>
          <w:bCs/>
          <w:lang w:val="en-US"/>
        </w:rPr>
        <w:t>-</w:t>
      </w:r>
      <w:r>
        <w:rPr>
          <w:b/>
          <w:lang w:val="en-US"/>
        </w:rPr>
        <w:tab/>
      </w:r>
      <w:r w:rsidRPr="0AE20A34">
        <w:rPr>
          <w:b/>
          <w:bCs/>
          <w:lang w:val="en-US"/>
        </w:rPr>
        <w:t>Mobility between an NR-U SA cell and an LTE cell (connected to EPC)</w:t>
      </w:r>
    </w:p>
    <w:p w14:paraId="14AA4EDD" w14:textId="77777777" w:rsidR="0059042F" w:rsidRDefault="0059042F" w:rsidP="0AE20A34">
      <w:pPr>
        <w:jc w:val="both"/>
        <w:rPr>
          <w:b/>
          <w:bCs/>
        </w:rPr>
      </w:pPr>
      <w:r w:rsidRPr="0AE20A34">
        <w:rPr>
          <w:b/>
          <w:bCs/>
          <w:lang w:val="en-US"/>
        </w:rPr>
        <w:t>-</w:t>
      </w:r>
      <w:r>
        <w:rPr>
          <w:b/>
          <w:lang w:val="en-US"/>
        </w:rPr>
        <w:tab/>
      </w:r>
      <w:r w:rsidRPr="0AE20A34">
        <w:rPr>
          <w:b/>
          <w:bCs/>
          <w:lang w:val="en-US"/>
        </w:rPr>
        <w:t>Mobility between an NR-U SA cell and an LTE cell (connected to 5GC)</w:t>
      </w:r>
    </w:p>
    <w:p w14:paraId="5FF0E443" w14:textId="588878B2" w:rsidR="00CD4C7B" w:rsidRPr="006E13D1" w:rsidRDefault="0061119F" w:rsidP="00576218">
      <w:pPr>
        <w:pStyle w:val="Heading1"/>
      </w:pPr>
      <w:r>
        <w:t>3</w:t>
      </w:r>
      <w:r w:rsidR="00A95663">
        <w:tab/>
      </w:r>
      <w:r w:rsidR="00711BFC">
        <w:t xml:space="preserve">Measurement </w:t>
      </w:r>
      <w:r>
        <w:t>reporting</w:t>
      </w:r>
    </w:p>
    <w:p w14:paraId="1FC1DFBF" w14:textId="77777777" w:rsidR="00CA539E" w:rsidRDefault="0AE20A34" w:rsidP="0AE20A34">
      <w:pPr>
        <w:jc w:val="both"/>
        <w:rPr>
          <w:lang w:val="en-US"/>
        </w:rPr>
      </w:pPr>
      <w:r w:rsidRPr="0AE20A34">
        <w:rPr>
          <w:lang w:val="en-US"/>
        </w:rPr>
        <w:t xml:space="preserve">The NR-U RRM framework should be general enough to allow for detection, measurement and reporting of NR-U cells that can be either synchronized or unsynchronized with the UE’s primary cell. This should be possible independently on whether the primary cell is operated in unlicensed or licensed spectrum. </w:t>
      </w:r>
    </w:p>
    <w:p w14:paraId="6BB16CB7" w14:textId="77777777" w:rsidR="00CA539E" w:rsidRDefault="0AE20A34" w:rsidP="0AE20A34">
      <w:pPr>
        <w:jc w:val="both"/>
        <w:rPr>
          <w:lang w:val="en-US"/>
        </w:rPr>
      </w:pPr>
      <w:r w:rsidRPr="0AE20A34">
        <w:rPr>
          <w:lang w:val="en-US"/>
        </w:rPr>
        <w:t xml:space="preserve">NR introduces the concept of </w:t>
      </w:r>
      <w:r w:rsidRPr="0AE20A34">
        <w:rPr>
          <w:rFonts w:eastAsia="MS Mincho"/>
          <w:lang w:eastAsia="ja-JP"/>
        </w:rPr>
        <w:t xml:space="preserve">Synchronization Signal Block (SSB) based RRM measurement timing configuration (SMTC) </w:t>
      </w:r>
      <w:r w:rsidRPr="0AE20A34">
        <w:rPr>
          <w:lang w:val="en-US"/>
        </w:rPr>
        <w:t xml:space="preserve">for SSB-based measurements. The SMTC is a timing configuration where the UE is configured to perform SSB-based RRM measurements. The NR SMTC framework presents several similarities with the LAA Discovery Reference Signal (DRS) </w:t>
      </w:r>
      <w:r w:rsidRPr="0AE20A34">
        <w:rPr>
          <w:rFonts w:eastAsia="MS Mincho"/>
          <w:lang w:eastAsia="ja-JP"/>
        </w:rPr>
        <w:t>measurement timing configuration (</w:t>
      </w:r>
      <w:r w:rsidRPr="0AE20A34">
        <w:rPr>
          <w:lang w:val="en-US"/>
        </w:rPr>
        <w:t>DMTC) concept, which was introduced in Rel-13 LAA to handle the time unpredictability in the transmission of DRS for the purpose (among others) of performing RRM measurements.</w:t>
      </w:r>
    </w:p>
    <w:p w14:paraId="10A48984" w14:textId="22AC9064" w:rsidR="00CA539E" w:rsidRPr="00E40D4A" w:rsidRDefault="0AE20A34" w:rsidP="0AE20A34">
      <w:pPr>
        <w:jc w:val="both"/>
        <w:rPr>
          <w:lang w:val="en-US"/>
        </w:rPr>
      </w:pPr>
      <w:bookmarkStart w:id="1" w:name="_Hlk513576820"/>
      <w:r w:rsidRPr="0AE20A34">
        <w:rPr>
          <w:lang w:val="en-US"/>
        </w:rPr>
        <w:t xml:space="preserve">We envision that a similar DRS framework as standardized for LAA will also be introduced for NR-U. The NR-U DRS will be transmitted with a certain periodicity. This aspect is confirmed in the following RAN1 agreement: </w:t>
      </w:r>
    </w:p>
    <w:p w14:paraId="3DA598C5" w14:textId="77777777" w:rsidR="00576218" w:rsidRDefault="0AE20A34" w:rsidP="0AE20A34">
      <w:pPr>
        <w:rPr>
          <w:i/>
          <w:iCs/>
        </w:rPr>
      </w:pPr>
      <w:r w:rsidRPr="0AE20A34">
        <w:rPr>
          <w:i/>
          <w:iCs/>
        </w:rPr>
        <w:t>RAN1#94:</w:t>
      </w:r>
    </w:p>
    <w:p w14:paraId="14E289EC" w14:textId="77777777" w:rsidR="00576218" w:rsidRPr="00576218" w:rsidRDefault="0AE20A34" w:rsidP="0AE20A34">
      <w:pPr>
        <w:numPr>
          <w:ilvl w:val="0"/>
          <w:numId w:val="10"/>
        </w:numPr>
        <w:rPr>
          <w:i/>
          <w:iCs/>
          <w:lang w:val="en-US"/>
        </w:rPr>
      </w:pPr>
      <w:r w:rsidRPr="0AE20A34">
        <w:rPr>
          <w:i/>
          <w:iCs/>
        </w:rPr>
        <w:t>Inclusion of the CSI-RS and RMSI-CORESET(s)+PDSCH(s) (carrying RMSI) associated with SS/PBCH block(s) in addition to the SS/PBCH burst set in one contiguous burst (tentatively referred to as the NR-U DRS) can be beneficial for</w:t>
      </w:r>
    </w:p>
    <w:p w14:paraId="51D1D9BB" w14:textId="77777777" w:rsidR="00576218" w:rsidRPr="00576218" w:rsidRDefault="0AE20A34" w:rsidP="0AE20A34">
      <w:pPr>
        <w:numPr>
          <w:ilvl w:val="1"/>
          <w:numId w:val="10"/>
        </w:numPr>
        <w:rPr>
          <w:i/>
          <w:iCs/>
          <w:lang w:val="fi-FI"/>
        </w:rPr>
      </w:pPr>
      <w:r w:rsidRPr="0AE20A34">
        <w:rPr>
          <w:i/>
          <w:iCs/>
        </w:rPr>
        <w:t>Meeting OCB requirement</w:t>
      </w:r>
    </w:p>
    <w:p w14:paraId="7A9AC135" w14:textId="77777777" w:rsidR="00576218" w:rsidRPr="00576218" w:rsidRDefault="0AE20A34" w:rsidP="0AE20A34">
      <w:pPr>
        <w:numPr>
          <w:ilvl w:val="1"/>
          <w:numId w:val="10"/>
        </w:numPr>
        <w:rPr>
          <w:i/>
          <w:iCs/>
          <w:lang w:val="en-US"/>
        </w:rPr>
      </w:pPr>
      <w:r w:rsidRPr="0AE20A34">
        <w:rPr>
          <w:i/>
          <w:iCs/>
        </w:rPr>
        <w:lastRenderedPageBreak/>
        <w:t>Compacting signals in time domain to limit the required number of channel access and for short channel occupancy</w:t>
      </w:r>
    </w:p>
    <w:p w14:paraId="1DF30C23" w14:textId="77777777" w:rsidR="00576218" w:rsidRPr="00576218" w:rsidRDefault="0AE20A34" w:rsidP="0AE20A34">
      <w:pPr>
        <w:numPr>
          <w:ilvl w:val="1"/>
          <w:numId w:val="10"/>
        </w:numPr>
        <w:rPr>
          <w:i/>
          <w:iCs/>
          <w:lang w:val="en-US"/>
        </w:rPr>
      </w:pPr>
      <w:r w:rsidRPr="0AE20A34">
        <w:rPr>
          <w:i/>
          <w:iCs/>
        </w:rPr>
        <w:t>Support of stand-alone NR-U deployments</w:t>
      </w:r>
    </w:p>
    <w:p w14:paraId="10255430" w14:textId="77777777" w:rsidR="00576218" w:rsidRPr="00576218" w:rsidRDefault="0AE20A34" w:rsidP="0AE20A34">
      <w:pPr>
        <w:numPr>
          <w:ilvl w:val="1"/>
          <w:numId w:val="10"/>
        </w:numPr>
        <w:rPr>
          <w:i/>
          <w:iCs/>
          <w:lang w:val="en-US"/>
        </w:rPr>
      </w:pPr>
      <w:r w:rsidRPr="0AE20A34">
        <w:rPr>
          <w:i/>
          <w:iCs/>
        </w:rPr>
        <w:t xml:space="preserve">Support of automatic neighbour relations (ANR) functionality in an NR-U deployment </w:t>
      </w:r>
    </w:p>
    <w:p w14:paraId="031B7521" w14:textId="77777777" w:rsidR="00576218" w:rsidRPr="00576218" w:rsidRDefault="0AE20A34" w:rsidP="0AE20A34">
      <w:pPr>
        <w:numPr>
          <w:ilvl w:val="1"/>
          <w:numId w:val="10"/>
        </w:numPr>
        <w:rPr>
          <w:i/>
          <w:iCs/>
          <w:lang w:val="en-US"/>
        </w:rPr>
      </w:pPr>
      <w:r w:rsidRPr="0AE20A34">
        <w:rPr>
          <w:i/>
          <w:iCs/>
        </w:rPr>
        <w:t>Resolution of PCI confusion in an NR-U deployment</w:t>
      </w:r>
    </w:p>
    <w:p w14:paraId="4F693599" w14:textId="77777777" w:rsidR="00576218" w:rsidRPr="00576218" w:rsidRDefault="0AE20A34" w:rsidP="0AE20A34">
      <w:pPr>
        <w:numPr>
          <w:ilvl w:val="0"/>
          <w:numId w:val="10"/>
        </w:numPr>
        <w:rPr>
          <w:i/>
          <w:iCs/>
          <w:lang w:val="en-US"/>
        </w:rPr>
      </w:pPr>
      <w:r w:rsidRPr="0AE20A34">
        <w:rPr>
          <w:i/>
          <w:iCs/>
        </w:rPr>
        <w:t>Note: The NR-U DRS (it can be called something else in the future) can include signals and channels that are required for cell acquisition etc. and is not limited only to reference signals</w:t>
      </w:r>
    </w:p>
    <w:p w14:paraId="123A1AC9" w14:textId="77777777" w:rsidR="00576218" w:rsidRPr="00576218" w:rsidRDefault="0AE20A34" w:rsidP="0AE20A34">
      <w:pPr>
        <w:numPr>
          <w:ilvl w:val="0"/>
          <w:numId w:val="10"/>
        </w:numPr>
        <w:rPr>
          <w:i/>
          <w:iCs/>
          <w:lang w:val="en-US"/>
        </w:rPr>
      </w:pPr>
      <w:r w:rsidRPr="0AE20A34">
        <w:rPr>
          <w:i/>
          <w:iCs/>
        </w:rPr>
        <w:t>The transmission of additional signals such as OSI and paging within the NR-U DRS is allowed and can be beneficial</w:t>
      </w:r>
    </w:p>
    <w:p w14:paraId="5A224039" w14:textId="77777777" w:rsidR="00576218" w:rsidRPr="00576218" w:rsidRDefault="0AE20A34" w:rsidP="0AE20A34">
      <w:pPr>
        <w:numPr>
          <w:ilvl w:val="0"/>
          <w:numId w:val="10"/>
        </w:numPr>
        <w:rPr>
          <w:i/>
          <w:iCs/>
          <w:lang w:val="en-US"/>
        </w:rPr>
      </w:pPr>
      <w:r w:rsidRPr="0AE20A34">
        <w:rPr>
          <w:i/>
          <w:iCs/>
        </w:rPr>
        <w:t>Note: This does not imply that RMSI-CORESET+PDSCH and CSI-RS can only be transmitted as part of the NR-U DRS, and does not imply that these are necessarily part of all NR-U DRS transmissions.</w:t>
      </w:r>
    </w:p>
    <w:p w14:paraId="6A0745CB" w14:textId="70B21124" w:rsidR="00576218" w:rsidRDefault="0AE20A34" w:rsidP="0AE20A34">
      <w:pPr>
        <w:rPr>
          <w:i/>
          <w:iCs/>
          <w:lang w:val="en-US"/>
        </w:rPr>
      </w:pPr>
      <w:r w:rsidRPr="0AE20A34">
        <w:rPr>
          <w:lang w:val="en-US"/>
        </w:rPr>
        <w:t>In order to overcome lost transmission opportunities for the DRS because of LBT failure RAN1 further agreed on studying allowing for instance sending the DRA in different locations:</w:t>
      </w:r>
    </w:p>
    <w:p w14:paraId="2FCD4F36" w14:textId="71667DB4" w:rsidR="0091147C" w:rsidRPr="00C94F9F" w:rsidRDefault="0AE20A34" w:rsidP="0AE20A34">
      <w:pPr>
        <w:rPr>
          <w:i/>
          <w:iCs/>
          <w:lang w:val="en-US"/>
        </w:rPr>
      </w:pPr>
      <w:r w:rsidRPr="0AE20A34">
        <w:rPr>
          <w:i/>
          <w:iCs/>
          <w:lang w:val="en-US"/>
        </w:rPr>
        <w:t>RAN1#94</w:t>
      </w:r>
    </w:p>
    <w:p w14:paraId="02BBA638" w14:textId="77777777" w:rsidR="00AC2F73" w:rsidRPr="00C94F9F" w:rsidRDefault="0AE20A34" w:rsidP="0AE20A34">
      <w:pPr>
        <w:numPr>
          <w:ilvl w:val="0"/>
          <w:numId w:val="12"/>
        </w:numPr>
        <w:rPr>
          <w:i/>
          <w:iCs/>
          <w:lang w:val="en-US"/>
        </w:rPr>
      </w:pPr>
      <w:r w:rsidRPr="0AE20A34">
        <w:rPr>
          <w:i/>
          <w:iCs/>
          <w:lang w:val="en-US"/>
        </w:rPr>
        <w:t xml:space="preserve">It is recommended to define a mechanism to transmit SSBs dropped due to LBT failure </w:t>
      </w:r>
    </w:p>
    <w:p w14:paraId="73E46152" w14:textId="77777777" w:rsidR="00AC2F73" w:rsidRPr="00C94F9F" w:rsidRDefault="0AE20A34" w:rsidP="0AE20A34">
      <w:pPr>
        <w:numPr>
          <w:ilvl w:val="0"/>
          <w:numId w:val="12"/>
        </w:numPr>
        <w:rPr>
          <w:i/>
          <w:iCs/>
          <w:lang w:val="en-US"/>
        </w:rPr>
      </w:pPr>
      <w:r w:rsidRPr="0AE20A34">
        <w:rPr>
          <w:i/>
          <w:iCs/>
          <w:lang w:val="en-US"/>
        </w:rPr>
        <w:t>Following are examples of candidate mechanisms for further consideration with enhancements or modifications not precluded:</w:t>
      </w:r>
    </w:p>
    <w:p w14:paraId="1B7682BA" w14:textId="77777777" w:rsidR="00AC2F73" w:rsidRPr="00C94F9F" w:rsidRDefault="0AE20A34" w:rsidP="0AE20A34">
      <w:pPr>
        <w:numPr>
          <w:ilvl w:val="1"/>
          <w:numId w:val="12"/>
        </w:numPr>
        <w:rPr>
          <w:i/>
          <w:iCs/>
          <w:lang w:val="en-US"/>
        </w:rPr>
      </w:pPr>
      <w:r w:rsidRPr="0AE20A34">
        <w:rPr>
          <w:i/>
          <w:iCs/>
          <w:lang w:val="en-US"/>
        </w:rPr>
        <w:t xml:space="preserve">Alt-1: Shift SSB(s) in time to the next transmission instance </w:t>
      </w:r>
    </w:p>
    <w:p w14:paraId="2C81CE65" w14:textId="77777777" w:rsidR="00AC2F73" w:rsidRPr="00C94F9F" w:rsidRDefault="0AE20A34" w:rsidP="0AE20A34">
      <w:pPr>
        <w:numPr>
          <w:ilvl w:val="1"/>
          <w:numId w:val="12"/>
        </w:numPr>
        <w:rPr>
          <w:i/>
          <w:iCs/>
          <w:lang w:val="en-US"/>
        </w:rPr>
      </w:pPr>
      <w:r w:rsidRPr="0AE20A34">
        <w:rPr>
          <w:i/>
          <w:iCs/>
          <w:lang w:val="en-US"/>
        </w:rPr>
        <w:t>Alt-2: Cyclically wrap the SSBs dropped due to LBT failure around to the end of the burst set transmission</w:t>
      </w:r>
    </w:p>
    <w:p w14:paraId="0AD7D4B5" w14:textId="77777777" w:rsidR="00AC2F73" w:rsidRPr="00C94F9F" w:rsidRDefault="0AE20A34" w:rsidP="0AE20A34">
      <w:pPr>
        <w:numPr>
          <w:ilvl w:val="1"/>
          <w:numId w:val="12"/>
        </w:numPr>
        <w:rPr>
          <w:i/>
          <w:iCs/>
          <w:lang w:val="en-US"/>
        </w:rPr>
      </w:pPr>
      <w:r w:rsidRPr="0AE20A34">
        <w:rPr>
          <w:i/>
          <w:iCs/>
          <w:lang w:val="en-US"/>
        </w:rPr>
        <w:t>Alt-3: Network to flexibly position SSB index and indicate the timing information</w:t>
      </w:r>
    </w:p>
    <w:p w14:paraId="1507D955" w14:textId="77777777" w:rsidR="00AC2F73" w:rsidRPr="0091147C" w:rsidRDefault="0AE20A34" w:rsidP="0AE20A34">
      <w:pPr>
        <w:numPr>
          <w:ilvl w:val="1"/>
          <w:numId w:val="12"/>
        </w:numPr>
        <w:rPr>
          <w:i/>
          <w:iCs/>
          <w:lang w:val="fi-FI"/>
        </w:rPr>
      </w:pPr>
      <w:r w:rsidRPr="0AE20A34">
        <w:rPr>
          <w:i/>
          <w:iCs/>
          <w:lang w:val="en-US"/>
        </w:rPr>
        <w:t>Other alternatives are not precluded</w:t>
      </w:r>
    </w:p>
    <w:p w14:paraId="6929407B" w14:textId="77777777" w:rsidR="00AC2F73" w:rsidRPr="00C94F9F" w:rsidRDefault="0AE20A34" w:rsidP="0AE20A34">
      <w:pPr>
        <w:numPr>
          <w:ilvl w:val="0"/>
          <w:numId w:val="12"/>
        </w:numPr>
        <w:rPr>
          <w:i/>
          <w:iCs/>
          <w:lang w:val="en-US"/>
        </w:rPr>
      </w:pPr>
      <w:r w:rsidRPr="0AE20A34">
        <w:rPr>
          <w:i/>
          <w:iCs/>
          <w:lang w:val="en-US"/>
        </w:rPr>
        <w:t>It is recommended to define a mechanism for UE(s) to determine the timing and QCL assumptions from the detected SSB</w:t>
      </w:r>
    </w:p>
    <w:p w14:paraId="70D306B0" w14:textId="77777777" w:rsidR="00576218" w:rsidRPr="00576218" w:rsidRDefault="00576218" w:rsidP="00576218">
      <w:pPr>
        <w:rPr>
          <w:i/>
          <w:lang w:val="en-US" w:eastAsia="x-none"/>
        </w:rPr>
      </w:pPr>
    </w:p>
    <w:p w14:paraId="1B62C6DF" w14:textId="3F7FC99E" w:rsidR="00CA539E" w:rsidRPr="005F0E8F" w:rsidRDefault="0AE20A34" w:rsidP="0AE20A34">
      <w:pPr>
        <w:jc w:val="both"/>
        <w:rPr>
          <w:b/>
          <w:bCs/>
          <w:lang w:val="en-US"/>
        </w:rPr>
      </w:pPr>
      <w:bookmarkStart w:id="2" w:name="_Hlk521501949"/>
      <w:r w:rsidRPr="0AE20A34">
        <w:rPr>
          <w:b/>
          <w:bCs/>
          <w:lang w:val="en-US"/>
        </w:rPr>
        <w:t>Observation 1: A similar DRS design as standardized for LAA is likely to be introduced in NR-U. The transmission of the NR-U DRS is likely to be allowed in different locations and will repeat with a given periodicity.</w:t>
      </w:r>
    </w:p>
    <w:p w14:paraId="37741D6C" w14:textId="77777777" w:rsidR="00CA539E" w:rsidRPr="005E5DFC" w:rsidRDefault="0AE20A34" w:rsidP="0AE20A34">
      <w:pPr>
        <w:jc w:val="both"/>
        <w:rPr>
          <w:lang w:val="en-US"/>
        </w:rPr>
      </w:pPr>
      <w:bookmarkStart w:id="3" w:name="_Hlk513576880"/>
      <w:bookmarkEnd w:id="1"/>
      <w:bookmarkEnd w:id="2"/>
      <w:r w:rsidRPr="0AE20A34">
        <w:rPr>
          <w:lang w:val="en-US"/>
        </w:rPr>
        <w:t xml:space="preserve">Under this assumption, we expect that the NR SMTC framework can be largely reused in NR-U to handle the uncertainty introduced by LBT on the transmission of reference signals for mobility and RRM measurements. </w:t>
      </w:r>
      <w:bookmarkEnd w:id="3"/>
    </w:p>
    <w:p w14:paraId="7C998BDA" w14:textId="70818999" w:rsidR="00CA539E" w:rsidRDefault="0AE20A34" w:rsidP="0AE20A34">
      <w:pPr>
        <w:jc w:val="both"/>
        <w:rPr>
          <w:i/>
          <w:iCs/>
          <w:lang w:val="en-US"/>
        </w:rPr>
      </w:pPr>
      <w:bookmarkStart w:id="4" w:name="_Hlk521501907"/>
      <w:r w:rsidRPr="0AE20A34">
        <w:rPr>
          <w:b/>
          <w:bCs/>
        </w:rPr>
        <w:t>Proposal 2: The NR SMTC framework is used as the baseline RRM framework to introduce support of both connected mode and idle/inactive mode mobility in unlicensed spectrum.</w:t>
      </w:r>
    </w:p>
    <w:p w14:paraId="72B21A1C" w14:textId="77777777" w:rsidR="00806771" w:rsidRDefault="0AE20A34" w:rsidP="0AE20A34">
      <w:pPr>
        <w:jc w:val="both"/>
        <w:rPr>
          <w:lang w:val="en-US"/>
        </w:rPr>
      </w:pPr>
      <w:r w:rsidRPr="0AE20A34">
        <w:rPr>
          <w:lang w:val="en-US"/>
        </w:rPr>
        <w:t>Some modifications and/or extensions of the NR SMTC framework may be needed. These modifications and/or enhancement depend on the specific NR-U DRS design, which is primarily in the scope of RAN1 work.</w:t>
      </w:r>
    </w:p>
    <w:bookmarkEnd w:id="4"/>
    <w:p w14:paraId="19FC9F01" w14:textId="77777777" w:rsidR="00310081" w:rsidRDefault="00310081" w:rsidP="00AE45C9">
      <w:pPr>
        <w:jc w:val="both"/>
        <w:rPr>
          <w:lang w:val="en-US" w:eastAsia="zh-CN"/>
        </w:rPr>
      </w:pPr>
    </w:p>
    <w:p w14:paraId="3BCABB38" w14:textId="111DCC76" w:rsidR="0061119F" w:rsidRDefault="0AE20A34" w:rsidP="0AE20A34">
      <w:pPr>
        <w:jc w:val="both"/>
        <w:rPr>
          <w:lang w:val="en-US" w:eastAsia="zh-CN"/>
        </w:rPr>
      </w:pPr>
      <w:r w:rsidRPr="0AE20A34">
        <w:rPr>
          <w:lang w:val="en-US" w:eastAsia="zh-CN"/>
        </w:rPr>
        <w:t xml:space="preserve">In Rel-13, two new UE measurements were introduced for LAA mainly to </w:t>
      </w:r>
      <w:r w:rsidRPr="0AE20A34">
        <w:rPr>
          <w:i/>
          <w:iCs/>
          <w:lang w:val="en-US" w:eastAsia="zh-CN"/>
        </w:rPr>
        <w:t>assist unlicensed carrier selection</w:t>
      </w:r>
      <w:r w:rsidRPr="0AE20A34">
        <w:rPr>
          <w:lang w:val="en-US" w:eastAsia="zh-CN"/>
        </w:rPr>
        <w:t xml:space="preserve"> at the eNodeB, </w:t>
      </w:r>
      <w:r w:rsidRPr="0AE20A34">
        <w:rPr>
          <w:sz w:val="22"/>
          <w:szCs w:val="22"/>
          <w:lang w:val="en-US"/>
        </w:rPr>
        <w:t>and to assist in hidden node detection</w:t>
      </w:r>
      <w:r w:rsidRPr="0AE20A34">
        <w:rPr>
          <w:lang w:val="en-US" w:eastAsia="zh-CN"/>
        </w:rPr>
        <w:t>: the UE-reported RSSI [2] and the Channel Occupancy (CO). For the same reason, UE-reported RSSI and CO may also be considered for NR-U. Consequently, RAN2 and RAN1 made following agreements:</w:t>
      </w:r>
    </w:p>
    <w:p w14:paraId="11342B78" w14:textId="31B3B77D" w:rsidR="00310081" w:rsidRDefault="0AE20A34" w:rsidP="0AE20A34">
      <w:pPr>
        <w:jc w:val="both"/>
        <w:rPr>
          <w:lang w:val="en-US" w:eastAsia="zh-CN"/>
        </w:rPr>
      </w:pPr>
      <w:r w:rsidRPr="0AE20A34">
        <w:rPr>
          <w:lang w:val="en-US" w:eastAsia="zh-CN"/>
        </w:rPr>
        <w:t>RAN2#AH18-07:</w:t>
      </w:r>
    </w:p>
    <w:p w14:paraId="19744621" w14:textId="77777777" w:rsidR="00310081" w:rsidRPr="00D64743" w:rsidRDefault="0AE20A34" w:rsidP="0AE20A34">
      <w:pPr>
        <w:pStyle w:val="ListParagraph"/>
        <w:numPr>
          <w:ilvl w:val="0"/>
          <w:numId w:val="14"/>
        </w:numPr>
        <w:rPr>
          <w:rStyle w:val="Strong"/>
          <w:b w:val="0"/>
          <w:bCs w:val="0"/>
          <w:i/>
          <w:iCs/>
          <w:sz w:val="20"/>
          <w:szCs w:val="20"/>
        </w:rPr>
      </w:pPr>
      <w:r w:rsidRPr="0AE20A34">
        <w:rPr>
          <w:rStyle w:val="Strong"/>
          <w:b w:val="0"/>
          <w:bCs w:val="0"/>
          <w:i/>
          <w:iCs/>
          <w:sz w:val="20"/>
          <w:szCs w:val="20"/>
        </w:rPr>
        <w:t>Channel occupancy and RSSI measurement reporting should be adopted for NR-U if also confirmed by RAN1.</w:t>
      </w:r>
    </w:p>
    <w:p w14:paraId="63E02D8A" w14:textId="77777777" w:rsidR="0061119F" w:rsidRDefault="0061119F">
      <w:pPr>
        <w:jc w:val="both"/>
        <w:rPr>
          <w:lang w:val="en-US" w:eastAsia="zh-CN"/>
        </w:rPr>
      </w:pPr>
    </w:p>
    <w:p w14:paraId="4DE1EBEB" w14:textId="51ACC847" w:rsidR="000C6BE9" w:rsidRDefault="0AE20A34" w:rsidP="0AE20A34">
      <w:pPr>
        <w:jc w:val="both"/>
        <w:rPr>
          <w:lang w:val="en-US" w:eastAsia="zh-CN"/>
        </w:rPr>
      </w:pPr>
      <w:r w:rsidRPr="0AE20A34">
        <w:rPr>
          <w:lang w:val="en-US" w:eastAsia="zh-CN"/>
        </w:rPr>
        <w:t>RAN1#94:</w:t>
      </w:r>
    </w:p>
    <w:p w14:paraId="397CAD76" w14:textId="77777777" w:rsidR="00576218" w:rsidRPr="00C94F9F" w:rsidRDefault="0AE20A34" w:rsidP="0AE20A34">
      <w:pPr>
        <w:ind w:left="284"/>
        <w:jc w:val="both"/>
        <w:rPr>
          <w:i/>
          <w:iCs/>
          <w:lang w:val="en-US" w:eastAsia="zh-CN"/>
        </w:rPr>
      </w:pPr>
      <w:r w:rsidRPr="0AE20A34">
        <w:rPr>
          <w:i/>
          <w:iCs/>
          <w:lang w:eastAsia="zh-CN"/>
        </w:rPr>
        <w:lastRenderedPageBreak/>
        <w:t>It is beneficial to support reporting of RSSI</w:t>
      </w:r>
    </w:p>
    <w:p w14:paraId="7F174C20" w14:textId="77777777" w:rsidR="00576218" w:rsidRPr="00576218" w:rsidRDefault="0AE20A34" w:rsidP="0AE20A34">
      <w:pPr>
        <w:numPr>
          <w:ilvl w:val="0"/>
          <w:numId w:val="11"/>
        </w:numPr>
        <w:jc w:val="both"/>
        <w:rPr>
          <w:i/>
          <w:iCs/>
          <w:lang w:val="en-US" w:eastAsia="zh-CN"/>
        </w:rPr>
      </w:pPr>
      <w:r w:rsidRPr="0AE20A34">
        <w:rPr>
          <w:i/>
          <w:iCs/>
          <w:lang w:eastAsia="zh-CN"/>
        </w:rPr>
        <w:t>FFS: The time and frequency resources on which RSSI is measured</w:t>
      </w:r>
    </w:p>
    <w:p w14:paraId="5431025D" w14:textId="77777777" w:rsidR="0061119F" w:rsidRDefault="0061119F" w:rsidP="00AE45C9">
      <w:pPr>
        <w:jc w:val="both"/>
        <w:rPr>
          <w:lang w:val="en-US" w:eastAsia="zh-CN"/>
        </w:rPr>
      </w:pPr>
    </w:p>
    <w:p w14:paraId="018F18AC" w14:textId="7A4920C1" w:rsidR="000C6BE9" w:rsidRDefault="0AE20A34" w:rsidP="0AE20A34">
      <w:pPr>
        <w:jc w:val="both"/>
        <w:rPr>
          <w:lang w:val="en-US" w:eastAsia="zh-CN"/>
        </w:rPr>
      </w:pPr>
      <w:r w:rsidRPr="0AE20A34">
        <w:rPr>
          <w:lang w:val="en-US" w:eastAsia="zh-CN"/>
        </w:rPr>
        <w:t xml:space="preserve">We point out that the CO is defined as </w:t>
      </w:r>
      <w:r w:rsidRPr="0AE20A34">
        <w:rPr>
          <w:lang w:val="en-US"/>
        </w:rPr>
        <w:t>the percentage of time within a configured time window where the RSSI exceeds a certain threshold value [3]. It is thus a quantity derived from the RSSI, and thus RAN2 can proceed to agree specifying UE-reported CO (without waiting for further RAN1 agreements).</w:t>
      </w:r>
    </w:p>
    <w:p w14:paraId="7336876B" w14:textId="31ABEC39" w:rsidR="000C6BE9" w:rsidRPr="00C94F9F" w:rsidRDefault="000C6BE9" w:rsidP="0AE20A34">
      <w:pPr>
        <w:jc w:val="both"/>
        <w:rPr>
          <w:b/>
          <w:bCs/>
          <w:lang w:val="en-US" w:eastAsia="zh-CN"/>
        </w:rPr>
      </w:pPr>
      <w:r w:rsidRPr="0AE20A34">
        <w:rPr>
          <w:b/>
          <w:bCs/>
          <w:lang w:val="en-US" w:eastAsia="zh-CN"/>
        </w:rPr>
        <w:t>Observation</w:t>
      </w:r>
      <w:r w:rsidR="00692D66" w:rsidRPr="0AE20A34">
        <w:rPr>
          <w:b/>
          <w:bCs/>
          <w:lang w:val="en-US" w:eastAsia="zh-CN"/>
        </w:rPr>
        <w:t xml:space="preserve"> 2</w:t>
      </w:r>
      <w:r w:rsidRPr="0AE20A34">
        <w:rPr>
          <w:b/>
          <w:bCs/>
          <w:lang w:val="en-US" w:eastAsia="zh-CN"/>
        </w:rPr>
        <w:t>: RAN2 can support RSSI and CO reporting</w:t>
      </w:r>
      <w:r w:rsidR="0061119F" w:rsidRPr="0AE20A34">
        <w:rPr>
          <w:b/>
          <w:bCs/>
          <w:lang w:val="en-US" w:eastAsia="zh-CN"/>
        </w:rPr>
        <w:t xml:space="preserve"> using RAN1 specified RSSI measurements</w:t>
      </w:r>
      <w:r w:rsidRPr="0AE20A34">
        <w:rPr>
          <w:b/>
          <w:bCs/>
          <w:lang w:val="en-US" w:eastAsia="zh-CN"/>
        </w:rPr>
        <w:t>.</w:t>
      </w:r>
    </w:p>
    <w:p w14:paraId="315DBC36" w14:textId="65FD0613" w:rsidR="00AE45C9" w:rsidRPr="009D1802" w:rsidRDefault="0AE20A34" w:rsidP="0AE20A34">
      <w:pPr>
        <w:rPr>
          <w:b/>
          <w:bCs/>
          <w:lang w:val="en-US"/>
        </w:rPr>
      </w:pPr>
      <w:r w:rsidRPr="0AE20A34">
        <w:rPr>
          <w:b/>
          <w:bCs/>
        </w:rPr>
        <w:t>Proposal 3:</w:t>
      </w:r>
      <w:r w:rsidRPr="0AE20A34">
        <w:rPr>
          <w:b/>
          <w:bCs/>
          <w:lang w:val="en-US"/>
        </w:rPr>
        <w:t xml:space="preserve"> </w:t>
      </w:r>
      <w:r w:rsidRPr="0AE20A34">
        <w:rPr>
          <w:b/>
          <w:bCs/>
          <w:lang w:val="en-US" w:eastAsia="zh-CN"/>
        </w:rPr>
        <w:t xml:space="preserve">UE-reported RSSI and Channel Occupancy (CO) measurement quantities introduced for operation in unlicensed spectrum in Rel-13 LAA should also be specified for NR-based access </w:t>
      </w:r>
      <w:r w:rsidRPr="0AE20A34">
        <w:rPr>
          <w:b/>
          <w:bCs/>
        </w:rPr>
        <w:t>to unlicensed spectrum.</w:t>
      </w:r>
    </w:p>
    <w:p w14:paraId="43A12B72" w14:textId="2AB06F6B" w:rsidR="00CD4C7B" w:rsidRPr="006E13D1" w:rsidRDefault="00EA4B71" w:rsidP="00CD4C7B">
      <w:pPr>
        <w:pStyle w:val="Heading1"/>
      </w:pPr>
      <w:r>
        <w:t>4</w:t>
      </w:r>
      <w:r w:rsidR="00CD4C7B" w:rsidRPr="006E13D1">
        <w:tab/>
      </w:r>
      <w:r w:rsidR="00CC5A58">
        <w:t>Proposals</w:t>
      </w:r>
    </w:p>
    <w:p w14:paraId="1F19B66A" w14:textId="7682CD48" w:rsidR="00AE45C9" w:rsidRDefault="0AE20A34" w:rsidP="00AE45C9">
      <w:pPr>
        <w:jc w:val="both"/>
      </w:pPr>
      <w:r>
        <w:t>The proposals and observations made in this contribution are summarized below.</w:t>
      </w:r>
    </w:p>
    <w:p w14:paraId="0C95E8DC" w14:textId="77777777" w:rsidR="00C518FA" w:rsidRDefault="00C518FA" w:rsidP="00C518FA">
      <w:pPr>
        <w:spacing w:after="0"/>
        <w:jc w:val="both"/>
        <w:rPr>
          <w:b/>
          <w:bCs/>
        </w:rPr>
      </w:pPr>
      <w:r w:rsidRPr="0AE20A34">
        <w:rPr>
          <w:b/>
          <w:bCs/>
        </w:rPr>
        <w:t>Proposal 1: RAN2 should introduce support for the following mobility scenarios in connected mode:</w:t>
      </w:r>
    </w:p>
    <w:p w14:paraId="6E13041B" w14:textId="77777777" w:rsidR="00C518FA" w:rsidRPr="003605FF" w:rsidRDefault="00C518FA" w:rsidP="00C518FA">
      <w:pPr>
        <w:spacing w:after="0"/>
        <w:jc w:val="both"/>
        <w:rPr>
          <w:b/>
          <w:bCs/>
        </w:rPr>
      </w:pPr>
      <w:r w:rsidRPr="0AE20A34">
        <w:rPr>
          <w:b/>
          <w:bCs/>
        </w:rPr>
        <w:t>-</w:t>
      </w:r>
      <w:r>
        <w:rPr>
          <w:b/>
        </w:rPr>
        <w:tab/>
      </w:r>
      <w:r w:rsidRPr="0AE20A34">
        <w:rPr>
          <w:b/>
          <w:bCs/>
        </w:rPr>
        <w:t xml:space="preserve">Mobility </w:t>
      </w:r>
      <w:r w:rsidRPr="0AE20A34">
        <w:rPr>
          <w:b/>
          <w:bCs/>
          <w:lang w:val="en-US"/>
        </w:rPr>
        <w:t>between two NR-U SA cells</w:t>
      </w:r>
    </w:p>
    <w:p w14:paraId="6A9164E2" w14:textId="77777777" w:rsidR="00C518FA" w:rsidRDefault="00C518FA" w:rsidP="00C518FA">
      <w:pPr>
        <w:spacing w:after="0"/>
        <w:jc w:val="both"/>
        <w:rPr>
          <w:b/>
          <w:bCs/>
          <w:lang w:val="en-US"/>
        </w:rPr>
      </w:pPr>
      <w:r w:rsidRPr="0AE20A34">
        <w:rPr>
          <w:b/>
          <w:bCs/>
          <w:lang w:val="en-US"/>
        </w:rPr>
        <w:t>-</w:t>
      </w:r>
      <w:r>
        <w:rPr>
          <w:b/>
          <w:lang w:val="en-US"/>
        </w:rPr>
        <w:tab/>
      </w:r>
      <w:r w:rsidRPr="0AE20A34">
        <w:rPr>
          <w:b/>
          <w:bCs/>
          <w:lang w:val="en-US"/>
        </w:rPr>
        <w:t>Mobility between an NR-U SA cell and an NR cell</w:t>
      </w:r>
    </w:p>
    <w:p w14:paraId="66D833A7" w14:textId="77777777" w:rsidR="00C518FA" w:rsidRDefault="00C518FA" w:rsidP="00C518FA">
      <w:pPr>
        <w:spacing w:after="0"/>
        <w:jc w:val="both"/>
        <w:rPr>
          <w:b/>
          <w:bCs/>
          <w:lang w:val="en-US"/>
        </w:rPr>
      </w:pPr>
      <w:r w:rsidRPr="0AE20A34">
        <w:rPr>
          <w:b/>
          <w:bCs/>
          <w:lang w:val="en-US"/>
        </w:rPr>
        <w:t>-</w:t>
      </w:r>
      <w:r>
        <w:rPr>
          <w:b/>
          <w:lang w:val="en-US"/>
        </w:rPr>
        <w:tab/>
      </w:r>
      <w:r w:rsidRPr="0AE20A34">
        <w:rPr>
          <w:b/>
          <w:bCs/>
          <w:lang w:val="en-US"/>
        </w:rPr>
        <w:t>Mobility between an NR-U SA cell and an LTE cell (connected to EPC)</w:t>
      </w:r>
    </w:p>
    <w:p w14:paraId="0F4269AF" w14:textId="77777777" w:rsidR="00C518FA" w:rsidRDefault="00C518FA" w:rsidP="00C518FA">
      <w:pPr>
        <w:jc w:val="both"/>
        <w:rPr>
          <w:b/>
          <w:bCs/>
        </w:rPr>
      </w:pPr>
      <w:r w:rsidRPr="0AE20A34">
        <w:rPr>
          <w:b/>
          <w:bCs/>
          <w:lang w:val="en-US"/>
        </w:rPr>
        <w:t>-</w:t>
      </w:r>
      <w:r>
        <w:rPr>
          <w:b/>
          <w:lang w:val="en-US"/>
        </w:rPr>
        <w:tab/>
      </w:r>
      <w:r w:rsidRPr="0AE20A34">
        <w:rPr>
          <w:b/>
          <w:bCs/>
          <w:lang w:val="en-US"/>
        </w:rPr>
        <w:t>Mobility between an NR-U SA cell and an LTE cell (connected to 5GC)</w:t>
      </w:r>
    </w:p>
    <w:p w14:paraId="3657603F" w14:textId="77777777" w:rsidR="00C518FA" w:rsidRPr="005F0E8F" w:rsidRDefault="00C518FA" w:rsidP="00C518FA">
      <w:pPr>
        <w:jc w:val="both"/>
        <w:rPr>
          <w:b/>
          <w:bCs/>
          <w:lang w:val="en-US"/>
        </w:rPr>
      </w:pPr>
      <w:r w:rsidRPr="0AE20A34">
        <w:rPr>
          <w:b/>
          <w:bCs/>
          <w:lang w:val="en-US"/>
        </w:rPr>
        <w:t>Observation 1: A similar DRS design as standardized for LAA is likely to be introduced in NR-U. The transmission of the NR-U DRS is likely to be allowed in different locations and will repeat with a given periodicity.</w:t>
      </w:r>
    </w:p>
    <w:p w14:paraId="0CD7BD55" w14:textId="77777777" w:rsidR="00C518FA" w:rsidRDefault="00C518FA" w:rsidP="00C518FA">
      <w:pPr>
        <w:jc w:val="both"/>
        <w:rPr>
          <w:i/>
          <w:iCs/>
          <w:lang w:val="en-US"/>
        </w:rPr>
      </w:pPr>
      <w:r w:rsidRPr="0AE20A34">
        <w:rPr>
          <w:b/>
          <w:bCs/>
        </w:rPr>
        <w:t>Proposal 2: The NR SMTC framework is used as the baseline RRM framework to introduce support of both connected mode and idle/inactive mode mobility in unlicensed spectrum.</w:t>
      </w:r>
    </w:p>
    <w:p w14:paraId="04E3348F" w14:textId="77777777" w:rsidR="00C518FA" w:rsidRPr="00C94F9F" w:rsidRDefault="00C518FA" w:rsidP="00C518FA">
      <w:pPr>
        <w:jc w:val="both"/>
        <w:rPr>
          <w:b/>
          <w:bCs/>
          <w:lang w:val="en-US" w:eastAsia="zh-CN"/>
        </w:rPr>
      </w:pPr>
      <w:r w:rsidRPr="0AE20A34">
        <w:rPr>
          <w:b/>
          <w:bCs/>
          <w:lang w:val="en-US" w:eastAsia="zh-CN"/>
        </w:rPr>
        <w:t>Observation 2: RAN2 can support RSSI and CO reporting using RAN1 specified RSSI measurements.</w:t>
      </w:r>
    </w:p>
    <w:p w14:paraId="1B63F70B" w14:textId="65091119" w:rsidR="00C518FA" w:rsidRDefault="00C518FA" w:rsidP="00C518FA">
      <w:pPr>
        <w:rPr>
          <w:b/>
          <w:bCs/>
        </w:rPr>
      </w:pPr>
      <w:r w:rsidRPr="0AE20A34">
        <w:rPr>
          <w:b/>
          <w:bCs/>
        </w:rPr>
        <w:t>Proposal 3:</w:t>
      </w:r>
      <w:r w:rsidRPr="0AE20A34">
        <w:rPr>
          <w:b/>
          <w:bCs/>
          <w:lang w:val="en-US"/>
        </w:rPr>
        <w:t xml:space="preserve"> </w:t>
      </w:r>
      <w:r w:rsidRPr="0AE20A34">
        <w:rPr>
          <w:b/>
          <w:bCs/>
          <w:lang w:val="en-US" w:eastAsia="zh-CN"/>
        </w:rPr>
        <w:t xml:space="preserve">UE-reported RSSI and Channel Occupancy (CO) measurement quantities introduced for operation in unlicensed spectrum in Rel-13 LAA should also be specified for NR-based access </w:t>
      </w:r>
      <w:r w:rsidRPr="0AE20A34">
        <w:rPr>
          <w:b/>
          <w:bCs/>
        </w:rPr>
        <w:t>to unlicensed spectrum.</w:t>
      </w:r>
    </w:p>
    <w:p w14:paraId="27E1DD73" w14:textId="1B1CD5F7" w:rsidR="00C518FA" w:rsidRPr="009D1802" w:rsidRDefault="00C518FA" w:rsidP="00C518FA">
      <w:pPr>
        <w:rPr>
          <w:b/>
          <w:bCs/>
          <w:lang w:val="en-US"/>
        </w:rPr>
      </w:pPr>
      <w:r>
        <w:rPr>
          <w:b/>
          <w:bCs/>
        </w:rPr>
        <w:t>Proposal 4: Moreover, it is also proposed to adopt the TP in the Annex of the document.</w:t>
      </w:r>
    </w:p>
    <w:p w14:paraId="32ED870C" w14:textId="77777777" w:rsidR="001622FE" w:rsidRPr="006E13D1" w:rsidRDefault="0AE20A34" w:rsidP="001622FE">
      <w:pPr>
        <w:pStyle w:val="Heading1"/>
        <w:jc w:val="both"/>
      </w:pPr>
      <w:r>
        <w:t>References</w:t>
      </w:r>
    </w:p>
    <w:p w14:paraId="66C9652A" w14:textId="3998B09C" w:rsidR="001622FE" w:rsidRDefault="0AE20A34" w:rsidP="001622FE">
      <w:pPr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</w:pPr>
      <w:r>
        <w:t>R2-1812308, RAN2#103, Nokia</w:t>
      </w:r>
    </w:p>
    <w:p w14:paraId="19F43E0F" w14:textId="77777777" w:rsidR="00ED6C38" w:rsidRPr="00720902" w:rsidRDefault="0AE20A34" w:rsidP="00ED6C38">
      <w:pPr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</w:pPr>
      <w:r>
        <w:t>3GPP TS 36.214, “</w:t>
      </w:r>
      <w:r w:rsidRPr="0AE20A34">
        <w:rPr>
          <w:color w:val="000000" w:themeColor="text1"/>
        </w:rPr>
        <w:t>Evolved Universal Terrestrial Radio Access (E-UTRA); Physical layer; Measurements”</w:t>
      </w:r>
    </w:p>
    <w:p w14:paraId="49FD842A" w14:textId="77777777" w:rsidR="00ED6C38" w:rsidRPr="00720902" w:rsidRDefault="0AE20A34" w:rsidP="00ED6C38">
      <w:pPr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</w:pPr>
      <w:r>
        <w:t>3GPP TS 36.331, “</w:t>
      </w:r>
      <w:r w:rsidRPr="0AE20A34">
        <w:rPr>
          <w:color w:val="000000" w:themeColor="text1"/>
        </w:rPr>
        <w:t>Evolved Universal Terrestrial Radio Access (E-UTRA); Radio Resource Control (RRC); Protocol specification”</w:t>
      </w:r>
    </w:p>
    <w:p w14:paraId="31BC256B" w14:textId="77777777" w:rsidR="00ED6C38" w:rsidRPr="00720902" w:rsidRDefault="00ED6C38" w:rsidP="00D64743">
      <w:pPr>
        <w:overflowPunct w:val="0"/>
        <w:autoSpaceDE w:val="0"/>
        <w:autoSpaceDN w:val="0"/>
        <w:adjustRightInd w:val="0"/>
        <w:ind w:left="357"/>
        <w:textAlignment w:val="baseline"/>
      </w:pPr>
    </w:p>
    <w:p w14:paraId="5524F183" w14:textId="6E0E66B5" w:rsidR="00CD4C7B" w:rsidRDefault="00CD4C7B" w:rsidP="00CD4C7B"/>
    <w:p w14:paraId="0EB66750" w14:textId="11B30C33" w:rsidR="00AE45C9" w:rsidRPr="006E13D1" w:rsidRDefault="0AE20A34" w:rsidP="00AE45C9">
      <w:pPr>
        <w:pStyle w:val="Heading1"/>
      </w:pPr>
      <w:bookmarkStart w:id="5" w:name="_Hlk521492572"/>
      <w:r>
        <w:t>Annex: TP for 38.889</w:t>
      </w:r>
    </w:p>
    <w:bookmarkEnd w:id="5"/>
    <w:p w14:paraId="055200B7" w14:textId="7DCCA0BA" w:rsidR="00CD4C7B" w:rsidRPr="00CC5A58" w:rsidRDefault="0AE20A34" w:rsidP="0AE20A34">
      <w:pPr>
        <w:rPr>
          <w:color w:val="FF0000"/>
          <w:sz w:val="56"/>
          <w:szCs w:val="56"/>
        </w:rPr>
      </w:pPr>
      <w:r w:rsidRPr="0AE20A34">
        <w:rPr>
          <w:color w:val="FF0000"/>
          <w:sz w:val="56"/>
          <w:szCs w:val="56"/>
        </w:rPr>
        <w:t>*** Start of TP ***</w:t>
      </w:r>
    </w:p>
    <w:p w14:paraId="5EE25EA5" w14:textId="0821EA97" w:rsidR="007F3C62" w:rsidRDefault="007F3C62" w:rsidP="00D027AA">
      <w:pPr>
        <w:pStyle w:val="Heading3"/>
      </w:pPr>
      <w:r>
        <w:t>X.Y.Z</w:t>
      </w:r>
      <w:r>
        <w:tab/>
        <w:t>Connected mode mobility</w:t>
      </w:r>
    </w:p>
    <w:p w14:paraId="69AED98D" w14:textId="76558714" w:rsidR="00C25AFC" w:rsidRDefault="0AE20A34" w:rsidP="0AE20A34">
      <w:pPr>
        <w:jc w:val="both"/>
        <w:rPr>
          <w:lang w:val="en-US"/>
        </w:rPr>
      </w:pPr>
      <w:r w:rsidRPr="0AE20A34">
        <w:rPr>
          <w:lang w:val="en-US"/>
        </w:rPr>
        <w:t xml:space="preserve">For non-standalone deployments of NR-U, connected mode mobility is supported on licensed spectrum using the mobility procedure specified for the corresponding licensed radio access technologies (LTE or NR). </w:t>
      </w:r>
    </w:p>
    <w:p w14:paraId="36BB2BAC" w14:textId="7D559B68" w:rsidR="00467669" w:rsidRPr="00467669" w:rsidRDefault="0AE20A34" w:rsidP="00467669">
      <w:pPr>
        <w:spacing w:after="0"/>
        <w:jc w:val="both"/>
        <w:rPr>
          <w:bCs/>
        </w:rPr>
      </w:pPr>
      <w:r w:rsidRPr="0AE20A34">
        <w:rPr>
          <w:lang w:val="en-US"/>
        </w:rPr>
        <w:lastRenderedPageBreak/>
        <w:t xml:space="preserve">For standalone deployments of NR-U, normative work shall introduce </w:t>
      </w:r>
      <w:r>
        <w:t>support for the following mobility scenarios:</w:t>
      </w:r>
    </w:p>
    <w:p w14:paraId="45873908" w14:textId="77777777" w:rsidR="00467669" w:rsidRPr="00467669" w:rsidRDefault="00467669" w:rsidP="00467669">
      <w:pPr>
        <w:spacing w:after="0"/>
        <w:ind w:left="284"/>
        <w:jc w:val="both"/>
        <w:rPr>
          <w:bCs/>
        </w:rPr>
      </w:pPr>
      <w:r w:rsidRPr="00467669">
        <w:t>-</w:t>
      </w:r>
      <w:r w:rsidRPr="00467669">
        <w:tab/>
        <w:t xml:space="preserve">Mobility </w:t>
      </w:r>
      <w:r w:rsidRPr="00467669">
        <w:rPr>
          <w:lang w:val="en-US"/>
        </w:rPr>
        <w:t>between two NR-U SA cells</w:t>
      </w:r>
    </w:p>
    <w:p w14:paraId="6FA3AFAF" w14:textId="77777777" w:rsidR="00467669" w:rsidRPr="00467669" w:rsidRDefault="00467669" w:rsidP="0AE20A34">
      <w:pPr>
        <w:spacing w:after="0"/>
        <w:ind w:left="284"/>
        <w:jc w:val="both"/>
        <w:rPr>
          <w:lang w:val="en-US"/>
        </w:rPr>
      </w:pPr>
      <w:r w:rsidRPr="00467669">
        <w:rPr>
          <w:lang w:val="en-US"/>
        </w:rPr>
        <w:t>-</w:t>
      </w:r>
      <w:r w:rsidRPr="00467669">
        <w:rPr>
          <w:lang w:val="en-US"/>
        </w:rPr>
        <w:tab/>
        <w:t>Mobility between an NR-U SA cell and an NR cell</w:t>
      </w:r>
    </w:p>
    <w:p w14:paraId="7597CD39" w14:textId="77777777" w:rsidR="00467669" w:rsidRPr="00467669" w:rsidRDefault="00467669" w:rsidP="0AE20A34">
      <w:pPr>
        <w:spacing w:after="0"/>
        <w:ind w:left="284"/>
        <w:jc w:val="both"/>
        <w:rPr>
          <w:lang w:val="en-US"/>
        </w:rPr>
      </w:pPr>
      <w:r w:rsidRPr="00467669">
        <w:rPr>
          <w:lang w:val="en-US"/>
        </w:rPr>
        <w:t>-</w:t>
      </w:r>
      <w:r w:rsidRPr="00467669">
        <w:rPr>
          <w:lang w:val="en-US"/>
        </w:rPr>
        <w:tab/>
        <w:t>Mobility between an NR-U SA cell and an LTE cell (connected to EPC)</w:t>
      </w:r>
    </w:p>
    <w:p w14:paraId="79E19F13" w14:textId="67A9C6AB" w:rsidR="00C25AFC" w:rsidRPr="00467669" w:rsidRDefault="00467669" w:rsidP="00467669">
      <w:pPr>
        <w:ind w:left="284"/>
        <w:jc w:val="both"/>
        <w:rPr>
          <w:bCs/>
        </w:rPr>
      </w:pPr>
      <w:r w:rsidRPr="00467669">
        <w:rPr>
          <w:lang w:val="en-US"/>
        </w:rPr>
        <w:t>-</w:t>
      </w:r>
      <w:r w:rsidRPr="00467669">
        <w:rPr>
          <w:lang w:val="en-US"/>
        </w:rPr>
        <w:tab/>
        <w:t>Mobility between an NR-U SA cell and an LTE cell (connected to 5GC)</w:t>
      </w:r>
    </w:p>
    <w:p w14:paraId="4D4E1AE0" w14:textId="73DCD4EE" w:rsidR="00806771" w:rsidRDefault="0AE20A34" w:rsidP="0AE20A34">
      <w:pPr>
        <w:jc w:val="both"/>
        <w:rPr>
          <w:lang w:val="en-US"/>
        </w:rPr>
      </w:pPr>
      <w:r w:rsidRPr="0AE20A34">
        <w:rPr>
          <w:lang w:val="en-US"/>
        </w:rPr>
        <w:t xml:space="preserve">The NR-U RRM framework should be general enough to allow for detection, measurement and reporting of NR-U cells that can be either synchronized or unsynchronized with the UE’s primary cell. This should be possible independently on whether the primary cell is operated in unlicensed or licensed spectrum. </w:t>
      </w:r>
    </w:p>
    <w:p w14:paraId="117658FB" w14:textId="69FB6FC3" w:rsidR="00806771" w:rsidRDefault="0AE20A34" w:rsidP="0AE20A34">
      <w:pPr>
        <w:jc w:val="both"/>
        <w:rPr>
          <w:lang w:val="en-US"/>
        </w:rPr>
      </w:pPr>
      <w:r w:rsidRPr="0AE20A34">
        <w:rPr>
          <w:lang w:val="en-US"/>
        </w:rPr>
        <w:t xml:space="preserve">Under the assumption that a similar DRS design as standardized for LAA is introduced in NR-U, the NR SMTC framework is used as the baseline RRM framework to introduce support of connected mode mobility in unlicensed spectrum. However, some modifications and/or extensions of the NR SMTC framework may be needed. </w:t>
      </w:r>
    </w:p>
    <w:p w14:paraId="70BAFDAB" w14:textId="627A801A" w:rsidR="00806771" w:rsidRDefault="0AE20A34" w:rsidP="0AE20A34">
      <w:pPr>
        <w:jc w:val="both"/>
        <w:rPr>
          <w:lang w:val="en-US" w:eastAsia="zh-CN"/>
        </w:rPr>
      </w:pPr>
      <w:r w:rsidRPr="0AE20A34">
        <w:rPr>
          <w:lang w:val="en-US" w:eastAsia="zh-CN"/>
        </w:rPr>
        <w:t>The specification of two UE measurements (the UE-reported RSSI and the Channel Occupancy (CO)) that are specified in Rel-13 mainly to assist unlicensed carrier selection at the eNB are also beneficial for NR-U. Therefore UE-reported RSSI and Channel Occupancy measurement quantities should also be specified for NR-based access to unlicensed spectrum.</w:t>
      </w:r>
    </w:p>
    <w:p w14:paraId="2D55BC2E" w14:textId="4A94C386" w:rsidR="007F3C62" w:rsidRDefault="007F3C62" w:rsidP="007F3C62">
      <w:pPr>
        <w:jc w:val="both"/>
        <w:rPr>
          <w:lang w:val="en-US" w:eastAsia="en-GB"/>
        </w:rPr>
      </w:pPr>
    </w:p>
    <w:p w14:paraId="35F222F4" w14:textId="19C51208" w:rsidR="00080512" w:rsidRPr="00CC5A58" w:rsidRDefault="0AE20A34" w:rsidP="0AE20A34">
      <w:pPr>
        <w:rPr>
          <w:color w:val="FF0000"/>
          <w:sz w:val="56"/>
          <w:szCs w:val="56"/>
        </w:rPr>
      </w:pPr>
      <w:r w:rsidRPr="0AE20A34">
        <w:rPr>
          <w:color w:val="FF0000"/>
          <w:sz w:val="56"/>
          <w:szCs w:val="56"/>
        </w:rPr>
        <w:t>*** End of TP ***</w:t>
      </w:r>
    </w:p>
    <w:sectPr w:rsidR="00080512" w:rsidRPr="00CC5A5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4A284D" w14:textId="77777777" w:rsidR="003C6896" w:rsidRDefault="003C6896">
      <w:r>
        <w:separator/>
      </w:r>
    </w:p>
  </w:endnote>
  <w:endnote w:type="continuationSeparator" w:id="0">
    <w:p w14:paraId="47065B16" w14:textId="77777777" w:rsidR="003C6896" w:rsidRDefault="003C6896">
      <w:r>
        <w:continuationSeparator/>
      </w:r>
    </w:p>
  </w:endnote>
  <w:endnote w:type="continuationNotice" w:id="1">
    <w:p w14:paraId="30D4141F" w14:textId="77777777" w:rsidR="003C6896" w:rsidRDefault="003C689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20238" w14:textId="77777777" w:rsidR="007C2DD0" w:rsidRDefault="007C2D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7F031E" w14:textId="77777777" w:rsidR="007C2DD0" w:rsidRDefault="007C2D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A2DB38" w14:textId="77777777" w:rsidR="007C2DD0" w:rsidRDefault="007C2D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81CAA3" w14:textId="77777777" w:rsidR="003C6896" w:rsidRDefault="003C6896">
      <w:r>
        <w:separator/>
      </w:r>
    </w:p>
  </w:footnote>
  <w:footnote w:type="continuationSeparator" w:id="0">
    <w:p w14:paraId="0C9DED3F" w14:textId="77777777" w:rsidR="003C6896" w:rsidRDefault="003C6896">
      <w:r>
        <w:continuationSeparator/>
      </w:r>
    </w:p>
  </w:footnote>
  <w:footnote w:type="continuationNotice" w:id="1">
    <w:p w14:paraId="11390AA5" w14:textId="77777777" w:rsidR="003C6896" w:rsidRDefault="003C689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863733" w14:textId="77777777" w:rsidR="007C2DD0" w:rsidRDefault="007C2D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75F4B" w14:textId="77777777" w:rsidR="007C2DD0" w:rsidRDefault="007C2DD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F4F1A4" w14:textId="77777777" w:rsidR="007C2DD0" w:rsidRDefault="007C2D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AC21F9D"/>
    <w:multiLevelType w:val="hybridMultilevel"/>
    <w:tmpl w:val="43BC1082"/>
    <w:lvl w:ilvl="0" w:tplc="D29C2E9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6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EDF4090"/>
    <w:multiLevelType w:val="multilevel"/>
    <w:tmpl w:val="7184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DD3CA9"/>
    <w:multiLevelType w:val="hybridMultilevel"/>
    <w:tmpl w:val="C84EE4BE"/>
    <w:lvl w:ilvl="0" w:tplc="040B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 w15:restartNumberingAfterBreak="0">
    <w:nsid w:val="52AE3089"/>
    <w:multiLevelType w:val="hybridMultilevel"/>
    <w:tmpl w:val="F0F206AA"/>
    <w:lvl w:ilvl="0" w:tplc="3E4E9A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057A51"/>
    <w:multiLevelType w:val="hybridMultilevel"/>
    <w:tmpl w:val="9794983C"/>
    <w:lvl w:ilvl="0" w:tplc="DC4000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6A8430">
      <w:start w:val="27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AE4D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D82F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3E98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A2E4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DE3E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3ECD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08D9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65B172E7"/>
    <w:multiLevelType w:val="hybridMultilevel"/>
    <w:tmpl w:val="C428D64A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4541AF"/>
    <w:multiLevelType w:val="hybridMultilevel"/>
    <w:tmpl w:val="362A5E36"/>
    <w:lvl w:ilvl="0" w:tplc="757204A0">
      <w:start w:val="1"/>
      <w:numFmt w:val="bullet"/>
      <w:lvlText w:val="•"/>
      <w:lvlJc w:val="left"/>
      <w:pPr>
        <w:ind w:left="644" w:hanging="360"/>
      </w:pPr>
      <w:rPr>
        <w:rFonts w:ascii="Arial" w:hAnsi="Arial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8332F7"/>
    <w:multiLevelType w:val="hybridMultilevel"/>
    <w:tmpl w:val="DE46CC30"/>
    <w:lvl w:ilvl="0" w:tplc="19E00F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B4FB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D0AF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F070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B811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D227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EE21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4063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CAFC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CD26848"/>
    <w:multiLevelType w:val="hybridMultilevel"/>
    <w:tmpl w:val="A2FE9122"/>
    <w:lvl w:ilvl="0" w:tplc="4E4ACF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30C0E8">
      <w:start w:val="27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5C1F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EE34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686A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BE07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2853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C22B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00A0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2"/>
  </w:num>
  <w:num w:numId="11">
    <w:abstractNumId w:val="11"/>
  </w:num>
  <w:num w:numId="12">
    <w:abstractNumId w:val="7"/>
  </w:num>
  <w:num w:numId="13">
    <w:abstractNumId w:val="5"/>
  </w:num>
  <w:num w:numId="14">
    <w:abstractNumId w:val="9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D43"/>
    <w:rsid w:val="00033397"/>
    <w:rsid w:val="00040095"/>
    <w:rsid w:val="00080512"/>
    <w:rsid w:val="00090468"/>
    <w:rsid w:val="000B6118"/>
    <w:rsid w:val="000B7BCF"/>
    <w:rsid w:val="000C522B"/>
    <w:rsid w:val="000C6BE9"/>
    <w:rsid w:val="000D58AB"/>
    <w:rsid w:val="000D7FB6"/>
    <w:rsid w:val="000E2C79"/>
    <w:rsid w:val="000F4775"/>
    <w:rsid w:val="000F7E73"/>
    <w:rsid w:val="0010078E"/>
    <w:rsid w:val="00112F1A"/>
    <w:rsid w:val="00145075"/>
    <w:rsid w:val="00146DDC"/>
    <w:rsid w:val="0015637C"/>
    <w:rsid w:val="001622FE"/>
    <w:rsid w:val="001741A0"/>
    <w:rsid w:val="00175FA0"/>
    <w:rsid w:val="0018543E"/>
    <w:rsid w:val="00194CD0"/>
    <w:rsid w:val="0019627D"/>
    <w:rsid w:val="001B49C9"/>
    <w:rsid w:val="001C4F79"/>
    <w:rsid w:val="001F168B"/>
    <w:rsid w:val="001F7831"/>
    <w:rsid w:val="00204045"/>
    <w:rsid w:val="0020712B"/>
    <w:rsid w:val="0022606D"/>
    <w:rsid w:val="00231728"/>
    <w:rsid w:val="002610D8"/>
    <w:rsid w:val="002747EC"/>
    <w:rsid w:val="002855BF"/>
    <w:rsid w:val="002E2CE5"/>
    <w:rsid w:val="002F0D22"/>
    <w:rsid w:val="00310081"/>
    <w:rsid w:val="00313A81"/>
    <w:rsid w:val="003172DC"/>
    <w:rsid w:val="00322AC6"/>
    <w:rsid w:val="00325AE3"/>
    <w:rsid w:val="00326069"/>
    <w:rsid w:val="0035462D"/>
    <w:rsid w:val="003605FF"/>
    <w:rsid w:val="00364B41"/>
    <w:rsid w:val="003A030E"/>
    <w:rsid w:val="003A41EF"/>
    <w:rsid w:val="003B40AD"/>
    <w:rsid w:val="003C4E37"/>
    <w:rsid w:val="003C6896"/>
    <w:rsid w:val="003E16BE"/>
    <w:rsid w:val="003F3DE8"/>
    <w:rsid w:val="003F4E28"/>
    <w:rsid w:val="004006E8"/>
    <w:rsid w:val="00401855"/>
    <w:rsid w:val="00417962"/>
    <w:rsid w:val="00427073"/>
    <w:rsid w:val="004469EB"/>
    <w:rsid w:val="00467669"/>
    <w:rsid w:val="00477455"/>
    <w:rsid w:val="004828B2"/>
    <w:rsid w:val="00490A2E"/>
    <w:rsid w:val="004A1F7B"/>
    <w:rsid w:val="004B0B18"/>
    <w:rsid w:val="004C44D2"/>
    <w:rsid w:val="004D3578"/>
    <w:rsid w:val="004D380D"/>
    <w:rsid w:val="004E213A"/>
    <w:rsid w:val="00503171"/>
    <w:rsid w:val="00506C28"/>
    <w:rsid w:val="00524DF3"/>
    <w:rsid w:val="00534DA0"/>
    <w:rsid w:val="00543E6C"/>
    <w:rsid w:val="005446D1"/>
    <w:rsid w:val="00565087"/>
    <w:rsid w:val="0056573F"/>
    <w:rsid w:val="00576218"/>
    <w:rsid w:val="00580475"/>
    <w:rsid w:val="0059042F"/>
    <w:rsid w:val="005B79C2"/>
    <w:rsid w:val="005F5426"/>
    <w:rsid w:val="0061119F"/>
    <w:rsid w:val="00611566"/>
    <w:rsid w:val="00622D8A"/>
    <w:rsid w:val="00646D99"/>
    <w:rsid w:val="00656910"/>
    <w:rsid w:val="00661E18"/>
    <w:rsid w:val="00691042"/>
    <w:rsid w:val="00692D66"/>
    <w:rsid w:val="00696E45"/>
    <w:rsid w:val="006A2C66"/>
    <w:rsid w:val="006C66D8"/>
    <w:rsid w:val="006D1E24"/>
    <w:rsid w:val="006D3D77"/>
    <w:rsid w:val="006E1417"/>
    <w:rsid w:val="006F6A2C"/>
    <w:rsid w:val="00710201"/>
    <w:rsid w:val="00711BFC"/>
    <w:rsid w:val="007342B5"/>
    <w:rsid w:val="00734A5B"/>
    <w:rsid w:val="00744E76"/>
    <w:rsid w:val="007556AA"/>
    <w:rsid w:val="00757D40"/>
    <w:rsid w:val="00773579"/>
    <w:rsid w:val="00781F0F"/>
    <w:rsid w:val="00784D53"/>
    <w:rsid w:val="0078727C"/>
    <w:rsid w:val="0079049D"/>
    <w:rsid w:val="00793DC5"/>
    <w:rsid w:val="007B18D8"/>
    <w:rsid w:val="007C095F"/>
    <w:rsid w:val="007C2DD0"/>
    <w:rsid w:val="007E29CE"/>
    <w:rsid w:val="007F3C62"/>
    <w:rsid w:val="008028A4"/>
    <w:rsid w:val="00806771"/>
    <w:rsid w:val="00813245"/>
    <w:rsid w:val="00815A28"/>
    <w:rsid w:val="008523DA"/>
    <w:rsid w:val="008768CA"/>
    <w:rsid w:val="00877EF9"/>
    <w:rsid w:val="00880559"/>
    <w:rsid w:val="008B5306"/>
    <w:rsid w:val="008D2E4D"/>
    <w:rsid w:val="008F625A"/>
    <w:rsid w:val="008F6E66"/>
    <w:rsid w:val="0090271F"/>
    <w:rsid w:val="00902DB9"/>
    <w:rsid w:val="0090466A"/>
    <w:rsid w:val="0091147C"/>
    <w:rsid w:val="00936071"/>
    <w:rsid w:val="00940212"/>
    <w:rsid w:val="00940C2C"/>
    <w:rsid w:val="00942EC2"/>
    <w:rsid w:val="00961B32"/>
    <w:rsid w:val="00970DB3"/>
    <w:rsid w:val="00974BB0"/>
    <w:rsid w:val="00983B92"/>
    <w:rsid w:val="009A0AF3"/>
    <w:rsid w:val="009B07CD"/>
    <w:rsid w:val="009B4EEF"/>
    <w:rsid w:val="009C0CB0"/>
    <w:rsid w:val="009C19E9"/>
    <w:rsid w:val="009D74A6"/>
    <w:rsid w:val="00A10F02"/>
    <w:rsid w:val="00A204CA"/>
    <w:rsid w:val="00A535C5"/>
    <w:rsid w:val="00A53724"/>
    <w:rsid w:val="00A82346"/>
    <w:rsid w:val="00A95663"/>
    <w:rsid w:val="00A9671C"/>
    <w:rsid w:val="00AA1553"/>
    <w:rsid w:val="00AA4F96"/>
    <w:rsid w:val="00AC2F73"/>
    <w:rsid w:val="00AE45C9"/>
    <w:rsid w:val="00B05962"/>
    <w:rsid w:val="00B15449"/>
    <w:rsid w:val="00B20D4F"/>
    <w:rsid w:val="00B27303"/>
    <w:rsid w:val="00B47FD1"/>
    <w:rsid w:val="00B516BB"/>
    <w:rsid w:val="00BC3555"/>
    <w:rsid w:val="00C01F4F"/>
    <w:rsid w:val="00C12B51"/>
    <w:rsid w:val="00C21041"/>
    <w:rsid w:val="00C24650"/>
    <w:rsid w:val="00C25AFC"/>
    <w:rsid w:val="00C30553"/>
    <w:rsid w:val="00C33079"/>
    <w:rsid w:val="00C518FA"/>
    <w:rsid w:val="00C7209F"/>
    <w:rsid w:val="00C83A13"/>
    <w:rsid w:val="00C9068C"/>
    <w:rsid w:val="00C912DD"/>
    <w:rsid w:val="00C92967"/>
    <w:rsid w:val="00C94F9F"/>
    <w:rsid w:val="00CA3D0C"/>
    <w:rsid w:val="00CA539E"/>
    <w:rsid w:val="00CA654B"/>
    <w:rsid w:val="00CA6D16"/>
    <w:rsid w:val="00CB677C"/>
    <w:rsid w:val="00CC5A58"/>
    <w:rsid w:val="00CD4C7B"/>
    <w:rsid w:val="00D027AA"/>
    <w:rsid w:val="00D33BE3"/>
    <w:rsid w:val="00D3792D"/>
    <w:rsid w:val="00D55E47"/>
    <w:rsid w:val="00D61146"/>
    <w:rsid w:val="00D62E19"/>
    <w:rsid w:val="00D64743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DE6656"/>
    <w:rsid w:val="00E029B6"/>
    <w:rsid w:val="00E471CF"/>
    <w:rsid w:val="00E62835"/>
    <w:rsid w:val="00E77645"/>
    <w:rsid w:val="00E77ECA"/>
    <w:rsid w:val="00E83697"/>
    <w:rsid w:val="00E96181"/>
    <w:rsid w:val="00E96AD9"/>
    <w:rsid w:val="00EA4B71"/>
    <w:rsid w:val="00EB7AA7"/>
    <w:rsid w:val="00EC4A25"/>
    <w:rsid w:val="00ED6C38"/>
    <w:rsid w:val="00F00F21"/>
    <w:rsid w:val="00F025A2"/>
    <w:rsid w:val="00F07388"/>
    <w:rsid w:val="00F2026E"/>
    <w:rsid w:val="00F2210A"/>
    <w:rsid w:val="00F37743"/>
    <w:rsid w:val="00F54A3D"/>
    <w:rsid w:val="00F54CB0"/>
    <w:rsid w:val="00F653B8"/>
    <w:rsid w:val="00F71B89"/>
    <w:rsid w:val="00F7353C"/>
    <w:rsid w:val="00F76F8F"/>
    <w:rsid w:val="00F941DF"/>
    <w:rsid w:val="00FA1266"/>
    <w:rsid w:val="00FB36FA"/>
    <w:rsid w:val="00FC1192"/>
    <w:rsid w:val="00FE251B"/>
    <w:rsid w:val="00FF19AC"/>
    <w:rsid w:val="0AE20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467669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customStyle="1" w:styleId="Agreement">
    <w:name w:val="Agreement"/>
    <w:basedOn w:val="Normal"/>
    <w:next w:val="Normal"/>
    <w:qFormat/>
    <w:rsid w:val="00AE45C9"/>
    <w:pPr>
      <w:numPr>
        <w:numId w:val="5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aliases w:val="- Bullets,列出段落,Lista1,?? ??,?????,????,목록 단락,リスト段落"/>
    <w:basedOn w:val="Normal"/>
    <w:link w:val="ListParagraphChar"/>
    <w:uiPriority w:val="34"/>
    <w:qFormat/>
    <w:rsid w:val="00AE45C9"/>
    <w:pPr>
      <w:spacing w:after="0"/>
      <w:ind w:left="720"/>
      <w:contextualSpacing/>
    </w:pPr>
    <w:rPr>
      <w:sz w:val="24"/>
      <w:szCs w:val="24"/>
      <w:lang w:val="da-DK" w:eastAsia="da-DK"/>
    </w:rPr>
  </w:style>
  <w:style w:type="character" w:customStyle="1" w:styleId="ListParagraphChar">
    <w:name w:val="List Paragraph Char"/>
    <w:aliases w:val="- Bullets Char,列出段落 Char,Lista1 Char,?? ?? Char,????? Char,???? Char,목록 단락 Char,リスト段落 Char"/>
    <w:basedOn w:val="DefaultParagraphFont"/>
    <w:link w:val="ListParagraph"/>
    <w:uiPriority w:val="34"/>
    <w:qFormat/>
    <w:locked/>
    <w:rsid w:val="00AE45C9"/>
    <w:rPr>
      <w:sz w:val="24"/>
      <w:szCs w:val="24"/>
      <w:lang w:val="da-DK" w:eastAsia="da-DK"/>
    </w:rPr>
  </w:style>
  <w:style w:type="character" w:styleId="CommentReference">
    <w:name w:val="annotation reference"/>
    <w:basedOn w:val="DefaultParagraphFont"/>
    <w:rsid w:val="00CB677C"/>
    <w:rPr>
      <w:sz w:val="16"/>
      <w:szCs w:val="16"/>
    </w:rPr>
  </w:style>
  <w:style w:type="paragraph" w:styleId="CommentText">
    <w:name w:val="annotation text"/>
    <w:basedOn w:val="Normal"/>
    <w:link w:val="CommentTextChar"/>
    <w:rsid w:val="00CB677C"/>
  </w:style>
  <w:style w:type="character" w:customStyle="1" w:styleId="CommentTextChar">
    <w:name w:val="Comment Text Char"/>
    <w:basedOn w:val="DefaultParagraphFont"/>
    <w:link w:val="CommentText"/>
    <w:rsid w:val="00CB677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B67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B677C"/>
    <w:rPr>
      <w:b/>
      <w:bCs/>
      <w:lang w:eastAsia="en-US"/>
    </w:rPr>
  </w:style>
  <w:style w:type="character" w:customStyle="1" w:styleId="Heading1Char">
    <w:name w:val="Heading 1 Char"/>
    <w:basedOn w:val="DefaultParagraphFont"/>
    <w:link w:val="Heading1"/>
    <w:rsid w:val="00A95663"/>
    <w:rPr>
      <w:rFonts w:ascii="Arial" w:hAnsi="Arial"/>
      <w:sz w:val="36"/>
      <w:lang w:eastAsia="en-US"/>
    </w:rPr>
  </w:style>
  <w:style w:type="character" w:styleId="Strong">
    <w:name w:val="Strong"/>
    <w:basedOn w:val="DefaultParagraphFont"/>
    <w:qFormat/>
    <w:rsid w:val="0061119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6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705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519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19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0609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663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7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973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738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0529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06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4347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8351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2268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97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9778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9377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854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38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579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5AIRPNAIUNRU-859666464-3853</_dlc_DocId>
    <_dlc_DocIdUrl xmlns="71c5aaf6-e6ce-465b-b873-5148d2a4c105">
      <Url>https://nokia.sharepoint.com/sites/c5g/e2earch/_layouts/15/DocIdRedir.aspx?ID=5AIRPNAIUNRU-859666464-3853</Url>
      <Description>5AIRPNAIUNRU-859666464-3853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62036F-F4C6-4393-9D01-91279574A693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27A1B75B-89BC-4950-B811-F41EC8803B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0B8050-921E-408E-B2A2-CCA0673C59E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0DF1227-1657-4973-BF9D-E9B7F331498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0B5D8A9-D161-45A2-AC16-AA2FE24B3E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16</TotalTime>
  <Pages>4</Pages>
  <Words>1383</Words>
  <Characters>7888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9253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cp:lastModifiedBy>Nokia(GWO)2</cp:lastModifiedBy>
  <cp:revision>77</cp:revision>
  <dcterms:created xsi:type="dcterms:W3CDTF">2016-08-12T03:53:00Z</dcterms:created>
  <dcterms:modified xsi:type="dcterms:W3CDTF">2018-09-27T13:42:00Z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5ed5267c-aca0-445d-a9b9-918b28d7be8c</vt:lpwstr>
  </property>
</Properties>
</file>