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51520E">
        <w:rPr>
          <w:rFonts w:ascii="Arial" w:hAnsi="Arial" w:cs="Arial"/>
          <w:b/>
          <w:bCs/>
          <w:lang w:val="en-GB"/>
        </w:rPr>
        <w:t>1</w:t>
      </w:r>
      <w:r w:rsidRPr="00BD722C">
        <w:rPr>
          <w:rFonts w:ascii="Arial" w:hAnsi="Arial" w:cs="Arial"/>
          <w:b/>
          <w:bCs/>
          <w:lang w:val="en-GB"/>
        </w:rPr>
        <w:t xml:space="preserve">                                       </w:t>
      </w:r>
      <w:r w:rsidRPr="00BD722C">
        <w:rPr>
          <w:rFonts w:ascii="Arial" w:hAnsi="Arial" w:cs="Arial"/>
          <w:b/>
          <w:bCs/>
          <w:lang w:val="en-GB"/>
        </w:rPr>
        <w:tab/>
      </w:r>
      <w:bookmarkStart w:id="0" w:name="_GoBack"/>
      <w:r w:rsidR="00F53939" w:rsidRPr="00F53939">
        <w:rPr>
          <w:rFonts w:ascii="Arial" w:hAnsi="Arial" w:cs="Arial"/>
          <w:b/>
          <w:bCs/>
          <w:lang w:val="en-GB"/>
        </w:rPr>
        <w:t>R2-1803187</w:t>
      </w:r>
      <w:bookmarkEnd w:id="0"/>
    </w:p>
    <w:p w:rsidR="00F83230" w:rsidRPr="00BD722C" w:rsidRDefault="0051520E"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Athens</w:t>
      </w:r>
      <w:r w:rsidR="00CB39BA" w:rsidRPr="00CB39BA">
        <w:rPr>
          <w:rFonts w:ascii="Arial" w:hAnsi="Arial" w:cs="Arial"/>
          <w:b/>
          <w:bCs/>
          <w:lang w:val="en-GB" w:eastAsia="zh-CN"/>
        </w:rPr>
        <w:t xml:space="preserve">, </w:t>
      </w:r>
      <w:r>
        <w:rPr>
          <w:rFonts w:ascii="Arial" w:hAnsi="Arial" w:cs="Arial"/>
          <w:b/>
          <w:bCs/>
          <w:lang w:val="en-GB" w:eastAsia="zh-CN"/>
        </w:rPr>
        <w:t>Greece</w:t>
      </w:r>
      <w:r w:rsidR="00CB39BA" w:rsidRPr="00CB39BA">
        <w:rPr>
          <w:rFonts w:ascii="Arial" w:hAnsi="Arial" w:cs="Arial"/>
          <w:b/>
          <w:bCs/>
          <w:lang w:val="en-GB" w:eastAsia="zh-CN"/>
        </w:rPr>
        <w:t xml:space="preserve">, </w:t>
      </w:r>
      <w:r w:rsidRPr="0051520E">
        <w:rPr>
          <w:rFonts w:ascii="Arial" w:hAnsi="Arial" w:cs="Arial"/>
          <w:b/>
          <w:bCs/>
          <w:lang w:val="en-GB" w:eastAsia="zh-CN"/>
        </w:rPr>
        <w:t>26th February - 2nd March 2018</w:t>
      </w:r>
      <w:r>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B39BA">
        <w:rPr>
          <w:rFonts w:ascii="Arial" w:hAnsi="Arial" w:cs="Arial"/>
          <w:b/>
          <w:bCs/>
          <w:szCs w:val="20"/>
          <w:lang w:val="en-GB" w:eastAsia="zh-CN"/>
        </w:rPr>
        <w:t>9.12.2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A55331">
        <w:rPr>
          <w:rFonts w:ascii="Arial" w:hAnsi="Arial" w:cs="Arial"/>
          <w:b/>
          <w:bCs/>
          <w:szCs w:val="20"/>
          <w:lang w:val="en-GB" w:eastAsia="zh-CN"/>
        </w:rPr>
        <w:t>Remaining MAC Aspects for</w:t>
      </w:r>
      <w:r w:rsidR="00144221">
        <w:rPr>
          <w:rFonts w:ascii="Arial" w:hAnsi="Arial" w:cs="Arial"/>
          <w:b/>
          <w:bCs/>
          <w:szCs w:val="20"/>
          <w:lang w:val="en-GB" w:eastAsia="zh-CN"/>
        </w:rPr>
        <w:t xml:space="preserve"> </w:t>
      </w:r>
      <w:r w:rsidR="00BD722C" w:rsidRPr="00BD722C">
        <w:rPr>
          <w:rFonts w:ascii="Arial" w:hAnsi="Arial" w:cs="Arial"/>
          <w:b/>
          <w:bCs/>
          <w:szCs w:val="20"/>
          <w:lang w:val="en-GB" w:eastAsia="zh-CN"/>
        </w:rPr>
        <w:t>Autonomous Uplink</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00101E" w:rsidRPr="0000101E">
        <w:rPr>
          <w:lang w:val="en-GB" w:eastAsia="zh-CN"/>
        </w:rPr>
        <w:t>the RNTI to be used at least for scrambling the CRC activation/deactivation DCI, the details of the activation/deactivation confirmation MAC Control Element, and address potential enhancements for PHR, BSR, and SR in the AUL context.</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51520E" w:rsidRDefault="0051520E" w:rsidP="0051520E">
      <w:pPr>
        <w:pStyle w:val="Heading2"/>
        <w:rPr>
          <w:rFonts w:cs="Arial"/>
          <w:kern w:val="2"/>
          <w:lang w:val="en-GB"/>
        </w:rPr>
      </w:pPr>
      <w:r>
        <w:rPr>
          <w:rFonts w:cs="Arial"/>
          <w:kern w:val="2"/>
          <w:lang w:val="en-GB"/>
        </w:rPr>
        <w:t>RNTI use for Autonomous Uplink</w:t>
      </w:r>
    </w:p>
    <w:p w:rsidR="00BF415C" w:rsidRDefault="00BF415C" w:rsidP="00406BA7">
      <w:pPr>
        <w:rPr>
          <w:lang w:val="en-GB"/>
        </w:rPr>
      </w:pPr>
      <w:r>
        <w:rPr>
          <w:lang w:val="en-GB"/>
        </w:rPr>
        <w:t>In RAN2#100, it was discussed whether a new RNTI is introduced for AUL, or the existing SPS C-RNTI is re-used.</w:t>
      </w:r>
      <w:r w:rsidR="0000101E">
        <w:rPr>
          <w:lang w:val="en-GB"/>
        </w:rPr>
        <w:t xml:space="preserve"> We note that RAN1 is discussing this aspect in parallel from their point of view.</w:t>
      </w:r>
    </w:p>
    <w:p w:rsidR="00BF415C" w:rsidRDefault="00BF415C" w:rsidP="00406BA7">
      <w:pPr>
        <w:rPr>
          <w:lang w:val="en-GB"/>
        </w:rPr>
      </w:pPr>
      <w:r>
        <w:rPr>
          <w:lang w:val="en-GB"/>
        </w:rPr>
        <w:t>According to our analysis, the RNTI used for AUL should serve</w:t>
      </w:r>
      <w:r w:rsidR="00406BA7">
        <w:rPr>
          <w:lang w:val="en-GB"/>
        </w:rPr>
        <w:t xml:space="preserve"> at least for s</w:t>
      </w:r>
      <w:r>
        <w:rPr>
          <w:lang w:val="en-GB"/>
        </w:rPr>
        <w:t>crambling the CRC in the activation/deactivation DCI</w:t>
      </w:r>
      <w:r w:rsidR="00406BA7">
        <w:rPr>
          <w:lang w:val="en-GB"/>
        </w:rPr>
        <w:t xml:space="preserve">, and as the </w:t>
      </w:r>
      <w:r>
        <w:rPr>
          <w:lang w:val="en-GB"/>
        </w:rPr>
        <w:t>ID for the transmission of the AUL-UCI containing HARQ ID, NDI, etc. (explicit or also scrambling the CRC as for DCI)</w:t>
      </w:r>
      <w:r w:rsidR="00406BA7">
        <w:rPr>
          <w:lang w:val="en-GB"/>
        </w:rPr>
        <w:t>.</w:t>
      </w:r>
      <w:r w:rsidR="0000101E">
        <w:rPr>
          <w:lang w:val="en-GB"/>
        </w:rPr>
        <w:t xml:space="preserve"> While the final decisions on the uses of the RNTI can be left to RAN1 in our view, we would like to provide our analysis</w:t>
      </w:r>
    </w:p>
    <w:p w:rsidR="00406BA7" w:rsidRDefault="00406BA7" w:rsidP="00406BA7">
      <w:pPr>
        <w:rPr>
          <w:lang w:val="en-GB"/>
        </w:rPr>
      </w:pPr>
      <w:r>
        <w:rPr>
          <w:lang w:val="en-GB"/>
        </w:rPr>
        <w:t>We note that there are some aspects where the usage of SPS C-RNTI are quite different from the direct application to AUL:</w:t>
      </w:r>
    </w:p>
    <w:p w:rsidR="00406BA7" w:rsidRPr="007D3C4A" w:rsidRDefault="00406BA7" w:rsidP="00406BA7">
      <w:pPr>
        <w:pStyle w:val="ListParagraph"/>
        <w:numPr>
          <w:ilvl w:val="0"/>
          <w:numId w:val="28"/>
        </w:numPr>
        <w:rPr>
          <w:rFonts w:ascii="Times New Roman" w:hAnsi="Times New Roman"/>
          <w:lang w:val="en-GB"/>
        </w:rPr>
      </w:pPr>
      <w:r w:rsidRPr="007D3C4A">
        <w:rPr>
          <w:rFonts w:ascii="Times New Roman" w:hAnsi="Times New Roman"/>
          <w:lang w:val="en-GB"/>
        </w:rPr>
        <w:t xml:space="preserve">The SPS C-RNTI procedures defined so far envisage the usage for UL as well as DL, while for AUL evidently the only use is UL. If we re-use the terminology of SPS C-RNTI for AUL, we would therefore need to confirm that no undesired operation is caused. </w:t>
      </w:r>
      <w:r w:rsidR="0000101E">
        <w:rPr>
          <w:rFonts w:ascii="Times New Roman" w:hAnsi="Times New Roman"/>
          <w:lang w:val="en-GB"/>
        </w:rPr>
        <w:t>For example, the NDI handling for grants received by SPS C-RNTI is very different from the NDI handling for AUL.</w:t>
      </w:r>
    </w:p>
    <w:p w:rsidR="00BF415C" w:rsidRPr="007D3C4A" w:rsidRDefault="00406BA7" w:rsidP="00BF415C">
      <w:pPr>
        <w:pStyle w:val="ListParagraph"/>
        <w:numPr>
          <w:ilvl w:val="0"/>
          <w:numId w:val="27"/>
        </w:numPr>
        <w:rPr>
          <w:rFonts w:ascii="Times New Roman" w:hAnsi="Times New Roman"/>
          <w:lang w:val="en-GB"/>
        </w:rPr>
      </w:pPr>
      <w:r w:rsidRPr="007D3C4A">
        <w:rPr>
          <w:rFonts w:ascii="Times New Roman" w:hAnsi="Times New Roman"/>
          <w:lang w:val="en-GB"/>
        </w:rPr>
        <w:t xml:space="preserve">The SPS activation/deactivation DCI using SPS C-RNTI are currently monitored only on the PCell, i.e. a licensed cell. Even though AUL may be activated from the PCell, we need to support the activation/deactivation DCI for AUL to be detected on any cell, especially the unlicensed SCell. Therefore re-using the SPS C-RNTI for AUL would not necessarily </w:t>
      </w:r>
      <w:r w:rsidR="005958AC" w:rsidRPr="007D3C4A">
        <w:rPr>
          <w:rFonts w:ascii="Times New Roman" w:hAnsi="Times New Roman"/>
          <w:lang w:val="en-GB"/>
        </w:rPr>
        <w:t>save specification effort.</w:t>
      </w:r>
    </w:p>
    <w:p w:rsidR="005958AC" w:rsidRDefault="005958AC" w:rsidP="005958AC">
      <w:pPr>
        <w:rPr>
          <w:lang w:val="en-GB"/>
        </w:rPr>
      </w:pPr>
      <w:r>
        <w:rPr>
          <w:lang w:val="en-GB"/>
        </w:rPr>
        <w:t>From the above analysis, we think the cleanest solution is to define a new RNTI for AUL purposes.</w:t>
      </w:r>
      <w:r w:rsidR="008D56A6">
        <w:rPr>
          <w:lang w:val="en-GB"/>
        </w:rPr>
        <w:t xml:space="preserve"> Additionally, in RAN1 a majority so far seems to prefer the introduction of a new RNTI for AUL purposes.</w:t>
      </w:r>
    </w:p>
    <w:p w:rsidR="005958AC" w:rsidRPr="000674E6" w:rsidRDefault="005958AC" w:rsidP="005958AC">
      <w:pPr>
        <w:rPr>
          <w:b/>
          <w:lang w:val="en-GB"/>
        </w:rPr>
      </w:pPr>
      <w:r w:rsidRPr="005958AC">
        <w:rPr>
          <w:b/>
          <w:lang w:val="en-GB"/>
        </w:rPr>
        <w:t xml:space="preserve">Proposal </w:t>
      </w:r>
      <w:r w:rsidR="008D56A6">
        <w:rPr>
          <w:b/>
          <w:lang w:val="en-GB"/>
        </w:rPr>
        <w:t>1</w:t>
      </w:r>
      <w:r w:rsidRPr="005958AC">
        <w:rPr>
          <w:b/>
          <w:lang w:val="en-GB"/>
        </w:rPr>
        <w:t>: A new RNTI is introduced for AUL purposes</w:t>
      </w:r>
      <w:r w:rsidR="00F90582">
        <w:rPr>
          <w:b/>
          <w:lang w:val="en-GB"/>
        </w:rPr>
        <w:t>.</w:t>
      </w:r>
    </w:p>
    <w:p w:rsidR="0051520E" w:rsidRDefault="0051520E" w:rsidP="0051520E">
      <w:pPr>
        <w:pStyle w:val="Heading2"/>
        <w:rPr>
          <w:rFonts w:cs="Arial"/>
          <w:kern w:val="2"/>
          <w:lang w:val="en-GB"/>
        </w:rPr>
      </w:pPr>
      <w:r>
        <w:rPr>
          <w:rFonts w:cs="Arial"/>
          <w:kern w:val="2"/>
          <w:lang w:val="en-GB"/>
        </w:rPr>
        <w:t>Activation/Deactivation Confirmation MAC CE</w:t>
      </w:r>
    </w:p>
    <w:p w:rsidR="007C026E" w:rsidRPr="007C026E" w:rsidRDefault="007C026E" w:rsidP="007C026E">
      <w:pPr>
        <w:rPr>
          <w:lang w:val="en-GB"/>
        </w:rPr>
      </w:pPr>
      <w:r>
        <w:rPr>
          <w:lang w:val="en-GB"/>
        </w:rPr>
        <w:t xml:space="preserve">RAN2 already agreed that the UE sends a MAC CE to confirm AUL activation and deactivation to the UE. In contrast to the SPS case, we should provide efficient means to utilize AUL on multiple uplink carriers concurrently, implying that there should not be any artificial </w:t>
      </w:r>
      <w:r w:rsidR="00092029">
        <w:rPr>
          <w:lang w:val="en-GB"/>
        </w:rPr>
        <w:t xml:space="preserve">restriction on the flexibility. In this light, we think there is sufficient motivation to support multi-bit MAC CE confirmation. Otherwise the eNB can only activate and deactivate AUL on multiple carriers one-by-one, where the delay for each carrier can be easily 10 ms and more as a function </w:t>
      </w:r>
      <w:r w:rsidR="00AD7795">
        <w:rPr>
          <w:lang w:val="en-GB"/>
        </w:rPr>
        <w:t xml:space="preserve">of </w:t>
      </w:r>
      <w:r w:rsidR="00092029">
        <w:rPr>
          <w:lang w:val="en-GB"/>
        </w:rPr>
        <w:t xml:space="preserve">when PUSCH resources are available for the Confirmation MAC CE transmissions. While activating AUL quickly can have benefits for the latency of data transmission, </w:t>
      </w:r>
      <w:r w:rsidR="00092029">
        <w:rPr>
          <w:lang w:val="en-GB"/>
        </w:rPr>
        <w:lastRenderedPageBreak/>
        <w:t xml:space="preserve">deactivating AUL on multiple carriers quickly can benefit the system especially if the eNB wants to revert back to unlicensed scheduling due to increased load. </w:t>
      </w:r>
    </w:p>
    <w:p w:rsidR="00F90582" w:rsidRPr="005958AC" w:rsidRDefault="00F90582" w:rsidP="00F90582">
      <w:pPr>
        <w:rPr>
          <w:b/>
          <w:lang w:val="en-GB"/>
        </w:rPr>
      </w:pPr>
      <w:r w:rsidRPr="005958AC">
        <w:rPr>
          <w:b/>
          <w:lang w:val="en-GB"/>
        </w:rPr>
        <w:t xml:space="preserve">Proposal </w:t>
      </w:r>
      <w:r w:rsidR="008D56A6">
        <w:rPr>
          <w:b/>
          <w:lang w:val="en-GB"/>
        </w:rPr>
        <w:t>2</w:t>
      </w:r>
      <w:r w:rsidRPr="005958AC">
        <w:rPr>
          <w:b/>
          <w:lang w:val="en-GB"/>
        </w:rPr>
        <w:t xml:space="preserve">: </w:t>
      </w:r>
      <w:r>
        <w:rPr>
          <w:b/>
          <w:lang w:val="en-GB"/>
        </w:rPr>
        <w:t>Multi-bit confirmation MAC CE is supported for activation/deactivation of AUL.</w:t>
      </w:r>
    </w:p>
    <w:p w:rsidR="0051520E" w:rsidRDefault="0051520E" w:rsidP="0051520E">
      <w:pPr>
        <w:pStyle w:val="Heading2"/>
        <w:rPr>
          <w:rFonts w:cs="Arial"/>
          <w:kern w:val="2"/>
          <w:lang w:val="en-GB"/>
        </w:rPr>
      </w:pPr>
      <w:r>
        <w:rPr>
          <w:rFonts w:cs="Arial"/>
          <w:kern w:val="2"/>
          <w:lang w:val="en-GB"/>
        </w:rPr>
        <w:t>PHR/BSR/SR</w:t>
      </w:r>
      <w:r w:rsidR="000674E6">
        <w:rPr>
          <w:rFonts w:cs="Arial"/>
          <w:kern w:val="2"/>
          <w:lang w:val="en-GB"/>
        </w:rPr>
        <w:t xml:space="preserve"> Enhancements</w:t>
      </w:r>
    </w:p>
    <w:p w:rsidR="008D56A6" w:rsidRDefault="008D56A6" w:rsidP="005958AC">
      <w:pPr>
        <w:rPr>
          <w:lang w:val="en-GB"/>
        </w:rPr>
      </w:pPr>
      <w:r>
        <w:rPr>
          <w:lang w:val="en-GB"/>
        </w:rPr>
        <w:t>In RAN2 #100, there was some discussion about potential improvements PHR, BSR, and SR triggers/transmissions. In general, we acknowledge that some inaccuracy may happen in case the eNB misses the first transmission of a transport block containing PHR/BSR.</w:t>
      </w:r>
    </w:p>
    <w:p w:rsidR="008D56A6" w:rsidRPr="008D56A6" w:rsidRDefault="008D56A6" w:rsidP="005958AC">
      <w:pPr>
        <w:rPr>
          <w:u w:val="single"/>
          <w:lang w:val="en-GB"/>
        </w:rPr>
      </w:pPr>
      <w:r w:rsidRPr="008D56A6">
        <w:rPr>
          <w:u w:val="single"/>
          <w:lang w:val="en-GB"/>
        </w:rPr>
        <w:t>PHR</w:t>
      </w:r>
    </w:p>
    <w:p w:rsidR="00F209D5" w:rsidRDefault="00F209D5" w:rsidP="005958AC">
      <w:pPr>
        <w:rPr>
          <w:lang w:val="en-GB"/>
        </w:rPr>
      </w:pPr>
      <w:r>
        <w:rPr>
          <w:lang w:val="en-GB"/>
        </w:rPr>
        <w:t xml:space="preserve">We assume </w:t>
      </w:r>
      <w:r w:rsidR="008D56A6">
        <w:rPr>
          <w:lang w:val="en-GB"/>
        </w:rPr>
        <w:t xml:space="preserve">that between AUL retransmissions of the same TB, </w:t>
      </w:r>
      <w:r>
        <w:rPr>
          <w:lang w:val="en-GB"/>
        </w:rPr>
        <w:t xml:space="preserve">only </w:t>
      </w:r>
      <w:r w:rsidR="008D56A6">
        <w:rPr>
          <w:lang w:val="en-GB"/>
        </w:rPr>
        <w:t xml:space="preserve">the </w:t>
      </w:r>
      <w:r>
        <w:rPr>
          <w:lang w:val="en-GB"/>
        </w:rPr>
        <w:t xml:space="preserve">pathloss and </w:t>
      </w:r>
      <w:r w:rsidR="008D56A6">
        <w:rPr>
          <w:lang w:val="en-GB"/>
        </w:rPr>
        <w:t xml:space="preserve">potentially the </w:t>
      </w:r>
      <w:r>
        <w:rPr>
          <w:lang w:val="en-GB"/>
        </w:rPr>
        <w:t xml:space="preserve">TPC </w:t>
      </w:r>
      <w:r w:rsidR="008D56A6">
        <w:rPr>
          <w:lang w:val="en-GB"/>
        </w:rPr>
        <w:t xml:space="preserve">values </w:t>
      </w:r>
      <w:r>
        <w:rPr>
          <w:lang w:val="en-GB"/>
        </w:rPr>
        <w:t>could diverge. Therefore it is unlikely that Pcmax,c changes</w:t>
      </w:r>
      <w:r w:rsidR="00626CD5">
        <w:rPr>
          <w:lang w:val="en-GB"/>
        </w:rPr>
        <w:t xml:space="preserve">, since the MCS and PRB assignment do not change between </w:t>
      </w:r>
      <w:r w:rsidR="008D56A6">
        <w:rPr>
          <w:lang w:val="en-GB"/>
        </w:rPr>
        <w:t xml:space="preserve">the </w:t>
      </w:r>
      <w:r w:rsidR="00626CD5">
        <w:rPr>
          <w:lang w:val="en-GB"/>
        </w:rPr>
        <w:t>first generation of the PHR</w:t>
      </w:r>
      <w:r w:rsidR="008D56A6">
        <w:rPr>
          <w:lang w:val="en-GB"/>
        </w:rPr>
        <w:t>/BSR</w:t>
      </w:r>
      <w:r w:rsidR="00626CD5">
        <w:rPr>
          <w:lang w:val="en-GB"/>
        </w:rPr>
        <w:t xml:space="preserve"> </w:t>
      </w:r>
      <w:r w:rsidR="008D56A6">
        <w:rPr>
          <w:lang w:val="en-GB"/>
        </w:rPr>
        <w:t xml:space="preserve">by the UE </w:t>
      </w:r>
      <w:r w:rsidR="00626CD5">
        <w:rPr>
          <w:lang w:val="en-GB"/>
        </w:rPr>
        <w:t xml:space="preserve">and the </w:t>
      </w:r>
      <w:r w:rsidR="008D56A6">
        <w:rPr>
          <w:lang w:val="en-GB"/>
        </w:rPr>
        <w:t>first detection if the AUL transmission. In addition, the PHR doesn’t have pin-point accuracy even in the regular case. In summary, we consider the potential additional inaccuracy overall acceptable, so that we don’t see a strong motivation to enhance the PHR transmission on AUL. In addition, there seem to be no trivial solutions for improvement</w:t>
      </w:r>
      <w:r w:rsidR="00CC62D0">
        <w:rPr>
          <w:lang w:val="en-GB"/>
        </w:rPr>
        <w:t>:</w:t>
      </w:r>
      <w:r w:rsidR="008D56A6">
        <w:rPr>
          <w:lang w:val="en-GB"/>
        </w:rPr>
        <w:t xml:space="preserve"> a timestamp would likely require </w:t>
      </w:r>
      <w:r w:rsidR="00CC62D0">
        <w:rPr>
          <w:lang w:val="en-GB"/>
        </w:rPr>
        <w:t>around 14 bits to cover all 10240 subframes and would need to be included all the time, and a regeneration of the PHR would require some knowledge at the UE tat a regeneration is necessary, which itself could have some caveats against error cases.</w:t>
      </w:r>
    </w:p>
    <w:p w:rsidR="00CC62D0" w:rsidRDefault="00CC62D0" w:rsidP="005958AC">
      <w:pPr>
        <w:rPr>
          <w:u w:val="single"/>
          <w:lang w:val="en-GB"/>
        </w:rPr>
      </w:pPr>
      <w:r w:rsidRPr="00CC62D0">
        <w:rPr>
          <w:u w:val="single"/>
          <w:lang w:val="en-GB"/>
        </w:rPr>
        <w:t>BSR</w:t>
      </w:r>
    </w:p>
    <w:p w:rsidR="00CC62D0" w:rsidRDefault="00CC62D0" w:rsidP="005958AC">
      <w:pPr>
        <w:rPr>
          <w:lang w:val="en-GB"/>
        </w:rPr>
      </w:pPr>
      <w:r w:rsidRPr="00CC62D0">
        <w:rPr>
          <w:lang w:val="en-GB"/>
        </w:rPr>
        <w:t>The si</w:t>
      </w:r>
      <w:r>
        <w:rPr>
          <w:lang w:val="en-GB"/>
        </w:rPr>
        <w:t>tuation for the BSR is very similar to the PHR in that the BSR gives an estimate of the buffer status, which may not reflect the true situation at the time the eNB receives and processes the BSR anyway. Therefore we also don’t see a strong motivation to introduce enhancements like timestamp or BSR regeneration.</w:t>
      </w:r>
    </w:p>
    <w:p w:rsidR="00CC62D0" w:rsidRPr="00CC62D0" w:rsidRDefault="00CC62D0" w:rsidP="005958AC">
      <w:pPr>
        <w:rPr>
          <w:u w:val="single"/>
          <w:lang w:val="en-GB"/>
        </w:rPr>
      </w:pPr>
      <w:r w:rsidRPr="00CC62D0">
        <w:rPr>
          <w:u w:val="single"/>
          <w:lang w:val="en-GB"/>
        </w:rPr>
        <w:t>SR</w:t>
      </w:r>
    </w:p>
    <w:p w:rsidR="00CC62D0" w:rsidRDefault="00CC62D0" w:rsidP="005958AC">
      <w:pPr>
        <w:rPr>
          <w:lang w:val="en-GB"/>
        </w:rPr>
      </w:pPr>
      <w:r>
        <w:rPr>
          <w:lang w:val="en-GB"/>
        </w:rPr>
        <w:t>We largely agree with the analysis and conclusion submitted by Huawei</w:t>
      </w:r>
      <w:r w:rsidR="000674E6">
        <w:rPr>
          <w:lang w:val="en-GB"/>
        </w:rPr>
        <w:t xml:space="preserve"> and HiSilicon</w:t>
      </w:r>
      <w:r>
        <w:rPr>
          <w:lang w:val="en-GB"/>
        </w:rPr>
        <w:t xml:space="preserve"> in </w:t>
      </w:r>
      <w:r w:rsidRPr="00CC62D0">
        <w:rPr>
          <w:lang w:val="en-GB"/>
        </w:rPr>
        <w:t>R2-1712896</w:t>
      </w:r>
      <w:r>
        <w:rPr>
          <w:lang w:val="en-GB"/>
        </w:rPr>
        <w:t>, so we don’t identify a need to modify the specification for avoiding SR in some cases either.</w:t>
      </w:r>
    </w:p>
    <w:p w:rsidR="0051520E" w:rsidRPr="00CC62D0" w:rsidRDefault="00CC62D0" w:rsidP="005958AC">
      <w:pPr>
        <w:rPr>
          <w:b/>
          <w:lang w:val="en-GB"/>
        </w:rPr>
      </w:pPr>
      <w:r w:rsidRPr="00CC62D0">
        <w:rPr>
          <w:b/>
          <w:lang w:val="en-GB"/>
        </w:rPr>
        <w:t xml:space="preserve">Proposal </w:t>
      </w:r>
      <w:r w:rsidR="000674E6">
        <w:rPr>
          <w:b/>
          <w:lang w:val="en-GB"/>
        </w:rPr>
        <w:t>3</w:t>
      </w:r>
      <w:r w:rsidRPr="00CC62D0">
        <w:rPr>
          <w:b/>
          <w:lang w:val="en-GB"/>
        </w:rPr>
        <w:t>: No enhancements or spec changes are introduced for PHR/BSR/SR handling on AUL.</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C70A9B" w:rsidRDefault="00CC62D0" w:rsidP="00C70A9B">
      <w:pPr>
        <w:rPr>
          <w:lang w:val="en-GB" w:eastAsia="zh-CN"/>
        </w:rPr>
      </w:pPr>
      <w:r>
        <w:rPr>
          <w:lang w:val="en-GB" w:eastAsia="zh-CN"/>
        </w:rPr>
        <w:t>We have the following proposal</w:t>
      </w:r>
      <w:r w:rsidR="00C70A9B">
        <w:rPr>
          <w:lang w:val="en-GB" w:eastAsia="zh-CN"/>
        </w:rPr>
        <w:t>:</w:t>
      </w:r>
    </w:p>
    <w:p w:rsidR="008D56A6" w:rsidRPr="005958AC" w:rsidRDefault="008D56A6" w:rsidP="008D56A6">
      <w:pPr>
        <w:rPr>
          <w:b/>
          <w:lang w:val="en-GB"/>
        </w:rPr>
      </w:pPr>
      <w:r w:rsidRPr="005958AC">
        <w:rPr>
          <w:b/>
          <w:lang w:val="en-GB"/>
        </w:rPr>
        <w:t xml:space="preserve">Proposal </w:t>
      </w:r>
      <w:r>
        <w:rPr>
          <w:b/>
          <w:lang w:val="en-GB"/>
        </w:rPr>
        <w:t>1</w:t>
      </w:r>
      <w:r w:rsidRPr="005958AC">
        <w:rPr>
          <w:b/>
          <w:lang w:val="en-GB"/>
        </w:rPr>
        <w:t>: A new RNTI is introduced for AUL purposes</w:t>
      </w:r>
      <w:r>
        <w:rPr>
          <w:b/>
          <w:lang w:val="en-GB"/>
        </w:rPr>
        <w:t>.</w:t>
      </w:r>
    </w:p>
    <w:p w:rsidR="008D56A6" w:rsidRPr="005958AC" w:rsidRDefault="008D56A6" w:rsidP="008D56A6">
      <w:pPr>
        <w:rPr>
          <w:b/>
          <w:lang w:val="en-GB"/>
        </w:rPr>
      </w:pPr>
      <w:r w:rsidRPr="005958AC">
        <w:rPr>
          <w:b/>
          <w:lang w:val="en-GB"/>
        </w:rPr>
        <w:t xml:space="preserve">Proposal </w:t>
      </w:r>
      <w:r>
        <w:rPr>
          <w:b/>
          <w:lang w:val="en-GB"/>
        </w:rPr>
        <w:t>2</w:t>
      </w:r>
      <w:r w:rsidRPr="005958AC">
        <w:rPr>
          <w:b/>
          <w:lang w:val="en-GB"/>
        </w:rPr>
        <w:t xml:space="preserve">: </w:t>
      </w:r>
      <w:r>
        <w:rPr>
          <w:b/>
          <w:lang w:val="en-GB"/>
        </w:rPr>
        <w:t>Multi-bit confirmation MAC CE is supported for activation/deactivation of AUL.</w:t>
      </w:r>
    </w:p>
    <w:p w:rsidR="00C70A9B" w:rsidRPr="000674E6" w:rsidRDefault="000674E6" w:rsidP="00C70A9B">
      <w:pPr>
        <w:rPr>
          <w:b/>
          <w:lang w:val="en-GB"/>
        </w:rPr>
      </w:pPr>
      <w:r w:rsidRPr="00CC62D0">
        <w:rPr>
          <w:b/>
          <w:lang w:val="en-GB"/>
        </w:rPr>
        <w:t xml:space="preserve">Proposal </w:t>
      </w:r>
      <w:r>
        <w:rPr>
          <w:b/>
          <w:lang w:val="en-GB"/>
        </w:rPr>
        <w:t>3</w:t>
      </w:r>
      <w:r w:rsidRPr="00CC62D0">
        <w:rPr>
          <w:b/>
          <w:lang w:val="en-GB"/>
        </w:rPr>
        <w:t>: No enhancements or spec changes are introduced for PHR/BSR/SR handling on AUL.</w:t>
      </w:r>
    </w:p>
    <w:p w:rsidR="008859C6" w:rsidRPr="00CB61D7" w:rsidRDefault="008859C6" w:rsidP="00305664">
      <w:pPr>
        <w:rPr>
          <w:b/>
          <w:lang w:val="en-GB"/>
        </w:rPr>
      </w:pPr>
    </w:p>
    <w:sectPr w:rsidR="008859C6"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760" w:rsidRDefault="00BB5760">
      <w:r>
        <w:separator/>
      </w:r>
    </w:p>
  </w:endnote>
  <w:endnote w:type="continuationSeparator" w:id="0">
    <w:p w:rsidR="00BB5760" w:rsidRDefault="00BB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760" w:rsidRDefault="00BB5760">
      <w:r>
        <w:separator/>
      </w:r>
    </w:p>
  </w:footnote>
  <w:footnote w:type="continuationSeparator" w:id="0">
    <w:p w:rsidR="00BB5760" w:rsidRDefault="00BB5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3"/>
  </w:num>
  <w:num w:numId="3">
    <w:abstractNumId w:val="19"/>
  </w:num>
  <w:num w:numId="4">
    <w:abstractNumId w:val="14"/>
  </w:num>
  <w:num w:numId="5">
    <w:abstractNumId w:val="11"/>
  </w:num>
  <w:num w:numId="6">
    <w:abstractNumId w:val="24"/>
  </w:num>
  <w:num w:numId="7">
    <w:abstractNumId w:val="12"/>
  </w:num>
  <w:num w:numId="8">
    <w:abstractNumId w:val="10"/>
  </w:num>
  <w:num w:numId="9">
    <w:abstractNumId w:val="22"/>
  </w:num>
  <w:num w:numId="10">
    <w:abstractNumId w:val="9"/>
  </w:num>
  <w:num w:numId="11">
    <w:abstractNumId w:val="2"/>
  </w:num>
  <w:num w:numId="12">
    <w:abstractNumId w:val="21"/>
  </w:num>
  <w:num w:numId="13">
    <w:abstractNumId w:val="5"/>
  </w:num>
  <w:num w:numId="14">
    <w:abstractNumId w:val="13"/>
  </w:num>
  <w:num w:numId="15">
    <w:abstractNumId w:val="2"/>
  </w:num>
  <w:num w:numId="16">
    <w:abstractNumId w:val="2"/>
  </w:num>
  <w:num w:numId="17">
    <w:abstractNumId w:val="1"/>
  </w:num>
  <w:num w:numId="18">
    <w:abstractNumId w:val="8"/>
  </w:num>
  <w:num w:numId="19">
    <w:abstractNumId w:val="15"/>
  </w:num>
  <w:num w:numId="20">
    <w:abstractNumId w:val="17"/>
  </w:num>
  <w:num w:numId="21">
    <w:abstractNumId w:val="7"/>
  </w:num>
  <w:num w:numId="22">
    <w:abstractNumId w:val="16"/>
  </w:num>
  <w:num w:numId="23">
    <w:abstractNumId w:val="0"/>
  </w:num>
  <w:num w:numId="24">
    <w:abstractNumId w:val="6"/>
  </w:num>
  <w:num w:numId="25">
    <w:abstractNumId w:val="20"/>
  </w:num>
  <w:num w:numId="26">
    <w:abstractNumId w:val="18"/>
  </w:num>
  <w:num w:numId="27">
    <w:abstractNumId w:val="4"/>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74D109E"/>
  <w15:docId w15:val="{94083478-0078-4528-9597-CF3FD65E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AD57D-D5E7-4E40-9E7B-64389863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2018-02-15T13:03:00Z</dcterms:created>
  <dcterms:modified xsi:type="dcterms:W3CDTF">2018-02-15T13:03:00Z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