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AA10D" w14:textId="7FDD8317" w:rsidR="004607C3" w:rsidRPr="00A2299C" w:rsidRDefault="004607C3" w:rsidP="00E0498C">
      <w:pPr>
        <w:pStyle w:val="Header"/>
        <w:tabs>
          <w:tab w:val="clear" w:pos="8306"/>
          <w:tab w:val="right" w:pos="7088"/>
          <w:tab w:val="right" w:pos="9781"/>
        </w:tabs>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WG1</w:t>
      </w:r>
      <w:r w:rsidRPr="00A2299C">
        <w:rPr>
          <w:rFonts w:ascii="Arial" w:hAnsi="Arial" w:cs="Arial"/>
          <w:b/>
          <w:bCs/>
          <w:sz w:val="24"/>
        </w:rPr>
        <w:t xml:space="preserve"> </w:t>
      </w:r>
      <w:r w:rsidR="001E5393">
        <w:rPr>
          <w:rFonts w:ascii="Arial" w:hAnsi="Arial" w:cs="Arial"/>
          <w:b/>
          <w:bCs/>
          <w:sz w:val="24"/>
        </w:rPr>
        <w:t>#9</w:t>
      </w:r>
      <w:r w:rsidR="00532CCA">
        <w:rPr>
          <w:rFonts w:ascii="Arial" w:hAnsi="Arial" w:cs="Arial"/>
          <w:b/>
          <w:bCs/>
          <w:sz w:val="24"/>
        </w:rPr>
        <w:t>8</w:t>
      </w:r>
      <w:r w:rsidR="006616F6">
        <w:rPr>
          <w:rFonts w:ascii="Arial" w:hAnsi="Arial" w:cs="Arial"/>
          <w:b/>
          <w:bCs/>
          <w:sz w:val="24"/>
        </w:rPr>
        <w:t>bis</w:t>
      </w:r>
      <w:r w:rsidRPr="00A2299C">
        <w:rPr>
          <w:rFonts w:ascii="Arial" w:hAnsi="Arial" w:cs="Arial"/>
          <w:b/>
          <w:bCs/>
          <w:sz w:val="24"/>
        </w:rPr>
        <w:tab/>
      </w:r>
      <w:r w:rsidR="00ED218B">
        <w:rPr>
          <w:rFonts w:ascii="Arial" w:hAnsi="Arial" w:cs="Arial"/>
          <w:b/>
          <w:bCs/>
          <w:sz w:val="24"/>
        </w:rPr>
        <w:tab/>
      </w:r>
      <w:r w:rsidR="005E1ABD">
        <w:rPr>
          <w:rFonts w:ascii="Arial" w:hAnsi="Arial" w:cs="Arial"/>
          <w:b/>
          <w:bCs/>
          <w:sz w:val="24"/>
        </w:rPr>
        <w:tab/>
      </w:r>
      <w:r w:rsidR="00ED218B">
        <w:rPr>
          <w:rFonts w:ascii="Arial" w:hAnsi="Arial" w:cs="Arial"/>
          <w:b/>
          <w:bCs/>
          <w:sz w:val="24"/>
        </w:rPr>
        <w:t>R1-1</w:t>
      </w:r>
      <w:r w:rsidR="00ED4E56">
        <w:rPr>
          <w:rFonts w:ascii="Arial" w:hAnsi="Arial" w:cs="Arial"/>
          <w:b/>
          <w:bCs/>
          <w:sz w:val="24"/>
        </w:rPr>
        <w:t>9</w:t>
      </w:r>
      <w:r w:rsidR="00D42448">
        <w:rPr>
          <w:rFonts w:ascii="Arial" w:hAnsi="Arial" w:cs="Arial"/>
          <w:b/>
          <w:bCs/>
          <w:sz w:val="24"/>
        </w:rPr>
        <w:t>11007</w:t>
      </w:r>
      <w:r w:rsidR="00EF1127" w:rsidRPr="00A2299C">
        <w:rPr>
          <w:b/>
          <w:bCs/>
          <w:sz w:val="28"/>
          <w:szCs w:val="24"/>
        </w:rPr>
        <w:t xml:space="preserve"> </w:t>
      </w:r>
    </w:p>
    <w:p w14:paraId="56A15566" w14:textId="1E60CCD6" w:rsidR="004607C3" w:rsidRPr="00A2299C" w:rsidRDefault="00E03839" w:rsidP="00F6026A">
      <w:pPr>
        <w:pStyle w:val="Header"/>
        <w:tabs>
          <w:tab w:val="clear" w:pos="8306"/>
          <w:tab w:val="right" w:pos="9639"/>
        </w:tabs>
        <w:rPr>
          <w:rFonts w:ascii="Arial" w:hAnsi="Arial" w:cs="Arial"/>
          <w:b/>
          <w:bCs/>
          <w:sz w:val="24"/>
        </w:rPr>
      </w:pPr>
      <w:r>
        <w:rPr>
          <w:rFonts w:ascii="Arial" w:hAnsi="Arial" w:cs="Arial"/>
          <w:b/>
          <w:bCs/>
          <w:sz w:val="24"/>
        </w:rPr>
        <w:t>Chongqing</w:t>
      </w:r>
      <w:r w:rsidR="00C00997" w:rsidRPr="00C00997">
        <w:rPr>
          <w:rFonts w:ascii="Arial" w:hAnsi="Arial" w:cs="Arial"/>
          <w:b/>
          <w:bCs/>
          <w:sz w:val="24"/>
        </w:rPr>
        <w:t xml:space="preserve">, </w:t>
      </w:r>
      <w:r w:rsidR="006616F6">
        <w:rPr>
          <w:rFonts w:ascii="Arial" w:hAnsi="Arial" w:cs="Arial"/>
          <w:b/>
          <w:bCs/>
          <w:sz w:val="24"/>
        </w:rPr>
        <w:t>China</w:t>
      </w:r>
      <w:r w:rsidR="00C00997" w:rsidRPr="00C00997">
        <w:rPr>
          <w:rFonts w:ascii="Arial" w:hAnsi="Arial" w:cs="Arial"/>
          <w:b/>
          <w:bCs/>
          <w:sz w:val="24"/>
        </w:rPr>
        <w:t xml:space="preserve">, </w:t>
      </w:r>
      <w:r>
        <w:rPr>
          <w:rFonts w:ascii="Arial" w:hAnsi="Arial" w:cs="Arial"/>
          <w:b/>
          <w:bCs/>
          <w:sz w:val="24"/>
        </w:rPr>
        <w:t>14</w:t>
      </w:r>
      <w:r w:rsidR="001E5393">
        <w:rPr>
          <w:rFonts w:ascii="Arial" w:hAnsi="Arial" w:cs="Arial"/>
          <w:b/>
          <w:bCs/>
          <w:sz w:val="24"/>
        </w:rPr>
        <w:t>th</w:t>
      </w:r>
      <w:r w:rsidR="00C00997" w:rsidRPr="00C00997">
        <w:rPr>
          <w:rFonts w:ascii="Arial" w:hAnsi="Arial" w:cs="Arial"/>
          <w:b/>
          <w:bCs/>
          <w:sz w:val="24"/>
        </w:rPr>
        <w:t xml:space="preserve"> – </w:t>
      </w:r>
      <w:r w:rsidR="006616F6">
        <w:rPr>
          <w:rFonts w:ascii="Arial" w:hAnsi="Arial" w:cs="Arial"/>
          <w:b/>
          <w:bCs/>
          <w:sz w:val="24"/>
        </w:rPr>
        <w:t>2</w:t>
      </w:r>
      <w:r>
        <w:rPr>
          <w:rFonts w:ascii="Arial" w:hAnsi="Arial" w:cs="Arial"/>
          <w:b/>
          <w:bCs/>
          <w:sz w:val="24"/>
        </w:rPr>
        <w:t>0</w:t>
      </w:r>
      <w:r w:rsidR="006616F6">
        <w:rPr>
          <w:rFonts w:ascii="Arial" w:hAnsi="Arial" w:cs="Arial"/>
          <w:b/>
          <w:bCs/>
          <w:sz w:val="24"/>
        </w:rPr>
        <w:t>th</w:t>
      </w:r>
      <w:r w:rsidR="00C00997" w:rsidRPr="00C00997">
        <w:rPr>
          <w:rFonts w:ascii="Arial" w:hAnsi="Arial" w:cs="Arial"/>
          <w:b/>
          <w:bCs/>
          <w:sz w:val="24"/>
        </w:rPr>
        <w:t xml:space="preserve"> </w:t>
      </w:r>
      <w:r w:rsidR="00482812">
        <w:rPr>
          <w:rFonts w:ascii="Arial" w:hAnsi="Arial" w:cs="Arial"/>
          <w:b/>
          <w:bCs/>
          <w:sz w:val="24"/>
        </w:rPr>
        <w:t>October</w:t>
      </w:r>
      <w:r w:rsidR="00C00997" w:rsidRPr="00C00997">
        <w:rPr>
          <w:rFonts w:ascii="Arial" w:hAnsi="Arial" w:cs="Arial"/>
          <w:b/>
          <w:bCs/>
          <w:sz w:val="24"/>
        </w:rPr>
        <w:t xml:space="preserve"> 2019</w:t>
      </w:r>
    </w:p>
    <w:p w14:paraId="0656168E" w14:textId="77777777" w:rsidR="004607C3" w:rsidRPr="00A2299C" w:rsidRDefault="004607C3" w:rsidP="00A23578">
      <w:pPr>
        <w:rPr>
          <w:rFonts w:ascii="Arial" w:hAnsi="Arial" w:cs="Arial"/>
          <w:sz w:val="22"/>
        </w:rPr>
      </w:pPr>
    </w:p>
    <w:p w14:paraId="2FABF9AA" w14:textId="0B3CC995"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871C72" w:rsidRPr="00855868">
        <w:rPr>
          <w:rFonts w:ascii="Arial" w:hAnsi="Arial" w:cs="Arial"/>
          <w:b/>
          <w:sz w:val="22"/>
        </w:rPr>
        <w:t>7.2.</w:t>
      </w:r>
      <w:r w:rsidR="00D837FB">
        <w:rPr>
          <w:rFonts w:ascii="Arial" w:hAnsi="Arial" w:cs="Arial"/>
          <w:b/>
          <w:sz w:val="22"/>
        </w:rPr>
        <w:t>9.4</w:t>
      </w:r>
    </w:p>
    <w:p w14:paraId="7395AB72" w14:textId="6663CE15"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D42448">
        <w:rPr>
          <w:rFonts w:ascii="Arial" w:hAnsi="Arial" w:cs="Arial"/>
          <w:b/>
          <w:sz w:val="22"/>
        </w:rPr>
        <w:t>On Power Savings Using PDCCH Skipping</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4B5891DB" w:rsidR="004607C3" w:rsidRDefault="005D20F1" w:rsidP="00FD520A">
      <w:pPr>
        <w:pStyle w:val="Heading1"/>
      </w:pPr>
      <w:r w:rsidRPr="000D37D3">
        <w:t>Introduction</w:t>
      </w:r>
    </w:p>
    <w:p w14:paraId="1FE052B5" w14:textId="705CB23A" w:rsidR="0046124C" w:rsidRDefault="0046124C" w:rsidP="0046124C">
      <w:r>
        <w:t xml:space="preserve">Rel.16 has introduced procedures to enable wake-up/sleep indication outside the active time. If the power saving indication asks the UE to wake-up, the UE wakes up to monitor the On Duration and performs PDCCH monitoring </w:t>
      </w:r>
      <w:proofErr w:type="gramStart"/>
      <w:r>
        <w:t>similar to</w:t>
      </w:r>
      <w:proofErr w:type="gramEnd"/>
      <w:r>
        <w:t xml:space="preserve"> a Rel.15 UE within its active time. Rel.16 has also introduced layer-1 indication of cross-slot scheduling parameters corresponding to minimum expected values of K0 and K2 to enable power savings in the active time.</w:t>
      </w:r>
      <w:r w:rsidR="00DC2D33">
        <w:t xml:space="preserve"> Below, we capture some related agreements and working assumption from the recent meetings.</w:t>
      </w:r>
    </w:p>
    <w:p w14:paraId="1F167EA9" w14:textId="77777777" w:rsidR="000F53AB" w:rsidRPr="00DC2D33" w:rsidRDefault="000F53AB" w:rsidP="000F53AB">
      <w:pPr>
        <w:rPr>
          <w:b/>
        </w:rPr>
      </w:pPr>
      <w:r w:rsidRPr="00DC2D33">
        <w:rPr>
          <w:b/>
        </w:rPr>
        <w:t>RAN1 #97 [2]</w:t>
      </w:r>
    </w:p>
    <w:p w14:paraId="3D05D0D8" w14:textId="77777777" w:rsidR="000F53AB" w:rsidRPr="00DC2D33" w:rsidRDefault="000F53AB" w:rsidP="000F53AB">
      <w:pPr>
        <w:pBdr>
          <w:top w:val="single" w:sz="4" w:space="1" w:color="auto"/>
          <w:left w:val="single" w:sz="4" w:space="4" w:color="auto"/>
          <w:bottom w:val="single" w:sz="4" w:space="1" w:color="auto"/>
          <w:right w:val="single" w:sz="4" w:space="4" w:color="auto"/>
        </w:pBdr>
        <w:ind w:left="1440" w:hanging="1440"/>
        <w:rPr>
          <w:b/>
          <w:i/>
          <w:lang w:eastAsia="x-none"/>
        </w:rPr>
      </w:pPr>
      <w:r w:rsidRPr="00395695">
        <w:rPr>
          <w:b/>
          <w:i/>
          <w:highlight w:val="green"/>
          <w:lang w:eastAsia="x-none"/>
        </w:rPr>
        <w:t>Agreements</w:t>
      </w:r>
      <w:r w:rsidRPr="00DC2D33">
        <w:rPr>
          <w:b/>
          <w:i/>
          <w:lang w:eastAsia="x-none"/>
        </w:rPr>
        <w:t>:</w:t>
      </w:r>
    </w:p>
    <w:p w14:paraId="2329B1D5" w14:textId="77777777" w:rsidR="000F53AB" w:rsidRDefault="000F53AB" w:rsidP="000F53AB">
      <w:pPr>
        <w:pBdr>
          <w:top w:val="single" w:sz="4" w:space="1" w:color="auto"/>
          <w:left w:val="single" w:sz="4" w:space="4" w:color="auto"/>
          <w:bottom w:val="single" w:sz="4" w:space="1" w:color="auto"/>
          <w:right w:val="single" w:sz="4" w:space="4" w:color="auto"/>
        </w:pBdr>
        <w:rPr>
          <w:i/>
        </w:rPr>
      </w:pPr>
      <w:r w:rsidRPr="00DC778D">
        <w:rPr>
          <w:i/>
        </w:rPr>
        <w:t xml:space="preserve">For </w:t>
      </w:r>
      <w:r w:rsidRPr="00DC778D">
        <w:rPr>
          <w:b/>
          <w:i/>
        </w:rPr>
        <w:t>power saving signal/channel configured outside Active Time</w:t>
      </w:r>
      <w:r w:rsidRPr="00DC778D">
        <w:rPr>
          <w:i/>
        </w:rPr>
        <w:t xml:space="preserve">, introduce a </w:t>
      </w:r>
      <w:r w:rsidRPr="00DC778D">
        <w:rPr>
          <w:b/>
          <w:i/>
        </w:rPr>
        <w:t>new DCI format</w:t>
      </w:r>
      <w:r w:rsidRPr="00DC778D">
        <w:rPr>
          <w:i/>
        </w:rPr>
        <w:t xml:space="preserve"> for a UE, where the UE is configured to monitor the DCI format, with the power saving information for the UE in the DCI configurable by RRC</w:t>
      </w:r>
    </w:p>
    <w:p w14:paraId="1197F72C" w14:textId="77777777" w:rsidR="000F53AB" w:rsidRPr="00DC2D33" w:rsidRDefault="000F53AB" w:rsidP="000F53AB">
      <w:pPr>
        <w:pBdr>
          <w:top w:val="single" w:sz="4" w:space="1" w:color="auto"/>
          <w:left w:val="single" w:sz="4" w:space="4" w:color="auto"/>
          <w:bottom w:val="single" w:sz="4" w:space="1" w:color="auto"/>
          <w:right w:val="single" w:sz="4" w:space="4" w:color="auto"/>
        </w:pBdr>
        <w:rPr>
          <w:i/>
        </w:rPr>
      </w:pPr>
      <w:r w:rsidRPr="00DC2D33">
        <w:rPr>
          <w:i/>
        </w:rPr>
        <w:t>•</w:t>
      </w:r>
      <w:r w:rsidRPr="00DC2D33">
        <w:rPr>
          <w:i/>
        </w:rPr>
        <w:tab/>
        <w:t>FFS whether the DCI is in UESS or CSS or both</w:t>
      </w:r>
    </w:p>
    <w:p w14:paraId="0DF20EB5" w14:textId="77777777" w:rsidR="000F53AB" w:rsidRPr="00DC2D33" w:rsidRDefault="000F53AB" w:rsidP="000F53AB">
      <w:pPr>
        <w:pBdr>
          <w:top w:val="single" w:sz="4" w:space="1" w:color="auto"/>
          <w:left w:val="single" w:sz="4" w:space="4" w:color="auto"/>
          <w:bottom w:val="single" w:sz="4" w:space="1" w:color="auto"/>
          <w:right w:val="single" w:sz="4" w:space="4" w:color="auto"/>
        </w:pBdr>
        <w:rPr>
          <w:i/>
        </w:rPr>
      </w:pPr>
      <w:r w:rsidRPr="00DC2D33">
        <w:rPr>
          <w:i/>
        </w:rPr>
        <w:t>•</w:t>
      </w:r>
      <w:r w:rsidRPr="00DC2D33">
        <w:rPr>
          <w:i/>
        </w:rPr>
        <w:tab/>
        <w:t>FFS detailed configuration of the power saving information</w:t>
      </w:r>
    </w:p>
    <w:p w14:paraId="1A2AE051" w14:textId="77777777" w:rsidR="000F53AB" w:rsidRDefault="000F53AB" w:rsidP="000F53AB">
      <w:pPr>
        <w:pBdr>
          <w:top w:val="single" w:sz="4" w:space="1" w:color="auto"/>
          <w:left w:val="single" w:sz="4" w:space="4" w:color="auto"/>
          <w:bottom w:val="single" w:sz="4" w:space="1" w:color="auto"/>
          <w:right w:val="single" w:sz="4" w:space="4" w:color="auto"/>
        </w:pBdr>
        <w:rPr>
          <w:i/>
        </w:rPr>
      </w:pPr>
      <w:r w:rsidRPr="00DC2D33">
        <w:rPr>
          <w:i/>
        </w:rPr>
        <w:t>•</w:t>
      </w:r>
      <w:r w:rsidRPr="00DC2D33">
        <w:rPr>
          <w:i/>
        </w:rPr>
        <w:tab/>
        <w:t>FFS the new DCI format</w:t>
      </w:r>
    </w:p>
    <w:p w14:paraId="79EC3D7E" w14:textId="77777777" w:rsidR="000F53AB" w:rsidRDefault="000F53AB" w:rsidP="000F53AB">
      <w:pPr>
        <w:pBdr>
          <w:top w:val="single" w:sz="4" w:space="1" w:color="auto"/>
          <w:left w:val="single" w:sz="4" w:space="4" w:color="auto"/>
          <w:bottom w:val="single" w:sz="4" w:space="1" w:color="auto"/>
          <w:right w:val="single" w:sz="4" w:space="4" w:color="auto"/>
        </w:pBdr>
        <w:rPr>
          <w:i/>
        </w:rPr>
      </w:pPr>
      <w:r w:rsidRPr="00DC2D33">
        <w:rPr>
          <w:i/>
        </w:rPr>
        <w:t>•</w:t>
      </w:r>
      <w:r w:rsidRPr="00DC2D33">
        <w:rPr>
          <w:i/>
        </w:rPr>
        <w:tab/>
        <w:t>Note: the same DCI may carry power saving information for one or more UEs</w:t>
      </w:r>
    </w:p>
    <w:p w14:paraId="77000235" w14:textId="77777777" w:rsidR="000F53AB" w:rsidRPr="00DC2D33" w:rsidRDefault="000F53AB" w:rsidP="000F53AB">
      <w:pPr>
        <w:pBdr>
          <w:top w:val="single" w:sz="4" w:space="1" w:color="auto"/>
          <w:left w:val="single" w:sz="4" w:space="4" w:color="auto"/>
          <w:bottom w:val="single" w:sz="4" w:space="1" w:color="auto"/>
          <w:right w:val="single" w:sz="4" w:space="4" w:color="auto"/>
        </w:pBdr>
        <w:rPr>
          <w:b/>
          <w:i/>
        </w:rPr>
      </w:pPr>
      <w:r w:rsidRPr="00395695">
        <w:rPr>
          <w:b/>
          <w:i/>
          <w:highlight w:val="green"/>
        </w:rPr>
        <w:t>Agreements</w:t>
      </w:r>
      <w:r w:rsidRPr="00DC2D33">
        <w:rPr>
          <w:b/>
          <w:i/>
        </w:rPr>
        <w:t>:</w:t>
      </w:r>
    </w:p>
    <w:p w14:paraId="566199C6" w14:textId="77777777" w:rsidR="000F53AB" w:rsidRDefault="000F53AB" w:rsidP="000F53AB">
      <w:pPr>
        <w:pBdr>
          <w:top w:val="single" w:sz="4" w:space="1" w:color="auto"/>
          <w:left w:val="single" w:sz="4" w:space="4" w:color="auto"/>
          <w:bottom w:val="single" w:sz="4" w:space="1" w:color="auto"/>
          <w:right w:val="single" w:sz="4" w:space="4" w:color="auto"/>
        </w:pBdr>
        <w:rPr>
          <w:i/>
        </w:rPr>
      </w:pPr>
      <w:r w:rsidRPr="00DC2D33">
        <w:rPr>
          <w:i/>
        </w:rPr>
        <w:t xml:space="preserve">The monitoring occasion(s) of the power saving signal/channel </w:t>
      </w:r>
      <w:r w:rsidRPr="00DC2D33">
        <w:rPr>
          <w:b/>
          <w:i/>
        </w:rPr>
        <w:t>outside the Active Tim</w:t>
      </w:r>
      <w:r w:rsidRPr="00DC2D33">
        <w:rPr>
          <w:i/>
        </w:rPr>
        <w:t>e is “indicated” to the UE by the gNB with an offset before the DRX ON</w:t>
      </w:r>
    </w:p>
    <w:p w14:paraId="795517C5" w14:textId="77777777" w:rsidR="000F53AB" w:rsidRPr="00DC2D33" w:rsidRDefault="000F53AB" w:rsidP="000F53AB">
      <w:pPr>
        <w:pBdr>
          <w:top w:val="single" w:sz="4" w:space="1" w:color="auto"/>
          <w:left w:val="single" w:sz="4" w:space="4" w:color="auto"/>
          <w:bottom w:val="single" w:sz="4" w:space="1" w:color="auto"/>
          <w:right w:val="single" w:sz="4" w:space="4" w:color="auto"/>
        </w:pBdr>
        <w:rPr>
          <w:i/>
        </w:rPr>
      </w:pPr>
      <w:r w:rsidRPr="00DC2D33">
        <w:rPr>
          <w:i/>
        </w:rPr>
        <w:t>•</w:t>
      </w:r>
      <w:r w:rsidRPr="00DC2D33">
        <w:rPr>
          <w:i/>
        </w:rPr>
        <w:tab/>
        <w:t xml:space="preserve"> “Indicated” implies the explicit signalling by higher layer signalling or implicit through the CORESET/search space</w:t>
      </w:r>
    </w:p>
    <w:p w14:paraId="507DCE69" w14:textId="77777777" w:rsidR="000F53AB" w:rsidRPr="00DC2D33" w:rsidRDefault="000F53AB" w:rsidP="000F53AB">
      <w:pPr>
        <w:pBdr>
          <w:top w:val="single" w:sz="4" w:space="1" w:color="auto"/>
          <w:left w:val="single" w:sz="4" w:space="4" w:color="auto"/>
          <w:bottom w:val="single" w:sz="4" w:space="1" w:color="auto"/>
          <w:right w:val="single" w:sz="4" w:space="4" w:color="auto"/>
        </w:pBdr>
        <w:rPr>
          <w:i/>
        </w:rPr>
      </w:pPr>
      <w:r w:rsidRPr="00DC2D33">
        <w:rPr>
          <w:i/>
        </w:rPr>
        <w:t>•</w:t>
      </w:r>
      <w:r w:rsidRPr="00DC2D33">
        <w:rPr>
          <w:i/>
        </w:rPr>
        <w:tab/>
        <w:t>FFS: The value and the range of offset</w:t>
      </w:r>
    </w:p>
    <w:p w14:paraId="05647714" w14:textId="77777777" w:rsidR="000F53AB" w:rsidRPr="00DC2D33" w:rsidRDefault="000F53AB" w:rsidP="000F53AB">
      <w:pPr>
        <w:pBdr>
          <w:top w:val="single" w:sz="4" w:space="1" w:color="auto"/>
          <w:left w:val="single" w:sz="4" w:space="4" w:color="auto"/>
          <w:bottom w:val="single" w:sz="4" w:space="1" w:color="auto"/>
          <w:right w:val="single" w:sz="4" w:space="4" w:color="auto"/>
        </w:pBdr>
        <w:rPr>
          <w:b/>
          <w:i/>
        </w:rPr>
      </w:pPr>
      <w:r w:rsidRPr="00395695">
        <w:rPr>
          <w:b/>
          <w:i/>
          <w:highlight w:val="green"/>
        </w:rPr>
        <w:t>Agreements</w:t>
      </w:r>
      <w:r w:rsidRPr="00DC2D33">
        <w:rPr>
          <w:b/>
          <w:i/>
        </w:rPr>
        <w:t>:</w:t>
      </w:r>
    </w:p>
    <w:p w14:paraId="7A38E113" w14:textId="77777777" w:rsidR="000F53AB" w:rsidRPr="00DC2D33" w:rsidRDefault="000F53AB" w:rsidP="000F53AB">
      <w:pPr>
        <w:pBdr>
          <w:top w:val="single" w:sz="4" w:space="1" w:color="auto"/>
          <w:left w:val="single" w:sz="4" w:space="4" w:color="auto"/>
          <w:bottom w:val="single" w:sz="4" w:space="1" w:color="auto"/>
          <w:right w:val="single" w:sz="4" w:space="4" w:color="auto"/>
        </w:pBdr>
        <w:rPr>
          <w:i/>
        </w:rPr>
      </w:pPr>
      <w:r w:rsidRPr="00DC2D33">
        <w:rPr>
          <w:i/>
        </w:rPr>
        <w:t xml:space="preserve">The indication of at least one power saving technique(s) is supported at least by the enhancement of existing scheduling DCI formats with additional field(s), if any, and/or repurposing the existing field(s), if identified, when UE is </w:t>
      </w:r>
      <w:r w:rsidRPr="00DC2D33">
        <w:rPr>
          <w:b/>
          <w:i/>
        </w:rPr>
        <w:t>in the</w:t>
      </w:r>
      <w:r w:rsidRPr="00DC2D33">
        <w:rPr>
          <w:i/>
        </w:rPr>
        <w:t xml:space="preserve"> </w:t>
      </w:r>
      <w:r w:rsidRPr="00DC2D33">
        <w:rPr>
          <w:b/>
          <w:i/>
        </w:rPr>
        <w:t>Active Time</w:t>
      </w:r>
      <w:r w:rsidRPr="00DC2D33">
        <w:rPr>
          <w:i/>
        </w:rPr>
        <w:t xml:space="preserve">.     </w:t>
      </w:r>
    </w:p>
    <w:p w14:paraId="731F998C" w14:textId="77777777" w:rsidR="000F53AB" w:rsidRPr="00DC2D33" w:rsidRDefault="000F53AB" w:rsidP="000F53AB">
      <w:pPr>
        <w:pBdr>
          <w:top w:val="single" w:sz="4" w:space="1" w:color="auto"/>
          <w:left w:val="single" w:sz="4" w:space="4" w:color="auto"/>
          <w:bottom w:val="single" w:sz="4" w:space="1" w:color="auto"/>
          <w:right w:val="single" w:sz="4" w:space="4" w:color="auto"/>
        </w:pBdr>
        <w:rPr>
          <w:i/>
        </w:rPr>
      </w:pPr>
      <w:r w:rsidRPr="00DC2D33">
        <w:rPr>
          <w:i/>
        </w:rPr>
        <w:t>•</w:t>
      </w:r>
      <w:r w:rsidRPr="00DC2D33">
        <w:rPr>
          <w:i/>
        </w:rPr>
        <w:tab/>
        <w:t xml:space="preserve">It applies to UE-specific search space.  </w:t>
      </w:r>
    </w:p>
    <w:p w14:paraId="1E52959C" w14:textId="77777777" w:rsidR="000F53AB" w:rsidRPr="00DC2D33" w:rsidRDefault="000F53AB" w:rsidP="000F53AB">
      <w:pPr>
        <w:pBdr>
          <w:top w:val="single" w:sz="4" w:space="1" w:color="auto"/>
          <w:left w:val="single" w:sz="4" w:space="4" w:color="auto"/>
          <w:bottom w:val="single" w:sz="4" w:space="1" w:color="auto"/>
          <w:right w:val="single" w:sz="4" w:space="4" w:color="auto"/>
        </w:pBdr>
        <w:ind w:firstLine="720"/>
        <w:rPr>
          <w:i/>
        </w:rPr>
      </w:pPr>
      <w:r w:rsidRPr="00DC2D33">
        <w:rPr>
          <w:i/>
        </w:rPr>
        <w:t>o</w:t>
      </w:r>
      <w:r w:rsidRPr="00DC2D33">
        <w:rPr>
          <w:i/>
        </w:rPr>
        <w:tab/>
        <w:t>It is FFS for the common search space.</w:t>
      </w:r>
    </w:p>
    <w:p w14:paraId="61423DFD" w14:textId="77777777" w:rsidR="000F53AB" w:rsidRPr="00DC2D33" w:rsidRDefault="000F53AB" w:rsidP="000F53AB">
      <w:pPr>
        <w:pBdr>
          <w:top w:val="single" w:sz="4" w:space="1" w:color="auto"/>
          <w:left w:val="single" w:sz="4" w:space="4" w:color="auto"/>
          <w:bottom w:val="single" w:sz="4" w:space="1" w:color="auto"/>
          <w:right w:val="single" w:sz="4" w:space="4" w:color="auto"/>
        </w:pBdr>
        <w:rPr>
          <w:i/>
        </w:rPr>
      </w:pPr>
      <w:r w:rsidRPr="00DC2D33">
        <w:rPr>
          <w:i/>
        </w:rPr>
        <w:t>•</w:t>
      </w:r>
      <w:r w:rsidRPr="00DC2D33">
        <w:rPr>
          <w:i/>
        </w:rPr>
        <w:tab/>
        <w:t>The at least one power saving technique(s) includes at least “Cross-slot scheduling”</w:t>
      </w:r>
    </w:p>
    <w:p w14:paraId="4550F537" w14:textId="77777777" w:rsidR="000F53AB" w:rsidRPr="00DC2D33" w:rsidRDefault="000F53AB" w:rsidP="000F53AB">
      <w:pPr>
        <w:pBdr>
          <w:top w:val="single" w:sz="4" w:space="1" w:color="auto"/>
          <w:left w:val="single" w:sz="4" w:space="4" w:color="auto"/>
          <w:bottom w:val="single" w:sz="4" w:space="1" w:color="auto"/>
          <w:right w:val="single" w:sz="4" w:space="4" w:color="auto"/>
        </w:pBdr>
        <w:rPr>
          <w:i/>
        </w:rPr>
      </w:pPr>
      <w:r w:rsidRPr="00DC2D33">
        <w:rPr>
          <w:i/>
        </w:rPr>
        <w:t>•</w:t>
      </w:r>
      <w:r w:rsidRPr="00DC2D33">
        <w:rPr>
          <w:i/>
        </w:rPr>
        <w:tab/>
        <w:t>FFS: Which existing DCI formats includes the power saving information</w:t>
      </w:r>
    </w:p>
    <w:p w14:paraId="4DDC24CF" w14:textId="77777777" w:rsidR="000F53AB" w:rsidRPr="00DC2D33" w:rsidRDefault="000F53AB" w:rsidP="000F53AB">
      <w:pPr>
        <w:pBdr>
          <w:top w:val="single" w:sz="4" w:space="1" w:color="auto"/>
          <w:left w:val="single" w:sz="4" w:space="4" w:color="auto"/>
          <w:bottom w:val="single" w:sz="4" w:space="1" w:color="auto"/>
          <w:right w:val="single" w:sz="4" w:space="4" w:color="auto"/>
        </w:pBdr>
        <w:ind w:firstLine="720"/>
        <w:rPr>
          <w:i/>
        </w:rPr>
      </w:pPr>
      <w:r w:rsidRPr="00DC2D33">
        <w:rPr>
          <w:i/>
        </w:rPr>
        <w:t>o</w:t>
      </w:r>
      <w:r w:rsidRPr="00DC2D33">
        <w:rPr>
          <w:i/>
        </w:rPr>
        <w:tab/>
        <w:t>Whether power saving information is not included in the fallback DCI(s) (e.g., DCI format 0_0, DCI format 1_0)</w:t>
      </w:r>
    </w:p>
    <w:p w14:paraId="117CED46" w14:textId="77777777" w:rsidR="000F53AB" w:rsidRPr="00DC2D33" w:rsidRDefault="000F53AB" w:rsidP="000F53AB">
      <w:pPr>
        <w:pBdr>
          <w:top w:val="single" w:sz="4" w:space="1" w:color="auto"/>
          <w:left w:val="single" w:sz="4" w:space="4" w:color="auto"/>
          <w:bottom w:val="single" w:sz="4" w:space="1" w:color="auto"/>
          <w:right w:val="single" w:sz="4" w:space="4" w:color="auto"/>
        </w:pBdr>
        <w:ind w:firstLine="720"/>
        <w:rPr>
          <w:i/>
        </w:rPr>
      </w:pPr>
      <w:r w:rsidRPr="00DC2D33">
        <w:rPr>
          <w:i/>
        </w:rPr>
        <w:t>o</w:t>
      </w:r>
      <w:r w:rsidRPr="00DC2D33">
        <w:rPr>
          <w:i/>
        </w:rPr>
        <w:tab/>
        <w:t>Use of non-scheduling DCI formats.</w:t>
      </w:r>
    </w:p>
    <w:p w14:paraId="00A74244" w14:textId="77777777" w:rsidR="000F53AB" w:rsidRPr="00DC2D33" w:rsidRDefault="000F53AB" w:rsidP="000F53AB">
      <w:pPr>
        <w:pBdr>
          <w:top w:val="single" w:sz="4" w:space="1" w:color="auto"/>
          <w:left w:val="single" w:sz="4" w:space="4" w:color="auto"/>
          <w:bottom w:val="single" w:sz="4" w:space="1" w:color="auto"/>
          <w:right w:val="single" w:sz="4" w:space="4" w:color="auto"/>
        </w:pBdr>
        <w:rPr>
          <w:i/>
        </w:rPr>
      </w:pPr>
      <w:r w:rsidRPr="00DC2D33">
        <w:rPr>
          <w:i/>
        </w:rPr>
        <w:t>•</w:t>
      </w:r>
      <w:r w:rsidRPr="00DC2D33">
        <w:rPr>
          <w:i/>
        </w:rPr>
        <w:tab/>
        <w:t>It is FFS which field(s) is used to be repurposed for the indication of the power saving technique if the repurpose of existing field(s) is used.</w:t>
      </w:r>
    </w:p>
    <w:p w14:paraId="2BA5E825" w14:textId="77777777" w:rsidR="000F53AB" w:rsidRPr="00DC778D" w:rsidRDefault="000F53AB" w:rsidP="000F53AB">
      <w:pPr>
        <w:pBdr>
          <w:top w:val="single" w:sz="4" w:space="1" w:color="auto"/>
          <w:left w:val="single" w:sz="4" w:space="4" w:color="auto"/>
          <w:bottom w:val="single" w:sz="4" w:space="1" w:color="auto"/>
          <w:right w:val="single" w:sz="4" w:space="4" w:color="auto"/>
        </w:pBdr>
        <w:rPr>
          <w:i/>
        </w:rPr>
      </w:pPr>
      <w:r w:rsidRPr="00DC2D33">
        <w:rPr>
          <w:i/>
        </w:rPr>
        <w:t>•</w:t>
      </w:r>
      <w:r w:rsidRPr="00DC2D33">
        <w:rPr>
          <w:i/>
        </w:rPr>
        <w:tab/>
        <w:t>FFS: New DCI format with size aligned with existing DCI format</w:t>
      </w:r>
    </w:p>
    <w:p w14:paraId="16C7AB30" w14:textId="77777777" w:rsidR="000F53AB" w:rsidRDefault="000F53AB" w:rsidP="000F53AB">
      <w:pPr>
        <w:rPr>
          <w:rFonts w:eastAsia="SimSun"/>
          <w:b/>
          <w:iCs/>
          <w:lang w:eastAsia="zh-CN"/>
        </w:rPr>
      </w:pPr>
      <w:r w:rsidRPr="00DC2D33">
        <w:rPr>
          <w:rFonts w:eastAsia="SimSun"/>
          <w:b/>
          <w:iCs/>
          <w:lang w:eastAsia="zh-CN"/>
        </w:rPr>
        <w:t>RAN1 #98</w:t>
      </w:r>
      <w:r>
        <w:rPr>
          <w:rFonts w:eastAsia="SimSun"/>
          <w:b/>
          <w:iCs/>
          <w:lang w:eastAsia="zh-CN"/>
        </w:rPr>
        <w:t xml:space="preserve"> [3]</w:t>
      </w:r>
    </w:p>
    <w:p w14:paraId="04FF03F4" w14:textId="77777777" w:rsidR="000F53AB" w:rsidRDefault="000F53AB" w:rsidP="000F53AB">
      <w:pPr>
        <w:pBdr>
          <w:top w:val="single" w:sz="4" w:space="1" w:color="auto"/>
          <w:left w:val="single" w:sz="4" w:space="4" w:color="auto"/>
          <w:bottom w:val="single" w:sz="4" w:space="1" w:color="auto"/>
          <w:right w:val="single" w:sz="4" w:space="4" w:color="auto"/>
        </w:pBdr>
        <w:rPr>
          <w:b/>
          <w:i/>
          <w:lang w:eastAsia="x-none"/>
        </w:rPr>
      </w:pPr>
      <w:r w:rsidRPr="00395695">
        <w:rPr>
          <w:b/>
          <w:i/>
          <w:highlight w:val="green"/>
          <w:lang w:eastAsia="x-none"/>
        </w:rPr>
        <w:t>Agreements</w:t>
      </w:r>
      <w:r w:rsidRPr="00DC2D33">
        <w:rPr>
          <w:b/>
          <w:i/>
          <w:lang w:eastAsia="x-none"/>
        </w:rPr>
        <w:t>:</w:t>
      </w:r>
    </w:p>
    <w:p w14:paraId="4647699D" w14:textId="77777777" w:rsidR="000F53AB" w:rsidRPr="00DC2D33" w:rsidRDefault="000F53AB" w:rsidP="000F53AB">
      <w:pPr>
        <w:pBdr>
          <w:top w:val="single" w:sz="4" w:space="1" w:color="auto"/>
          <w:left w:val="single" w:sz="4" w:space="4" w:color="auto"/>
          <w:bottom w:val="single" w:sz="4" w:space="1" w:color="auto"/>
          <w:right w:val="single" w:sz="4" w:space="4" w:color="auto"/>
        </w:pBdr>
        <w:rPr>
          <w:i/>
          <w:lang w:eastAsia="x-none"/>
        </w:rPr>
      </w:pPr>
      <w:r w:rsidRPr="00DC2D33">
        <w:rPr>
          <w:i/>
          <w:lang w:eastAsia="x-none"/>
        </w:rPr>
        <w:lastRenderedPageBreak/>
        <w:t xml:space="preserve">The maximum number of CORESETs for PDCCH-based power saving signal/channel </w:t>
      </w:r>
      <w:r w:rsidRPr="00DC2D33">
        <w:rPr>
          <w:b/>
          <w:i/>
          <w:lang w:eastAsia="x-none"/>
        </w:rPr>
        <w:t>outside Active Time</w:t>
      </w:r>
      <w:r w:rsidRPr="00DC2D33">
        <w:rPr>
          <w:i/>
          <w:lang w:eastAsia="x-none"/>
        </w:rPr>
        <w:t xml:space="preserve"> is no larger than the max number that can be configured inside Active Time. </w:t>
      </w:r>
    </w:p>
    <w:p w14:paraId="3CAB968C" w14:textId="77777777" w:rsidR="000F53AB" w:rsidRPr="00DC2D33" w:rsidRDefault="000F53AB" w:rsidP="000F53AB">
      <w:pPr>
        <w:pBdr>
          <w:top w:val="single" w:sz="4" w:space="1" w:color="auto"/>
          <w:left w:val="single" w:sz="4" w:space="4" w:color="auto"/>
          <w:bottom w:val="single" w:sz="4" w:space="1" w:color="auto"/>
          <w:right w:val="single" w:sz="4" w:space="4" w:color="auto"/>
        </w:pBdr>
        <w:rPr>
          <w:b/>
          <w:i/>
          <w:lang w:eastAsia="x-none"/>
        </w:rPr>
      </w:pPr>
      <w:r w:rsidRPr="00395695">
        <w:rPr>
          <w:b/>
          <w:i/>
          <w:highlight w:val="yellow"/>
          <w:lang w:eastAsia="x-none"/>
        </w:rPr>
        <w:t>Working assumption:</w:t>
      </w:r>
    </w:p>
    <w:p w14:paraId="1DBB473D" w14:textId="77777777" w:rsidR="000F53AB" w:rsidRPr="00DC2D33" w:rsidRDefault="000F53AB" w:rsidP="000F53AB">
      <w:pPr>
        <w:pBdr>
          <w:top w:val="single" w:sz="4" w:space="1" w:color="auto"/>
          <w:left w:val="single" w:sz="4" w:space="4" w:color="auto"/>
          <w:bottom w:val="single" w:sz="4" w:space="1" w:color="auto"/>
          <w:right w:val="single" w:sz="4" w:space="4" w:color="auto"/>
        </w:pBdr>
        <w:rPr>
          <w:i/>
          <w:lang w:eastAsia="x-none"/>
        </w:rPr>
      </w:pPr>
      <w:r w:rsidRPr="00DC2D33">
        <w:rPr>
          <w:i/>
          <w:lang w:eastAsia="x-none"/>
        </w:rPr>
        <w:t xml:space="preserve">The CORESET for power saving signal/channel </w:t>
      </w:r>
      <w:r w:rsidRPr="00DC2D33">
        <w:rPr>
          <w:b/>
          <w:i/>
          <w:lang w:eastAsia="x-none"/>
        </w:rPr>
        <w:t>outside Active Time</w:t>
      </w:r>
      <w:r w:rsidRPr="00DC2D33">
        <w:rPr>
          <w:i/>
          <w:lang w:eastAsia="x-none"/>
        </w:rPr>
        <w:t xml:space="preserve"> can be associated with (in addition to search space set for power saving signal/channel) other search space set(s).</w:t>
      </w:r>
    </w:p>
    <w:p w14:paraId="34A8A27D" w14:textId="77777777" w:rsidR="000F53AB" w:rsidRPr="00DC2D33" w:rsidRDefault="000F53AB" w:rsidP="000F53AB">
      <w:pPr>
        <w:pBdr>
          <w:top w:val="single" w:sz="4" w:space="1" w:color="auto"/>
          <w:left w:val="single" w:sz="4" w:space="4" w:color="auto"/>
          <w:bottom w:val="single" w:sz="4" w:space="1" w:color="auto"/>
          <w:right w:val="single" w:sz="4" w:space="4" w:color="auto"/>
        </w:pBdr>
        <w:rPr>
          <w:b/>
          <w:i/>
          <w:lang w:eastAsia="x-none"/>
        </w:rPr>
      </w:pPr>
      <w:r w:rsidRPr="00395695">
        <w:rPr>
          <w:b/>
          <w:i/>
          <w:highlight w:val="yellow"/>
          <w:lang w:eastAsia="x-none"/>
        </w:rPr>
        <w:t>Working assumption:</w:t>
      </w:r>
    </w:p>
    <w:p w14:paraId="446E5925" w14:textId="77777777" w:rsidR="000F53AB" w:rsidRPr="00DC2D33" w:rsidRDefault="000F53AB" w:rsidP="000F53AB">
      <w:pPr>
        <w:pBdr>
          <w:top w:val="single" w:sz="4" w:space="1" w:color="auto"/>
          <w:left w:val="single" w:sz="4" w:space="4" w:color="auto"/>
          <w:bottom w:val="single" w:sz="4" w:space="1" w:color="auto"/>
          <w:right w:val="single" w:sz="4" w:space="4" w:color="auto"/>
        </w:pBdr>
        <w:rPr>
          <w:i/>
          <w:lang w:eastAsia="x-none"/>
        </w:rPr>
      </w:pPr>
      <w:r w:rsidRPr="00DC2D33">
        <w:rPr>
          <w:i/>
          <w:lang w:eastAsia="x-none"/>
        </w:rPr>
        <w:t xml:space="preserve">UE monitors the PDCCH-based power saving signal/channel </w:t>
      </w:r>
      <w:r w:rsidRPr="00DC2D33">
        <w:rPr>
          <w:b/>
          <w:i/>
          <w:lang w:eastAsia="x-none"/>
        </w:rPr>
        <w:t>outside Active Time</w:t>
      </w:r>
      <w:r w:rsidRPr="00DC2D33">
        <w:rPr>
          <w:i/>
          <w:lang w:eastAsia="x-none"/>
        </w:rPr>
        <w:t xml:space="preserve"> being configured on the active BWP in an active cell.   </w:t>
      </w:r>
    </w:p>
    <w:p w14:paraId="585EC212" w14:textId="77777777" w:rsidR="000F53AB" w:rsidRPr="00DC2D33" w:rsidRDefault="000F53AB" w:rsidP="000F53AB">
      <w:pPr>
        <w:pBdr>
          <w:top w:val="single" w:sz="4" w:space="1" w:color="auto"/>
          <w:left w:val="single" w:sz="4" w:space="4" w:color="auto"/>
          <w:bottom w:val="single" w:sz="4" w:space="1" w:color="auto"/>
          <w:right w:val="single" w:sz="4" w:space="4" w:color="auto"/>
        </w:pBdr>
        <w:rPr>
          <w:b/>
          <w:i/>
          <w:lang w:eastAsia="x-none"/>
        </w:rPr>
      </w:pPr>
      <w:r w:rsidRPr="00395695">
        <w:rPr>
          <w:b/>
          <w:i/>
          <w:highlight w:val="green"/>
          <w:lang w:eastAsia="x-none"/>
        </w:rPr>
        <w:t>Agreements</w:t>
      </w:r>
      <w:r w:rsidRPr="00DC2D33">
        <w:rPr>
          <w:b/>
          <w:i/>
          <w:lang w:eastAsia="x-none"/>
        </w:rPr>
        <w:t>:</w:t>
      </w:r>
    </w:p>
    <w:p w14:paraId="46482061" w14:textId="77777777" w:rsidR="000F53AB" w:rsidRPr="00DC2D33" w:rsidRDefault="000F53AB" w:rsidP="000F53AB">
      <w:pPr>
        <w:pBdr>
          <w:top w:val="single" w:sz="4" w:space="1" w:color="auto"/>
          <w:left w:val="single" w:sz="4" w:space="4" w:color="auto"/>
          <w:bottom w:val="single" w:sz="4" w:space="1" w:color="auto"/>
          <w:right w:val="single" w:sz="4" w:space="4" w:color="auto"/>
        </w:pBdr>
        <w:rPr>
          <w:i/>
          <w:lang w:eastAsia="x-none"/>
        </w:rPr>
      </w:pPr>
      <w:r w:rsidRPr="00DC2D33">
        <w:rPr>
          <w:i/>
          <w:lang w:eastAsia="x-none"/>
        </w:rPr>
        <w:t xml:space="preserve">Scheduling DCI format(s), 1-1 and/or 0-1, to indicate the minimum applicable value of K0 (K2) for active DL (UL) BWP </w:t>
      </w:r>
      <w:r w:rsidRPr="00DC2D33">
        <w:rPr>
          <w:b/>
          <w:i/>
          <w:lang w:eastAsia="x-none"/>
        </w:rPr>
        <w:t>during Active Time</w:t>
      </w:r>
      <w:r w:rsidRPr="00DC2D33">
        <w:rPr>
          <w:i/>
          <w:lang w:eastAsia="x-none"/>
        </w:rPr>
        <w:t xml:space="preserve"> is supported</w:t>
      </w:r>
    </w:p>
    <w:p w14:paraId="580EFC08" w14:textId="77777777" w:rsidR="000F53AB" w:rsidRPr="00DC2D33" w:rsidRDefault="000F53AB" w:rsidP="000F53AB">
      <w:pPr>
        <w:pBdr>
          <w:top w:val="single" w:sz="4" w:space="1" w:color="auto"/>
          <w:left w:val="single" w:sz="4" w:space="4" w:color="auto"/>
          <w:bottom w:val="single" w:sz="4" w:space="1" w:color="auto"/>
          <w:right w:val="single" w:sz="4" w:space="4" w:color="auto"/>
        </w:pBdr>
        <w:rPr>
          <w:i/>
          <w:lang w:eastAsia="x-none"/>
        </w:rPr>
      </w:pPr>
      <w:r w:rsidRPr="00DC2D33">
        <w:rPr>
          <w:i/>
          <w:lang w:eastAsia="x-none"/>
        </w:rPr>
        <w:t>•</w:t>
      </w:r>
      <w:r w:rsidRPr="00DC2D33">
        <w:rPr>
          <w:i/>
          <w:lang w:eastAsia="x-none"/>
        </w:rPr>
        <w:tab/>
        <w:t>FFS: Whether and how other scheduling DCI format(s) during Active Time can be used</w:t>
      </w:r>
    </w:p>
    <w:p w14:paraId="51E7B418" w14:textId="77777777" w:rsidR="000F53AB" w:rsidRDefault="000F53AB" w:rsidP="000F53AB">
      <w:pPr>
        <w:pBdr>
          <w:top w:val="single" w:sz="4" w:space="1" w:color="auto"/>
          <w:left w:val="single" w:sz="4" w:space="4" w:color="auto"/>
          <w:bottom w:val="single" w:sz="4" w:space="1" w:color="auto"/>
          <w:right w:val="single" w:sz="4" w:space="4" w:color="auto"/>
        </w:pBdr>
        <w:rPr>
          <w:rFonts w:eastAsia="SimSun"/>
          <w:iCs/>
          <w:lang w:eastAsia="zh-CN"/>
        </w:rPr>
      </w:pPr>
      <w:r w:rsidRPr="00DC2D33">
        <w:rPr>
          <w:i/>
          <w:lang w:eastAsia="x-none"/>
        </w:rPr>
        <w:t>•</w:t>
      </w:r>
      <w:r w:rsidRPr="00DC2D33">
        <w:rPr>
          <w:i/>
          <w:lang w:eastAsia="x-none"/>
        </w:rPr>
        <w:tab/>
        <w:t>FFS whether to have joint or separate indication for DL &amp; UL</w:t>
      </w:r>
    </w:p>
    <w:p w14:paraId="551B84A4" w14:textId="3CEFC254" w:rsidR="0081293A" w:rsidRDefault="0081293A" w:rsidP="0081293A">
      <w:r>
        <w:rPr>
          <w:rFonts w:eastAsia="SimSun"/>
          <w:lang w:eastAsia="zh-CN"/>
        </w:rPr>
        <w:t>In the SI phase</w:t>
      </w:r>
      <w:r w:rsidR="00E92D8E">
        <w:rPr>
          <w:rFonts w:eastAsia="SimSun"/>
          <w:lang w:eastAsia="zh-CN"/>
        </w:rPr>
        <w:t xml:space="preserve"> for this topic</w:t>
      </w:r>
      <w:r>
        <w:rPr>
          <w:rFonts w:eastAsia="SimSun"/>
          <w:lang w:eastAsia="zh-CN"/>
        </w:rPr>
        <w:t>, companies studied the benefits of PDCCH skipping</w:t>
      </w:r>
      <w:r>
        <w:rPr>
          <w:rFonts w:eastAsia="SimSun" w:hint="eastAsia"/>
          <w:lang w:eastAsia="zh-CN"/>
        </w:rPr>
        <w:t xml:space="preserve"> </w:t>
      </w:r>
      <w:r w:rsidR="00A50F1B">
        <w:rPr>
          <w:rFonts w:eastAsia="SimSun"/>
          <w:lang w:eastAsia="zh-CN"/>
        </w:rPr>
        <w:t>to UE p</w:t>
      </w:r>
      <w:r w:rsidR="0046124C">
        <w:rPr>
          <w:rFonts w:eastAsia="SimSun"/>
          <w:lang w:eastAsia="zh-CN"/>
        </w:rPr>
        <w:t>ower savings</w:t>
      </w:r>
      <w:r w:rsidR="00167634">
        <w:rPr>
          <w:rFonts w:eastAsia="SimSun"/>
          <w:lang w:eastAsia="zh-CN"/>
        </w:rPr>
        <w:t>,</w:t>
      </w:r>
      <w:r w:rsidR="0046124C">
        <w:rPr>
          <w:rFonts w:eastAsia="SimSun"/>
          <w:lang w:eastAsia="zh-CN"/>
        </w:rPr>
        <w:t xml:space="preserve"> but this item is not likely to be con</w:t>
      </w:r>
      <w:r w:rsidR="00E92D8E">
        <w:rPr>
          <w:rFonts w:eastAsia="SimSun"/>
          <w:lang w:eastAsia="zh-CN"/>
        </w:rPr>
        <w:t>si</w:t>
      </w:r>
      <w:r w:rsidR="0046124C">
        <w:rPr>
          <w:rFonts w:eastAsia="SimSun"/>
          <w:lang w:eastAsia="zh-CN"/>
        </w:rPr>
        <w:t>dered for Rel. 16 due to time constraints. It was</w:t>
      </w:r>
      <w:r w:rsidR="00A50F1B">
        <w:rPr>
          <w:rFonts w:eastAsia="SimSun"/>
          <w:lang w:eastAsia="zh-CN"/>
        </w:rPr>
        <w:t xml:space="preserve"> observed in</w:t>
      </w:r>
      <w:r>
        <w:rPr>
          <w:rFonts w:eastAsia="SimSun" w:hint="eastAsia"/>
          <w:lang w:eastAsia="zh-CN"/>
        </w:rPr>
        <w:t xml:space="preserve"> TR38.840</w:t>
      </w:r>
      <w:r>
        <w:rPr>
          <w:rFonts w:eastAsia="SimSun"/>
          <w:lang w:eastAsia="zh-CN"/>
        </w:rPr>
        <w:t xml:space="preserve"> </w:t>
      </w:r>
      <w:r w:rsidR="00A550EB">
        <w:t>[1]</w:t>
      </w:r>
      <w:r w:rsidR="00A50F1B">
        <w:t xml:space="preserve"> that PDCCH skipping, i.e. skipping certain PDCCH monitoring occasions can </w:t>
      </w:r>
      <w:r w:rsidR="00E92D8E">
        <w:t>provide significant power savings</w:t>
      </w:r>
      <w:r w:rsidR="00A50F1B">
        <w:t xml:space="preserve">. The following text </w:t>
      </w:r>
      <w:r w:rsidR="00E92D8E">
        <w:t>was</w:t>
      </w:r>
      <w:r w:rsidR="00A50F1B">
        <w:t xml:space="preserve"> noted in </w:t>
      </w:r>
      <w:r w:rsidR="00A50F1B">
        <w:rPr>
          <w:rFonts w:eastAsia="SimSun" w:hint="eastAsia"/>
          <w:lang w:eastAsia="zh-CN"/>
        </w:rPr>
        <w:t>TR38.840</w:t>
      </w:r>
      <w:r w:rsidR="00A50F1B">
        <w:rPr>
          <w:rFonts w:eastAsia="SimSun"/>
          <w:lang w:eastAsia="zh-CN"/>
        </w:rPr>
        <w:t xml:space="preserve"> </w:t>
      </w:r>
      <w:r w:rsidR="006B7CC9">
        <w:t>[1]</w:t>
      </w:r>
      <w:r w:rsidR="00A50F1B">
        <w:t>.</w:t>
      </w:r>
    </w:p>
    <w:p w14:paraId="419EA842" w14:textId="6CC83EC0" w:rsidR="00A50F1B" w:rsidRDefault="00A50F1B" w:rsidP="00DC2D33">
      <w:pPr>
        <w:pBdr>
          <w:top w:val="single" w:sz="4" w:space="1" w:color="auto"/>
          <w:left w:val="single" w:sz="4" w:space="4" w:color="auto"/>
          <w:bottom w:val="single" w:sz="4" w:space="1" w:color="auto"/>
          <w:right w:val="single" w:sz="4" w:space="4" w:color="auto"/>
        </w:pBdr>
        <w:rPr>
          <w:i/>
        </w:rPr>
      </w:pPr>
      <w:r w:rsidRPr="00A550EB">
        <w:rPr>
          <w:b/>
          <w:i/>
        </w:rPr>
        <w:t xml:space="preserve">Reduction of PDCCH monitoring can also be achieved with explicit/implicit information for UE to skip monitoring PDCCH. A related approach, such as power saving signal/channel triggering/enabling PDCCH monitoring or "go-to-sleep" </w:t>
      </w:r>
      <w:proofErr w:type="spellStart"/>
      <w:r w:rsidRPr="00A550EB">
        <w:rPr>
          <w:b/>
          <w:i/>
        </w:rPr>
        <w:t>signaling</w:t>
      </w:r>
      <w:proofErr w:type="spellEnd"/>
      <w:r w:rsidRPr="00A550EB">
        <w:rPr>
          <w:b/>
          <w:i/>
        </w:rPr>
        <w:t xml:space="preserve"> where the gNB can signal the UE to go to the DRX OFF state or skip the PDCCH monitoring, is considered</w:t>
      </w:r>
      <w:r w:rsidRPr="00A50F1B">
        <w:rPr>
          <w:i/>
        </w:rPr>
        <w:t>. Power saving gain in the range of 9%~83% is observed, with latency increase in the range of 0.1%~75% and overhead of 0% - 1% with one source showing 124% latency increase. Generally, the gain is higher for scenarios with CDRX configuration with larger DRX inactivity timer duration and for lower traffic load, and higher latency increase is associated with higher gain.</w:t>
      </w:r>
    </w:p>
    <w:p w14:paraId="32AF1DFE" w14:textId="4AA6640A" w:rsidR="00E92D8E" w:rsidRDefault="00E92D8E" w:rsidP="0046124C">
      <w:pPr>
        <w:rPr>
          <w:rFonts w:eastAsia="SimSun"/>
          <w:iCs/>
          <w:lang w:eastAsia="zh-CN"/>
        </w:rPr>
      </w:pPr>
      <w:r>
        <w:rPr>
          <w:rFonts w:eastAsia="SimSun"/>
          <w:iCs/>
          <w:lang w:eastAsia="zh-CN"/>
        </w:rPr>
        <w:t xml:space="preserve">Some contributions [4] provide methods to support PDCCH skipping, for example, by dynamically indicating the number of monitoring occasions the UE may skip monitoring. </w:t>
      </w:r>
    </w:p>
    <w:p w14:paraId="141B992F" w14:textId="77777777" w:rsidR="00E92D8E" w:rsidRDefault="0046124C" w:rsidP="0081293A">
      <w:pPr>
        <w:rPr>
          <w:rFonts w:eastAsia="SimSun"/>
          <w:iCs/>
          <w:lang w:eastAsia="zh-CN"/>
        </w:rPr>
      </w:pPr>
      <w:r>
        <w:rPr>
          <w:rFonts w:eastAsia="SimSun"/>
          <w:iCs/>
          <w:lang w:eastAsia="zh-CN"/>
        </w:rPr>
        <w:t>I</w:t>
      </w:r>
      <w:r>
        <w:rPr>
          <w:rFonts w:eastAsia="SimSun" w:hint="eastAsia"/>
          <w:iCs/>
          <w:lang w:eastAsia="zh-CN"/>
        </w:rPr>
        <w:t xml:space="preserve">n this contribution, </w:t>
      </w:r>
      <w:r>
        <w:rPr>
          <w:rFonts w:eastAsia="SimSun"/>
          <w:iCs/>
          <w:lang w:eastAsia="zh-CN"/>
        </w:rPr>
        <w:t>in addition to the above motivation</w:t>
      </w:r>
      <w:r w:rsidR="00E92D8E">
        <w:rPr>
          <w:rFonts w:eastAsia="SimSun"/>
          <w:iCs/>
          <w:lang w:eastAsia="zh-CN"/>
        </w:rPr>
        <w:t>s</w:t>
      </w:r>
      <w:r>
        <w:rPr>
          <w:rFonts w:eastAsia="SimSun"/>
          <w:iCs/>
          <w:lang w:eastAsia="zh-CN"/>
        </w:rPr>
        <w:t>, we consider scenarios where PDCCH skipping can provide benefits for UE power savings</w:t>
      </w:r>
      <w:r>
        <w:rPr>
          <w:rFonts w:eastAsia="SimSun" w:hint="eastAsia"/>
          <w:iCs/>
          <w:lang w:eastAsia="zh-CN"/>
        </w:rPr>
        <w:t>.</w:t>
      </w:r>
      <w:r>
        <w:rPr>
          <w:rFonts w:eastAsia="SimSun"/>
          <w:iCs/>
          <w:lang w:eastAsia="zh-CN"/>
        </w:rPr>
        <w:t xml:space="preserve"> </w:t>
      </w:r>
    </w:p>
    <w:p w14:paraId="4FE2F1FE" w14:textId="3A509E02" w:rsidR="00F26685" w:rsidRPr="00A50F1B" w:rsidRDefault="00F26685" w:rsidP="0081293A">
      <w:pPr>
        <w:rPr>
          <w:u w:val="single"/>
        </w:rPr>
      </w:pPr>
    </w:p>
    <w:p w14:paraId="49232EE8" w14:textId="7070973B" w:rsidR="00C70E00" w:rsidRDefault="00B65E0E" w:rsidP="00A50F1B">
      <w:pPr>
        <w:pStyle w:val="Heading1"/>
      </w:pPr>
      <w:r>
        <w:t>Discussion</w:t>
      </w:r>
    </w:p>
    <w:p w14:paraId="5FEF75F3" w14:textId="7AC3B505" w:rsidR="00DF329D" w:rsidRDefault="00A50F1B" w:rsidP="00A50F1B">
      <w:r>
        <w:t xml:space="preserve">In general, </w:t>
      </w:r>
      <w:r w:rsidR="00774855">
        <w:t>the current</w:t>
      </w:r>
      <w:r>
        <w:t xml:space="preserve"> procedures </w:t>
      </w:r>
      <w:r w:rsidR="001D2419">
        <w:t xml:space="preserve">for </w:t>
      </w:r>
      <w:r w:rsidR="00774855">
        <w:t xml:space="preserve">power savings through </w:t>
      </w:r>
      <w:r w:rsidR="00853039">
        <w:t xml:space="preserve">improved </w:t>
      </w:r>
      <w:r w:rsidR="001D2419">
        <w:t xml:space="preserve">PDCCH monitoring are applicable </w:t>
      </w:r>
      <w:r>
        <w:t>to FR1 and FR2</w:t>
      </w:r>
      <w:r w:rsidR="00821C27">
        <w:t xml:space="preserve"> </w:t>
      </w:r>
      <w:r w:rsidR="004C0179">
        <w:t xml:space="preserve">operation </w:t>
      </w:r>
      <w:r w:rsidR="00821C27">
        <w:t>and to multi-TRP deployments</w:t>
      </w:r>
      <w:r>
        <w:t xml:space="preserve">. </w:t>
      </w:r>
      <w:r w:rsidR="00DF329D">
        <w:t>Below we describe two scenarios which may benefit from PDCCH skipping.</w:t>
      </w:r>
    </w:p>
    <w:p w14:paraId="781E19AA" w14:textId="51B7B948" w:rsidR="00DF329D" w:rsidRDefault="00DF329D" w:rsidP="004E7506">
      <w:pPr>
        <w:pStyle w:val="ListParagraph"/>
        <w:numPr>
          <w:ilvl w:val="0"/>
          <w:numId w:val="49"/>
        </w:numPr>
        <w:spacing w:line="276" w:lineRule="auto"/>
      </w:pPr>
      <w:r>
        <w:t>S</w:t>
      </w:r>
      <w:r w:rsidR="00821C27">
        <w:t xml:space="preserve">ome enhancements to </w:t>
      </w:r>
      <w:r w:rsidR="001D2419">
        <w:t>PDCCH monitoring</w:t>
      </w:r>
      <w:r w:rsidR="00821C27">
        <w:t xml:space="preserve"> may be desired in </w:t>
      </w:r>
      <w:r w:rsidR="00A50F1B">
        <w:t>FR2</w:t>
      </w:r>
      <w:r w:rsidR="00821C27">
        <w:t xml:space="preserve">. In this </w:t>
      </w:r>
      <w:r w:rsidR="001D2419">
        <w:t xml:space="preserve">frequency </w:t>
      </w:r>
      <w:r w:rsidR="00821C27">
        <w:t>range, the channel is highly susceptible to blockage. Furthermore, small changes in the orientation of the device may cause beam misalignment and loss of connectivity especi</w:t>
      </w:r>
      <w:r w:rsidR="004C0179">
        <w:t>ally after long duration of sleep</w:t>
      </w:r>
      <w:r w:rsidR="00821C27">
        <w:t>. So, it is expected that the UE will monitor multiple beams for robustness</w:t>
      </w:r>
      <w:r>
        <w:t>. The concept is shown in Figure 1</w:t>
      </w:r>
      <w:r w:rsidR="00632DBD">
        <w:t>,</w:t>
      </w:r>
      <w:r>
        <w:t xml:space="preserve"> where the UE is configured to monitor CORESET#1, #2 and #3 on different beams</w:t>
      </w:r>
      <w:r w:rsidR="00821C27">
        <w:t>.</w:t>
      </w:r>
      <w:r w:rsidR="00B84B0E">
        <w:t xml:space="preserve"> On receiving a wake-up indication, the UE monitors </w:t>
      </w:r>
      <w:r w:rsidR="00632DBD">
        <w:t>all the configured beams in the active time.</w:t>
      </w:r>
      <w:r w:rsidR="00482812">
        <w:t xml:space="preserve"> I</w:t>
      </w:r>
      <w:r w:rsidR="00821C27">
        <w:t>n this case, the PDCCH monitoring load can be significant</w:t>
      </w:r>
      <w:r w:rsidR="004C0179">
        <w:t xml:space="preserve"> from the power consumption standpoint</w:t>
      </w:r>
      <w:r w:rsidR="00821C27">
        <w:t xml:space="preserve">. </w:t>
      </w:r>
      <w:r w:rsidR="004C0179">
        <w:t>Besides, m</w:t>
      </w:r>
      <w:r w:rsidR="00821C27">
        <w:t xml:space="preserve">ore frequent beam management may also be required, thereby, increasing the power consumption load on the UE. </w:t>
      </w:r>
    </w:p>
    <w:p w14:paraId="2AF37FE0" w14:textId="7254295D" w:rsidR="00DF329D" w:rsidRPr="00395695" w:rsidRDefault="00A550EB" w:rsidP="007C570C">
      <w:pPr>
        <w:spacing w:line="276" w:lineRule="auto"/>
        <w:ind w:left="720"/>
        <w:rPr>
          <w:b/>
          <w:i/>
        </w:rPr>
      </w:pPr>
      <w:r w:rsidRPr="00395695">
        <w:rPr>
          <w:b/>
          <w:i/>
        </w:rPr>
        <w:t xml:space="preserve">Observation 1: A UE may be configured to </w:t>
      </w:r>
      <w:r w:rsidRPr="007C570C">
        <w:rPr>
          <w:b/>
          <w:i/>
        </w:rPr>
        <w:t xml:space="preserve">monitor </w:t>
      </w:r>
      <w:r w:rsidR="00167634">
        <w:rPr>
          <w:b/>
          <w:i/>
        </w:rPr>
        <w:t xml:space="preserve">PDCCH on </w:t>
      </w:r>
      <w:r w:rsidRPr="007C570C">
        <w:rPr>
          <w:b/>
          <w:i/>
        </w:rPr>
        <w:t xml:space="preserve">multiple </w:t>
      </w:r>
      <w:r w:rsidRPr="00395695">
        <w:rPr>
          <w:b/>
          <w:i/>
        </w:rPr>
        <w:t>beams in FR2. The monitoring overhead can be significant to power consumption in FR2.</w:t>
      </w:r>
    </w:p>
    <w:p w14:paraId="1A3FAFDD" w14:textId="09C6B11A" w:rsidR="00DF329D" w:rsidRDefault="00DF367B" w:rsidP="00B84B0E">
      <w:pPr>
        <w:pStyle w:val="ListParagraph"/>
        <w:spacing w:line="276" w:lineRule="auto"/>
        <w:ind w:left="720" w:firstLine="0"/>
        <w:jc w:val="center"/>
      </w:pPr>
      <w:r>
        <w:object w:dxaOrig="10809" w:dyaOrig="3166" w14:anchorId="56DDBC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pt;height:126.1pt" o:ole="">
            <v:imagedata r:id="rId11" o:title=""/>
          </v:shape>
          <o:OLEObject Type="Embed" ProgID="Visio.Drawing.15" ShapeID="_x0000_i1025" DrawAspect="Content" ObjectID="_1631732195" r:id="rId12"/>
        </w:object>
      </w:r>
    </w:p>
    <w:p w14:paraId="2DB3049B" w14:textId="410476FB" w:rsidR="00DF329D" w:rsidRPr="004E7506" w:rsidRDefault="00DF329D" w:rsidP="00DF329D">
      <w:pPr>
        <w:pStyle w:val="Caption"/>
        <w:jc w:val="center"/>
        <w:rPr>
          <w:b/>
          <w:i w:val="0"/>
          <w:color w:val="auto"/>
        </w:rPr>
      </w:pPr>
      <w:r w:rsidRPr="004E7506">
        <w:rPr>
          <w:b/>
          <w:i w:val="0"/>
          <w:color w:val="auto"/>
        </w:rPr>
        <w:t xml:space="preserve">Figure </w:t>
      </w:r>
      <w:r w:rsidRPr="004E7506">
        <w:rPr>
          <w:b/>
          <w:i w:val="0"/>
          <w:color w:val="auto"/>
        </w:rPr>
        <w:fldChar w:fldCharType="begin"/>
      </w:r>
      <w:r w:rsidRPr="004E7506">
        <w:rPr>
          <w:b/>
          <w:i w:val="0"/>
          <w:color w:val="auto"/>
        </w:rPr>
        <w:instrText xml:space="preserve"> SEQ Figure \* ARABIC </w:instrText>
      </w:r>
      <w:r w:rsidRPr="004E7506">
        <w:rPr>
          <w:b/>
          <w:i w:val="0"/>
          <w:color w:val="auto"/>
        </w:rPr>
        <w:fldChar w:fldCharType="separate"/>
      </w:r>
      <w:r w:rsidR="00F50D14" w:rsidRPr="004E7506">
        <w:rPr>
          <w:b/>
          <w:i w:val="0"/>
          <w:noProof/>
          <w:color w:val="auto"/>
        </w:rPr>
        <w:t>1</w:t>
      </w:r>
      <w:r w:rsidRPr="004E7506">
        <w:rPr>
          <w:b/>
          <w:i w:val="0"/>
          <w:color w:val="auto"/>
        </w:rPr>
        <w:fldChar w:fldCharType="end"/>
      </w:r>
      <w:r w:rsidR="00155205">
        <w:rPr>
          <w:b/>
          <w:i w:val="0"/>
          <w:color w:val="auto"/>
        </w:rPr>
        <w:t xml:space="preserve"> PDCCH monitoring on configured beams in active time</w:t>
      </w:r>
    </w:p>
    <w:p w14:paraId="188A0F74" w14:textId="75D0503F" w:rsidR="00DF329D" w:rsidRDefault="00821C27" w:rsidP="004E7506">
      <w:pPr>
        <w:pStyle w:val="ListParagraph"/>
        <w:numPr>
          <w:ilvl w:val="0"/>
          <w:numId w:val="49"/>
        </w:numPr>
        <w:spacing w:line="276" w:lineRule="auto"/>
      </w:pPr>
      <w:r>
        <w:t xml:space="preserve">We also observe that </w:t>
      </w:r>
      <w:r w:rsidR="001C64C4">
        <w:t xml:space="preserve">a UE may be connected to multiple TRPs as shown in Figure 2. Typically, the UE is configured to monitor CORESETs </w:t>
      </w:r>
      <w:r w:rsidR="00D72AEE">
        <w:t xml:space="preserve">on </w:t>
      </w:r>
      <w:r w:rsidR="001C64C4">
        <w:t xml:space="preserve">one or more beams from TRP1 and TRP2. </w:t>
      </w:r>
      <w:r w:rsidR="00DF329D">
        <w:t>For example, in Figure 1, CORESET</w:t>
      </w:r>
      <w:r w:rsidR="00482812">
        <w:t>S #1, #2 correspond to transmis</w:t>
      </w:r>
      <w:r w:rsidR="00DF329D">
        <w:t>s</w:t>
      </w:r>
      <w:r w:rsidR="00482812">
        <w:t>i</w:t>
      </w:r>
      <w:r w:rsidR="00DF329D">
        <w:t xml:space="preserve">ons from TRP1 and CORESET#3 corresponds to transmissions from TRP2. </w:t>
      </w:r>
    </w:p>
    <w:p w14:paraId="3C3210B8" w14:textId="53A384D6" w:rsidR="00821C27" w:rsidRDefault="001C64C4" w:rsidP="00DF329D">
      <w:pPr>
        <w:pStyle w:val="ListParagraph"/>
        <w:spacing w:line="276" w:lineRule="auto"/>
        <w:ind w:left="720" w:firstLine="0"/>
      </w:pPr>
      <w:r>
        <w:t>In general, the TRP connectivity can be transparent to the UE, but s</w:t>
      </w:r>
      <w:r w:rsidR="00152D58">
        <w:t xml:space="preserve">ome enhancements may be desired </w:t>
      </w:r>
      <w:r>
        <w:t xml:space="preserve">especially </w:t>
      </w:r>
      <w:r w:rsidR="001D2419">
        <w:t>for</w:t>
      </w:r>
      <w:r w:rsidR="00152D58">
        <w:t xml:space="preserve"> non-</w:t>
      </w:r>
      <w:r w:rsidR="00D72AEE">
        <w:t>i</w:t>
      </w:r>
      <w:r w:rsidR="00152D58">
        <w:t xml:space="preserve">deal backhaul deployments. </w:t>
      </w:r>
      <w:r w:rsidR="00DF329D">
        <w:t>But u</w:t>
      </w:r>
      <w:r w:rsidR="00B57574">
        <w:t xml:space="preserve">nlike ideal backhaul, </w:t>
      </w:r>
      <w:r w:rsidR="00152D58">
        <w:t>TRP</w:t>
      </w:r>
      <w:r w:rsidR="00B57574">
        <w:t>2</w:t>
      </w:r>
      <w:r w:rsidR="00152D58">
        <w:t xml:space="preserve"> may </w:t>
      </w:r>
      <w:r w:rsidR="00B57574">
        <w:t xml:space="preserve">not </w:t>
      </w:r>
      <w:r w:rsidR="001D2419">
        <w:t>have full knowledge of TRP1’s scheduling</w:t>
      </w:r>
      <w:r w:rsidR="00B57574">
        <w:t xml:space="preserve"> decisions</w:t>
      </w:r>
      <w:r w:rsidR="001D2419">
        <w:t>. Therefore, power savings indication from one TRP may not reflect the indication from the other TRP.</w:t>
      </w:r>
      <w:r w:rsidR="00B57574">
        <w:t xml:space="preserve"> </w:t>
      </w:r>
      <w:r>
        <w:t>In another scenario</w:t>
      </w:r>
      <w:r w:rsidR="00B57574">
        <w:t>, power savings indication</w:t>
      </w:r>
      <w:r w:rsidR="00DF329D">
        <w:t>s</w:t>
      </w:r>
      <w:r w:rsidR="00B57574">
        <w:t xml:space="preserve"> from the </w:t>
      </w:r>
      <w:r>
        <w:t xml:space="preserve">two </w:t>
      </w:r>
      <w:r w:rsidR="00DF329D">
        <w:t>TRPs may conflict with other, for example, in the indication of minimum values for K0 and K1 in the active time.</w:t>
      </w:r>
    </w:p>
    <w:p w14:paraId="3319EC60" w14:textId="5C45563C" w:rsidR="00DF329D" w:rsidRDefault="00A550EB" w:rsidP="00DF329D">
      <w:pPr>
        <w:pStyle w:val="ListParagraph"/>
        <w:spacing w:line="276" w:lineRule="auto"/>
        <w:ind w:left="720" w:firstLine="0"/>
        <w:rPr>
          <w:b/>
          <w:i/>
        </w:rPr>
      </w:pPr>
      <w:r w:rsidRPr="00A550EB">
        <w:rPr>
          <w:b/>
          <w:i/>
        </w:rPr>
        <w:t>Observation 2:</w:t>
      </w:r>
      <w:r>
        <w:rPr>
          <w:b/>
          <w:i/>
        </w:rPr>
        <w:t xml:space="preserve"> In non-ideal backhaul, power savings indication from one TRP may or may not fully reflect the scheduling status of other TRPs.</w:t>
      </w:r>
    </w:p>
    <w:p w14:paraId="6B0A242B" w14:textId="4ABA5168" w:rsidR="00A550EB" w:rsidRDefault="00A550EB" w:rsidP="00DF329D">
      <w:pPr>
        <w:pStyle w:val="ListParagraph"/>
        <w:spacing w:line="276" w:lineRule="auto"/>
        <w:ind w:left="720" w:firstLine="0"/>
        <w:rPr>
          <w:b/>
          <w:i/>
        </w:rPr>
      </w:pPr>
      <w:r w:rsidRPr="00A550EB">
        <w:rPr>
          <w:b/>
          <w:i/>
        </w:rPr>
        <w:t xml:space="preserve">Observation </w:t>
      </w:r>
      <w:r>
        <w:rPr>
          <w:b/>
          <w:i/>
        </w:rPr>
        <w:t>3</w:t>
      </w:r>
      <w:r w:rsidRPr="00A550EB">
        <w:rPr>
          <w:b/>
          <w:i/>
        </w:rPr>
        <w:t>:</w:t>
      </w:r>
      <w:r>
        <w:rPr>
          <w:b/>
          <w:i/>
        </w:rPr>
        <w:t xml:space="preserve"> If multiple TRPs can signal the power savings indication to the UE, there may be conflicts in the indication.</w:t>
      </w:r>
    </w:p>
    <w:p w14:paraId="68D1F139" w14:textId="27FDF735" w:rsidR="00B84B0E" w:rsidRPr="00A550EB" w:rsidRDefault="00DF367B" w:rsidP="00B84B0E">
      <w:pPr>
        <w:pStyle w:val="ListParagraph"/>
        <w:spacing w:line="276" w:lineRule="auto"/>
        <w:ind w:left="720" w:firstLine="0"/>
        <w:jc w:val="center"/>
        <w:rPr>
          <w:b/>
          <w:i/>
        </w:rPr>
      </w:pPr>
      <w:r>
        <w:object w:dxaOrig="6864" w:dyaOrig="3511" w14:anchorId="2C63AFFB">
          <v:shape id="_x0000_i1026" type="#_x0000_t75" style="width:266.55pt;height:136.5pt" o:ole="">
            <v:imagedata r:id="rId13" o:title=""/>
          </v:shape>
          <o:OLEObject Type="Embed" ProgID="Visio.Drawing.15" ShapeID="_x0000_i1026" DrawAspect="Content" ObjectID="_1631732196" r:id="rId14"/>
        </w:object>
      </w:r>
    </w:p>
    <w:p w14:paraId="5E91EAEE" w14:textId="59BC2461" w:rsidR="00DF329D" w:rsidRPr="004E7506" w:rsidRDefault="00DF329D" w:rsidP="00DF329D">
      <w:pPr>
        <w:pStyle w:val="Caption"/>
        <w:jc w:val="center"/>
        <w:rPr>
          <w:b/>
          <w:i w:val="0"/>
          <w:color w:val="auto"/>
        </w:rPr>
      </w:pPr>
      <w:r w:rsidRPr="004E7506">
        <w:rPr>
          <w:b/>
          <w:i w:val="0"/>
          <w:color w:val="auto"/>
        </w:rPr>
        <w:t xml:space="preserve">Figure </w:t>
      </w:r>
      <w:r w:rsidRPr="004E7506">
        <w:rPr>
          <w:b/>
          <w:i w:val="0"/>
          <w:color w:val="auto"/>
        </w:rPr>
        <w:fldChar w:fldCharType="begin"/>
      </w:r>
      <w:r w:rsidRPr="004E7506">
        <w:rPr>
          <w:b/>
          <w:i w:val="0"/>
          <w:color w:val="auto"/>
        </w:rPr>
        <w:instrText xml:space="preserve"> SEQ Figure \* ARABIC </w:instrText>
      </w:r>
      <w:r w:rsidRPr="004E7506">
        <w:rPr>
          <w:b/>
          <w:i w:val="0"/>
          <w:color w:val="auto"/>
        </w:rPr>
        <w:fldChar w:fldCharType="separate"/>
      </w:r>
      <w:r w:rsidR="00F50D14" w:rsidRPr="004E7506">
        <w:rPr>
          <w:b/>
          <w:i w:val="0"/>
          <w:noProof/>
          <w:color w:val="auto"/>
        </w:rPr>
        <w:t>2</w:t>
      </w:r>
      <w:r w:rsidRPr="004E7506">
        <w:rPr>
          <w:b/>
          <w:i w:val="0"/>
          <w:color w:val="auto"/>
        </w:rPr>
        <w:fldChar w:fldCharType="end"/>
      </w:r>
      <w:r w:rsidR="00155205">
        <w:rPr>
          <w:b/>
          <w:i w:val="0"/>
          <w:color w:val="auto"/>
        </w:rPr>
        <w:t xml:space="preserve"> Multi-TRP connection for UE</w:t>
      </w:r>
    </w:p>
    <w:p w14:paraId="59B7E27A" w14:textId="68F4C563" w:rsidR="00B720EB" w:rsidRDefault="00B57574" w:rsidP="00A50F1B">
      <w:r>
        <w:t>In th</w:t>
      </w:r>
      <w:r w:rsidR="00DF329D">
        <w:t>e above</w:t>
      </w:r>
      <w:r>
        <w:t xml:space="preserve"> </w:t>
      </w:r>
      <w:r w:rsidR="00DF329D">
        <w:t>cases</w:t>
      </w:r>
      <w:r>
        <w:t>, it may be beneficial to consider beam</w:t>
      </w:r>
      <w:r w:rsidR="00482812">
        <w:t xml:space="preserve"> o</w:t>
      </w:r>
      <w:r w:rsidR="00063F23">
        <w:t>r CORESET</w:t>
      </w:r>
      <w:r>
        <w:t xml:space="preserve"> based PDCCH monitoring</w:t>
      </w:r>
      <w:r w:rsidR="00DF329D">
        <w:t xml:space="preserve"> or skipping</w:t>
      </w:r>
      <w:r>
        <w:t xml:space="preserve">. For example, if the network intends to transmit to the UE only </w:t>
      </w:r>
      <w:r w:rsidR="00DF329D">
        <w:t>through TRP1 or on</w:t>
      </w:r>
      <w:r>
        <w:t xml:space="preserve"> a subset of </w:t>
      </w:r>
      <w:r w:rsidR="00063F23">
        <w:t xml:space="preserve">the configured </w:t>
      </w:r>
      <w:r>
        <w:t xml:space="preserve">CORESETs </w:t>
      </w:r>
      <w:proofErr w:type="gramStart"/>
      <w:r>
        <w:t>in a given</w:t>
      </w:r>
      <w:proofErr w:type="gramEnd"/>
      <w:r>
        <w:t xml:space="preserve"> DRX cycle, the network </w:t>
      </w:r>
      <w:r w:rsidR="00063F23">
        <w:t>may</w:t>
      </w:r>
      <w:r>
        <w:t xml:space="preserve"> indicate the UE to skip monitoring CORESETs </w:t>
      </w:r>
      <w:r w:rsidR="00DF329D">
        <w:t xml:space="preserve">of other TRPs or </w:t>
      </w:r>
      <w:r>
        <w:t xml:space="preserve">on </w:t>
      </w:r>
      <w:r w:rsidR="00DF329D">
        <w:t xml:space="preserve">other </w:t>
      </w:r>
      <w:r>
        <w:t>beams</w:t>
      </w:r>
      <w:r w:rsidR="00DF329D">
        <w:t>.</w:t>
      </w:r>
      <w:r w:rsidR="00B720EB">
        <w:t xml:space="preserve"> </w:t>
      </w:r>
      <w:r w:rsidR="00DF329D">
        <w:t xml:space="preserve">In Figure 3, the example shows the case where the UE skips </w:t>
      </w:r>
      <w:r w:rsidR="00063F23">
        <w:t xml:space="preserve">PDCCH </w:t>
      </w:r>
      <w:r w:rsidR="00DF329D">
        <w:t xml:space="preserve">monitoring on </w:t>
      </w:r>
      <w:r w:rsidR="00063F23">
        <w:t xml:space="preserve">occasions of </w:t>
      </w:r>
      <w:r w:rsidR="00DF329D">
        <w:t>CORESET #3. This may also be viewed as skipping transmissions from TRP2.</w:t>
      </w:r>
    </w:p>
    <w:p w14:paraId="7663D04E" w14:textId="63B0EED9" w:rsidR="00DF329D" w:rsidRDefault="00DF367B" w:rsidP="00B84B0E">
      <w:pPr>
        <w:jc w:val="center"/>
      </w:pPr>
      <w:r>
        <w:object w:dxaOrig="7299" w:dyaOrig="2693" w14:anchorId="74AAD01A">
          <v:shape id="_x0000_i1027" type="#_x0000_t75" style="width:309pt;height:113.85pt" o:ole="">
            <v:imagedata r:id="rId15" o:title=""/>
          </v:shape>
          <o:OLEObject Type="Embed" ProgID="Visio.Drawing.15" ShapeID="_x0000_i1027" DrawAspect="Content" ObjectID="_1631732197" r:id="rId16"/>
        </w:object>
      </w:r>
    </w:p>
    <w:p w14:paraId="7C636BBE" w14:textId="77777777" w:rsidR="00632DBD" w:rsidRDefault="00632DBD" w:rsidP="00B84B0E">
      <w:pPr>
        <w:jc w:val="center"/>
      </w:pPr>
    </w:p>
    <w:p w14:paraId="2A9635D1" w14:textId="756248CD" w:rsidR="00DF329D" w:rsidRPr="004E7506" w:rsidRDefault="00DF329D" w:rsidP="00DF329D">
      <w:pPr>
        <w:pStyle w:val="Caption"/>
        <w:jc w:val="center"/>
        <w:rPr>
          <w:b/>
          <w:i w:val="0"/>
          <w:color w:val="auto"/>
        </w:rPr>
      </w:pPr>
      <w:r w:rsidRPr="004E7506">
        <w:rPr>
          <w:b/>
          <w:i w:val="0"/>
          <w:color w:val="auto"/>
        </w:rPr>
        <w:t xml:space="preserve">Figure </w:t>
      </w:r>
      <w:r w:rsidRPr="004E7506">
        <w:rPr>
          <w:b/>
          <w:i w:val="0"/>
          <w:color w:val="auto"/>
        </w:rPr>
        <w:fldChar w:fldCharType="begin"/>
      </w:r>
      <w:r w:rsidRPr="004E7506">
        <w:rPr>
          <w:b/>
          <w:i w:val="0"/>
          <w:color w:val="auto"/>
        </w:rPr>
        <w:instrText xml:space="preserve"> SEQ Figure \* ARABIC </w:instrText>
      </w:r>
      <w:r w:rsidRPr="004E7506">
        <w:rPr>
          <w:b/>
          <w:i w:val="0"/>
          <w:color w:val="auto"/>
        </w:rPr>
        <w:fldChar w:fldCharType="separate"/>
      </w:r>
      <w:r w:rsidR="00F50D14" w:rsidRPr="004E7506">
        <w:rPr>
          <w:b/>
          <w:i w:val="0"/>
          <w:noProof/>
          <w:color w:val="auto"/>
        </w:rPr>
        <w:t>3</w:t>
      </w:r>
      <w:r w:rsidRPr="004E7506">
        <w:rPr>
          <w:b/>
          <w:i w:val="0"/>
          <w:color w:val="auto"/>
        </w:rPr>
        <w:fldChar w:fldCharType="end"/>
      </w:r>
      <w:r w:rsidR="00155205">
        <w:rPr>
          <w:b/>
          <w:i w:val="0"/>
          <w:color w:val="auto"/>
        </w:rPr>
        <w:t xml:space="preserve"> PDCCH skipping on </w:t>
      </w:r>
      <w:r w:rsidR="0068230E">
        <w:rPr>
          <w:b/>
          <w:i w:val="0"/>
          <w:color w:val="auto"/>
        </w:rPr>
        <w:t>specific</w:t>
      </w:r>
      <w:r w:rsidR="00155205">
        <w:rPr>
          <w:b/>
          <w:i w:val="0"/>
          <w:color w:val="auto"/>
        </w:rPr>
        <w:t xml:space="preserve"> beam or TRP transmission</w:t>
      </w:r>
    </w:p>
    <w:p w14:paraId="5A195F72" w14:textId="74C6E489" w:rsidR="00A550EB" w:rsidRDefault="00A550EB" w:rsidP="00A50F1B">
      <w:r w:rsidRPr="00A550EB">
        <w:rPr>
          <w:b/>
          <w:i/>
        </w:rPr>
        <w:lastRenderedPageBreak/>
        <w:t>Proposal 1:</w:t>
      </w:r>
      <w:r>
        <w:rPr>
          <w:b/>
          <w:i/>
        </w:rPr>
        <w:t xml:space="preserve"> </w:t>
      </w:r>
      <w:r w:rsidR="00193F10">
        <w:rPr>
          <w:b/>
          <w:i/>
        </w:rPr>
        <w:t xml:space="preserve">We recommend that </w:t>
      </w:r>
      <w:r w:rsidR="00853039">
        <w:rPr>
          <w:b/>
          <w:i/>
        </w:rPr>
        <w:t xml:space="preserve">RAN1 should study </w:t>
      </w:r>
      <w:r>
        <w:rPr>
          <w:b/>
          <w:i/>
        </w:rPr>
        <w:t>the benefits of beam based PDCCH monitoring for UE power savings</w:t>
      </w:r>
      <w:r w:rsidR="0063166C">
        <w:rPr>
          <w:b/>
          <w:i/>
        </w:rPr>
        <w:t xml:space="preserve">, i.e., PDCCH </w:t>
      </w:r>
      <w:r w:rsidR="00193F10">
        <w:rPr>
          <w:b/>
          <w:i/>
        </w:rPr>
        <w:t>skipping</w:t>
      </w:r>
      <w:r w:rsidR="0063166C">
        <w:rPr>
          <w:b/>
          <w:i/>
        </w:rPr>
        <w:t xml:space="preserve"> on certain beams.</w:t>
      </w:r>
    </w:p>
    <w:p w14:paraId="4FAD7FCA" w14:textId="79E230D7" w:rsidR="00063F23" w:rsidRDefault="004E7506" w:rsidP="00A50F1B">
      <w:r>
        <w:t xml:space="preserve">In the context of the </w:t>
      </w:r>
      <w:r w:rsidR="00063F23">
        <w:t>non-</w:t>
      </w:r>
      <w:r w:rsidR="00D72AEE">
        <w:t>i</w:t>
      </w:r>
      <w:r w:rsidR="00063F23">
        <w:t xml:space="preserve">deal backhaul scenario for </w:t>
      </w:r>
      <w:r>
        <w:t xml:space="preserve">multi-TRP connectivity, </w:t>
      </w:r>
      <w:r w:rsidR="007C570C">
        <w:t>T</w:t>
      </w:r>
      <w:r w:rsidR="007C570C">
        <w:t xml:space="preserve">he </w:t>
      </w:r>
      <w:proofErr w:type="spellStart"/>
      <w:r w:rsidR="00B57574">
        <w:t>eMIMO</w:t>
      </w:r>
      <w:proofErr w:type="spellEnd"/>
      <w:r w:rsidR="00B57574">
        <w:t xml:space="preserve"> WI of Rel. 16 </w:t>
      </w:r>
      <w:r w:rsidR="00063F23">
        <w:t xml:space="preserve">has introduced </w:t>
      </w:r>
      <w:r w:rsidR="00B57574">
        <w:t xml:space="preserve">a higher-layer parameter to identify a group of CORESETs whose PDSCH grants </w:t>
      </w:r>
      <w:proofErr w:type="gramStart"/>
      <w:r w:rsidR="007D04BB">
        <w:t xml:space="preserve">are </w:t>
      </w:r>
      <w:r w:rsidR="00B57574">
        <w:t xml:space="preserve"> acknowledged</w:t>
      </w:r>
      <w:proofErr w:type="gramEnd"/>
      <w:r w:rsidR="00B57574">
        <w:t xml:space="preserve"> in a single HARQ ACK codebook. </w:t>
      </w:r>
      <w:r w:rsidR="00063F23">
        <w:t>So</w:t>
      </w:r>
      <w:r w:rsidR="007C570C">
        <w:t>,</w:t>
      </w:r>
      <w:r w:rsidR="00063F23">
        <w:t xml:space="preserve"> </w:t>
      </w:r>
      <w:r w:rsidR="00D72AEE">
        <w:t xml:space="preserve">a UE </w:t>
      </w:r>
      <w:r w:rsidR="00063F23">
        <w:t xml:space="preserve">can support more </w:t>
      </w:r>
      <w:r w:rsidR="007D04BB">
        <w:t xml:space="preserve">than one HARQ Codebook </w:t>
      </w:r>
      <w:r w:rsidR="00063F23">
        <w:t>to service grants from different groups of CORESETs</w:t>
      </w:r>
      <w:r w:rsidR="007D04BB">
        <w:t xml:space="preserve">. </w:t>
      </w:r>
      <w:r w:rsidR="00063F23">
        <w:t xml:space="preserve">Related agreements are captured below. </w:t>
      </w:r>
    </w:p>
    <w:p w14:paraId="4210D236" w14:textId="6DD79BA7" w:rsidR="002E4C4B" w:rsidRPr="002E4C4B" w:rsidRDefault="002E4C4B" w:rsidP="00A50F1B">
      <w:pPr>
        <w:rPr>
          <w:b/>
          <w:u w:val="single"/>
        </w:rPr>
      </w:pPr>
      <w:r w:rsidRPr="002E4C4B">
        <w:rPr>
          <w:b/>
          <w:u w:val="single"/>
        </w:rPr>
        <w:t>RAN1 #97 [2]</w:t>
      </w:r>
    </w:p>
    <w:p w14:paraId="6CCA00BE" w14:textId="1A0A4121" w:rsidR="002E4C4B" w:rsidRDefault="002E4C4B" w:rsidP="002E4C4B">
      <w:pPr>
        <w:pBdr>
          <w:top w:val="single" w:sz="4" w:space="1" w:color="auto"/>
          <w:left w:val="single" w:sz="4" w:space="4" w:color="auto"/>
          <w:bottom w:val="single" w:sz="4" w:space="1" w:color="auto"/>
          <w:right w:val="single" w:sz="4" w:space="4" w:color="auto"/>
        </w:pBdr>
        <w:ind w:left="1440" w:hanging="1440"/>
        <w:rPr>
          <w:b/>
          <w:i/>
        </w:rPr>
      </w:pPr>
      <w:r w:rsidRPr="00395695">
        <w:rPr>
          <w:b/>
          <w:i/>
          <w:highlight w:val="green"/>
        </w:rPr>
        <w:t>Agreement</w:t>
      </w:r>
    </w:p>
    <w:p w14:paraId="1D0A4697" w14:textId="77777777" w:rsidR="002E4C4B" w:rsidRPr="002E4C4B" w:rsidRDefault="002E4C4B" w:rsidP="002E4C4B">
      <w:pPr>
        <w:pBdr>
          <w:top w:val="single" w:sz="4" w:space="1" w:color="auto"/>
          <w:left w:val="single" w:sz="4" w:space="4" w:color="auto"/>
          <w:bottom w:val="single" w:sz="4" w:space="1" w:color="auto"/>
          <w:right w:val="single" w:sz="4" w:space="4" w:color="auto"/>
        </w:pBdr>
        <w:ind w:left="720" w:hanging="720"/>
        <w:rPr>
          <w:i/>
        </w:rPr>
      </w:pPr>
      <w:r w:rsidRPr="002E4C4B">
        <w:rPr>
          <w:i/>
        </w:rPr>
        <w:t>•</w:t>
      </w:r>
      <w:r w:rsidRPr="002E4C4B">
        <w:rPr>
          <w:i/>
        </w:rPr>
        <w:tab/>
        <w:t xml:space="preserve">For separate ACK/NACK feedback for PDSCHs received from different TRPs, the UE should be able to generate separate ACK/NACK codebooks identified by an index, if the index is configured and applied across all CCs  </w:t>
      </w:r>
    </w:p>
    <w:p w14:paraId="2E42CC00" w14:textId="1D2FEDBE" w:rsidR="002E4C4B" w:rsidRPr="002E4C4B" w:rsidRDefault="002E4C4B" w:rsidP="002E4C4B">
      <w:pPr>
        <w:pBdr>
          <w:top w:val="single" w:sz="4" w:space="1" w:color="auto"/>
          <w:left w:val="single" w:sz="4" w:space="4" w:color="auto"/>
          <w:bottom w:val="single" w:sz="4" w:space="1" w:color="auto"/>
          <w:right w:val="single" w:sz="4" w:space="4" w:color="auto"/>
        </w:pBdr>
        <w:ind w:left="720" w:hanging="720"/>
        <w:rPr>
          <w:i/>
        </w:rPr>
      </w:pPr>
      <w:r>
        <w:rPr>
          <w:i/>
        </w:rPr>
        <w:t xml:space="preserve">              </w:t>
      </w:r>
      <w:r w:rsidRPr="002E4C4B">
        <w:rPr>
          <w:i/>
        </w:rPr>
        <w:t>o</w:t>
      </w:r>
      <w:r w:rsidRPr="002E4C4B">
        <w:rPr>
          <w:i/>
        </w:rPr>
        <w:tab/>
        <w:t xml:space="preserve">FFS: for the index per TRP basis, e.g. a higher layer signalling index, PRI in L1, CORESET group ID, slot or </w:t>
      </w:r>
      <w:proofErr w:type="spellStart"/>
      <w:r w:rsidRPr="002E4C4B">
        <w:rPr>
          <w:i/>
        </w:rPr>
        <w:t>subslot</w:t>
      </w:r>
      <w:proofErr w:type="spellEnd"/>
      <w:r w:rsidRPr="002E4C4B">
        <w:rPr>
          <w:i/>
        </w:rPr>
        <w:t xml:space="preserve"> index in L1</w:t>
      </w:r>
    </w:p>
    <w:p w14:paraId="5398D7DE" w14:textId="77777777" w:rsidR="002E4C4B" w:rsidRPr="002E4C4B" w:rsidRDefault="002E4C4B" w:rsidP="002E4C4B">
      <w:pPr>
        <w:pBdr>
          <w:top w:val="single" w:sz="4" w:space="1" w:color="auto"/>
          <w:left w:val="single" w:sz="4" w:space="4" w:color="auto"/>
          <w:bottom w:val="single" w:sz="4" w:space="1" w:color="auto"/>
          <w:right w:val="single" w:sz="4" w:space="4" w:color="auto"/>
        </w:pBdr>
        <w:ind w:left="720" w:hanging="720"/>
        <w:rPr>
          <w:i/>
        </w:rPr>
      </w:pPr>
      <w:r w:rsidRPr="002E4C4B">
        <w:rPr>
          <w:i/>
        </w:rPr>
        <w:t>•</w:t>
      </w:r>
      <w:r w:rsidRPr="002E4C4B">
        <w:rPr>
          <w:i/>
        </w:rPr>
        <w:tab/>
        <w:t>Support joint HARQ-Ack feedback for PDSCHs received from different TRPs where multiple DCIs are used</w:t>
      </w:r>
    </w:p>
    <w:p w14:paraId="299E3E82" w14:textId="77777777" w:rsidR="002E4C4B" w:rsidRPr="002E4C4B" w:rsidRDefault="002E4C4B" w:rsidP="002E4C4B">
      <w:pPr>
        <w:pBdr>
          <w:top w:val="single" w:sz="4" w:space="1" w:color="auto"/>
          <w:left w:val="single" w:sz="4" w:space="4" w:color="auto"/>
          <w:bottom w:val="single" w:sz="4" w:space="1" w:color="auto"/>
          <w:right w:val="single" w:sz="4" w:space="4" w:color="auto"/>
        </w:pBdr>
        <w:ind w:left="720" w:hanging="720"/>
        <w:rPr>
          <w:i/>
        </w:rPr>
      </w:pPr>
      <w:r w:rsidRPr="002E4C4B">
        <w:rPr>
          <w:i/>
        </w:rPr>
        <w:t>•</w:t>
      </w:r>
      <w:r w:rsidRPr="002E4C4B">
        <w:rPr>
          <w:i/>
        </w:rPr>
        <w:tab/>
        <w:t>When the PUCCH resources are on the different slots, which are indicated by PDSCH-to-</w:t>
      </w:r>
      <w:proofErr w:type="spellStart"/>
      <w:r w:rsidRPr="002E4C4B">
        <w:rPr>
          <w:i/>
        </w:rPr>
        <w:t>HARQ_feedback</w:t>
      </w:r>
      <w:proofErr w:type="spellEnd"/>
      <w:r w:rsidRPr="002E4C4B">
        <w:rPr>
          <w:i/>
        </w:rPr>
        <w:t xml:space="preserve"> timing indicator fields of multiple DCIs for different TRPs, both type-1 HARQ-ACK codebook and type-2 HARQ-ACK codebook are supported.</w:t>
      </w:r>
    </w:p>
    <w:p w14:paraId="36D0D96B" w14:textId="393711D0" w:rsidR="002E4C4B" w:rsidRPr="002E4C4B" w:rsidRDefault="002E4C4B" w:rsidP="002E4C4B">
      <w:pPr>
        <w:pBdr>
          <w:top w:val="single" w:sz="4" w:space="1" w:color="auto"/>
          <w:left w:val="single" w:sz="4" w:space="4" w:color="auto"/>
          <w:bottom w:val="single" w:sz="4" w:space="1" w:color="auto"/>
          <w:right w:val="single" w:sz="4" w:space="4" w:color="auto"/>
        </w:pBdr>
        <w:ind w:left="720" w:hanging="720"/>
        <w:rPr>
          <w:i/>
        </w:rPr>
      </w:pPr>
      <w:r>
        <w:rPr>
          <w:i/>
        </w:rPr>
        <w:t xml:space="preserve">              </w:t>
      </w:r>
      <w:r w:rsidRPr="002E4C4B">
        <w:rPr>
          <w:i/>
        </w:rPr>
        <w:t>o</w:t>
      </w:r>
      <w:r w:rsidRPr="002E4C4B">
        <w:rPr>
          <w:i/>
        </w:rPr>
        <w:tab/>
        <w:t>FFS, additional specification impact from Rel-15</w:t>
      </w:r>
    </w:p>
    <w:p w14:paraId="167156EC" w14:textId="2C7132A6" w:rsidR="002E4C4B" w:rsidRDefault="002E4C4B" w:rsidP="002E4C4B">
      <w:pPr>
        <w:pBdr>
          <w:top w:val="single" w:sz="4" w:space="1" w:color="auto"/>
          <w:left w:val="single" w:sz="4" w:space="4" w:color="auto"/>
          <w:bottom w:val="single" w:sz="4" w:space="1" w:color="auto"/>
          <w:right w:val="single" w:sz="4" w:space="4" w:color="auto"/>
        </w:pBdr>
        <w:ind w:left="720" w:hanging="720"/>
        <w:rPr>
          <w:i/>
        </w:rPr>
      </w:pPr>
      <w:r>
        <w:rPr>
          <w:i/>
        </w:rPr>
        <w:t xml:space="preserve">              </w:t>
      </w:r>
      <w:r w:rsidRPr="002E4C4B">
        <w:rPr>
          <w:i/>
        </w:rPr>
        <w:t>o</w:t>
      </w:r>
      <w:r w:rsidRPr="002E4C4B">
        <w:rPr>
          <w:i/>
        </w:rPr>
        <w:tab/>
        <w:t>Note that it can include other M-DCI NCJT NW implementation cases in Rel-16</w:t>
      </w:r>
    </w:p>
    <w:p w14:paraId="0DB0DE87" w14:textId="09E5CB17" w:rsidR="00864BAD" w:rsidRDefault="00864BAD" w:rsidP="002E4C4B">
      <w:pPr>
        <w:pBdr>
          <w:top w:val="single" w:sz="4" w:space="1" w:color="auto"/>
          <w:left w:val="single" w:sz="4" w:space="4" w:color="auto"/>
          <w:bottom w:val="single" w:sz="4" w:space="1" w:color="auto"/>
          <w:right w:val="single" w:sz="4" w:space="4" w:color="auto"/>
        </w:pBdr>
        <w:ind w:left="720" w:hanging="720"/>
        <w:rPr>
          <w:i/>
        </w:rPr>
      </w:pPr>
    </w:p>
    <w:p w14:paraId="48FBB584" w14:textId="77777777" w:rsidR="00864BAD" w:rsidRPr="008704B8" w:rsidRDefault="00864BAD" w:rsidP="00864BAD">
      <w:pPr>
        <w:pBdr>
          <w:top w:val="single" w:sz="4" w:space="1" w:color="auto"/>
          <w:left w:val="single" w:sz="4" w:space="4" w:color="auto"/>
          <w:bottom w:val="single" w:sz="4" w:space="1" w:color="auto"/>
          <w:right w:val="single" w:sz="4" w:space="4" w:color="auto"/>
        </w:pBdr>
        <w:ind w:left="720" w:hanging="720"/>
        <w:rPr>
          <w:b/>
          <w:i/>
        </w:rPr>
      </w:pPr>
      <w:r w:rsidRPr="00395695">
        <w:rPr>
          <w:b/>
          <w:i/>
          <w:highlight w:val="green"/>
        </w:rPr>
        <w:t>Agreement</w:t>
      </w:r>
    </w:p>
    <w:p w14:paraId="7B6F626A" w14:textId="77777777" w:rsidR="00864BAD" w:rsidRPr="00864BAD" w:rsidRDefault="00864BAD" w:rsidP="00864BAD">
      <w:pPr>
        <w:pBdr>
          <w:top w:val="single" w:sz="4" w:space="1" w:color="auto"/>
          <w:left w:val="single" w:sz="4" w:space="4" w:color="auto"/>
          <w:bottom w:val="single" w:sz="4" w:space="1" w:color="auto"/>
          <w:right w:val="single" w:sz="4" w:space="4" w:color="auto"/>
        </w:pBdr>
        <w:ind w:left="720" w:hanging="720"/>
        <w:rPr>
          <w:i/>
        </w:rPr>
      </w:pPr>
      <w:r w:rsidRPr="00864BAD">
        <w:rPr>
          <w:i/>
        </w:rPr>
        <w:t>•</w:t>
      </w:r>
      <w:r w:rsidRPr="00864BAD">
        <w:rPr>
          <w:i/>
        </w:rPr>
        <w:tab/>
        <w:t>The index to be used to generate separated ACK/NACK codebook is a higher layer signalling index per CORESET</w:t>
      </w:r>
    </w:p>
    <w:p w14:paraId="7B1F7810" w14:textId="3EFACB17" w:rsidR="00864BAD" w:rsidRPr="00864BAD" w:rsidRDefault="00864BAD" w:rsidP="00864BAD">
      <w:pPr>
        <w:pBdr>
          <w:top w:val="single" w:sz="4" w:space="1" w:color="auto"/>
          <w:left w:val="single" w:sz="4" w:space="4" w:color="auto"/>
          <w:bottom w:val="single" w:sz="4" w:space="1" w:color="auto"/>
          <w:right w:val="single" w:sz="4" w:space="4" w:color="auto"/>
        </w:pBdr>
        <w:ind w:left="720" w:hanging="720"/>
        <w:rPr>
          <w:i/>
        </w:rPr>
      </w:pPr>
      <w:r>
        <w:rPr>
          <w:i/>
        </w:rPr>
        <w:t xml:space="preserve">               </w:t>
      </w:r>
      <w:r w:rsidRPr="00864BAD">
        <w:rPr>
          <w:i/>
        </w:rPr>
        <w:t>o</w:t>
      </w:r>
      <w:r w:rsidRPr="00864BAD">
        <w:rPr>
          <w:i/>
        </w:rPr>
        <w:tab/>
        <w:t>Note that the index may not be configured for scenarios if there is no ambiguity of codebook generation at the UE, e.g. slot based PUCCH resource allocation per TRP</w:t>
      </w:r>
    </w:p>
    <w:p w14:paraId="014DEBE3" w14:textId="77777777" w:rsidR="00864BAD" w:rsidRPr="00864BAD" w:rsidRDefault="00864BAD" w:rsidP="00864BAD">
      <w:pPr>
        <w:pBdr>
          <w:top w:val="single" w:sz="4" w:space="1" w:color="auto"/>
          <w:left w:val="single" w:sz="4" w:space="4" w:color="auto"/>
          <w:bottom w:val="single" w:sz="4" w:space="1" w:color="auto"/>
          <w:right w:val="single" w:sz="4" w:space="4" w:color="auto"/>
        </w:pBdr>
        <w:ind w:left="720" w:hanging="720"/>
        <w:rPr>
          <w:i/>
        </w:rPr>
      </w:pPr>
      <w:r w:rsidRPr="00864BAD">
        <w:rPr>
          <w:i/>
        </w:rPr>
        <w:t></w:t>
      </w:r>
      <w:r w:rsidRPr="00864BAD">
        <w:rPr>
          <w:i/>
        </w:rPr>
        <w:tab/>
        <w:t>This does not preclude configuring the index for other purposes</w:t>
      </w:r>
    </w:p>
    <w:p w14:paraId="255F1080" w14:textId="69C52B9E" w:rsidR="00864BAD" w:rsidRPr="00864BAD" w:rsidRDefault="00864BAD" w:rsidP="00864BAD">
      <w:pPr>
        <w:pBdr>
          <w:top w:val="single" w:sz="4" w:space="1" w:color="auto"/>
          <w:left w:val="single" w:sz="4" w:space="4" w:color="auto"/>
          <w:bottom w:val="single" w:sz="4" w:space="1" w:color="auto"/>
          <w:right w:val="single" w:sz="4" w:space="4" w:color="auto"/>
        </w:pBdr>
        <w:ind w:left="720" w:hanging="720"/>
        <w:rPr>
          <w:i/>
        </w:rPr>
      </w:pPr>
      <w:r>
        <w:rPr>
          <w:i/>
        </w:rPr>
        <w:t xml:space="preserve">              </w:t>
      </w:r>
      <w:r w:rsidRPr="00864BAD">
        <w:rPr>
          <w:i/>
        </w:rPr>
        <w:t>o</w:t>
      </w:r>
      <w:r w:rsidRPr="00864BAD">
        <w:rPr>
          <w:i/>
        </w:rPr>
        <w:tab/>
        <w:t xml:space="preserve">Further clarify details on how to generate separated ACK/NACK codebook by email discussion including how to use such an index </w:t>
      </w:r>
      <w:bookmarkStart w:id="0" w:name="_GoBack"/>
      <w:bookmarkEnd w:id="0"/>
    </w:p>
    <w:p w14:paraId="45A3B31F" w14:textId="76C0A147" w:rsidR="002E4C4B" w:rsidRPr="00A550EB" w:rsidRDefault="00864BAD" w:rsidP="00A550EB">
      <w:pPr>
        <w:pBdr>
          <w:top w:val="single" w:sz="4" w:space="1" w:color="auto"/>
          <w:left w:val="single" w:sz="4" w:space="4" w:color="auto"/>
          <w:bottom w:val="single" w:sz="4" w:space="1" w:color="auto"/>
          <w:right w:val="single" w:sz="4" w:space="4" w:color="auto"/>
        </w:pBdr>
        <w:ind w:left="720" w:hanging="720"/>
        <w:rPr>
          <w:i/>
        </w:rPr>
      </w:pPr>
      <w:r w:rsidRPr="00864BAD">
        <w:rPr>
          <w:i/>
        </w:rPr>
        <w:t>•</w:t>
      </w:r>
      <w:r w:rsidRPr="00864BAD">
        <w:rPr>
          <w:i/>
        </w:rPr>
        <w:tab/>
        <w:t>Further clarify details on how to generate joint ACK/NACK codebook by email discussion including w</w:t>
      </w:r>
      <w:r w:rsidR="00A550EB">
        <w:rPr>
          <w:i/>
        </w:rPr>
        <w:t>hether/how to use such an index</w:t>
      </w:r>
    </w:p>
    <w:p w14:paraId="78975CED" w14:textId="7BF078AA" w:rsidR="00B57574" w:rsidRDefault="00063F23" w:rsidP="00A50F1B">
      <w:r>
        <w:t xml:space="preserve">A similar framework may be considered </w:t>
      </w:r>
      <w:r w:rsidR="007D04BB">
        <w:t>for CORESET based PDCCH monitoring or skip</w:t>
      </w:r>
      <w:r w:rsidR="00B720EB">
        <w:t>ping</w:t>
      </w:r>
      <w:r w:rsidR="007D04BB">
        <w:t>.</w:t>
      </w:r>
    </w:p>
    <w:p w14:paraId="53CAB616" w14:textId="77777777" w:rsidR="001D2419" w:rsidRDefault="001D2419" w:rsidP="00A50F1B"/>
    <w:p w14:paraId="5C10EE21" w14:textId="469BC2C7" w:rsidR="00065F7D" w:rsidRDefault="005D20F1" w:rsidP="000D6FAC">
      <w:pPr>
        <w:pStyle w:val="Heading1"/>
        <w:spacing w:before="0" w:after="120"/>
      </w:pPr>
      <w:r w:rsidRPr="000D37D3">
        <w:t>Conclusion</w:t>
      </w:r>
    </w:p>
    <w:p w14:paraId="3AF58D08" w14:textId="48F34B4B" w:rsidR="00A650EE" w:rsidRDefault="00065F7D" w:rsidP="0063166C">
      <w:pPr>
        <w:rPr>
          <w:rFonts w:eastAsia="Batang"/>
          <w:lang w:val="en-US" w:eastAsia="ko-KR"/>
        </w:rPr>
      </w:pPr>
      <w:r w:rsidRPr="00A650EE">
        <w:rPr>
          <w:rFonts w:eastAsia="Batang"/>
          <w:lang w:val="en-US" w:eastAsia="ko-KR"/>
        </w:rPr>
        <w:t xml:space="preserve">In this contribution, </w:t>
      </w:r>
      <w:r w:rsidR="0063166C">
        <w:rPr>
          <w:rFonts w:eastAsia="Batang"/>
          <w:lang w:val="en-US" w:eastAsia="ko-KR"/>
        </w:rPr>
        <w:t>we motivate the usefulness of PDCCH skipping for UE power savings, especially for FR2 operation and non-ideal backhaul deployments</w:t>
      </w:r>
      <w:r w:rsidR="00482812">
        <w:rPr>
          <w:rFonts w:eastAsia="Batang"/>
          <w:lang w:val="en-US" w:eastAsia="ko-KR"/>
        </w:rPr>
        <w:t>.</w:t>
      </w:r>
      <w:r w:rsidR="00CC26B7">
        <w:rPr>
          <w:rFonts w:eastAsia="Batang"/>
          <w:lang w:val="en-US" w:eastAsia="ko-KR"/>
        </w:rPr>
        <w:t xml:space="preserve"> The following </w:t>
      </w:r>
      <w:r w:rsidR="005E1ABD">
        <w:rPr>
          <w:rFonts w:eastAsia="Batang"/>
          <w:lang w:val="en-US" w:eastAsia="ko-KR"/>
        </w:rPr>
        <w:t xml:space="preserve">observations and </w:t>
      </w:r>
      <w:r w:rsidR="00CC26B7">
        <w:rPr>
          <w:rFonts w:eastAsia="Batang"/>
          <w:lang w:val="en-US" w:eastAsia="ko-KR"/>
        </w:rPr>
        <w:t>proposals were made.</w:t>
      </w:r>
    </w:p>
    <w:p w14:paraId="796A46C9" w14:textId="0C2903A7" w:rsidR="0063166C" w:rsidRDefault="0063166C" w:rsidP="0063166C">
      <w:pPr>
        <w:spacing w:line="276" w:lineRule="auto"/>
        <w:rPr>
          <w:b/>
          <w:i/>
        </w:rPr>
      </w:pPr>
      <w:r w:rsidRPr="0063166C">
        <w:rPr>
          <w:b/>
          <w:i/>
        </w:rPr>
        <w:t xml:space="preserve">Observation 1: A UE may be configured to monitor </w:t>
      </w:r>
      <w:r w:rsidR="00790C14">
        <w:rPr>
          <w:b/>
          <w:i/>
        </w:rPr>
        <w:t xml:space="preserve">PDCCH on </w:t>
      </w:r>
      <w:r w:rsidRPr="0063166C">
        <w:rPr>
          <w:b/>
          <w:i/>
        </w:rPr>
        <w:t>multiple beams in FR2. The monitoring overhead can be significant to power consumption in FR2.</w:t>
      </w:r>
    </w:p>
    <w:p w14:paraId="59E40FC4" w14:textId="77777777" w:rsidR="0063166C" w:rsidRPr="0063166C" w:rsidRDefault="0063166C" w:rsidP="0063166C">
      <w:pPr>
        <w:spacing w:line="276" w:lineRule="auto"/>
        <w:rPr>
          <w:b/>
          <w:i/>
        </w:rPr>
      </w:pPr>
      <w:r w:rsidRPr="0063166C">
        <w:rPr>
          <w:b/>
          <w:i/>
        </w:rPr>
        <w:t>Observation 2: In non-ideal backhaul, power savings indication from one TRP may or may not fully reflect the scheduling status of other TRPs.</w:t>
      </w:r>
    </w:p>
    <w:p w14:paraId="1D3DC00D" w14:textId="77777777" w:rsidR="0063166C" w:rsidRPr="0063166C" w:rsidRDefault="0063166C" w:rsidP="0063166C">
      <w:pPr>
        <w:spacing w:line="276" w:lineRule="auto"/>
        <w:rPr>
          <w:b/>
          <w:i/>
        </w:rPr>
      </w:pPr>
      <w:r w:rsidRPr="0063166C">
        <w:rPr>
          <w:b/>
          <w:i/>
        </w:rPr>
        <w:t>Observation 3: If multiple TRPs can signal the power savings indication to the UE, there may be conflicts in the indication.</w:t>
      </w:r>
    </w:p>
    <w:p w14:paraId="5BC46B4A" w14:textId="137F8A47" w:rsidR="00077EB4" w:rsidRDefault="00077EB4" w:rsidP="00077EB4">
      <w:pPr>
        <w:rPr>
          <w:b/>
          <w:i/>
        </w:rPr>
      </w:pPr>
      <w:r w:rsidRPr="00A550EB">
        <w:rPr>
          <w:b/>
          <w:i/>
        </w:rPr>
        <w:t>Proposal 1:</w:t>
      </w:r>
      <w:r>
        <w:rPr>
          <w:b/>
          <w:i/>
        </w:rPr>
        <w:t xml:space="preserve"> </w:t>
      </w:r>
      <w:r w:rsidR="00853039">
        <w:rPr>
          <w:b/>
          <w:i/>
        </w:rPr>
        <w:t>We recommend that RAN1 should study the benefits of beam based PDCCH monitoring for UE power savings, i.e., PDCCH skipping on certain beams</w:t>
      </w:r>
      <w:r>
        <w:rPr>
          <w:b/>
          <w:i/>
        </w:rPr>
        <w:t>.</w:t>
      </w:r>
    </w:p>
    <w:p w14:paraId="76848875" w14:textId="77777777" w:rsidR="00F5661A" w:rsidRDefault="00F5661A" w:rsidP="00077EB4"/>
    <w:p w14:paraId="2DA0C3AF" w14:textId="18544A81" w:rsidR="00A650EE" w:rsidRPr="00A650EE" w:rsidRDefault="00A650EE" w:rsidP="000D6FAC">
      <w:pPr>
        <w:pStyle w:val="Heading1"/>
        <w:spacing w:before="0" w:after="120"/>
      </w:pPr>
      <w:r w:rsidRPr="00A650EE">
        <w:t>Reference</w:t>
      </w:r>
      <w:r w:rsidR="004D29B6">
        <w:t>s</w:t>
      </w:r>
    </w:p>
    <w:p w14:paraId="0930E214" w14:textId="43A760E9" w:rsidR="00E36916" w:rsidRPr="005E1ABD" w:rsidRDefault="00EB3390" w:rsidP="00EB3390">
      <w:pPr>
        <w:pStyle w:val="iReference"/>
        <w:numPr>
          <w:ilvl w:val="0"/>
          <w:numId w:val="17"/>
        </w:numPr>
        <w:spacing w:before="0" w:after="120"/>
        <w:rPr>
          <w:rFonts w:ascii="Times New Roman" w:eastAsia="PMingLiU" w:hAnsi="Times New Roman" w:cs="Times New Roman"/>
          <w:color w:val="000000" w:themeColor="text1"/>
          <w:sz w:val="20"/>
        </w:rPr>
      </w:pPr>
      <w:r w:rsidRPr="00EB3390">
        <w:rPr>
          <w:rFonts w:ascii="Times New Roman" w:eastAsia="PMingLiU" w:hAnsi="Times New Roman" w:cs="Times New Roman"/>
          <w:color w:val="000000" w:themeColor="text1"/>
          <w:sz w:val="20"/>
        </w:rPr>
        <w:t>3GPP TR 38.840 – Study on User Equipment (UE) power saving in NR</w:t>
      </w:r>
      <w:r>
        <w:rPr>
          <w:rFonts w:ascii="Times New Roman" w:eastAsia="PMingLiU" w:hAnsi="Times New Roman" w:cs="Times New Roman"/>
          <w:color w:val="000000" w:themeColor="text1"/>
          <w:sz w:val="20"/>
        </w:rPr>
        <w:t>, V 16.0.0</w:t>
      </w:r>
    </w:p>
    <w:p w14:paraId="571DCDCB" w14:textId="777E3CC5" w:rsidR="00467491" w:rsidRDefault="002F68B1" w:rsidP="00467491">
      <w:pPr>
        <w:pStyle w:val="iReference"/>
        <w:numPr>
          <w:ilvl w:val="0"/>
          <w:numId w:val="17"/>
        </w:numPr>
        <w:spacing w:before="0" w:after="120"/>
        <w:rPr>
          <w:rFonts w:ascii="Times New Roman" w:eastAsia="PMingLiU" w:hAnsi="Times New Roman" w:cs="Times New Roman"/>
          <w:color w:val="000000" w:themeColor="text1"/>
          <w:sz w:val="20"/>
        </w:rPr>
      </w:pPr>
      <w:r>
        <w:rPr>
          <w:rFonts w:ascii="Times New Roman" w:eastAsia="PMingLiU" w:hAnsi="Times New Roman" w:cs="Times New Roman"/>
          <w:color w:val="000000" w:themeColor="text1"/>
          <w:sz w:val="20"/>
        </w:rPr>
        <w:t>Chairman Notes, RAN #97, Reno, USA, May 2019</w:t>
      </w:r>
      <w:r w:rsidR="0046234D">
        <w:rPr>
          <w:rFonts w:ascii="Times New Roman" w:eastAsia="PMingLiU" w:hAnsi="Times New Roman" w:cs="Times New Roman"/>
          <w:color w:val="000000" w:themeColor="text1"/>
          <w:sz w:val="20"/>
        </w:rPr>
        <w:t>.</w:t>
      </w:r>
    </w:p>
    <w:p w14:paraId="05D044CB" w14:textId="502E01CE" w:rsidR="002F68B1" w:rsidRDefault="002F68B1" w:rsidP="002F68B1">
      <w:pPr>
        <w:pStyle w:val="iReference"/>
        <w:numPr>
          <w:ilvl w:val="0"/>
          <w:numId w:val="17"/>
        </w:numPr>
        <w:spacing w:before="0" w:after="120"/>
        <w:rPr>
          <w:rFonts w:ascii="Times New Roman" w:eastAsia="PMingLiU" w:hAnsi="Times New Roman" w:cs="Times New Roman"/>
          <w:color w:val="000000" w:themeColor="text1"/>
          <w:sz w:val="20"/>
        </w:rPr>
      </w:pPr>
      <w:r>
        <w:rPr>
          <w:rFonts w:ascii="Times New Roman" w:eastAsia="PMingLiU" w:hAnsi="Times New Roman" w:cs="Times New Roman"/>
          <w:color w:val="000000" w:themeColor="text1"/>
          <w:sz w:val="20"/>
        </w:rPr>
        <w:lastRenderedPageBreak/>
        <w:t>Chairman Notes, RAN #98, Prague, CZ, August 2019</w:t>
      </w:r>
      <w:r w:rsidR="00AE5F71">
        <w:rPr>
          <w:rFonts w:ascii="Times New Roman" w:eastAsia="PMingLiU" w:hAnsi="Times New Roman" w:cs="Times New Roman"/>
          <w:color w:val="000000" w:themeColor="text1"/>
          <w:sz w:val="20"/>
        </w:rPr>
        <w:t>.</w:t>
      </w:r>
    </w:p>
    <w:p w14:paraId="47529536" w14:textId="7EE612BE" w:rsidR="002F68B1" w:rsidRDefault="00AE5F71" w:rsidP="0071165D">
      <w:pPr>
        <w:pStyle w:val="iReference"/>
        <w:numPr>
          <w:ilvl w:val="0"/>
          <w:numId w:val="0"/>
        </w:numPr>
        <w:spacing w:before="0" w:after="120"/>
        <w:rPr>
          <w:rFonts w:ascii="Times New Roman" w:eastAsia="PMingLiU" w:hAnsi="Times New Roman" w:cs="Times New Roman"/>
          <w:color w:val="000000" w:themeColor="text1"/>
          <w:sz w:val="20"/>
        </w:rPr>
      </w:pPr>
      <w:r>
        <w:rPr>
          <w:rFonts w:ascii="Times New Roman" w:eastAsia="PMingLiU" w:hAnsi="Times New Roman" w:cs="Times New Roman"/>
          <w:color w:val="000000" w:themeColor="text1"/>
          <w:sz w:val="20"/>
        </w:rPr>
        <w:t>[4] R1-1908608, CATT, Prague, CZ, August 2019.</w:t>
      </w:r>
    </w:p>
    <w:p w14:paraId="4F98776C" w14:textId="2C28BADC" w:rsidR="00D64C83" w:rsidRPr="00467491" w:rsidRDefault="00D64C83" w:rsidP="0081071B">
      <w:pPr>
        <w:pStyle w:val="iReference"/>
        <w:numPr>
          <w:ilvl w:val="0"/>
          <w:numId w:val="0"/>
        </w:numPr>
        <w:spacing w:before="0" w:after="120"/>
        <w:rPr>
          <w:rFonts w:ascii="Times New Roman" w:eastAsia="PMingLiU" w:hAnsi="Times New Roman" w:cs="Times New Roman"/>
          <w:color w:val="000000" w:themeColor="text1"/>
          <w:sz w:val="24"/>
        </w:rPr>
      </w:pPr>
    </w:p>
    <w:sectPr w:rsidR="00D64C83" w:rsidRPr="00467491">
      <w:footerReference w:type="defaul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7787E" w14:textId="77777777" w:rsidR="005F40D3" w:rsidRDefault="005F40D3">
      <w:r>
        <w:separator/>
      </w:r>
    </w:p>
  </w:endnote>
  <w:endnote w:type="continuationSeparator" w:id="0">
    <w:p w14:paraId="6E1CEB79" w14:textId="77777777" w:rsidR="005F40D3" w:rsidRDefault="005F4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onotype Sorts">
    <w:altName w:val="MT Extra"/>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3412703"/>
      <w:docPartObj>
        <w:docPartGallery w:val="Page Numbers (Bottom of Page)"/>
        <w:docPartUnique/>
      </w:docPartObj>
    </w:sdtPr>
    <w:sdtEndPr>
      <w:rPr>
        <w:noProof/>
      </w:rPr>
    </w:sdtEndPr>
    <w:sdtContent>
      <w:p w14:paraId="1C2896AA" w14:textId="1A55ECB4" w:rsidR="00EB3390" w:rsidRDefault="00EB3390">
        <w:pPr>
          <w:pStyle w:val="Footer"/>
          <w:jc w:val="center"/>
        </w:pPr>
        <w:r>
          <w:fldChar w:fldCharType="begin"/>
        </w:r>
        <w:r>
          <w:instrText xml:space="preserve"> PAGE   \* MERGEFORMAT </w:instrText>
        </w:r>
        <w:r>
          <w:fldChar w:fldCharType="separate"/>
        </w:r>
        <w:r w:rsidR="00561BAF">
          <w:rPr>
            <w:noProof/>
          </w:rPr>
          <w:t>5</w:t>
        </w:r>
        <w:r>
          <w:rPr>
            <w:noProof/>
          </w:rPr>
          <w:fldChar w:fldCharType="end"/>
        </w:r>
      </w:p>
    </w:sdtContent>
  </w:sdt>
  <w:p w14:paraId="6BAAE4CC" w14:textId="77777777" w:rsidR="00EB3390" w:rsidRDefault="00EB33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988216"/>
      <w:docPartObj>
        <w:docPartGallery w:val="Page Numbers (Bottom of Page)"/>
        <w:docPartUnique/>
      </w:docPartObj>
    </w:sdtPr>
    <w:sdtEndPr>
      <w:rPr>
        <w:noProof/>
      </w:rPr>
    </w:sdtEndPr>
    <w:sdtContent>
      <w:p w14:paraId="7BA831D6" w14:textId="29CE8DF3" w:rsidR="00EB3390" w:rsidRDefault="00EB3390">
        <w:pPr>
          <w:pStyle w:val="Footer"/>
          <w:jc w:val="center"/>
        </w:pPr>
        <w:r>
          <w:fldChar w:fldCharType="begin"/>
        </w:r>
        <w:r>
          <w:instrText xml:space="preserve"> PAGE   \* MERGEFORMAT </w:instrText>
        </w:r>
        <w:r>
          <w:fldChar w:fldCharType="separate"/>
        </w:r>
        <w:r w:rsidR="00561BAF">
          <w:rPr>
            <w:noProof/>
          </w:rPr>
          <w:t>1</w:t>
        </w:r>
        <w:r>
          <w:rPr>
            <w:noProof/>
          </w:rPr>
          <w:fldChar w:fldCharType="end"/>
        </w:r>
      </w:p>
    </w:sdtContent>
  </w:sdt>
  <w:p w14:paraId="1BB4A199" w14:textId="77777777" w:rsidR="00EB3390" w:rsidRDefault="00EB33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6B5E1" w14:textId="77777777" w:rsidR="005F40D3" w:rsidRDefault="005F40D3">
      <w:r>
        <w:separator/>
      </w:r>
    </w:p>
  </w:footnote>
  <w:footnote w:type="continuationSeparator" w:id="0">
    <w:p w14:paraId="774C724D" w14:textId="77777777" w:rsidR="005F40D3" w:rsidRDefault="005F40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274FF1"/>
    <w:multiLevelType w:val="hybridMultilevel"/>
    <w:tmpl w:val="E74A8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F61836"/>
    <w:multiLevelType w:val="hybridMultilevel"/>
    <w:tmpl w:val="0FD23742"/>
    <w:lvl w:ilvl="0" w:tplc="6F3E33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1027B2"/>
    <w:multiLevelType w:val="hybridMultilevel"/>
    <w:tmpl w:val="2D3CD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241716"/>
    <w:multiLevelType w:val="hybridMultilevel"/>
    <w:tmpl w:val="518A7560"/>
    <w:lvl w:ilvl="0" w:tplc="F7647EF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C55EA5"/>
    <w:multiLevelType w:val="hybridMultilevel"/>
    <w:tmpl w:val="42CE4BA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1FF522F6"/>
    <w:multiLevelType w:val="hybridMultilevel"/>
    <w:tmpl w:val="9BBE7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7937978"/>
    <w:multiLevelType w:val="hybridMultilevel"/>
    <w:tmpl w:val="8D347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AE5170"/>
    <w:multiLevelType w:val="hybridMultilevel"/>
    <w:tmpl w:val="EB26AD04"/>
    <w:lvl w:ilvl="0" w:tplc="89945348">
      <w:start w:val="1"/>
      <w:numFmt w:val="decimal"/>
      <w:lvlText w:val="[%1]"/>
      <w:lvlJc w:val="left"/>
      <w:pPr>
        <w:tabs>
          <w:tab w:val="num" w:pos="544"/>
        </w:tabs>
        <w:ind w:left="544" w:hanging="454"/>
      </w:pPr>
      <w:rPr>
        <w:rFonts w:hint="eastAsia"/>
        <w:sz w:val="20"/>
      </w:rPr>
    </w:lvl>
    <w:lvl w:ilvl="1" w:tplc="04090019" w:tentative="1">
      <w:start w:val="1"/>
      <w:numFmt w:val="ideographTraditional"/>
      <w:lvlText w:val="%2、"/>
      <w:lvlJc w:val="left"/>
      <w:pPr>
        <w:tabs>
          <w:tab w:val="num" w:pos="1050"/>
        </w:tabs>
        <w:ind w:left="1050" w:hanging="480"/>
      </w:pPr>
    </w:lvl>
    <w:lvl w:ilvl="2" w:tplc="0409001B" w:tentative="1">
      <w:start w:val="1"/>
      <w:numFmt w:val="lowerRoman"/>
      <w:lvlText w:val="%3."/>
      <w:lvlJc w:val="right"/>
      <w:pPr>
        <w:tabs>
          <w:tab w:val="num" w:pos="1530"/>
        </w:tabs>
        <w:ind w:left="1530" w:hanging="480"/>
      </w:pPr>
    </w:lvl>
    <w:lvl w:ilvl="3" w:tplc="0409000F" w:tentative="1">
      <w:start w:val="1"/>
      <w:numFmt w:val="decimal"/>
      <w:lvlText w:val="%4."/>
      <w:lvlJc w:val="left"/>
      <w:pPr>
        <w:tabs>
          <w:tab w:val="num" w:pos="2010"/>
        </w:tabs>
        <w:ind w:left="2010" w:hanging="480"/>
      </w:pPr>
    </w:lvl>
    <w:lvl w:ilvl="4" w:tplc="04090019" w:tentative="1">
      <w:start w:val="1"/>
      <w:numFmt w:val="ideographTraditional"/>
      <w:lvlText w:val="%5、"/>
      <w:lvlJc w:val="left"/>
      <w:pPr>
        <w:tabs>
          <w:tab w:val="num" w:pos="2490"/>
        </w:tabs>
        <w:ind w:left="2490" w:hanging="480"/>
      </w:pPr>
    </w:lvl>
    <w:lvl w:ilvl="5" w:tplc="0409001B" w:tentative="1">
      <w:start w:val="1"/>
      <w:numFmt w:val="lowerRoman"/>
      <w:lvlText w:val="%6."/>
      <w:lvlJc w:val="right"/>
      <w:pPr>
        <w:tabs>
          <w:tab w:val="num" w:pos="2970"/>
        </w:tabs>
        <w:ind w:left="2970" w:hanging="480"/>
      </w:pPr>
    </w:lvl>
    <w:lvl w:ilvl="6" w:tplc="0409000F" w:tentative="1">
      <w:start w:val="1"/>
      <w:numFmt w:val="decimal"/>
      <w:lvlText w:val="%7."/>
      <w:lvlJc w:val="left"/>
      <w:pPr>
        <w:tabs>
          <w:tab w:val="num" w:pos="3450"/>
        </w:tabs>
        <w:ind w:left="3450" w:hanging="480"/>
      </w:pPr>
    </w:lvl>
    <w:lvl w:ilvl="7" w:tplc="04090019" w:tentative="1">
      <w:start w:val="1"/>
      <w:numFmt w:val="ideographTraditional"/>
      <w:lvlText w:val="%8、"/>
      <w:lvlJc w:val="left"/>
      <w:pPr>
        <w:tabs>
          <w:tab w:val="num" w:pos="3930"/>
        </w:tabs>
        <w:ind w:left="3930" w:hanging="480"/>
      </w:pPr>
    </w:lvl>
    <w:lvl w:ilvl="8" w:tplc="0409001B" w:tentative="1">
      <w:start w:val="1"/>
      <w:numFmt w:val="lowerRoman"/>
      <w:lvlText w:val="%9."/>
      <w:lvlJc w:val="right"/>
      <w:pPr>
        <w:tabs>
          <w:tab w:val="num" w:pos="4410"/>
        </w:tabs>
        <w:ind w:left="4410" w:hanging="480"/>
      </w:pPr>
    </w:lvl>
  </w:abstractNum>
  <w:abstractNum w:abstractNumId="15" w15:restartNumberingAfterBreak="0">
    <w:nsid w:val="29D462E3"/>
    <w:multiLevelType w:val="hybridMultilevel"/>
    <w:tmpl w:val="64BCDDBE"/>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A12FB5"/>
    <w:multiLevelType w:val="hybridMultilevel"/>
    <w:tmpl w:val="7FDA734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AF19A8"/>
    <w:multiLevelType w:val="hybridMultilevel"/>
    <w:tmpl w:val="0F6C0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7C6B26"/>
    <w:multiLevelType w:val="hybridMultilevel"/>
    <w:tmpl w:val="AF5ABC72"/>
    <w:lvl w:ilvl="0" w:tplc="08090001">
      <w:start w:val="1"/>
      <w:numFmt w:val="bullet"/>
      <w:lvlText w:val=""/>
      <w:lvlJc w:val="left"/>
      <w:pPr>
        <w:ind w:left="720" w:hanging="360"/>
      </w:pPr>
      <w:rPr>
        <w:rFonts w:ascii="Symbol" w:hAnsi="Symbo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557C4D"/>
    <w:multiLevelType w:val="hybridMultilevel"/>
    <w:tmpl w:val="7E4EF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37569B"/>
    <w:multiLevelType w:val="hybridMultilevel"/>
    <w:tmpl w:val="5F7EC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5A3525"/>
    <w:multiLevelType w:val="hybridMultilevel"/>
    <w:tmpl w:val="0914BE36"/>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95C76D2"/>
    <w:multiLevelType w:val="hybridMultilevel"/>
    <w:tmpl w:val="20C8F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6F300F"/>
    <w:multiLevelType w:val="hybridMultilevel"/>
    <w:tmpl w:val="F21C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D026289"/>
    <w:multiLevelType w:val="hybridMultilevel"/>
    <w:tmpl w:val="FC062138"/>
    <w:lvl w:ilvl="0" w:tplc="04090001">
      <w:start w:val="1"/>
      <w:numFmt w:val="bullet"/>
      <w:lvlText w:val=""/>
      <w:lvlJc w:val="left"/>
      <w:pPr>
        <w:ind w:left="3528" w:hanging="360"/>
      </w:pPr>
      <w:rPr>
        <w:rFonts w:ascii="Symbol" w:hAnsi="Symbol" w:hint="default"/>
      </w:rPr>
    </w:lvl>
    <w:lvl w:ilvl="1" w:tplc="04090003">
      <w:start w:val="1"/>
      <w:numFmt w:val="bullet"/>
      <w:lvlText w:val="o"/>
      <w:lvlJc w:val="left"/>
      <w:pPr>
        <w:ind w:left="4248" w:hanging="360"/>
      </w:pPr>
      <w:rPr>
        <w:rFonts w:ascii="Courier New" w:hAnsi="Courier New" w:cs="Courier New" w:hint="default"/>
      </w:rPr>
    </w:lvl>
    <w:lvl w:ilvl="2" w:tplc="04090005">
      <w:start w:val="1"/>
      <w:numFmt w:val="bullet"/>
      <w:lvlText w:val=""/>
      <w:lvlJc w:val="left"/>
      <w:pPr>
        <w:ind w:left="4968" w:hanging="360"/>
      </w:pPr>
      <w:rPr>
        <w:rFonts w:ascii="Wingdings" w:hAnsi="Wingdings" w:hint="default"/>
      </w:rPr>
    </w:lvl>
    <w:lvl w:ilvl="3" w:tplc="04090001" w:tentative="1">
      <w:start w:val="1"/>
      <w:numFmt w:val="bullet"/>
      <w:lvlText w:val=""/>
      <w:lvlJc w:val="left"/>
      <w:pPr>
        <w:ind w:left="5688" w:hanging="360"/>
      </w:pPr>
      <w:rPr>
        <w:rFonts w:ascii="Symbol" w:hAnsi="Symbol" w:hint="default"/>
      </w:rPr>
    </w:lvl>
    <w:lvl w:ilvl="4" w:tplc="04090003" w:tentative="1">
      <w:start w:val="1"/>
      <w:numFmt w:val="bullet"/>
      <w:lvlText w:val="o"/>
      <w:lvlJc w:val="left"/>
      <w:pPr>
        <w:ind w:left="6408" w:hanging="360"/>
      </w:pPr>
      <w:rPr>
        <w:rFonts w:ascii="Courier New" w:hAnsi="Courier New" w:cs="Courier New" w:hint="default"/>
      </w:rPr>
    </w:lvl>
    <w:lvl w:ilvl="5" w:tplc="04090005" w:tentative="1">
      <w:start w:val="1"/>
      <w:numFmt w:val="bullet"/>
      <w:lvlText w:val=""/>
      <w:lvlJc w:val="left"/>
      <w:pPr>
        <w:ind w:left="7128" w:hanging="360"/>
      </w:pPr>
      <w:rPr>
        <w:rFonts w:ascii="Wingdings" w:hAnsi="Wingdings" w:hint="default"/>
      </w:rPr>
    </w:lvl>
    <w:lvl w:ilvl="6" w:tplc="04090001" w:tentative="1">
      <w:start w:val="1"/>
      <w:numFmt w:val="bullet"/>
      <w:lvlText w:val=""/>
      <w:lvlJc w:val="left"/>
      <w:pPr>
        <w:ind w:left="7848" w:hanging="360"/>
      </w:pPr>
      <w:rPr>
        <w:rFonts w:ascii="Symbol" w:hAnsi="Symbol" w:hint="default"/>
      </w:rPr>
    </w:lvl>
    <w:lvl w:ilvl="7" w:tplc="04090003" w:tentative="1">
      <w:start w:val="1"/>
      <w:numFmt w:val="bullet"/>
      <w:lvlText w:val="o"/>
      <w:lvlJc w:val="left"/>
      <w:pPr>
        <w:ind w:left="8568" w:hanging="360"/>
      </w:pPr>
      <w:rPr>
        <w:rFonts w:ascii="Courier New" w:hAnsi="Courier New" w:cs="Courier New" w:hint="default"/>
      </w:rPr>
    </w:lvl>
    <w:lvl w:ilvl="8" w:tplc="04090005" w:tentative="1">
      <w:start w:val="1"/>
      <w:numFmt w:val="bullet"/>
      <w:lvlText w:val=""/>
      <w:lvlJc w:val="left"/>
      <w:pPr>
        <w:ind w:left="9288" w:hanging="360"/>
      </w:pPr>
      <w:rPr>
        <w:rFonts w:ascii="Wingdings" w:hAnsi="Wingdings" w:hint="default"/>
      </w:rPr>
    </w:lvl>
  </w:abstractNum>
  <w:abstractNum w:abstractNumId="37" w15:restartNumberingAfterBreak="0">
    <w:nsid w:val="5DB93E5B"/>
    <w:multiLevelType w:val="hybridMultilevel"/>
    <w:tmpl w:val="BA3E6940"/>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3405C37"/>
    <w:multiLevelType w:val="hybridMultilevel"/>
    <w:tmpl w:val="EA80C24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48639F3"/>
    <w:multiLevelType w:val="hybridMultilevel"/>
    <w:tmpl w:val="3C365FBE"/>
    <w:lvl w:ilvl="0" w:tplc="5CA213C2">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ED53C1B"/>
    <w:multiLevelType w:val="multilevel"/>
    <w:tmpl w:val="43C6630C"/>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ind w:left="2880" w:hanging="360"/>
      </w:pPr>
      <w:rPr>
        <w:rFonts w:ascii="Times New Roman" w:hAnsi="Times New Roman" w:cs="Times New Roman" w:hint="default"/>
        <w:b/>
        <w:i/>
        <w:sz w:val="22"/>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4" w15:restartNumberingAfterBreak="0">
    <w:nsid w:val="711A4E14"/>
    <w:multiLevelType w:val="hybridMultilevel"/>
    <w:tmpl w:val="43F47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46"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430316B"/>
    <w:multiLevelType w:val="hybridMultilevel"/>
    <w:tmpl w:val="37983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924F1E"/>
    <w:multiLevelType w:val="hybridMultilevel"/>
    <w:tmpl w:val="E842BDAE"/>
    <w:lvl w:ilvl="0" w:tplc="638EAE98">
      <w:numFmt w:val="bullet"/>
      <w:lvlText w:val="–"/>
      <w:lvlJc w:val="left"/>
      <w:pPr>
        <w:tabs>
          <w:tab w:val="num" w:pos="720"/>
        </w:tabs>
        <w:ind w:left="720" w:hanging="360"/>
      </w:pPr>
      <w:rPr>
        <w:rFonts w:ascii="Arial" w:hAnsi="Aria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40"/>
  </w:num>
  <w:num w:numId="2">
    <w:abstractNumId w:val="32"/>
  </w:num>
  <w:num w:numId="3">
    <w:abstractNumId w:val="25"/>
  </w:num>
  <w:num w:numId="4">
    <w:abstractNumId w:val="8"/>
  </w:num>
  <w:num w:numId="5">
    <w:abstractNumId w:val="3"/>
  </w:num>
  <w:num w:numId="6">
    <w:abstractNumId w:val="43"/>
  </w:num>
  <w:num w:numId="7">
    <w:abstractNumId w:val="48"/>
  </w:num>
  <w:num w:numId="8">
    <w:abstractNumId w:val="18"/>
  </w:num>
  <w:num w:numId="9">
    <w:abstractNumId w:val="4"/>
  </w:num>
  <w:num w:numId="10">
    <w:abstractNumId w:val="29"/>
  </w:num>
  <w:num w:numId="11">
    <w:abstractNumId w:val="26"/>
  </w:num>
  <w:num w:numId="12">
    <w:abstractNumId w:val="28"/>
  </w:num>
  <w:num w:numId="13">
    <w:abstractNumId w:val="31"/>
  </w:num>
  <w:num w:numId="14">
    <w:abstractNumId w:val="38"/>
  </w:num>
  <w:num w:numId="15">
    <w:abstractNumId w:val="0"/>
  </w:num>
  <w:num w:numId="16">
    <w:abstractNumId w:val="37"/>
  </w:num>
  <w:num w:numId="17">
    <w:abstractNumId w:val="1"/>
  </w:num>
  <w:num w:numId="18">
    <w:abstractNumId w:val="7"/>
  </w:num>
  <w:num w:numId="19">
    <w:abstractNumId w:val="45"/>
  </w:num>
  <w:num w:numId="20">
    <w:abstractNumId w:val="39"/>
  </w:num>
  <w:num w:numId="21">
    <w:abstractNumId w:val="11"/>
  </w:num>
  <w:num w:numId="22">
    <w:abstractNumId w:val="14"/>
  </w:num>
  <w:num w:numId="23">
    <w:abstractNumId w:val="23"/>
  </w:num>
  <w:num w:numId="24">
    <w:abstractNumId w:val="33"/>
  </w:num>
  <w:num w:numId="25">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42"/>
    <w:lvlOverride w:ilvl="0"/>
    <w:lvlOverride w:ilvl="1"/>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6"/>
  </w:num>
  <w:num w:numId="29">
    <w:abstractNumId w:val="6"/>
    <w:lvlOverride w:ilvl="0">
      <w:startOverride w:val="1"/>
    </w:lvlOverride>
  </w:num>
  <w:num w:numId="30">
    <w:abstractNumId w:val="44"/>
  </w:num>
  <w:num w:numId="31">
    <w:abstractNumId w:val="17"/>
  </w:num>
  <w:num w:numId="32">
    <w:abstractNumId w:val="10"/>
  </w:num>
  <w:num w:numId="33">
    <w:abstractNumId w:val="22"/>
  </w:num>
  <w:num w:numId="34">
    <w:abstractNumId w:val="34"/>
  </w:num>
  <w:num w:numId="35">
    <w:abstractNumId w:val="13"/>
  </w:num>
  <w:num w:numId="36">
    <w:abstractNumId w:val="12"/>
  </w:num>
  <w:num w:numId="37">
    <w:abstractNumId w:val="30"/>
  </w:num>
  <w:num w:numId="38">
    <w:abstractNumId w:val="16"/>
  </w:num>
  <w:num w:numId="39">
    <w:abstractNumId w:val="35"/>
  </w:num>
  <w:num w:numId="40">
    <w:abstractNumId w:val="46"/>
  </w:num>
  <w:num w:numId="41">
    <w:abstractNumId w:val="15"/>
  </w:num>
  <w:num w:numId="42">
    <w:abstractNumId w:val="47"/>
  </w:num>
  <w:num w:numId="43">
    <w:abstractNumId w:val="20"/>
  </w:num>
  <w:num w:numId="44">
    <w:abstractNumId w:val="36"/>
  </w:num>
  <w:num w:numId="45">
    <w:abstractNumId w:val="21"/>
  </w:num>
  <w:num w:numId="46">
    <w:abstractNumId w:val="27"/>
  </w:num>
  <w:num w:numId="47">
    <w:abstractNumId w:val="5"/>
  </w:num>
  <w:num w:numId="48">
    <w:abstractNumId w:val="9"/>
  </w:num>
  <w:num w:numId="49">
    <w:abstractNumId w:val="2"/>
  </w:num>
  <w:num w:numId="50">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527F"/>
    <w:rsid w:val="000104C8"/>
    <w:rsid w:val="000146B8"/>
    <w:rsid w:val="000154B1"/>
    <w:rsid w:val="00022E5D"/>
    <w:rsid w:val="00024B1D"/>
    <w:rsid w:val="00025F13"/>
    <w:rsid w:val="00026407"/>
    <w:rsid w:val="000319FD"/>
    <w:rsid w:val="00032BAB"/>
    <w:rsid w:val="0004009F"/>
    <w:rsid w:val="00040139"/>
    <w:rsid w:val="00042498"/>
    <w:rsid w:val="0004388B"/>
    <w:rsid w:val="00044018"/>
    <w:rsid w:val="00051F4B"/>
    <w:rsid w:val="00053E0E"/>
    <w:rsid w:val="000550E1"/>
    <w:rsid w:val="0006095E"/>
    <w:rsid w:val="00060EA9"/>
    <w:rsid w:val="00061116"/>
    <w:rsid w:val="00062DF5"/>
    <w:rsid w:val="00063F23"/>
    <w:rsid w:val="00065F7D"/>
    <w:rsid w:val="000674FE"/>
    <w:rsid w:val="00073F85"/>
    <w:rsid w:val="00077788"/>
    <w:rsid w:val="00077A26"/>
    <w:rsid w:val="00077EB4"/>
    <w:rsid w:val="0008236D"/>
    <w:rsid w:val="00083978"/>
    <w:rsid w:val="0008754B"/>
    <w:rsid w:val="000950C5"/>
    <w:rsid w:val="00095298"/>
    <w:rsid w:val="000955F8"/>
    <w:rsid w:val="000A26C4"/>
    <w:rsid w:val="000A4A9E"/>
    <w:rsid w:val="000B5D47"/>
    <w:rsid w:val="000B7FB2"/>
    <w:rsid w:val="000C40EF"/>
    <w:rsid w:val="000C5B22"/>
    <w:rsid w:val="000D00F4"/>
    <w:rsid w:val="000D27A6"/>
    <w:rsid w:val="000D37D3"/>
    <w:rsid w:val="000D6FAC"/>
    <w:rsid w:val="000F04B7"/>
    <w:rsid w:val="000F1176"/>
    <w:rsid w:val="000F2AFF"/>
    <w:rsid w:val="000F421F"/>
    <w:rsid w:val="000F53AB"/>
    <w:rsid w:val="001052F3"/>
    <w:rsid w:val="00111482"/>
    <w:rsid w:val="00131B39"/>
    <w:rsid w:val="00140681"/>
    <w:rsid w:val="001447A7"/>
    <w:rsid w:val="00152D58"/>
    <w:rsid w:val="00153720"/>
    <w:rsid w:val="00153B57"/>
    <w:rsid w:val="00155205"/>
    <w:rsid w:val="0015653D"/>
    <w:rsid w:val="001669AF"/>
    <w:rsid w:val="00167063"/>
    <w:rsid w:val="00167634"/>
    <w:rsid w:val="00172677"/>
    <w:rsid w:val="00185133"/>
    <w:rsid w:val="00186EBA"/>
    <w:rsid w:val="00187149"/>
    <w:rsid w:val="00187541"/>
    <w:rsid w:val="00193F10"/>
    <w:rsid w:val="001A2C84"/>
    <w:rsid w:val="001A33D3"/>
    <w:rsid w:val="001A36E9"/>
    <w:rsid w:val="001A3AD4"/>
    <w:rsid w:val="001A41A1"/>
    <w:rsid w:val="001A5BE4"/>
    <w:rsid w:val="001B03EA"/>
    <w:rsid w:val="001B2C52"/>
    <w:rsid w:val="001B3AF1"/>
    <w:rsid w:val="001C225C"/>
    <w:rsid w:val="001C64C4"/>
    <w:rsid w:val="001D2419"/>
    <w:rsid w:val="001E18D6"/>
    <w:rsid w:val="001E3155"/>
    <w:rsid w:val="001E3B88"/>
    <w:rsid w:val="001E5393"/>
    <w:rsid w:val="001F4117"/>
    <w:rsid w:val="001F6FEE"/>
    <w:rsid w:val="001F76F0"/>
    <w:rsid w:val="00200E11"/>
    <w:rsid w:val="002119E3"/>
    <w:rsid w:val="00214FB9"/>
    <w:rsid w:val="00215377"/>
    <w:rsid w:val="00215E4F"/>
    <w:rsid w:val="00231627"/>
    <w:rsid w:val="00231AEA"/>
    <w:rsid w:val="00231E42"/>
    <w:rsid w:val="00232C5E"/>
    <w:rsid w:val="00233C1E"/>
    <w:rsid w:val="002372D7"/>
    <w:rsid w:val="00237D50"/>
    <w:rsid w:val="002409F4"/>
    <w:rsid w:val="00242995"/>
    <w:rsid w:val="00252218"/>
    <w:rsid w:val="0025363F"/>
    <w:rsid w:val="0025464A"/>
    <w:rsid w:val="002609A6"/>
    <w:rsid w:val="00263E95"/>
    <w:rsid w:val="00266C98"/>
    <w:rsid w:val="00267C3C"/>
    <w:rsid w:val="00282603"/>
    <w:rsid w:val="002A4DB3"/>
    <w:rsid w:val="002A56D3"/>
    <w:rsid w:val="002A62EA"/>
    <w:rsid w:val="002A7310"/>
    <w:rsid w:val="002B22E3"/>
    <w:rsid w:val="002B3C03"/>
    <w:rsid w:val="002B4F54"/>
    <w:rsid w:val="002B5C4F"/>
    <w:rsid w:val="002B728D"/>
    <w:rsid w:val="002D0FA4"/>
    <w:rsid w:val="002D2246"/>
    <w:rsid w:val="002D32BE"/>
    <w:rsid w:val="002D40BC"/>
    <w:rsid w:val="002D49E1"/>
    <w:rsid w:val="002E166E"/>
    <w:rsid w:val="002E4C4B"/>
    <w:rsid w:val="002F2971"/>
    <w:rsid w:val="002F4A9B"/>
    <w:rsid w:val="002F68B1"/>
    <w:rsid w:val="002F71FE"/>
    <w:rsid w:val="00300E4B"/>
    <w:rsid w:val="00311110"/>
    <w:rsid w:val="003118DA"/>
    <w:rsid w:val="00315276"/>
    <w:rsid w:val="0031577A"/>
    <w:rsid w:val="00317EC9"/>
    <w:rsid w:val="003201E7"/>
    <w:rsid w:val="00322338"/>
    <w:rsid w:val="0032366B"/>
    <w:rsid w:val="003252F1"/>
    <w:rsid w:val="00327B5B"/>
    <w:rsid w:val="00335638"/>
    <w:rsid w:val="00342A22"/>
    <w:rsid w:val="0034698C"/>
    <w:rsid w:val="00350B4E"/>
    <w:rsid w:val="00352982"/>
    <w:rsid w:val="003567E2"/>
    <w:rsid w:val="003673C1"/>
    <w:rsid w:val="00372E07"/>
    <w:rsid w:val="0037504A"/>
    <w:rsid w:val="00377439"/>
    <w:rsid w:val="00386636"/>
    <w:rsid w:val="00395695"/>
    <w:rsid w:val="003A0958"/>
    <w:rsid w:val="003A675E"/>
    <w:rsid w:val="003B45F3"/>
    <w:rsid w:val="003B58AC"/>
    <w:rsid w:val="003B7FEE"/>
    <w:rsid w:val="003C2E9F"/>
    <w:rsid w:val="003C53E5"/>
    <w:rsid w:val="003C6CD9"/>
    <w:rsid w:val="003D20DA"/>
    <w:rsid w:val="003D5B78"/>
    <w:rsid w:val="003D77C4"/>
    <w:rsid w:val="003E1C7C"/>
    <w:rsid w:val="003E2ECE"/>
    <w:rsid w:val="003E3C09"/>
    <w:rsid w:val="003E6639"/>
    <w:rsid w:val="003F2578"/>
    <w:rsid w:val="003F4847"/>
    <w:rsid w:val="00410F6A"/>
    <w:rsid w:val="00411664"/>
    <w:rsid w:val="00414C99"/>
    <w:rsid w:val="004214CF"/>
    <w:rsid w:val="004224C0"/>
    <w:rsid w:val="00424E3F"/>
    <w:rsid w:val="00424F5E"/>
    <w:rsid w:val="00425CB4"/>
    <w:rsid w:val="0042624C"/>
    <w:rsid w:val="00427F95"/>
    <w:rsid w:val="00431779"/>
    <w:rsid w:val="0043276F"/>
    <w:rsid w:val="004417C6"/>
    <w:rsid w:val="004453C1"/>
    <w:rsid w:val="00446ACE"/>
    <w:rsid w:val="00447234"/>
    <w:rsid w:val="00447DE7"/>
    <w:rsid w:val="004607C3"/>
    <w:rsid w:val="0046124C"/>
    <w:rsid w:val="00461C38"/>
    <w:rsid w:val="0046234D"/>
    <w:rsid w:val="00463A51"/>
    <w:rsid w:val="00464453"/>
    <w:rsid w:val="00466DEE"/>
    <w:rsid w:val="00467491"/>
    <w:rsid w:val="004778AF"/>
    <w:rsid w:val="00482812"/>
    <w:rsid w:val="00483A74"/>
    <w:rsid w:val="00485C27"/>
    <w:rsid w:val="00491E32"/>
    <w:rsid w:val="004A3FAE"/>
    <w:rsid w:val="004A6090"/>
    <w:rsid w:val="004A6BBB"/>
    <w:rsid w:val="004A71E2"/>
    <w:rsid w:val="004A7BB0"/>
    <w:rsid w:val="004B547B"/>
    <w:rsid w:val="004B5C52"/>
    <w:rsid w:val="004C0179"/>
    <w:rsid w:val="004C301F"/>
    <w:rsid w:val="004C38CC"/>
    <w:rsid w:val="004C52B0"/>
    <w:rsid w:val="004D1A45"/>
    <w:rsid w:val="004D29B6"/>
    <w:rsid w:val="004D7818"/>
    <w:rsid w:val="004E257E"/>
    <w:rsid w:val="004E2EEE"/>
    <w:rsid w:val="004E5D0A"/>
    <w:rsid w:val="004E7506"/>
    <w:rsid w:val="005072FC"/>
    <w:rsid w:val="005079EB"/>
    <w:rsid w:val="00516293"/>
    <w:rsid w:val="00521D95"/>
    <w:rsid w:val="0053076A"/>
    <w:rsid w:val="00532CCA"/>
    <w:rsid w:val="00532F9A"/>
    <w:rsid w:val="0053719A"/>
    <w:rsid w:val="00546B64"/>
    <w:rsid w:val="005506CE"/>
    <w:rsid w:val="00550A71"/>
    <w:rsid w:val="00550FF9"/>
    <w:rsid w:val="00554E84"/>
    <w:rsid w:val="00557B02"/>
    <w:rsid w:val="00561BAF"/>
    <w:rsid w:val="005658B2"/>
    <w:rsid w:val="00566B53"/>
    <w:rsid w:val="00591A33"/>
    <w:rsid w:val="0059341F"/>
    <w:rsid w:val="00593D73"/>
    <w:rsid w:val="005977B0"/>
    <w:rsid w:val="005A05BE"/>
    <w:rsid w:val="005A1A03"/>
    <w:rsid w:val="005A2572"/>
    <w:rsid w:val="005A2685"/>
    <w:rsid w:val="005A2A8E"/>
    <w:rsid w:val="005A32C2"/>
    <w:rsid w:val="005B2076"/>
    <w:rsid w:val="005B4701"/>
    <w:rsid w:val="005B601E"/>
    <w:rsid w:val="005C0F6F"/>
    <w:rsid w:val="005C3384"/>
    <w:rsid w:val="005C3D8D"/>
    <w:rsid w:val="005D09B1"/>
    <w:rsid w:val="005D20F1"/>
    <w:rsid w:val="005D2D51"/>
    <w:rsid w:val="005D3981"/>
    <w:rsid w:val="005D4BE2"/>
    <w:rsid w:val="005E1727"/>
    <w:rsid w:val="005E1ABD"/>
    <w:rsid w:val="005E7958"/>
    <w:rsid w:val="005F318B"/>
    <w:rsid w:val="005F40D3"/>
    <w:rsid w:val="00600805"/>
    <w:rsid w:val="00602F21"/>
    <w:rsid w:val="0060327B"/>
    <w:rsid w:val="00607022"/>
    <w:rsid w:val="0061417F"/>
    <w:rsid w:val="00614D21"/>
    <w:rsid w:val="006204C2"/>
    <w:rsid w:val="00620E89"/>
    <w:rsid w:val="0062449A"/>
    <w:rsid w:val="00630F3A"/>
    <w:rsid w:val="0063166C"/>
    <w:rsid w:val="00632DBD"/>
    <w:rsid w:val="006330A6"/>
    <w:rsid w:val="00634154"/>
    <w:rsid w:val="00641A9E"/>
    <w:rsid w:val="0064318F"/>
    <w:rsid w:val="00645A3D"/>
    <w:rsid w:val="0064615E"/>
    <w:rsid w:val="00652082"/>
    <w:rsid w:val="006535EC"/>
    <w:rsid w:val="00654A39"/>
    <w:rsid w:val="00657BE5"/>
    <w:rsid w:val="006616F6"/>
    <w:rsid w:val="00664455"/>
    <w:rsid w:val="00665941"/>
    <w:rsid w:val="006733DB"/>
    <w:rsid w:val="00675062"/>
    <w:rsid w:val="006758DE"/>
    <w:rsid w:val="00677A39"/>
    <w:rsid w:val="0068230E"/>
    <w:rsid w:val="00682F72"/>
    <w:rsid w:val="00687F23"/>
    <w:rsid w:val="0069390B"/>
    <w:rsid w:val="00695505"/>
    <w:rsid w:val="006A192B"/>
    <w:rsid w:val="006A7DD0"/>
    <w:rsid w:val="006B1113"/>
    <w:rsid w:val="006B1946"/>
    <w:rsid w:val="006B2C44"/>
    <w:rsid w:val="006B6D77"/>
    <w:rsid w:val="006B7CC9"/>
    <w:rsid w:val="006E01B4"/>
    <w:rsid w:val="006E4459"/>
    <w:rsid w:val="006E5968"/>
    <w:rsid w:val="006E5DD2"/>
    <w:rsid w:val="006F55A6"/>
    <w:rsid w:val="006F73F9"/>
    <w:rsid w:val="00700FCA"/>
    <w:rsid w:val="00705C2B"/>
    <w:rsid w:val="00706291"/>
    <w:rsid w:val="0071165D"/>
    <w:rsid w:val="00714AF3"/>
    <w:rsid w:val="007150A9"/>
    <w:rsid w:val="00720387"/>
    <w:rsid w:val="0072141F"/>
    <w:rsid w:val="00721DA7"/>
    <w:rsid w:val="00722B22"/>
    <w:rsid w:val="00724391"/>
    <w:rsid w:val="00727C17"/>
    <w:rsid w:val="007324F6"/>
    <w:rsid w:val="007371AC"/>
    <w:rsid w:val="0074343A"/>
    <w:rsid w:val="00743D03"/>
    <w:rsid w:val="0075483A"/>
    <w:rsid w:val="00757856"/>
    <w:rsid w:val="007607AE"/>
    <w:rsid w:val="00760B23"/>
    <w:rsid w:val="00770BA8"/>
    <w:rsid w:val="00774855"/>
    <w:rsid w:val="007816A0"/>
    <w:rsid w:val="007822D8"/>
    <w:rsid w:val="00790C14"/>
    <w:rsid w:val="00790C82"/>
    <w:rsid w:val="0079200B"/>
    <w:rsid w:val="00793E15"/>
    <w:rsid w:val="00794234"/>
    <w:rsid w:val="00795985"/>
    <w:rsid w:val="0079648D"/>
    <w:rsid w:val="007A11D7"/>
    <w:rsid w:val="007A3330"/>
    <w:rsid w:val="007A71C0"/>
    <w:rsid w:val="007B06D3"/>
    <w:rsid w:val="007B2090"/>
    <w:rsid w:val="007B5072"/>
    <w:rsid w:val="007C570C"/>
    <w:rsid w:val="007C6943"/>
    <w:rsid w:val="007D04BB"/>
    <w:rsid w:val="007D7A47"/>
    <w:rsid w:val="007E3CA1"/>
    <w:rsid w:val="007E42CC"/>
    <w:rsid w:val="007F5921"/>
    <w:rsid w:val="00801B7D"/>
    <w:rsid w:val="0080303A"/>
    <w:rsid w:val="00804AC2"/>
    <w:rsid w:val="00807AFB"/>
    <w:rsid w:val="0081071B"/>
    <w:rsid w:val="008114B2"/>
    <w:rsid w:val="008127C1"/>
    <w:rsid w:val="0081293A"/>
    <w:rsid w:val="00820F09"/>
    <w:rsid w:val="00821C27"/>
    <w:rsid w:val="00821C45"/>
    <w:rsid w:val="00824394"/>
    <w:rsid w:val="008243D3"/>
    <w:rsid w:val="008254B6"/>
    <w:rsid w:val="00832094"/>
    <w:rsid w:val="008325D3"/>
    <w:rsid w:val="00833404"/>
    <w:rsid w:val="00834051"/>
    <w:rsid w:val="00837728"/>
    <w:rsid w:val="00842B97"/>
    <w:rsid w:val="00844138"/>
    <w:rsid w:val="00847425"/>
    <w:rsid w:val="00853039"/>
    <w:rsid w:val="00855868"/>
    <w:rsid w:val="00861449"/>
    <w:rsid w:val="00861C54"/>
    <w:rsid w:val="00864BAD"/>
    <w:rsid w:val="008704B8"/>
    <w:rsid w:val="00871771"/>
    <w:rsid w:val="00871C72"/>
    <w:rsid w:val="008720A5"/>
    <w:rsid w:val="00875276"/>
    <w:rsid w:val="00876F4B"/>
    <w:rsid w:val="008818BC"/>
    <w:rsid w:val="0089044B"/>
    <w:rsid w:val="008911D1"/>
    <w:rsid w:val="008917F5"/>
    <w:rsid w:val="0089215D"/>
    <w:rsid w:val="00893E68"/>
    <w:rsid w:val="008A7500"/>
    <w:rsid w:val="008A7A18"/>
    <w:rsid w:val="008B26DB"/>
    <w:rsid w:val="008B2885"/>
    <w:rsid w:val="008C27D4"/>
    <w:rsid w:val="008E4BDE"/>
    <w:rsid w:val="00904CBF"/>
    <w:rsid w:val="009072FB"/>
    <w:rsid w:val="00914FD3"/>
    <w:rsid w:val="00932371"/>
    <w:rsid w:val="009404A5"/>
    <w:rsid w:val="00940ED3"/>
    <w:rsid w:val="00946429"/>
    <w:rsid w:val="00953495"/>
    <w:rsid w:val="0095582D"/>
    <w:rsid w:val="009671DC"/>
    <w:rsid w:val="00970ADB"/>
    <w:rsid w:val="00980D88"/>
    <w:rsid w:val="00981AF1"/>
    <w:rsid w:val="00983D81"/>
    <w:rsid w:val="009867B5"/>
    <w:rsid w:val="00991831"/>
    <w:rsid w:val="00995AA0"/>
    <w:rsid w:val="009962C7"/>
    <w:rsid w:val="009A2629"/>
    <w:rsid w:val="009A4F65"/>
    <w:rsid w:val="009B2E97"/>
    <w:rsid w:val="009B75D2"/>
    <w:rsid w:val="009C3031"/>
    <w:rsid w:val="009C5D61"/>
    <w:rsid w:val="009C6E6E"/>
    <w:rsid w:val="009D5348"/>
    <w:rsid w:val="009D7B86"/>
    <w:rsid w:val="009E1249"/>
    <w:rsid w:val="00A00857"/>
    <w:rsid w:val="00A035C6"/>
    <w:rsid w:val="00A07508"/>
    <w:rsid w:val="00A1110C"/>
    <w:rsid w:val="00A2299C"/>
    <w:rsid w:val="00A23578"/>
    <w:rsid w:val="00A23793"/>
    <w:rsid w:val="00A31B85"/>
    <w:rsid w:val="00A3212F"/>
    <w:rsid w:val="00A33D88"/>
    <w:rsid w:val="00A361F7"/>
    <w:rsid w:val="00A4122B"/>
    <w:rsid w:val="00A43392"/>
    <w:rsid w:val="00A44733"/>
    <w:rsid w:val="00A45A88"/>
    <w:rsid w:val="00A50F1B"/>
    <w:rsid w:val="00A550EB"/>
    <w:rsid w:val="00A55592"/>
    <w:rsid w:val="00A574EC"/>
    <w:rsid w:val="00A57ACE"/>
    <w:rsid w:val="00A650EE"/>
    <w:rsid w:val="00A67031"/>
    <w:rsid w:val="00A77147"/>
    <w:rsid w:val="00A83382"/>
    <w:rsid w:val="00A85A4A"/>
    <w:rsid w:val="00A91310"/>
    <w:rsid w:val="00A921DF"/>
    <w:rsid w:val="00A92725"/>
    <w:rsid w:val="00A96440"/>
    <w:rsid w:val="00A97DE8"/>
    <w:rsid w:val="00AA293A"/>
    <w:rsid w:val="00AA39C3"/>
    <w:rsid w:val="00AB36E6"/>
    <w:rsid w:val="00AB4813"/>
    <w:rsid w:val="00AB6B86"/>
    <w:rsid w:val="00AC45F7"/>
    <w:rsid w:val="00AE0C3F"/>
    <w:rsid w:val="00AE1547"/>
    <w:rsid w:val="00AE4A3B"/>
    <w:rsid w:val="00AE5F71"/>
    <w:rsid w:val="00AF101D"/>
    <w:rsid w:val="00B02FC9"/>
    <w:rsid w:val="00B0429F"/>
    <w:rsid w:val="00B05456"/>
    <w:rsid w:val="00B05B02"/>
    <w:rsid w:val="00B151B1"/>
    <w:rsid w:val="00B15573"/>
    <w:rsid w:val="00B2125D"/>
    <w:rsid w:val="00B243A9"/>
    <w:rsid w:val="00B25943"/>
    <w:rsid w:val="00B25D14"/>
    <w:rsid w:val="00B329B4"/>
    <w:rsid w:val="00B41368"/>
    <w:rsid w:val="00B56608"/>
    <w:rsid w:val="00B57574"/>
    <w:rsid w:val="00B5790C"/>
    <w:rsid w:val="00B65E0E"/>
    <w:rsid w:val="00B67BB0"/>
    <w:rsid w:val="00B704F3"/>
    <w:rsid w:val="00B720EB"/>
    <w:rsid w:val="00B7530F"/>
    <w:rsid w:val="00B7736F"/>
    <w:rsid w:val="00B77F6C"/>
    <w:rsid w:val="00B813AF"/>
    <w:rsid w:val="00B81A88"/>
    <w:rsid w:val="00B84B0E"/>
    <w:rsid w:val="00B87ADF"/>
    <w:rsid w:val="00B91EAF"/>
    <w:rsid w:val="00B93884"/>
    <w:rsid w:val="00B94E45"/>
    <w:rsid w:val="00B96790"/>
    <w:rsid w:val="00BA0E31"/>
    <w:rsid w:val="00BA2E58"/>
    <w:rsid w:val="00BA4C37"/>
    <w:rsid w:val="00BA784D"/>
    <w:rsid w:val="00BB2590"/>
    <w:rsid w:val="00BB5C0C"/>
    <w:rsid w:val="00BB5E8F"/>
    <w:rsid w:val="00BC1306"/>
    <w:rsid w:val="00BD5E42"/>
    <w:rsid w:val="00BE169E"/>
    <w:rsid w:val="00BE27C3"/>
    <w:rsid w:val="00BE67A0"/>
    <w:rsid w:val="00BE6ABC"/>
    <w:rsid w:val="00BF00F3"/>
    <w:rsid w:val="00C00954"/>
    <w:rsid w:val="00C00997"/>
    <w:rsid w:val="00C01BD3"/>
    <w:rsid w:val="00C23138"/>
    <w:rsid w:val="00C26EA8"/>
    <w:rsid w:val="00C3125E"/>
    <w:rsid w:val="00C33A64"/>
    <w:rsid w:val="00C37233"/>
    <w:rsid w:val="00C43C21"/>
    <w:rsid w:val="00C47595"/>
    <w:rsid w:val="00C507CE"/>
    <w:rsid w:val="00C5571A"/>
    <w:rsid w:val="00C6005C"/>
    <w:rsid w:val="00C7022E"/>
    <w:rsid w:val="00C70E00"/>
    <w:rsid w:val="00C71F3C"/>
    <w:rsid w:val="00C94273"/>
    <w:rsid w:val="00CA2985"/>
    <w:rsid w:val="00CA320E"/>
    <w:rsid w:val="00CA7D84"/>
    <w:rsid w:val="00CB1B6A"/>
    <w:rsid w:val="00CB32AF"/>
    <w:rsid w:val="00CC26B7"/>
    <w:rsid w:val="00CD2ADC"/>
    <w:rsid w:val="00CD3705"/>
    <w:rsid w:val="00CD7558"/>
    <w:rsid w:val="00CD77C0"/>
    <w:rsid w:val="00CE58D7"/>
    <w:rsid w:val="00D0127D"/>
    <w:rsid w:val="00D03252"/>
    <w:rsid w:val="00D04C7A"/>
    <w:rsid w:val="00D06481"/>
    <w:rsid w:val="00D067A6"/>
    <w:rsid w:val="00D111C4"/>
    <w:rsid w:val="00D16F81"/>
    <w:rsid w:val="00D20405"/>
    <w:rsid w:val="00D224B7"/>
    <w:rsid w:val="00D23D86"/>
    <w:rsid w:val="00D26F3E"/>
    <w:rsid w:val="00D303B9"/>
    <w:rsid w:val="00D42448"/>
    <w:rsid w:val="00D42774"/>
    <w:rsid w:val="00D448BD"/>
    <w:rsid w:val="00D54E7D"/>
    <w:rsid w:val="00D649A6"/>
    <w:rsid w:val="00D64C83"/>
    <w:rsid w:val="00D6552D"/>
    <w:rsid w:val="00D677EE"/>
    <w:rsid w:val="00D71808"/>
    <w:rsid w:val="00D71A24"/>
    <w:rsid w:val="00D72AEE"/>
    <w:rsid w:val="00D72EEC"/>
    <w:rsid w:val="00D837FB"/>
    <w:rsid w:val="00D83ED2"/>
    <w:rsid w:val="00D849E4"/>
    <w:rsid w:val="00D84FF1"/>
    <w:rsid w:val="00D86BCC"/>
    <w:rsid w:val="00D90ABB"/>
    <w:rsid w:val="00D91E14"/>
    <w:rsid w:val="00D92C9C"/>
    <w:rsid w:val="00D93BDE"/>
    <w:rsid w:val="00D94330"/>
    <w:rsid w:val="00D975CC"/>
    <w:rsid w:val="00DA1039"/>
    <w:rsid w:val="00DA21AE"/>
    <w:rsid w:val="00DA3170"/>
    <w:rsid w:val="00DA75A3"/>
    <w:rsid w:val="00DC274E"/>
    <w:rsid w:val="00DC2D33"/>
    <w:rsid w:val="00DC4922"/>
    <w:rsid w:val="00DC778D"/>
    <w:rsid w:val="00DC77CA"/>
    <w:rsid w:val="00DD63B9"/>
    <w:rsid w:val="00DE1688"/>
    <w:rsid w:val="00DE1E71"/>
    <w:rsid w:val="00DF0255"/>
    <w:rsid w:val="00DF329D"/>
    <w:rsid w:val="00DF367B"/>
    <w:rsid w:val="00E027E3"/>
    <w:rsid w:val="00E02F45"/>
    <w:rsid w:val="00E03839"/>
    <w:rsid w:val="00E0498C"/>
    <w:rsid w:val="00E06E33"/>
    <w:rsid w:val="00E109B4"/>
    <w:rsid w:val="00E124A6"/>
    <w:rsid w:val="00E144CB"/>
    <w:rsid w:val="00E148CB"/>
    <w:rsid w:val="00E200E0"/>
    <w:rsid w:val="00E2039C"/>
    <w:rsid w:val="00E2199A"/>
    <w:rsid w:val="00E24AD0"/>
    <w:rsid w:val="00E31EB1"/>
    <w:rsid w:val="00E34FE4"/>
    <w:rsid w:val="00E36916"/>
    <w:rsid w:val="00E37583"/>
    <w:rsid w:val="00E44CC6"/>
    <w:rsid w:val="00E45B93"/>
    <w:rsid w:val="00E51C4B"/>
    <w:rsid w:val="00E52F47"/>
    <w:rsid w:val="00E6471F"/>
    <w:rsid w:val="00E654BD"/>
    <w:rsid w:val="00E734E3"/>
    <w:rsid w:val="00E74E37"/>
    <w:rsid w:val="00E80548"/>
    <w:rsid w:val="00E8262A"/>
    <w:rsid w:val="00E92D8E"/>
    <w:rsid w:val="00E95F7C"/>
    <w:rsid w:val="00EA4532"/>
    <w:rsid w:val="00EA4CA8"/>
    <w:rsid w:val="00EA50F2"/>
    <w:rsid w:val="00EA5108"/>
    <w:rsid w:val="00EB16FB"/>
    <w:rsid w:val="00EB18E4"/>
    <w:rsid w:val="00EB3390"/>
    <w:rsid w:val="00EB7CDB"/>
    <w:rsid w:val="00EC5E9C"/>
    <w:rsid w:val="00EC733C"/>
    <w:rsid w:val="00ED218B"/>
    <w:rsid w:val="00ED2F30"/>
    <w:rsid w:val="00ED34FA"/>
    <w:rsid w:val="00ED4E56"/>
    <w:rsid w:val="00ED65C1"/>
    <w:rsid w:val="00EE08FB"/>
    <w:rsid w:val="00EE348F"/>
    <w:rsid w:val="00EE3859"/>
    <w:rsid w:val="00EE4538"/>
    <w:rsid w:val="00EF036E"/>
    <w:rsid w:val="00EF1127"/>
    <w:rsid w:val="00EF142E"/>
    <w:rsid w:val="00EF4360"/>
    <w:rsid w:val="00EF449C"/>
    <w:rsid w:val="00F02052"/>
    <w:rsid w:val="00F02081"/>
    <w:rsid w:val="00F12037"/>
    <w:rsid w:val="00F12CD8"/>
    <w:rsid w:val="00F14CFA"/>
    <w:rsid w:val="00F162BE"/>
    <w:rsid w:val="00F26685"/>
    <w:rsid w:val="00F32BB3"/>
    <w:rsid w:val="00F32F70"/>
    <w:rsid w:val="00F33AB2"/>
    <w:rsid w:val="00F34A34"/>
    <w:rsid w:val="00F35F53"/>
    <w:rsid w:val="00F35FDC"/>
    <w:rsid w:val="00F40CB9"/>
    <w:rsid w:val="00F41C53"/>
    <w:rsid w:val="00F44FBF"/>
    <w:rsid w:val="00F45429"/>
    <w:rsid w:val="00F50D14"/>
    <w:rsid w:val="00F51DFE"/>
    <w:rsid w:val="00F552B4"/>
    <w:rsid w:val="00F5661A"/>
    <w:rsid w:val="00F6026A"/>
    <w:rsid w:val="00F61E44"/>
    <w:rsid w:val="00F63219"/>
    <w:rsid w:val="00F63B75"/>
    <w:rsid w:val="00F63CC7"/>
    <w:rsid w:val="00F7115E"/>
    <w:rsid w:val="00F72B40"/>
    <w:rsid w:val="00F76D95"/>
    <w:rsid w:val="00F80282"/>
    <w:rsid w:val="00F81DEF"/>
    <w:rsid w:val="00F87D63"/>
    <w:rsid w:val="00FA592D"/>
    <w:rsid w:val="00FA701D"/>
    <w:rsid w:val="00FA7F3B"/>
    <w:rsid w:val="00FB71E8"/>
    <w:rsid w:val="00FC0AF0"/>
    <w:rsid w:val="00FC1337"/>
    <w:rsid w:val="00FC73F7"/>
    <w:rsid w:val="00FD27DE"/>
    <w:rsid w:val="00FD3503"/>
    <w:rsid w:val="00FD520A"/>
    <w:rsid w:val="00FD58A3"/>
    <w:rsid w:val="00FE3AD9"/>
    <w:rsid w:val="00FE6F70"/>
    <w:rsid w:val="00FE6FA2"/>
    <w:rsid w:val="00FF04D0"/>
    <w:rsid w:val="00FF0536"/>
    <w:rsid w:val="00FF2A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numPr>
        <w:numId w:val="2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qFormat/>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qFormat/>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23"/>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25"/>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791388213">
      <w:bodyDiv w:val="1"/>
      <w:marLeft w:val="0"/>
      <w:marRight w:val="0"/>
      <w:marTop w:val="0"/>
      <w:marBottom w:val="0"/>
      <w:divBdr>
        <w:top w:val="none" w:sz="0" w:space="0" w:color="auto"/>
        <w:left w:val="none" w:sz="0" w:space="0" w:color="auto"/>
        <w:bottom w:val="none" w:sz="0" w:space="0" w:color="auto"/>
        <w:right w:val="none" w:sz="0" w:space="0" w:color="auto"/>
      </w:divBdr>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1" ma:contentTypeDescription="Create a new document." ma:contentTypeScope="" ma:versionID="203b38c0444c796d463ab16e17498d86">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0EEF66E-6445-408B-80E0-C28B2CA1FF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018A4-D1FD-4177-A9C9-50A7C9C5CE48}">
  <ds:schemaRefs>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4.xml><?xml version="1.0" encoding="utf-8"?>
<ds:datastoreItem xmlns:ds="http://schemas.openxmlformats.org/officeDocument/2006/customXml" ds:itemID="{EC9603BE-8ADB-499D-B040-0EBB1B599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1731</Words>
  <Characters>9216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Lakshmi Iyer</cp:lastModifiedBy>
  <cp:revision>2</cp:revision>
  <cp:lastPrinted>2002-04-23T07:10:00Z</cp:lastPrinted>
  <dcterms:created xsi:type="dcterms:W3CDTF">2019-10-05T02:09:00Z</dcterms:created>
  <dcterms:modified xsi:type="dcterms:W3CDTF">2019-10-05T02:09:00Z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0x010100EF637E37756BC543ABFEEBD524340F89</vt:lpwstr>
  </property>
</Properties>
</file>