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7128" w:rsidRDefault="000841ED">
      <w:pPr>
        <w:tabs>
          <w:tab w:val="center" w:pos="4536"/>
          <w:tab w:val="right" w:pos="8280"/>
          <w:tab w:val="right" w:pos="9639"/>
        </w:tabs>
        <w:ind w:right="2"/>
        <w:rPr>
          <w:rFonts w:ascii="Arial" w:hAnsi="Arial" w:cs="Arial"/>
          <w:b/>
          <w:bCs/>
          <w:sz w:val="28"/>
          <w:lang w:eastAsia="zh-CN"/>
        </w:rPr>
      </w:pPr>
      <w:r>
        <w:rPr>
          <w:rFonts w:ascii="Arial" w:hAnsi="Arial" w:cs="Arial"/>
          <w:b/>
          <w:bCs/>
          <w:sz w:val="28"/>
        </w:rPr>
        <w:t>3GPP TSG RAN WG1 #97</w:t>
      </w:r>
      <w:r>
        <w:rPr>
          <w:rFonts w:ascii="Arial" w:hAnsi="Arial" w:cs="Arial"/>
          <w:b/>
          <w:bCs/>
          <w:sz w:val="28"/>
        </w:rPr>
        <w:tab/>
      </w:r>
      <w:r>
        <w:rPr>
          <w:rFonts w:ascii="Arial" w:hAnsi="Arial" w:cs="Arial"/>
          <w:b/>
          <w:bCs/>
          <w:sz w:val="28"/>
        </w:rPr>
        <w:tab/>
      </w:r>
      <w:r>
        <w:rPr>
          <w:rFonts w:ascii="Arial" w:hAnsi="Arial" w:cs="Arial"/>
          <w:b/>
          <w:bCs/>
          <w:sz w:val="28"/>
        </w:rPr>
        <w:tab/>
        <w:t>R1-</w:t>
      </w:r>
      <w:bookmarkStart w:id="0" w:name="_GoBack"/>
      <w:bookmarkEnd w:id="0"/>
      <w:r w:rsidRPr="000841ED">
        <w:rPr>
          <w:rFonts w:ascii="Arial" w:hAnsi="Arial" w:cs="Arial"/>
          <w:b/>
          <w:bCs/>
          <w:sz w:val="28"/>
        </w:rPr>
        <w:t>1907202</w:t>
      </w:r>
    </w:p>
    <w:p w:rsidR="00627128" w:rsidRDefault="000841E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627128" w:rsidRDefault="00627128">
      <w:pPr>
        <w:tabs>
          <w:tab w:val="left" w:pos="1701"/>
          <w:tab w:val="right" w:pos="9072"/>
          <w:tab w:val="right" w:pos="10206"/>
        </w:tabs>
        <w:rPr>
          <w:b/>
          <w:sz w:val="22"/>
          <w:szCs w:val="22"/>
          <w:lang w:eastAsia="zh-CN"/>
        </w:rPr>
      </w:pPr>
    </w:p>
    <w:p w:rsidR="00627128" w:rsidRDefault="000841ED">
      <w:pPr>
        <w:tabs>
          <w:tab w:val="left" w:pos="1701"/>
          <w:tab w:val="right" w:pos="9072"/>
          <w:tab w:val="right" w:pos="10206"/>
        </w:tabs>
        <w:rPr>
          <w:b/>
          <w:sz w:val="22"/>
          <w:szCs w:val="22"/>
          <w:lang w:eastAsia="zh-CN"/>
        </w:rPr>
      </w:pPr>
      <w:r>
        <w:rPr>
          <w:b/>
          <w:sz w:val="22"/>
          <w:szCs w:val="22"/>
        </w:rPr>
        <w:t>Agenda Item:</w:t>
      </w:r>
      <w:r>
        <w:rPr>
          <w:b/>
          <w:sz w:val="22"/>
          <w:szCs w:val="22"/>
          <w:lang w:eastAsia="zh-CN"/>
        </w:rPr>
        <w:t xml:space="preserve">    </w:t>
      </w:r>
      <w:r>
        <w:rPr>
          <w:sz w:val="22"/>
          <w:szCs w:val="22"/>
          <w:lang w:eastAsia="zh-CN"/>
        </w:rPr>
        <w:t>7.2.3.</w:t>
      </w:r>
      <w:r>
        <w:rPr>
          <w:rFonts w:hint="eastAsia"/>
          <w:sz w:val="22"/>
          <w:szCs w:val="22"/>
          <w:lang w:eastAsia="zh-CN"/>
        </w:rPr>
        <w:t>3</w:t>
      </w:r>
    </w:p>
    <w:p w:rsidR="00627128" w:rsidRDefault="000841ED">
      <w:pPr>
        <w:tabs>
          <w:tab w:val="left" w:pos="1701"/>
          <w:tab w:val="right" w:pos="9072"/>
          <w:tab w:val="right" w:pos="10206"/>
        </w:tabs>
        <w:rPr>
          <w:b/>
          <w:sz w:val="22"/>
          <w:szCs w:val="22"/>
          <w:lang w:eastAsia="zh-CN"/>
        </w:rPr>
      </w:pPr>
      <w:r>
        <w:rPr>
          <w:b/>
          <w:sz w:val="22"/>
          <w:szCs w:val="22"/>
        </w:rPr>
        <w:t xml:space="preserve">Source: </w:t>
      </w:r>
      <w:r>
        <w:rPr>
          <w:b/>
          <w:sz w:val="22"/>
          <w:szCs w:val="22"/>
        </w:rPr>
        <w:tab/>
      </w:r>
      <w:r>
        <w:rPr>
          <w:sz w:val="22"/>
          <w:szCs w:val="22"/>
          <w:lang w:eastAsia="zh-CN"/>
        </w:rPr>
        <w:t>CAICT</w:t>
      </w:r>
    </w:p>
    <w:p w:rsidR="00627128" w:rsidRDefault="000841ED">
      <w:pPr>
        <w:tabs>
          <w:tab w:val="left" w:pos="1701"/>
          <w:tab w:val="right" w:pos="9072"/>
          <w:tab w:val="right" w:pos="10206"/>
        </w:tabs>
        <w:rPr>
          <w:b/>
          <w:sz w:val="22"/>
          <w:szCs w:val="22"/>
          <w:lang w:eastAsia="zh-CN"/>
        </w:rPr>
      </w:pPr>
      <w:r>
        <w:rPr>
          <w:b/>
          <w:sz w:val="22"/>
          <w:szCs w:val="22"/>
        </w:rPr>
        <w:t>Title:</w:t>
      </w:r>
      <w:bookmarkStart w:id="1" w:name="Title"/>
      <w:bookmarkEnd w:id="1"/>
      <w:r>
        <w:rPr>
          <w:b/>
          <w:sz w:val="22"/>
          <w:szCs w:val="22"/>
        </w:rPr>
        <w:tab/>
      </w:r>
      <w:r>
        <w:rPr>
          <w:rFonts w:hint="eastAsia"/>
          <w:sz w:val="22"/>
          <w:szCs w:val="22"/>
        </w:rPr>
        <w:t xml:space="preserve">Discussion on </w:t>
      </w:r>
      <w:r>
        <w:rPr>
          <w:rFonts w:hint="eastAsia"/>
          <w:sz w:val="22"/>
          <w:szCs w:val="22"/>
          <w:lang w:eastAsia="zh-CN"/>
        </w:rPr>
        <w:t>mechanisms for resource multiplexing among backhaul and access links</w:t>
      </w:r>
    </w:p>
    <w:p w:rsidR="00627128" w:rsidRDefault="000841ED">
      <w:pPr>
        <w:tabs>
          <w:tab w:val="left" w:pos="1701"/>
          <w:tab w:val="right" w:pos="9072"/>
          <w:tab w:val="right" w:pos="10206"/>
        </w:tabs>
        <w:rPr>
          <w:sz w:val="22"/>
          <w:szCs w:val="22"/>
          <w:lang w:eastAsia="zh-CN"/>
        </w:rPr>
      </w:pPr>
      <w:r>
        <w:rPr>
          <w:b/>
          <w:sz w:val="22"/>
          <w:szCs w:val="22"/>
        </w:rPr>
        <w:t>Document for:</w:t>
      </w:r>
      <w:r>
        <w:rPr>
          <w:b/>
          <w:sz w:val="22"/>
          <w:szCs w:val="22"/>
        </w:rPr>
        <w:tab/>
      </w:r>
      <w:bookmarkStart w:id="2" w:name="DocumentFor"/>
      <w:bookmarkEnd w:id="2"/>
      <w:r>
        <w:rPr>
          <w:sz w:val="22"/>
          <w:szCs w:val="22"/>
        </w:rPr>
        <w:t>Discussion and Decision</w:t>
      </w:r>
      <w:r>
        <w:rPr>
          <w:sz w:val="22"/>
          <w:szCs w:val="22"/>
          <w:lang w:eastAsia="zh-CN"/>
        </w:rPr>
        <w:tab/>
      </w:r>
    </w:p>
    <w:p w:rsidR="00627128" w:rsidRDefault="000841ED">
      <w:pPr>
        <w:pStyle w:val="1"/>
        <w:tabs>
          <w:tab w:val="left" w:pos="9781"/>
        </w:tabs>
        <w:ind w:right="-28"/>
        <w:jc w:val="both"/>
        <w:rPr>
          <w:lang w:eastAsia="zh-CN"/>
        </w:rPr>
      </w:pPr>
      <w:r>
        <w:t>Introduction</w:t>
      </w:r>
    </w:p>
    <w:p w:rsidR="00627128" w:rsidRDefault="000841ED">
      <w:pPr>
        <w:spacing w:afterLines="50" w:after="120"/>
        <w:rPr>
          <w:sz w:val="22"/>
          <w:szCs w:val="22"/>
          <w:lang w:val="en-US"/>
        </w:rPr>
      </w:pPr>
      <w:r>
        <w:rPr>
          <w:rFonts w:hint="eastAsia"/>
          <w:sz w:val="22"/>
          <w:szCs w:val="22"/>
          <w:lang w:eastAsia="zh-CN"/>
        </w:rPr>
        <w:t>I</w:t>
      </w:r>
      <w:r>
        <w:rPr>
          <w:sz w:val="22"/>
          <w:szCs w:val="22"/>
          <w:lang w:val="en-US"/>
        </w:rPr>
        <w:t>n the TR, following resource allocation and corresponding IAB-node MT/DU behaviors are captured.</w:t>
      </w:r>
    </w:p>
    <w:tbl>
      <w:tblPr>
        <w:tblStyle w:val="af5"/>
        <w:tblW w:w="9855" w:type="dxa"/>
        <w:tblLayout w:type="fixed"/>
        <w:tblLook w:val="04A0" w:firstRow="1" w:lastRow="0" w:firstColumn="1" w:lastColumn="0" w:noHBand="0" w:noVBand="1"/>
      </w:tblPr>
      <w:tblGrid>
        <w:gridCol w:w="9855"/>
      </w:tblGrid>
      <w:tr w:rsidR="00627128">
        <w:tc>
          <w:tcPr>
            <w:tcW w:w="9855" w:type="dxa"/>
          </w:tcPr>
          <w:p w:rsidR="00627128" w:rsidRDefault="000841ED">
            <w:pPr>
              <w:spacing w:before="60" w:after="120"/>
              <w:ind w:left="350" w:hanging="350"/>
              <w:jc w:val="both"/>
              <w:rPr>
                <w:rFonts w:eastAsia="Times New Roman"/>
                <w:sz w:val="22"/>
                <w:szCs w:val="22"/>
                <w:lang w:val="en-US"/>
              </w:rPr>
            </w:pPr>
            <w:r>
              <w:rPr>
                <w:rFonts w:eastAsia="Times New Roman"/>
                <w:sz w:val="22"/>
                <w:szCs w:val="22"/>
                <w:lang w:val="en-US"/>
              </w:rPr>
              <w:t xml:space="preserve">In order to support mechanisms for resource allocation for IAB-nodes, semi-static configuration is supported for the configuration of </w:t>
            </w:r>
            <w:r>
              <w:rPr>
                <w:rFonts w:eastAsia="Times New Roman"/>
                <w:sz w:val="22"/>
                <w:szCs w:val="22"/>
                <w:lang w:val="en-US"/>
              </w:rPr>
              <w:t xml:space="preserve">IAB-node DU resources. In addition, dynamic indication (L1 </w:t>
            </w:r>
            <w:proofErr w:type="spellStart"/>
            <w:r>
              <w:rPr>
                <w:rFonts w:eastAsia="Times New Roman"/>
                <w:sz w:val="22"/>
                <w:szCs w:val="22"/>
                <w:lang w:val="en-US"/>
              </w:rPr>
              <w:t>signalling</w:t>
            </w:r>
            <w:proofErr w:type="spellEnd"/>
            <w:r>
              <w:rPr>
                <w:rFonts w:eastAsia="Times New Roman"/>
                <w:sz w:val="22"/>
                <w:szCs w:val="22"/>
                <w:lang w:val="en-US"/>
              </w:rPr>
              <w:t xml:space="preserve">) to an IAB-node of the availability of soft resources for an IAB-node DU is supported. Existing Rel.15 L1 </w:t>
            </w:r>
            <w:proofErr w:type="spellStart"/>
            <w:r>
              <w:rPr>
                <w:rFonts w:eastAsia="Times New Roman"/>
                <w:sz w:val="22"/>
                <w:szCs w:val="22"/>
                <w:lang w:val="en-US"/>
              </w:rPr>
              <w:t>signalling</w:t>
            </w:r>
            <w:proofErr w:type="spellEnd"/>
            <w:r>
              <w:rPr>
                <w:rFonts w:eastAsia="Times New Roman"/>
                <w:sz w:val="22"/>
                <w:szCs w:val="22"/>
                <w:lang w:val="en-US"/>
              </w:rPr>
              <w:t xml:space="preserve"> methods as the baseline, while potential enhancements (e.g. new slot </w:t>
            </w:r>
            <w:r>
              <w:rPr>
                <w:rFonts w:eastAsia="Times New Roman"/>
                <w:sz w:val="22"/>
                <w:szCs w:val="22"/>
                <w:lang w:val="en-US"/>
              </w:rPr>
              <w:t xml:space="preserve">formats), rules for DU/MT </w:t>
            </w:r>
            <w:proofErr w:type="spellStart"/>
            <w:r>
              <w:rPr>
                <w:rFonts w:eastAsia="Times New Roman"/>
                <w:sz w:val="22"/>
                <w:szCs w:val="22"/>
                <w:lang w:val="en-US"/>
              </w:rPr>
              <w:t>behaviour</w:t>
            </w:r>
            <w:proofErr w:type="spellEnd"/>
            <w:r>
              <w:rPr>
                <w:rFonts w:eastAsia="Times New Roman"/>
                <w:sz w:val="22"/>
                <w:szCs w:val="22"/>
                <w:lang w:val="en-US"/>
              </w:rPr>
              <w:t xml:space="preserve"> in case of conflicts across multiple hops, and processing time constraints at the IAB-node may need to be considered.</w:t>
            </w:r>
          </w:p>
          <w:p w:rsidR="00627128" w:rsidRDefault="000841ED">
            <w:pPr>
              <w:ind w:left="350" w:hanging="350"/>
              <w:rPr>
                <w:rFonts w:eastAsia="Times New Roman"/>
                <w:sz w:val="22"/>
                <w:szCs w:val="22"/>
                <w:lang w:val="en-US"/>
              </w:rPr>
            </w:pPr>
            <w:bookmarkStart w:id="3" w:name="_Hlk531086285"/>
            <w:r>
              <w:rPr>
                <w:rFonts w:eastAsia="Times New Roman"/>
                <w:sz w:val="22"/>
                <w:szCs w:val="22"/>
                <w:lang w:val="en-US"/>
              </w:rPr>
              <w:t xml:space="preserve">Tables 7.3.3-1 and 7.3.3-2 capture the possible combinations of DU and MT behavior. The tables assume </w:t>
            </w:r>
            <w:r>
              <w:rPr>
                <w:rFonts w:eastAsia="Times New Roman"/>
                <w:sz w:val="22"/>
                <w:szCs w:val="22"/>
                <w:lang w:val="en-US"/>
              </w:rPr>
              <w:t xml:space="preserve">an IAB not capable of full-duplex </w:t>
            </w:r>
            <w:proofErr w:type="spellStart"/>
            <w:proofErr w:type="gramStart"/>
            <w:r>
              <w:rPr>
                <w:rFonts w:eastAsia="Times New Roman"/>
                <w:sz w:val="22"/>
                <w:szCs w:val="22"/>
                <w:lang w:val="en-US"/>
              </w:rPr>
              <w:t>operation</w:t>
            </w:r>
            <w:r>
              <w:rPr>
                <w:rFonts w:eastAsia="Malgun Gothic" w:hint="eastAsia"/>
                <w:sz w:val="22"/>
                <w:szCs w:val="22"/>
                <w:lang w:val="en-US" w:eastAsia="ko-KR"/>
              </w:rPr>
              <w:t>.</w:t>
            </w:r>
            <w:r>
              <w:rPr>
                <w:rFonts w:eastAsia="Times New Roman"/>
                <w:sz w:val="22"/>
                <w:szCs w:val="22"/>
                <w:lang w:val="en-US"/>
              </w:rPr>
              <w:t>In</w:t>
            </w:r>
            <w:proofErr w:type="spellEnd"/>
            <w:proofErr w:type="gramEnd"/>
            <w:r>
              <w:rPr>
                <w:rFonts w:eastAsia="Times New Roman"/>
                <w:sz w:val="22"/>
                <w:szCs w:val="22"/>
                <w:lang w:val="en-US"/>
              </w:rPr>
              <w:t xml:space="preserve"> the tables below the following definitions apply: </w:t>
            </w:r>
          </w:p>
          <w:bookmarkEnd w:id="3"/>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“MT: Tx” means that the MT should transmit if scheduled</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“DU: Tx” means that the DU may transmit</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“MT: Rx” means that the MT should be able to receive (</w:t>
            </w:r>
            <w:r>
              <w:rPr>
                <w:rFonts w:eastAsia="Times New Roman"/>
                <w:sz w:val="22"/>
                <w:szCs w:val="22"/>
                <w:lang w:val="en-US"/>
              </w:rPr>
              <w:t>if there is anything to receive)</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“DU: Rx” means that the DU may schedule uplink transmissions from child nodes or UEs</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“MT: Tx/Rx” means that the MT should transmit if scheduled and should be able to receive, but not simultaneously</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“DU: Tx/Rx” mean</w:t>
            </w:r>
            <w:r>
              <w:rPr>
                <w:rFonts w:eastAsia="Times New Roman"/>
                <w:sz w:val="22"/>
                <w:szCs w:val="22"/>
                <w:lang w:val="en-US"/>
              </w:rPr>
              <w:t>s that the DU may transmit and may schedule uplink transmission from child nodes and UEs, but not simultaneously</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“IA” means that the DU resource is explicitly or implicitly indicated as available</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“INA” means that the DU resource is explicitly or impl</w:t>
            </w:r>
            <w:r>
              <w:rPr>
                <w:rFonts w:eastAsia="Times New Roman"/>
                <w:sz w:val="22"/>
                <w:szCs w:val="22"/>
                <w:lang w:val="en-US"/>
              </w:rPr>
              <w:t>icitly indicated as not available</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“MT: NULL” means that the MT does not transmit and does not have to be able to receive</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r>
              <w:rPr>
                <w:rFonts w:eastAsia="Malgun Gothic" w:hint="eastAsia"/>
                <w:sz w:val="22"/>
                <w:szCs w:val="22"/>
                <w:lang w:val="en-US" w:eastAsia="ko-KR"/>
              </w:rPr>
              <w:t>-</w:t>
            </w:r>
            <w:r>
              <w:rPr>
                <w:rFonts w:eastAsia="Malgun Gothic" w:hint="eastAsia"/>
                <w:sz w:val="22"/>
                <w:szCs w:val="22"/>
                <w:lang w:val="en-US" w:eastAsia="ko-KR"/>
              </w:rPr>
              <w:tab/>
            </w:r>
            <w:r>
              <w:rPr>
                <w:rFonts w:eastAsia="Times New Roman"/>
                <w:sz w:val="22"/>
                <w:szCs w:val="22"/>
                <w:lang w:val="en-US"/>
              </w:rPr>
              <w:t>“DU: NULL” means that the DU does not transmit and does not schedule uplink transmission from child nodes and UEs</w:t>
            </w:r>
            <w:r>
              <w:rPr>
                <w:rFonts w:eastAsia="Malgun Gothic" w:hint="eastAsia"/>
                <w:sz w:val="22"/>
                <w:szCs w:val="22"/>
                <w:lang w:val="en-US" w:eastAsia="ko-KR"/>
              </w:rPr>
              <w:t>.</w:t>
            </w:r>
          </w:p>
          <w:p w:rsidR="00627128" w:rsidRDefault="000841ED">
            <w:pPr>
              <w:ind w:left="350" w:hanging="350"/>
              <w:rPr>
                <w:rFonts w:eastAsia="Times New Roman"/>
                <w:sz w:val="22"/>
                <w:szCs w:val="22"/>
                <w:lang w:val="en-US"/>
              </w:rPr>
            </w:pPr>
            <w:bookmarkStart w:id="4" w:name="_Hlk530062093"/>
            <w:r>
              <w:rPr>
                <w:rFonts w:eastAsia="Times New Roman"/>
                <w:sz w:val="22"/>
                <w:szCs w:val="22"/>
                <w:lang w:val="en-US"/>
              </w:rPr>
              <w:t xml:space="preserve">Table 7.3.3-1 </w:t>
            </w:r>
            <w:bookmarkEnd w:id="4"/>
            <w:r>
              <w:rPr>
                <w:rFonts w:eastAsia="Times New Roman"/>
                <w:sz w:val="22"/>
                <w:szCs w:val="22"/>
                <w:lang w:val="en-US"/>
              </w:rPr>
              <w:t>applies in case of TDM operation, where there can be no simultaneous transmission in the DU and the MT, nor any simultaneous reception in the DU and the MT.</w:t>
            </w:r>
          </w:p>
          <w:p w:rsidR="00627128" w:rsidRDefault="000841ED">
            <w:pPr>
              <w:keepNext/>
              <w:keepLines/>
              <w:spacing w:before="60"/>
              <w:ind w:left="351" w:hanging="351"/>
              <w:jc w:val="center"/>
              <w:rPr>
                <w:rFonts w:ascii="Arial" w:eastAsia="Times New Roman" w:hAnsi="Arial"/>
                <w:b/>
                <w:sz w:val="22"/>
                <w:szCs w:val="22"/>
                <w:lang w:val="en-US"/>
              </w:rPr>
            </w:pPr>
            <w:r>
              <w:rPr>
                <w:rFonts w:ascii="Arial" w:eastAsia="Times New Roman" w:hAnsi="Arial"/>
                <w:b/>
                <w:sz w:val="22"/>
                <w:szCs w:val="22"/>
                <w:lang w:val="en-US"/>
              </w:rPr>
              <w:t>Table 7.3.3-</w:t>
            </w:r>
            <w:proofErr w:type="gramStart"/>
            <w:r>
              <w:rPr>
                <w:rFonts w:ascii="Arial" w:eastAsia="Times New Roman" w:hAnsi="Arial"/>
                <w:b/>
                <w:sz w:val="22"/>
                <w:szCs w:val="22"/>
                <w:lang w:val="en-US"/>
              </w:rPr>
              <w:t>1:DU</w:t>
            </w:r>
            <w:proofErr w:type="gramEnd"/>
            <w:r>
              <w:rPr>
                <w:rFonts w:ascii="Arial" w:eastAsia="Times New Roman" w:hAnsi="Arial"/>
                <w:b/>
                <w:sz w:val="22"/>
                <w:szCs w:val="22"/>
                <w:lang w:val="en-US"/>
              </w:rPr>
              <w:t xml:space="preserve"> and MT behavior in case of TDM operation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2579"/>
              <w:gridCol w:w="2831"/>
              <w:gridCol w:w="2652"/>
            </w:tblGrid>
            <w:tr w:rsidR="00627128">
              <w:tc>
                <w:tcPr>
                  <w:tcW w:w="1567" w:type="dxa"/>
                  <w:vMerge w:val="restart"/>
                  <w:tcBorders>
                    <w:top w:val="single" w:sz="4" w:space="0" w:color="auto"/>
                    <w:left w:val="single" w:sz="4" w:space="0" w:color="auto"/>
                    <w:right w:val="single" w:sz="4" w:space="0" w:color="auto"/>
                  </w:tcBorders>
                  <w:shd w:val="clear" w:color="auto" w:fill="auto"/>
                </w:tcPr>
                <w:p w:rsidR="00627128" w:rsidRDefault="000841ED">
                  <w:pPr>
                    <w:keepNext/>
                    <w:keepLines/>
                    <w:overflowPunct w:val="0"/>
                    <w:autoSpaceDE w:val="0"/>
                    <w:autoSpaceDN w:val="0"/>
                    <w:adjustRightInd w:val="0"/>
                    <w:jc w:val="center"/>
                    <w:textAlignment w:val="baseline"/>
                    <w:rPr>
                      <w:rFonts w:ascii="Arial" w:eastAsia="Malgun Gothic" w:hAnsi="Arial"/>
                      <w:b/>
                      <w:lang w:eastAsia="ko-KR"/>
                    </w:rPr>
                  </w:pPr>
                  <w:r>
                    <w:rPr>
                      <w:rFonts w:ascii="Arial" w:eastAsia="Malgun Gothic" w:hAnsi="Arial"/>
                      <w:b/>
                      <w:lang w:eastAsia="ko-KR"/>
                    </w:rPr>
                    <w:t>DU Configuration</w:t>
                  </w:r>
                </w:p>
              </w:tc>
              <w:tc>
                <w:tcPr>
                  <w:tcW w:w="8062" w:type="dxa"/>
                  <w:gridSpan w:val="3"/>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jc w:val="center"/>
                    <w:textAlignment w:val="baseline"/>
                    <w:rPr>
                      <w:rFonts w:ascii="Arial" w:eastAsia="Malgun Gothic" w:hAnsi="Arial"/>
                      <w:b/>
                      <w:lang w:eastAsia="ko-KR"/>
                    </w:rPr>
                  </w:pPr>
                  <w:r>
                    <w:rPr>
                      <w:rFonts w:ascii="Arial" w:eastAsia="Malgun Gothic" w:hAnsi="Arial"/>
                      <w:b/>
                      <w:lang w:eastAsia="ko-KR"/>
                    </w:rPr>
                    <w:t xml:space="preserve">MT </w:t>
                  </w:r>
                  <w:r>
                    <w:rPr>
                      <w:rFonts w:ascii="Arial" w:eastAsia="Malgun Gothic" w:hAnsi="Arial"/>
                      <w:b/>
                      <w:lang w:eastAsia="ko-KR"/>
                    </w:rPr>
                    <w:t>configuration</w:t>
                  </w:r>
                </w:p>
              </w:tc>
            </w:tr>
            <w:tr w:rsidR="00627128">
              <w:tc>
                <w:tcPr>
                  <w:tcW w:w="1567" w:type="dxa"/>
                  <w:vMerge/>
                  <w:tcBorders>
                    <w:left w:val="single" w:sz="4" w:space="0" w:color="auto"/>
                    <w:bottom w:val="single" w:sz="4" w:space="0" w:color="auto"/>
                    <w:right w:val="single" w:sz="4" w:space="0" w:color="auto"/>
                  </w:tcBorders>
                  <w:shd w:val="clear" w:color="auto" w:fill="auto"/>
                </w:tcPr>
                <w:p w:rsidR="00627128" w:rsidRDefault="00627128">
                  <w:pPr>
                    <w:keepNext/>
                    <w:keepLines/>
                    <w:overflowPunct w:val="0"/>
                    <w:autoSpaceDE w:val="0"/>
                    <w:autoSpaceDN w:val="0"/>
                    <w:adjustRightInd w:val="0"/>
                    <w:jc w:val="center"/>
                    <w:textAlignment w:val="baseline"/>
                    <w:rPr>
                      <w:rFonts w:ascii="Arial" w:eastAsia="Malgun Gothic" w:hAnsi="Arial"/>
                      <w:b/>
                      <w:lang w:eastAsia="ko-KR"/>
                    </w:rPr>
                  </w:pP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jc w:val="center"/>
                    <w:textAlignment w:val="baseline"/>
                    <w:rPr>
                      <w:rFonts w:ascii="Arial" w:eastAsia="Malgun Gothic" w:hAnsi="Arial"/>
                      <w:b/>
                      <w:lang w:eastAsia="ko-KR"/>
                    </w:rPr>
                  </w:pPr>
                  <w:r>
                    <w:rPr>
                      <w:rFonts w:ascii="Arial" w:eastAsia="Malgun Gothic" w:hAnsi="Arial"/>
                      <w:b/>
                      <w:lang w:eastAsia="ko-KR"/>
                    </w:rPr>
                    <w:t>DL</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jc w:val="center"/>
                    <w:textAlignment w:val="baseline"/>
                    <w:rPr>
                      <w:rFonts w:ascii="Arial" w:eastAsia="Malgun Gothic" w:hAnsi="Arial"/>
                      <w:b/>
                      <w:lang w:eastAsia="ko-KR"/>
                    </w:rPr>
                  </w:pPr>
                  <w:r>
                    <w:rPr>
                      <w:rFonts w:ascii="Arial" w:eastAsia="Malgun Gothic" w:hAnsi="Arial"/>
                      <w:b/>
                      <w:lang w:eastAsia="ko-KR"/>
                    </w:rPr>
                    <w:t>UL</w:t>
                  </w:r>
                </w:p>
              </w:tc>
              <w:tc>
                <w:tcPr>
                  <w:tcW w:w="2652" w:type="dxa"/>
                  <w:tcBorders>
                    <w:top w:val="single" w:sz="4" w:space="0" w:color="auto"/>
                    <w:left w:val="single" w:sz="4" w:space="0" w:color="auto"/>
                    <w:bottom w:val="single" w:sz="4" w:space="0" w:color="auto"/>
                    <w:right w:val="single" w:sz="4" w:space="0" w:color="auto"/>
                  </w:tcBorders>
                </w:tcPr>
                <w:p w:rsidR="00627128" w:rsidRDefault="000841ED">
                  <w:pPr>
                    <w:keepNext/>
                    <w:keepLines/>
                    <w:overflowPunct w:val="0"/>
                    <w:autoSpaceDE w:val="0"/>
                    <w:autoSpaceDN w:val="0"/>
                    <w:adjustRightInd w:val="0"/>
                    <w:jc w:val="center"/>
                    <w:textAlignment w:val="baseline"/>
                    <w:rPr>
                      <w:rFonts w:ascii="Arial" w:eastAsia="Malgun Gothic" w:hAnsi="Arial"/>
                      <w:b/>
                      <w:lang w:eastAsia="ko-KR"/>
                    </w:rPr>
                  </w:pPr>
                  <w:r>
                    <w:rPr>
                      <w:rFonts w:ascii="Arial" w:eastAsia="Malgun Gothic" w:hAnsi="Arial"/>
                      <w:b/>
                      <w:lang w:eastAsia="ko-KR"/>
                    </w:rPr>
                    <w:t>F</w:t>
                  </w:r>
                </w:p>
              </w:tc>
            </w:tr>
            <w:tr w:rsidR="00627128">
              <w:tc>
                <w:tcPr>
                  <w:tcW w:w="1567"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DL-H</w:t>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Tx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NULL</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Tx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NULL</w:t>
                  </w:r>
                </w:p>
              </w:tc>
              <w:tc>
                <w:tcPr>
                  <w:tcW w:w="2652" w:type="dxa"/>
                  <w:tcBorders>
                    <w:top w:val="single" w:sz="4" w:space="0" w:color="auto"/>
                    <w:left w:val="single" w:sz="4" w:space="0" w:color="auto"/>
                    <w:bottom w:val="single" w:sz="4" w:space="0" w:color="auto"/>
                    <w:right w:val="single" w:sz="4" w:space="0" w:color="auto"/>
                  </w:tcBorders>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Tx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NULL</w:t>
                  </w:r>
                </w:p>
              </w:tc>
            </w:tr>
            <w:tr w:rsidR="00627128">
              <w:tc>
                <w:tcPr>
                  <w:tcW w:w="1567"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DL-S</w:t>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DU: Tx </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lastRenderedPageBreak/>
                    <w:t xml:space="preserve">MT: NULL </w:t>
                  </w:r>
                </w:p>
                <w:p w:rsidR="00627128" w:rsidRDefault="00627128">
                  <w:pPr>
                    <w:keepNext/>
                    <w:keepLines/>
                    <w:overflowPunct w:val="0"/>
                    <w:autoSpaceDE w:val="0"/>
                    <w:autoSpaceDN w:val="0"/>
                    <w:adjustRightInd w:val="0"/>
                    <w:textAlignment w:val="baseline"/>
                    <w:rPr>
                      <w:rFonts w:ascii="Arial" w:eastAsia="Malgun Gothic" w:hAnsi="Arial"/>
                      <w:b/>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Rx</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lastRenderedPageBreak/>
                    <w:t>When DU 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DU: Tx </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lastRenderedPageBreak/>
                    <w:t>MT: NULL</w:t>
                  </w:r>
                </w:p>
                <w:p w:rsidR="00627128" w:rsidRDefault="00627128">
                  <w:pPr>
                    <w:keepNext/>
                    <w:keepLines/>
                    <w:overflowPunct w:val="0"/>
                    <w:autoSpaceDE w:val="0"/>
                    <w:autoSpaceDN w:val="0"/>
                    <w:adjustRightInd w:val="0"/>
                    <w:textAlignment w:val="baseline"/>
                    <w:rPr>
                      <w:rFonts w:ascii="Arial" w:eastAsia="Malgun Gothic" w:hAnsi="Arial"/>
                      <w:b/>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Tx</w:t>
                  </w:r>
                </w:p>
              </w:tc>
              <w:tc>
                <w:tcPr>
                  <w:tcW w:w="2652" w:type="dxa"/>
                  <w:tcBorders>
                    <w:top w:val="single" w:sz="4" w:space="0" w:color="auto"/>
                    <w:left w:val="single" w:sz="4" w:space="0" w:color="auto"/>
                    <w:bottom w:val="single" w:sz="4" w:space="0" w:color="auto"/>
                    <w:right w:val="single" w:sz="4" w:space="0" w:color="auto"/>
                  </w:tcBorders>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lastRenderedPageBreak/>
                    <w:t xml:space="preserve">When DU </w:t>
                  </w:r>
                  <w:r>
                    <w:rPr>
                      <w:rFonts w:ascii="Arial" w:eastAsia="Malgun Gothic" w:hAnsi="Arial"/>
                      <w:lang w:val="sv-SE" w:eastAsia="ko-KR"/>
                    </w:rPr>
                    <w:t>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DU: Tx </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lastRenderedPageBreak/>
                    <w:t>MT: NULL</w:t>
                  </w:r>
                </w:p>
                <w:p w:rsidR="00627128" w:rsidRDefault="00627128">
                  <w:pPr>
                    <w:keepNext/>
                    <w:keepLines/>
                    <w:overflowPunct w:val="0"/>
                    <w:autoSpaceDE w:val="0"/>
                    <w:autoSpaceDN w:val="0"/>
                    <w:adjustRightInd w:val="0"/>
                    <w:textAlignment w:val="baseline"/>
                    <w:rPr>
                      <w:rFonts w:ascii="Arial" w:eastAsia="Malgun Gothic" w:hAnsi="Arial"/>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Tx/Rx</w:t>
                  </w:r>
                </w:p>
              </w:tc>
            </w:tr>
            <w:tr w:rsidR="00627128">
              <w:tc>
                <w:tcPr>
                  <w:tcW w:w="1567"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lastRenderedPageBreak/>
                    <w:t>UL-H</w:t>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Rx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NULL</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Rx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NULL</w:t>
                  </w:r>
                </w:p>
              </w:tc>
              <w:tc>
                <w:tcPr>
                  <w:tcW w:w="2652" w:type="dxa"/>
                  <w:tcBorders>
                    <w:top w:val="single" w:sz="4" w:space="0" w:color="auto"/>
                    <w:left w:val="single" w:sz="4" w:space="0" w:color="auto"/>
                    <w:bottom w:val="single" w:sz="4" w:space="0" w:color="auto"/>
                    <w:right w:val="single" w:sz="4" w:space="0" w:color="auto"/>
                  </w:tcBorders>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Rx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 xml:space="preserve">MT: NULL </w:t>
                  </w:r>
                </w:p>
              </w:tc>
            </w:tr>
            <w:tr w:rsidR="00627128">
              <w:tc>
                <w:tcPr>
                  <w:tcW w:w="1567"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UL-S</w:t>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DU: Rx </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MT: NULL</w:t>
                  </w:r>
                </w:p>
                <w:p w:rsidR="00627128" w:rsidRDefault="00627128">
                  <w:pPr>
                    <w:keepNext/>
                    <w:keepLines/>
                    <w:overflowPunct w:val="0"/>
                    <w:autoSpaceDE w:val="0"/>
                    <w:autoSpaceDN w:val="0"/>
                    <w:adjustRightInd w:val="0"/>
                    <w:textAlignment w:val="baseline"/>
                    <w:rPr>
                      <w:rFonts w:ascii="Arial" w:eastAsia="Malgun Gothic" w:hAnsi="Arial"/>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Rx</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DU: Rx </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MT: NULL</w:t>
                  </w:r>
                </w:p>
                <w:p w:rsidR="00627128" w:rsidRDefault="00627128">
                  <w:pPr>
                    <w:keepNext/>
                    <w:keepLines/>
                    <w:overflowPunct w:val="0"/>
                    <w:autoSpaceDE w:val="0"/>
                    <w:autoSpaceDN w:val="0"/>
                    <w:adjustRightInd w:val="0"/>
                    <w:textAlignment w:val="baseline"/>
                    <w:rPr>
                      <w:rFonts w:ascii="Arial" w:eastAsia="Malgun Gothic" w:hAnsi="Arial"/>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Tx</w:t>
                  </w:r>
                </w:p>
              </w:tc>
              <w:tc>
                <w:tcPr>
                  <w:tcW w:w="2652" w:type="dxa"/>
                  <w:tcBorders>
                    <w:top w:val="single" w:sz="4" w:space="0" w:color="auto"/>
                    <w:left w:val="single" w:sz="4" w:space="0" w:color="auto"/>
                    <w:bottom w:val="single" w:sz="4" w:space="0" w:color="auto"/>
                    <w:right w:val="single" w:sz="4" w:space="0" w:color="auto"/>
                  </w:tcBorders>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DU: Rx </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MT: NULL</w:t>
                  </w:r>
                </w:p>
                <w:p w:rsidR="00627128" w:rsidRDefault="00627128">
                  <w:pPr>
                    <w:keepNext/>
                    <w:keepLines/>
                    <w:overflowPunct w:val="0"/>
                    <w:autoSpaceDE w:val="0"/>
                    <w:autoSpaceDN w:val="0"/>
                    <w:adjustRightInd w:val="0"/>
                    <w:textAlignment w:val="baseline"/>
                    <w:rPr>
                      <w:rFonts w:ascii="Arial" w:eastAsia="Malgun Gothic" w:hAnsi="Arial"/>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Tx/Rx</w:t>
                  </w:r>
                </w:p>
              </w:tc>
            </w:tr>
            <w:tr w:rsidR="00627128">
              <w:tc>
                <w:tcPr>
                  <w:tcW w:w="1567"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F-H</w:t>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Tx/Rx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NULL</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Tx/Rx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NULL</w:t>
                  </w:r>
                </w:p>
              </w:tc>
              <w:tc>
                <w:tcPr>
                  <w:tcW w:w="2652" w:type="dxa"/>
                  <w:tcBorders>
                    <w:top w:val="single" w:sz="4" w:space="0" w:color="auto"/>
                    <w:left w:val="single" w:sz="4" w:space="0" w:color="auto"/>
                    <w:bottom w:val="single" w:sz="4" w:space="0" w:color="auto"/>
                    <w:right w:val="single" w:sz="4" w:space="0" w:color="auto"/>
                  </w:tcBorders>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Tx/Rx</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NULL</w:t>
                  </w:r>
                </w:p>
              </w:tc>
            </w:tr>
            <w:tr w:rsidR="00627128">
              <w:tc>
                <w:tcPr>
                  <w:tcW w:w="1567"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F-S</w:t>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DU: Tx/Rx </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MT: </w:t>
                  </w:r>
                  <w:r>
                    <w:rPr>
                      <w:rFonts w:ascii="Arial" w:eastAsia="Malgun Gothic" w:hAnsi="Arial"/>
                      <w:lang w:eastAsia="ko-KR"/>
                    </w:rPr>
                    <w:t>NULL</w:t>
                  </w:r>
                </w:p>
                <w:p w:rsidR="00627128" w:rsidRDefault="00627128">
                  <w:pPr>
                    <w:keepNext/>
                    <w:keepLines/>
                    <w:overflowPunct w:val="0"/>
                    <w:autoSpaceDE w:val="0"/>
                    <w:autoSpaceDN w:val="0"/>
                    <w:adjustRightInd w:val="0"/>
                    <w:textAlignment w:val="baseline"/>
                    <w:rPr>
                      <w:rFonts w:ascii="Arial" w:eastAsia="Malgun Gothic" w:hAnsi="Arial"/>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 xml:space="preserve">DU: </w:t>
                  </w:r>
                  <w:r>
                    <w:rPr>
                      <w:rFonts w:ascii="Arial" w:eastAsia="Malgun Gothic" w:hAnsi="Arial"/>
                      <w:lang w:eastAsia="ko-KR"/>
                    </w:rPr>
                    <w:t>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Rx</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DU: Tx/Rx</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MT: NULL</w:t>
                  </w:r>
                </w:p>
                <w:p w:rsidR="00627128" w:rsidRDefault="00627128">
                  <w:pPr>
                    <w:keepNext/>
                    <w:keepLines/>
                    <w:overflowPunct w:val="0"/>
                    <w:autoSpaceDE w:val="0"/>
                    <w:autoSpaceDN w:val="0"/>
                    <w:adjustRightInd w:val="0"/>
                    <w:textAlignment w:val="baseline"/>
                    <w:rPr>
                      <w:rFonts w:ascii="Arial" w:eastAsia="Malgun Gothic" w:hAnsi="Arial"/>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Tx</w:t>
                  </w:r>
                </w:p>
              </w:tc>
              <w:tc>
                <w:tcPr>
                  <w:tcW w:w="2652" w:type="dxa"/>
                  <w:tcBorders>
                    <w:top w:val="single" w:sz="4" w:space="0" w:color="auto"/>
                    <w:left w:val="single" w:sz="4" w:space="0" w:color="auto"/>
                    <w:bottom w:val="single" w:sz="4" w:space="0" w:color="auto"/>
                    <w:right w:val="single" w:sz="4" w:space="0" w:color="auto"/>
                  </w:tcBorders>
                </w:tcPr>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 xml:space="preserve">DU: Tx/Rx </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MT: NULL</w:t>
                  </w:r>
                </w:p>
                <w:p w:rsidR="00627128" w:rsidRDefault="00627128">
                  <w:pPr>
                    <w:keepNext/>
                    <w:keepLines/>
                    <w:overflowPunct w:val="0"/>
                    <w:autoSpaceDE w:val="0"/>
                    <w:autoSpaceDN w:val="0"/>
                    <w:adjustRightInd w:val="0"/>
                    <w:textAlignment w:val="baseline"/>
                    <w:rPr>
                      <w:rFonts w:ascii="Arial" w:eastAsia="Malgun Gothic" w:hAnsi="Arial"/>
                      <w:lang w:val="sv-SE" w:eastAsia="ko-KR"/>
                    </w:rPr>
                  </w:pP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When DU resource: INA</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val="sv-SE" w:eastAsia="ko-KR"/>
                    </w:rPr>
                  </w:pPr>
                  <w:r>
                    <w:rPr>
                      <w:rFonts w:ascii="Arial" w:eastAsia="Malgun Gothic" w:hAnsi="Arial"/>
                      <w:lang w:val="sv-SE" w:eastAsia="ko-KR"/>
                    </w:rPr>
                    <w:t>MT: Tx/Rx</w:t>
                  </w:r>
                </w:p>
              </w:tc>
            </w:tr>
            <w:tr w:rsidR="00627128">
              <w:tc>
                <w:tcPr>
                  <w:tcW w:w="1567"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NA</w:t>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Rx</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 xml:space="preserve">MT: Tx </w:t>
                  </w:r>
                </w:p>
              </w:tc>
              <w:tc>
                <w:tcPr>
                  <w:tcW w:w="2652" w:type="dxa"/>
                  <w:tcBorders>
                    <w:top w:val="single" w:sz="4" w:space="0" w:color="auto"/>
                    <w:left w:val="single" w:sz="4" w:space="0" w:color="auto"/>
                    <w:bottom w:val="single" w:sz="4" w:space="0" w:color="auto"/>
                    <w:right w:val="single" w:sz="4" w:space="0" w:color="auto"/>
                  </w:tcBorders>
                </w:tcPr>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DU: NULL</w:t>
                  </w:r>
                </w:p>
                <w:p w:rsidR="00627128" w:rsidRDefault="000841ED">
                  <w:pPr>
                    <w:keepNext/>
                    <w:keepLines/>
                    <w:overflowPunct w:val="0"/>
                    <w:autoSpaceDE w:val="0"/>
                    <w:autoSpaceDN w:val="0"/>
                    <w:adjustRightInd w:val="0"/>
                    <w:textAlignment w:val="baseline"/>
                    <w:rPr>
                      <w:rFonts w:ascii="Arial" w:eastAsia="Malgun Gothic" w:hAnsi="Arial"/>
                      <w:lang w:eastAsia="ko-KR"/>
                    </w:rPr>
                  </w:pPr>
                  <w:r>
                    <w:rPr>
                      <w:rFonts w:ascii="Arial" w:eastAsia="Malgun Gothic" w:hAnsi="Arial"/>
                      <w:lang w:eastAsia="ko-KR"/>
                    </w:rPr>
                    <w:t>MT: Tx/Rx</w:t>
                  </w:r>
                </w:p>
              </w:tc>
            </w:tr>
          </w:tbl>
          <w:p w:rsidR="00627128" w:rsidRDefault="00627128">
            <w:pPr>
              <w:spacing w:afterLines="50" w:after="120"/>
              <w:ind w:left="385" w:hanging="385"/>
              <w:rPr>
                <w:sz w:val="22"/>
                <w:szCs w:val="22"/>
              </w:rPr>
            </w:pPr>
          </w:p>
        </w:tc>
      </w:tr>
    </w:tbl>
    <w:p w:rsidR="00627128" w:rsidRDefault="000841ED">
      <w:pPr>
        <w:rPr>
          <w:sz w:val="22"/>
          <w:szCs w:val="22"/>
          <w:lang w:eastAsia="zh-CN"/>
        </w:rPr>
      </w:pPr>
      <w:r>
        <w:rPr>
          <w:rFonts w:hint="eastAsia"/>
          <w:sz w:val="22"/>
          <w:szCs w:val="22"/>
          <w:lang w:eastAsia="zh-CN"/>
        </w:rPr>
        <w:lastRenderedPageBreak/>
        <w:t xml:space="preserve">In RAN1#96 </w:t>
      </w:r>
      <w:r>
        <w:rPr>
          <w:rFonts w:hint="eastAsia"/>
          <w:sz w:val="22"/>
          <w:szCs w:val="22"/>
          <w:lang w:eastAsia="zh-CN"/>
        </w:rPr>
        <w:t>meeting, Agreements about IAB resource management are given as following:</w:t>
      </w:r>
    </w:p>
    <w:p w:rsidR="00627128" w:rsidRDefault="000841ED">
      <w:pPr>
        <w:numPr>
          <w:ilvl w:val="0"/>
          <w:numId w:val="5"/>
        </w:numPr>
        <w:spacing w:before="60" w:after="120"/>
        <w:jc w:val="both"/>
        <w:rPr>
          <w:sz w:val="22"/>
          <w:szCs w:val="22"/>
        </w:rPr>
      </w:pPr>
      <w:r>
        <w:rPr>
          <w:sz w:val="22"/>
          <w:szCs w:val="22"/>
        </w:rPr>
        <w:t xml:space="preserve">If a resource is configured as not available, the DU cannot assume it can use the resource </w:t>
      </w:r>
    </w:p>
    <w:p w:rsidR="00627128" w:rsidRDefault="000841ED">
      <w:pPr>
        <w:numPr>
          <w:ilvl w:val="0"/>
          <w:numId w:val="5"/>
        </w:numPr>
        <w:spacing w:before="60" w:after="120"/>
        <w:jc w:val="both"/>
        <w:rPr>
          <w:sz w:val="22"/>
          <w:szCs w:val="22"/>
        </w:rPr>
      </w:pPr>
      <w:r>
        <w:rPr>
          <w:sz w:val="22"/>
          <w:szCs w:val="22"/>
        </w:rPr>
        <w:t xml:space="preserve">In case of hard DU resources, the DU can assume it can use the resource regardless of the MT’s configuration </w:t>
      </w:r>
    </w:p>
    <w:p w:rsidR="00627128" w:rsidRDefault="000841ED">
      <w:pPr>
        <w:numPr>
          <w:ilvl w:val="1"/>
          <w:numId w:val="5"/>
        </w:numPr>
        <w:spacing w:before="60" w:after="120"/>
        <w:jc w:val="both"/>
        <w:rPr>
          <w:sz w:val="22"/>
          <w:szCs w:val="22"/>
        </w:rPr>
      </w:pPr>
      <w:r>
        <w:rPr>
          <w:sz w:val="22"/>
          <w:szCs w:val="22"/>
        </w:rPr>
        <w:t>FFS: Exception cases for specific signals/channels to be transmitted or received by the MT in the same resource (e.g. SS/PBCH blocks, SI reception</w:t>
      </w:r>
      <w:r>
        <w:rPr>
          <w:sz w:val="22"/>
          <w:szCs w:val="22"/>
        </w:rPr>
        <w:t xml:space="preserve">, RACH) </w:t>
      </w:r>
    </w:p>
    <w:p w:rsidR="00627128" w:rsidRDefault="000841ED">
      <w:pPr>
        <w:numPr>
          <w:ilvl w:val="0"/>
          <w:numId w:val="5"/>
        </w:numPr>
        <w:spacing w:before="60" w:after="120"/>
        <w:jc w:val="both"/>
        <w:rPr>
          <w:sz w:val="22"/>
          <w:szCs w:val="22"/>
        </w:rPr>
      </w:pPr>
      <w:r>
        <w:rPr>
          <w:sz w:val="22"/>
          <w:szCs w:val="22"/>
        </w:rPr>
        <w:t xml:space="preserve">In case of soft DU resources: </w:t>
      </w:r>
    </w:p>
    <w:p w:rsidR="00627128" w:rsidRDefault="000841ED">
      <w:pPr>
        <w:numPr>
          <w:ilvl w:val="1"/>
          <w:numId w:val="5"/>
        </w:numPr>
        <w:spacing w:before="60" w:after="120"/>
        <w:jc w:val="both"/>
        <w:rPr>
          <w:sz w:val="22"/>
          <w:szCs w:val="22"/>
        </w:rPr>
      </w:pPr>
      <w:r>
        <w:rPr>
          <w:sz w:val="22"/>
          <w:szCs w:val="22"/>
        </w:rPr>
        <w:t>If the soft resource is indicated as available, the DU can assume it can use the resource</w:t>
      </w:r>
    </w:p>
    <w:p w:rsidR="00627128" w:rsidRDefault="000841ED">
      <w:pPr>
        <w:numPr>
          <w:ilvl w:val="1"/>
          <w:numId w:val="5"/>
        </w:numPr>
        <w:spacing w:before="60" w:after="120"/>
        <w:jc w:val="both"/>
        <w:rPr>
          <w:sz w:val="22"/>
          <w:szCs w:val="22"/>
        </w:rPr>
      </w:pPr>
      <w:r>
        <w:rPr>
          <w:sz w:val="22"/>
          <w:szCs w:val="22"/>
        </w:rPr>
        <w:t xml:space="preserve">If the soft resource is not indicated as available, the DU cannot assume it can use the resource </w:t>
      </w:r>
    </w:p>
    <w:p w:rsidR="00627128" w:rsidRDefault="000841ED">
      <w:pPr>
        <w:numPr>
          <w:ilvl w:val="1"/>
          <w:numId w:val="5"/>
        </w:numPr>
        <w:spacing w:before="60" w:after="120"/>
        <w:jc w:val="both"/>
        <w:rPr>
          <w:sz w:val="22"/>
          <w:szCs w:val="22"/>
        </w:rPr>
      </w:pPr>
      <w:r>
        <w:rPr>
          <w:sz w:val="22"/>
          <w:szCs w:val="22"/>
        </w:rPr>
        <w:t xml:space="preserve">The use of soft resources at least corresponds to transmission/reception of specific signals and channels (e.g. PDSCH/PUSCH) at the DU </w:t>
      </w:r>
    </w:p>
    <w:p w:rsidR="00627128" w:rsidRDefault="000841ED">
      <w:pPr>
        <w:numPr>
          <w:ilvl w:val="2"/>
          <w:numId w:val="5"/>
        </w:numPr>
        <w:spacing w:before="60" w:after="120"/>
        <w:jc w:val="both"/>
        <w:rPr>
          <w:sz w:val="22"/>
          <w:szCs w:val="22"/>
        </w:rPr>
      </w:pPr>
      <w:r>
        <w:rPr>
          <w:sz w:val="22"/>
          <w:szCs w:val="22"/>
        </w:rPr>
        <w:t>FFS the use of soft resources in case of cell-specific (e.g. SS/PBCH blocks, SI reception, RACH) signals and channels to</w:t>
      </w:r>
      <w:r>
        <w:rPr>
          <w:sz w:val="22"/>
          <w:szCs w:val="22"/>
        </w:rPr>
        <w:t xml:space="preserve"> be potentially transmitted/received at the DU</w:t>
      </w:r>
    </w:p>
    <w:p w:rsidR="00627128" w:rsidRDefault="000841ED">
      <w:pPr>
        <w:numPr>
          <w:ilvl w:val="1"/>
          <w:numId w:val="5"/>
        </w:numPr>
        <w:spacing w:before="60" w:after="120"/>
        <w:jc w:val="both"/>
        <w:rPr>
          <w:sz w:val="22"/>
          <w:szCs w:val="22"/>
        </w:rPr>
      </w:pPr>
      <w:r>
        <w:rPr>
          <w:sz w:val="22"/>
          <w:szCs w:val="22"/>
        </w:rPr>
        <w:lastRenderedPageBreak/>
        <w:t xml:space="preserve">Both implicit and explicit indication of the availability of soft resources at an IAB node is supported </w:t>
      </w:r>
    </w:p>
    <w:p w:rsidR="00627128" w:rsidRDefault="000841ED">
      <w:pPr>
        <w:numPr>
          <w:ilvl w:val="2"/>
          <w:numId w:val="5"/>
        </w:numPr>
        <w:spacing w:before="60" w:after="120"/>
        <w:jc w:val="both"/>
        <w:rPr>
          <w:sz w:val="22"/>
          <w:szCs w:val="22"/>
        </w:rPr>
      </w:pPr>
      <w:r>
        <w:rPr>
          <w:sz w:val="22"/>
          <w:szCs w:val="22"/>
        </w:rPr>
        <w:t>In case of implicit indication of DU soft-resource availability, the IAB node knows that the DU resource</w:t>
      </w:r>
      <w:r>
        <w:rPr>
          <w:sz w:val="22"/>
          <w:szCs w:val="22"/>
        </w:rPr>
        <w:t xml:space="preserve"> can be used without impacting the MTs ability to transmit/receive according to its configuration and scheduling based on indirect means. Examples of such means may include:</w:t>
      </w:r>
    </w:p>
    <w:p w:rsidR="00627128" w:rsidRDefault="000841ED">
      <w:pPr>
        <w:numPr>
          <w:ilvl w:val="3"/>
          <w:numId w:val="5"/>
        </w:numPr>
        <w:spacing w:before="60" w:after="120"/>
        <w:jc w:val="both"/>
        <w:rPr>
          <w:sz w:val="22"/>
          <w:szCs w:val="22"/>
        </w:rPr>
      </w:pPr>
      <w:r>
        <w:rPr>
          <w:sz w:val="22"/>
          <w:szCs w:val="22"/>
        </w:rPr>
        <w:t>the lack of uplink scheduling grant at the MT</w:t>
      </w:r>
    </w:p>
    <w:p w:rsidR="00627128" w:rsidRDefault="000841ED">
      <w:pPr>
        <w:numPr>
          <w:ilvl w:val="3"/>
          <w:numId w:val="5"/>
        </w:numPr>
        <w:spacing w:before="60" w:after="120"/>
        <w:jc w:val="both"/>
        <w:rPr>
          <w:sz w:val="22"/>
          <w:szCs w:val="22"/>
        </w:rPr>
      </w:pPr>
      <w:r>
        <w:rPr>
          <w:sz w:val="22"/>
          <w:szCs w:val="22"/>
        </w:rPr>
        <w:t>no data available for MT transmissio</w:t>
      </w:r>
      <w:r>
        <w:rPr>
          <w:sz w:val="22"/>
          <w:szCs w:val="22"/>
        </w:rPr>
        <w:t>n</w:t>
      </w:r>
    </w:p>
    <w:p w:rsidR="00627128" w:rsidRDefault="000841ED">
      <w:pPr>
        <w:numPr>
          <w:ilvl w:val="3"/>
          <w:numId w:val="5"/>
        </w:numPr>
        <w:spacing w:before="60" w:after="120"/>
        <w:jc w:val="both"/>
        <w:rPr>
          <w:sz w:val="22"/>
          <w:szCs w:val="22"/>
        </w:rPr>
      </w:pPr>
      <w:r>
        <w:rPr>
          <w:sz w:val="22"/>
          <w:szCs w:val="22"/>
        </w:rPr>
        <w:t xml:space="preserve">the configured MT search space, </w:t>
      </w:r>
    </w:p>
    <w:p w:rsidR="00627128" w:rsidRDefault="000841ED">
      <w:pPr>
        <w:numPr>
          <w:ilvl w:val="3"/>
          <w:numId w:val="5"/>
        </w:numPr>
        <w:spacing w:before="60" w:after="120"/>
        <w:jc w:val="both"/>
        <w:rPr>
          <w:sz w:val="22"/>
          <w:szCs w:val="22"/>
        </w:rPr>
      </w:pPr>
      <w:r>
        <w:rPr>
          <w:sz w:val="22"/>
          <w:szCs w:val="22"/>
        </w:rPr>
        <w:t>configured RS measurement occasions (e.g. SSB/CSI-RS)</w:t>
      </w:r>
    </w:p>
    <w:p w:rsidR="00627128" w:rsidRDefault="000841ED">
      <w:pPr>
        <w:numPr>
          <w:ilvl w:val="3"/>
          <w:numId w:val="5"/>
        </w:numPr>
        <w:spacing w:before="60" w:after="120"/>
        <w:jc w:val="both"/>
        <w:rPr>
          <w:sz w:val="22"/>
          <w:szCs w:val="22"/>
        </w:rPr>
      </w:pPr>
      <w:r>
        <w:rPr>
          <w:sz w:val="22"/>
          <w:szCs w:val="22"/>
        </w:rPr>
        <w:t>FFS: consider whether the parent should be able to always be aware of/control the outcome of implicit indications at child nodes</w:t>
      </w:r>
    </w:p>
    <w:p w:rsidR="00627128" w:rsidRDefault="000841ED">
      <w:pPr>
        <w:numPr>
          <w:ilvl w:val="2"/>
          <w:numId w:val="5"/>
        </w:numPr>
        <w:spacing w:before="60" w:after="120"/>
        <w:jc w:val="both"/>
        <w:rPr>
          <w:sz w:val="22"/>
          <w:szCs w:val="22"/>
        </w:rPr>
      </w:pPr>
      <w:r>
        <w:rPr>
          <w:sz w:val="22"/>
          <w:szCs w:val="22"/>
        </w:rPr>
        <w:t>Explicit indication that a resource is</w:t>
      </w:r>
      <w:r>
        <w:rPr>
          <w:sz w:val="22"/>
          <w:szCs w:val="22"/>
        </w:rPr>
        <w:t xml:space="preserve"> available is based on DCI indication. The following options can be considered:</w:t>
      </w:r>
    </w:p>
    <w:p w:rsidR="00627128" w:rsidRDefault="000841ED">
      <w:pPr>
        <w:numPr>
          <w:ilvl w:val="3"/>
          <w:numId w:val="5"/>
        </w:numPr>
        <w:spacing w:before="60" w:after="120"/>
        <w:jc w:val="both"/>
        <w:rPr>
          <w:sz w:val="22"/>
          <w:szCs w:val="22"/>
        </w:rPr>
      </w:pPr>
      <w:r>
        <w:rPr>
          <w:sz w:val="22"/>
          <w:szCs w:val="22"/>
        </w:rPr>
        <w:t xml:space="preserve">SFI-like indication via DCI Format 2_0 </w:t>
      </w:r>
    </w:p>
    <w:p w:rsidR="00627128" w:rsidRDefault="000841ED">
      <w:pPr>
        <w:numPr>
          <w:ilvl w:val="3"/>
          <w:numId w:val="5"/>
        </w:numPr>
        <w:spacing w:before="60" w:after="120"/>
        <w:jc w:val="both"/>
        <w:rPr>
          <w:sz w:val="22"/>
          <w:szCs w:val="22"/>
        </w:rPr>
      </w:pPr>
      <w:r>
        <w:rPr>
          <w:sz w:val="22"/>
          <w:szCs w:val="22"/>
        </w:rPr>
        <w:t>Use of 2 SFI indications (e.g. based on multi-slot scheduling mechanism)</w:t>
      </w:r>
    </w:p>
    <w:p w:rsidR="00627128" w:rsidRDefault="000841ED">
      <w:pPr>
        <w:numPr>
          <w:ilvl w:val="3"/>
          <w:numId w:val="5"/>
        </w:numPr>
        <w:spacing w:before="60" w:after="120"/>
        <w:jc w:val="both"/>
        <w:rPr>
          <w:sz w:val="22"/>
          <w:szCs w:val="22"/>
        </w:rPr>
      </w:pPr>
      <w:r>
        <w:rPr>
          <w:sz w:val="22"/>
          <w:szCs w:val="22"/>
        </w:rPr>
        <w:t>Define a new DCI format</w:t>
      </w:r>
    </w:p>
    <w:p w:rsidR="00627128" w:rsidRDefault="000841ED">
      <w:pPr>
        <w:numPr>
          <w:ilvl w:val="3"/>
          <w:numId w:val="5"/>
        </w:numPr>
        <w:spacing w:before="60" w:after="120"/>
        <w:jc w:val="both"/>
        <w:rPr>
          <w:sz w:val="22"/>
          <w:szCs w:val="22"/>
        </w:rPr>
      </w:pPr>
      <w:r>
        <w:rPr>
          <w:sz w:val="22"/>
          <w:szCs w:val="22"/>
        </w:rPr>
        <w:t>Other options are not precluded</w:t>
      </w:r>
    </w:p>
    <w:p w:rsidR="00627128" w:rsidRDefault="000841ED">
      <w:pPr>
        <w:numPr>
          <w:ilvl w:val="3"/>
          <w:numId w:val="5"/>
        </w:numPr>
        <w:spacing w:before="60" w:after="120"/>
        <w:jc w:val="both"/>
        <w:rPr>
          <w:sz w:val="22"/>
          <w:szCs w:val="22"/>
        </w:rPr>
      </w:pPr>
      <w:r>
        <w:rPr>
          <w:sz w:val="22"/>
          <w:szCs w:val="22"/>
        </w:rPr>
        <w:t>FFS: wh</w:t>
      </w:r>
      <w:r>
        <w:rPr>
          <w:sz w:val="22"/>
          <w:szCs w:val="22"/>
        </w:rPr>
        <w:t>ether an explicit indication that a resource is available always has priority over any implicit determination of the availability of a resource</w:t>
      </w:r>
    </w:p>
    <w:p w:rsidR="00627128" w:rsidRDefault="000841ED">
      <w:pPr>
        <w:numPr>
          <w:ilvl w:val="1"/>
          <w:numId w:val="5"/>
        </w:numPr>
        <w:spacing w:before="60" w:after="120"/>
        <w:jc w:val="both"/>
        <w:rPr>
          <w:sz w:val="22"/>
          <w:szCs w:val="22"/>
        </w:rPr>
      </w:pPr>
      <w:r>
        <w:rPr>
          <w:sz w:val="22"/>
          <w:szCs w:val="22"/>
        </w:rPr>
        <w:t>Further consider factors impacting the usage of soft resources at a child DU, including:</w:t>
      </w:r>
    </w:p>
    <w:p w:rsidR="00627128" w:rsidRDefault="000841ED">
      <w:pPr>
        <w:numPr>
          <w:ilvl w:val="2"/>
          <w:numId w:val="5"/>
        </w:numPr>
        <w:spacing w:before="60" w:after="120"/>
        <w:jc w:val="both"/>
        <w:rPr>
          <w:sz w:val="22"/>
          <w:szCs w:val="22"/>
        </w:rPr>
      </w:pPr>
      <w:r>
        <w:rPr>
          <w:sz w:val="22"/>
          <w:szCs w:val="22"/>
        </w:rPr>
        <w:t>MT’s decoding delay</w:t>
      </w:r>
    </w:p>
    <w:p w:rsidR="00627128" w:rsidRDefault="000841ED">
      <w:pPr>
        <w:numPr>
          <w:ilvl w:val="2"/>
          <w:numId w:val="5"/>
        </w:numPr>
        <w:spacing w:before="60" w:after="120"/>
        <w:jc w:val="both"/>
        <w:rPr>
          <w:sz w:val="22"/>
          <w:szCs w:val="22"/>
        </w:rPr>
      </w:pPr>
      <w:r>
        <w:rPr>
          <w:sz w:val="22"/>
          <w:szCs w:val="22"/>
        </w:rPr>
        <w:t>Inf</w:t>
      </w:r>
      <w:r>
        <w:rPr>
          <w:sz w:val="22"/>
          <w:szCs w:val="22"/>
        </w:rPr>
        <w:t>ormation exchange delay between MT and DU</w:t>
      </w:r>
    </w:p>
    <w:p w:rsidR="00627128" w:rsidRDefault="000841ED">
      <w:pPr>
        <w:numPr>
          <w:ilvl w:val="2"/>
          <w:numId w:val="5"/>
        </w:numPr>
        <w:spacing w:before="60" w:after="120"/>
        <w:jc w:val="both"/>
        <w:rPr>
          <w:sz w:val="22"/>
          <w:szCs w:val="22"/>
        </w:rPr>
      </w:pPr>
      <w:r>
        <w:rPr>
          <w:sz w:val="22"/>
          <w:szCs w:val="22"/>
        </w:rPr>
        <w:t>DU’s PDSCH preparation time</w:t>
      </w:r>
    </w:p>
    <w:p w:rsidR="00627128" w:rsidRDefault="000841ED">
      <w:pPr>
        <w:numPr>
          <w:ilvl w:val="2"/>
          <w:numId w:val="5"/>
        </w:numPr>
        <w:spacing w:before="60" w:after="120"/>
        <w:jc w:val="both"/>
        <w:rPr>
          <w:sz w:val="22"/>
          <w:szCs w:val="22"/>
        </w:rPr>
      </w:pPr>
      <w:r>
        <w:rPr>
          <w:sz w:val="22"/>
          <w:szCs w:val="22"/>
        </w:rPr>
        <w:t>UE PUSCH preparation time</w:t>
      </w:r>
    </w:p>
    <w:p w:rsidR="00627128" w:rsidRDefault="000841ED">
      <w:pPr>
        <w:numPr>
          <w:ilvl w:val="2"/>
          <w:numId w:val="5"/>
        </w:numPr>
        <w:spacing w:before="60" w:after="120"/>
        <w:jc w:val="both"/>
        <w:rPr>
          <w:sz w:val="22"/>
          <w:szCs w:val="22"/>
        </w:rPr>
      </w:pPr>
      <w:r>
        <w:rPr>
          <w:sz w:val="22"/>
          <w:szCs w:val="22"/>
        </w:rPr>
        <w:t>Accumulated delay across hops</w:t>
      </w:r>
    </w:p>
    <w:p w:rsidR="00627128" w:rsidRDefault="000841ED">
      <w:pPr>
        <w:rPr>
          <w:sz w:val="22"/>
          <w:szCs w:val="22"/>
          <w:lang w:eastAsia="zh-CN"/>
        </w:rPr>
      </w:pPr>
      <w:r>
        <w:rPr>
          <w:sz w:val="22"/>
          <w:szCs w:val="22"/>
          <w:lang w:eastAsia="zh-CN"/>
        </w:rPr>
        <w:t xml:space="preserve">This paper summarizes our views on the </w:t>
      </w:r>
      <w:r>
        <w:rPr>
          <w:rFonts w:hint="eastAsia"/>
          <w:sz w:val="22"/>
          <w:szCs w:val="22"/>
          <w:lang w:eastAsia="zh-CN"/>
        </w:rPr>
        <w:t xml:space="preserve">configuration </w:t>
      </w:r>
      <w:proofErr w:type="spellStart"/>
      <w:r>
        <w:rPr>
          <w:rFonts w:hint="eastAsia"/>
          <w:sz w:val="22"/>
          <w:szCs w:val="22"/>
          <w:lang w:eastAsia="zh-CN"/>
        </w:rPr>
        <w:t>signaling</w:t>
      </w:r>
      <w:proofErr w:type="spellEnd"/>
      <w:r>
        <w:rPr>
          <w:rFonts w:hint="eastAsia"/>
          <w:sz w:val="22"/>
          <w:szCs w:val="22"/>
          <w:lang w:eastAsia="zh-CN"/>
        </w:rPr>
        <w:t xml:space="preserve"> design of resource multiplexing among back haul</w:t>
      </w:r>
      <w:r>
        <w:rPr>
          <w:rFonts w:hint="eastAsia"/>
          <w:sz w:val="22"/>
          <w:szCs w:val="22"/>
          <w:lang w:val="en-US" w:eastAsia="zh-CN"/>
        </w:rPr>
        <w:t xml:space="preserve"> links</w:t>
      </w:r>
      <w:r>
        <w:rPr>
          <w:rFonts w:hint="eastAsia"/>
          <w:sz w:val="22"/>
          <w:szCs w:val="22"/>
          <w:lang w:eastAsia="zh-CN"/>
        </w:rPr>
        <w:t xml:space="preserve"> and access links.</w:t>
      </w:r>
    </w:p>
    <w:p w:rsidR="00627128" w:rsidRDefault="000841ED">
      <w:pPr>
        <w:pStyle w:val="1"/>
        <w:tabs>
          <w:tab w:val="left" w:pos="9781"/>
        </w:tabs>
        <w:ind w:right="-28"/>
        <w:jc w:val="both"/>
        <w:rPr>
          <w:lang w:eastAsia="zh-CN"/>
        </w:rPr>
      </w:pPr>
      <w:r>
        <w:rPr>
          <w:rFonts w:hint="eastAsia"/>
          <w:lang w:eastAsia="zh-CN"/>
        </w:rPr>
        <w:t>Semi static signalling configuration</w:t>
      </w:r>
    </w:p>
    <w:p w:rsidR="00627128" w:rsidRDefault="000841ED">
      <w:pPr>
        <w:rPr>
          <w:sz w:val="22"/>
          <w:szCs w:val="22"/>
          <w:lang w:eastAsia="zh-CN"/>
        </w:rPr>
      </w:pPr>
      <w:r>
        <w:rPr>
          <w:rFonts w:hint="eastAsia"/>
          <w:sz w:val="22"/>
          <w:szCs w:val="22"/>
          <w:lang w:eastAsia="zh-CN"/>
        </w:rPr>
        <w:t xml:space="preserve">Because of the half duplex feature of the IAB nodes, different type of slots have been introduced, including DL-H, DL-S, UL-H, UL-S, F-H, F-S and NA, the type of slots need to be indicated to the IAB </w:t>
      </w:r>
      <w:r>
        <w:rPr>
          <w:rFonts w:hint="eastAsia"/>
          <w:sz w:val="22"/>
          <w:szCs w:val="22"/>
          <w:lang w:eastAsia="zh-CN"/>
        </w:rPr>
        <w:t>DU. Considering semi static signalling configuration, t</w:t>
      </w:r>
      <w:r>
        <w:rPr>
          <w:sz w:val="22"/>
          <w:szCs w:val="22"/>
          <w:lang w:eastAsia="zh-CN"/>
        </w:rPr>
        <w:t xml:space="preserve">he existing resource configuration </w:t>
      </w:r>
      <w:proofErr w:type="spellStart"/>
      <w:r>
        <w:rPr>
          <w:sz w:val="22"/>
          <w:szCs w:val="22"/>
          <w:lang w:eastAsia="zh-CN"/>
        </w:rPr>
        <w:t>signaling</w:t>
      </w:r>
      <w:proofErr w:type="spellEnd"/>
      <w:r>
        <w:rPr>
          <w:sz w:val="22"/>
          <w:szCs w:val="22"/>
          <w:lang w:eastAsia="zh-CN"/>
        </w:rPr>
        <w:t xml:space="preserve">, such as the structure of </w:t>
      </w:r>
      <w:r>
        <w:rPr>
          <w:i/>
          <w:sz w:val="22"/>
          <w:szCs w:val="22"/>
          <w:lang w:val="en-US"/>
        </w:rPr>
        <w:t>TDD-UL-DL-</w:t>
      </w:r>
      <w:proofErr w:type="spellStart"/>
      <w:r>
        <w:rPr>
          <w:i/>
          <w:sz w:val="22"/>
          <w:szCs w:val="22"/>
          <w:lang w:val="en-US"/>
        </w:rPr>
        <w:t>ConfigDedicated</w:t>
      </w:r>
      <w:proofErr w:type="spellEnd"/>
      <w:r>
        <w:rPr>
          <w:rFonts w:hint="eastAsia"/>
          <w:sz w:val="22"/>
          <w:szCs w:val="22"/>
          <w:lang w:val="en-US" w:eastAsia="zh-CN"/>
        </w:rPr>
        <w:t xml:space="preserve"> could be reused and optimized, there are two options to modify the current structure of </w:t>
      </w:r>
      <w:r>
        <w:rPr>
          <w:i/>
          <w:sz w:val="22"/>
          <w:szCs w:val="22"/>
          <w:lang w:val="en-US"/>
        </w:rPr>
        <w:t>TDD-UL-DL-</w:t>
      </w:r>
      <w:proofErr w:type="spellStart"/>
      <w:r>
        <w:rPr>
          <w:i/>
          <w:sz w:val="22"/>
          <w:szCs w:val="22"/>
          <w:lang w:val="en-US"/>
        </w:rPr>
        <w:t>Config</w:t>
      </w:r>
      <w:r>
        <w:rPr>
          <w:i/>
          <w:sz w:val="22"/>
          <w:szCs w:val="22"/>
          <w:lang w:val="en-US"/>
        </w:rPr>
        <w:t>Dedicated</w:t>
      </w:r>
      <w:proofErr w:type="spellEnd"/>
      <w:r>
        <w:rPr>
          <w:rFonts w:hint="eastAsia"/>
          <w:i/>
          <w:sz w:val="22"/>
          <w:szCs w:val="22"/>
          <w:lang w:val="en-US" w:eastAsia="zh-CN"/>
        </w:rPr>
        <w:t xml:space="preserve"> </w:t>
      </w:r>
      <w:r>
        <w:rPr>
          <w:rFonts w:hint="eastAsia"/>
          <w:sz w:val="22"/>
          <w:szCs w:val="22"/>
          <w:lang w:eastAsia="zh-CN"/>
        </w:rPr>
        <w:t>to support IAB nodes configuration:</w:t>
      </w:r>
    </w:p>
    <w:p w:rsidR="00627128" w:rsidRDefault="000841ED">
      <w:pPr>
        <w:pStyle w:val="af8"/>
        <w:numPr>
          <w:ilvl w:val="0"/>
          <w:numId w:val="6"/>
        </w:numPr>
        <w:ind w:firstLineChars="0"/>
        <w:rPr>
          <w:sz w:val="22"/>
          <w:szCs w:val="22"/>
          <w:lang w:val="en-US" w:eastAsia="zh-CN"/>
        </w:rPr>
      </w:pPr>
      <w:r>
        <w:rPr>
          <w:rFonts w:hint="eastAsia"/>
          <w:sz w:val="22"/>
          <w:szCs w:val="22"/>
          <w:lang w:val="en-US" w:eastAsia="zh-CN"/>
        </w:rPr>
        <w:t xml:space="preserve">One option is by adding a new indicator of </w:t>
      </w:r>
      <w:proofErr w:type="spellStart"/>
      <w:r>
        <w:rPr>
          <w:rFonts w:hint="eastAsia"/>
          <w:i/>
          <w:sz w:val="22"/>
          <w:szCs w:val="22"/>
          <w:lang w:val="en-US" w:eastAsia="zh-CN"/>
        </w:rPr>
        <w:t>softorhardindicator</w:t>
      </w:r>
      <w:proofErr w:type="spellEnd"/>
      <w:r>
        <w:rPr>
          <w:rFonts w:hint="eastAsia"/>
          <w:sz w:val="22"/>
          <w:szCs w:val="22"/>
          <w:lang w:val="en-US" w:eastAsia="zh-CN"/>
        </w:rPr>
        <w:t xml:space="preserve"> in the structure of </w:t>
      </w:r>
      <w:r>
        <w:rPr>
          <w:i/>
          <w:sz w:val="22"/>
          <w:szCs w:val="22"/>
          <w:lang w:val="en-US"/>
        </w:rPr>
        <w:t>TDD-UL-DL-</w:t>
      </w:r>
      <w:proofErr w:type="spellStart"/>
      <w:r>
        <w:rPr>
          <w:i/>
          <w:sz w:val="22"/>
          <w:szCs w:val="22"/>
          <w:lang w:val="en-US"/>
        </w:rPr>
        <w:t>ConfigDedicated</w:t>
      </w:r>
      <w:proofErr w:type="spellEnd"/>
      <w:r>
        <w:rPr>
          <w:rFonts w:hint="eastAsia"/>
          <w:sz w:val="22"/>
          <w:szCs w:val="22"/>
          <w:lang w:val="en-US" w:eastAsia="zh-CN"/>
        </w:rPr>
        <w:t xml:space="preserve"> </w:t>
      </w:r>
      <w:proofErr w:type="spellStart"/>
      <w:r>
        <w:rPr>
          <w:rFonts w:hint="eastAsia"/>
          <w:sz w:val="22"/>
          <w:szCs w:val="22"/>
          <w:lang w:val="en-US" w:eastAsia="zh-CN"/>
        </w:rPr>
        <w:t>signalling</w:t>
      </w:r>
      <w:proofErr w:type="spellEnd"/>
      <w:r>
        <w:rPr>
          <w:rFonts w:hint="eastAsia"/>
          <w:sz w:val="22"/>
          <w:szCs w:val="22"/>
          <w:lang w:val="en-US" w:eastAsia="zh-CN"/>
        </w:rPr>
        <w:t xml:space="preserve"> to indicate the whole slot to be soft, hard or NA types.</w:t>
      </w:r>
    </w:p>
    <w:p w:rsidR="00627128" w:rsidRDefault="000841ED">
      <w:pPr>
        <w:pStyle w:val="af8"/>
        <w:numPr>
          <w:ilvl w:val="0"/>
          <w:numId w:val="6"/>
        </w:numPr>
        <w:ind w:firstLineChars="0"/>
        <w:rPr>
          <w:sz w:val="22"/>
          <w:szCs w:val="22"/>
          <w:lang w:val="en-US" w:eastAsia="zh-CN"/>
        </w:rPr>
      </w:pPr>
      <w:r>
        <w:rPr>
          <w:rFonts w:hint="eastAsia"/>
          <w:sz w:val="22"/>
          <w:szCs w:val="22"/>
          <w:lang w:val="en-US" w:eastAsia="zh-CN"/>
        </w:rPr>
        <w:t xml:space="preserve">The other option is by adding three new indicators, including </w:t>
      </w:r>
      <w:proofErr w:type="spellStart"/>
      <w:r>
        <w:rPr>
          <w:rFonts w:hint="eastAsia"/>
          <w:i/>
          <w:sz w:val="22"/>
          <w:szCs w:val="22"/>
          <w:lang w:val="en-US" w:eastAsia="zh-CN"/>
        </w:rPr>
        <w:t>DLsoftorhardindicator</w:t>
      </w:r>
      <w:proofErr w:type="spellEnd"/>
      <w:r>
        <w:rPr>
          <w:rFonts w:hint="eastAsia"/>
          <w:sz w:val="22"/>
          <w:szCs w:val="22"/>
          <w:lang w:val="en-US" w:eastAsia="zh-CN"/>
        </w:rPr>
        <w:t xml:space="preserve">, </w:t>
      </w:r>
      <w:proofErr w:type="spellStart"/>
      <w:r>
        <w:rPr>
          <w:rFonts w:hint="eastAsia"/>
          <w:i/>
          <w:sz w:val="22"/>
          <w:szCs w:val="22"/>
          <w:lang w:val="en-US" w:eastAsia="zh-CN"/>
        </w:rPr>
        <w:t>ULsoftorhardindicator</w:t>
      </w:r>
      <w:proofErr w:type="spellEnd"/>
      <w:r>
        <w:rPr>
          <w:rFonts w:hint="eastAsia"/>
          <w:sz w:val="22"/>
          <w:szCs w:val="22"/>
          <w:lang w:val="en-US" w:eastAsia="zh-CN"/>
        </w:rPr>
        <w:t xml:space="preserve">, and </w:t>
      </w:r>
      <w:proofErr w:type="spellStart"/>
      <w:r>
        <w:rPr>
          <w:rFonts w:hint="eastAsia"/>
          <w:i/>
          <w:sz w:val="22"/>
          <w:szCs w:val="22"/>
          <w:lang w:val="en-US" w:eastAsia="zh-CN"/>
        </w:rPr>
        <w:t>Flexiblesoftorhardindicator</w:t>
      </w:r>
      <w:proofErr w:type="spellEnd"/>
      <w:r>
        <w:rPr>
          <w:rFonts w:hint="eastAsia"/>
          <w:sz w:val="22"/>
          <w:szCs w:val="22"/>
          <w:lang w:val="en-US" w:eastAsia="zh-CN"/>
        </w:rPr>
        <w:t xml:space="preserve"> to indicate the soft or hard feature of DL symbols, UL symbols and flexible symbols in a slot respectively.</w:t>
      </w:r>
    </w:p>
    <w:p w:rsidR="00627128" w:rsidRDefault="000841ED">
      <w:pPr>
        <w:pStyle w:val="af8"/>
        <w:numPr>
          <w:ilvl w:val="0"/>
          <w:numId w:val="6"/>
        </w:numPr>
        <w:ind w:firstLineChars="0"/>
        <w:rPr>
          <w:sz w:val="22"/>
          <w:szCs w:val="22"/>
          <w:lang w:val="en-US" w:eastAsia="zh-CN"/>
        </w:rPr>
      </w:pPr>
      <w:r>
        <w:rPr>
          <w:rFonts w:hint="eastAsia"/>
          <w:sz w:val="22"/>
          <w:szCs w:val="22"/>
          <w:lang w:val="en-US" w:eastAsia="zh-CN"/>
        </w:rPr>
        <w:t xml:space="preserve">Each </w:t>
      </w:r>
      <w:proofErr w:type="gramStart"/>
      <w:r>
        <w:rPr>
          <w:rFonts w:hint="eastAsia"/>
          <w:sz w:val="22"/>
          <w:szCs w:val="22"/>
          <w:lang w:val="en-US" w:eastAsia="zh-CN"/>
        </w:rPr>
        <w:t>ind</w:t>
      </w:r>
      <w:r>
        <w:rPr>
          <w:rFonts w:hint="eastAsia"/>
          <w:sz w:val="22"/>
          <w:szCs w:val="22"/>
          <w:lang w:val="en-US" w:eastAsia="zh-CN"/>
        </w:rPr>
        <w:t>icators</w:t>
      </w:r>
      <w:proofErr w:type="gramEnd"/>
      <w:r>
        <w:rPr>
          <w:rFonts w:hint="eastAsia"/>
          <w:sz w:val="22"/>
          <w:szCs w:val="22"/>
          <w:lang w:val="en-US" w:eastAsia="zh-CN"/>
        </w:rPr>
        <w:t xml:space="preserve"> indicate the different types for IAB DU resource as soft, hard or NA.</w:t>
      </w:r>
    </w:p>
    <w:p w:rsidR="00627128" w:rsidRDefault="000841ED">
      <w:pPr>
        <w:rPr>
          <w:b/>
          <w:bCs/>
          <w:i/>
          <w:sz w:val="22"/>
          <w:szCs w:val="22"/>
          <w:lang w:val="en-US" w:eastAsia="zh-CN"/>
        </w:rPr>
      </w:pPr>
      <w:r>
        <w:rPr>
          <w:rFonts w:hint="eastAsia"/>
          <w:b/>
          <w:bCs/>
          <w:i/>
          <w:sz w:val="22"/>
          <w:szCs w:val="22"/>
          <w:lang w:val="en-US" w:eastAsia="zh-CN"/>
        </w:rPr>
        <w:t xml:space="preserve">Proposal 1: For semi static signaling configuration of IAB resource, it is proposed to add a </w:t>
      </w:r>
      <w:proofErr w:type="spellStart"/>
      <w:r>
        <w:rPr>
          <w:rFonts w:hint="eastAsia"/>
          <w:b/>
          <w:bCs/>
          <w:i/>
          <w:sz w:val="22"/>
          <w:szCs w:val="22"/>
          <w:lang w:val="en-US" w:eastAsia="zh-CN"/>
        </w:rPr>
        <w:t>softorhardindicator</w:t>
      </w:r>
      <w:proofErr w:type="spellEnd"/>
      <w:r>
        <w:rPr>
          <w:rFonts w:hint="eastAsia"/>
          <w:b/>
          <w:bCs/>
          <w:i/>
          <w:sz w:val="22"/>
          <w:szCs w:val="22"/>
          <w:lang w:val="en-US" w:eastAsia="zh-CN"/>
        </w:rPr>
        <w:t xml:space="preserve"> or add three indicators, including </w:t>
      </w:r>
      <w:proofErr w:type="spellStart"/>
      <w:r>
        <w:rPr>
          <w:rFonts w:hint="eastAsia"/>
          <w:b/>
          <w:bCs/>
          <w:i/>
          <w:sz w:val="22"/>
          <w:szCs w:val="22"/>
          <w:lang w:val="en-US" w:eastAsia="zh-CN"/>
        </w:rPr>
        <w:t>DLsoftorhardindicator</w:t>
      </w:r>
      <w:proofErr w:type="spellEnd"/>
      <w:r>
        <w:rPr>
          <w:rFonts w:hint="eastAsia"/>
          <w:b/>
          <w:bCs/>
          <w:i/>
          <w:sz w:val="22"/>
          <w:szCs w:val="22"/>
          <w:lang w:val="en-US" w:eastAsia="zh-CN"/>
        </w:rPr>
        <w:t xml:space="preserve">, </w:t>
      </w:r>
      <w:proofErr w:type="spellStart"/>
      <w:r>
        <w:rPr>
          <w:rFonts w:hint="eastAsia"/>
          <w:b/>
          <w:bCs/>
          <w:i/>
          <w:sz w:val="22"/>
          <w:szCs w:val="22"/>
          <w:lang w:val="en-US" w:eastAsia="zh-CN"/>
        </w:rPr>
        <w:t>ULsofto</w:t>
      </w:r>
      <w:r>
        <w:rPr>
          <w:rFonts w:hint="eastAsia"/>
          <w:b/>
          <w:bCs/>
          <w:i/>
          <w:sz w:val="22"/>
          <w:szCs w:val="22"/>
          <w:lang w:val="en-US" w:eastAsia="zh-CN"/>
        </w:rPr>
        <w:t>rhardindicator</w:t>
      </w:r>
      <w:proofErr w:type="spellEnd"/>
      <w:r>
        <w:rPr>
          <w:rFonts w:hint="eastAsia"/>
          <w:b/>
          <w:bCs/>
          <w:i/>
          <w:sz w:val="22"/>
          <w:szCs w:val="22"/>
          <w:lang w:val="en-US" w:eastAsia="zh-CN"/>
        </w:rPr>
        <w:t xml:space="preserve"> and </w:t>
      </w:r>
      <w:proofErr w:type="spellStart"/>
      <w:r>
        <w:rPr>
          <w:rFonts w:hint="eastAsia"/>
          <w:b/>
          <w:bCs/>
          <w:i/>
          <w:sz w:val="22"/>
          <w:szCs w:val="22"/>
          <w:lang w:val="en-US" w:eastAsia="zh-CN"/>
        </w:rPr>
        <w:t>Flexiblesoftorhardindicator</w:t>
      </w:r>
      <w:proofErr w:type="spellEnd"/>
      <w:r>
        <w:rPr>
          <w:rFonts w:hint="eastAsia"/>
          <w:b/>
          <w:bCs/>
          <w:i/>
          <w:sz w:val="22"/>
          <w:szCs w:val="22"/>
          <w:lang w:val="en-US" w:eastAsia="zh-CN"/>
        </w:rPr>
        <w:t xml:space="preserve"> in the current structure of </w:t>
      </w:r>
      <w:r>
        <w:rPr>
          <w:b/>
          <w:bCs/>
          <w:i/>
          <w:sz w:val="22"/>
          <w:szCs w:val="22"/>
          <w:lang w:val="en-US"/>
        </w:rPr>
        <w:t>TDD-UL-DL-</w:t>
      </w:r>
      <w:proofErr w:type="spellStart"/>
      <w:r>
        <w:rPr>
          <w:b/>
          <w:bCs/>
          <w:i/>
          <w:sz w:val="22"/>
          <w:szCs w:val="22"/>
          <w:lang w:val="en-US"/>
        </w:rPr>
        <w:t>ConfigDedicated</w:t>
      </w:r>
      <w:proofErr w:type="spellEnd"/>
      <w:r>
        <w:rPr>
          <w:rFonts w:hint="eastAsia"/>
          <w:b/>
          <w:bCs/>
          <w:i/>
          <w:sz w:val="22"/>
          <w:szCs w:val="22"/>
          <w:lang w:val="en-US" w:eastAsia="zh-CN"/>
        </w:rPr>
        <w:t xml:space="preserve"> </w:t>
      </w:r>
      <w:proofErr w:type="spellStart"/>
      <w:r>
        <w:rPr>
          <w:rFonts w:hint="eastAsia"/>
          <w:b/>
          <w:bCs/>
          <w:i/>
          <w:sz w:val="22"/>
          <w:szCs w:val="22"/>
          <w:lang w:val="en-US" w:eastAsia="zh-CN"/>
        </w:rPr>
        <w:t>signalling</w:t>
      </w:r>
      <w:proofErr w:type="spellEnd"/>
      <w:r>
        <w:rPr>
          <w:rFonts w:hint="eastAsia"/>
          <w:b/>
          <w:bCs/>
          <w:i/>
          <w:sz w:val="22"/>
          <w:szCs w:val="22"/>
          <w:lang w:val="en-US" w:eastAsia="zh-CN"/>
        </w:rPr>
        <w:t>.</w:t>
      </w:r>
    </w:p>
    <w:p w:rsidR="00627128" w:rsidRDefault="00627128">
      <w:pPr>
        <w:rPr>
          <w:i/>
          <w:sz w:val="22"/>
          <w:szCs w:val="22"/>
          <w:lang w:val="en-US" w:eastAsia="zh-CN"/>
        </w:rPr>
      </w:pPr>
    </w:p>
    <w:p w:rsidR="00627128" w:rsidRDefault="000841ED">
      <w:pPr>
        <w:pStyle w:val="1"/>
        <w:tabs>
          <w:tab w:val="left" w:pos="9781"/>
        </w:tabs>
        <w:ind w:right="-28"/>
        <w:jc w:val="both"/>
        <w:rPr>
          <w:lang w:eastAsia="zh-CN"/>
        </w:rPr>
      </w:pPr>
      <w:r>
        <w:rPr>
          <w:rFonts w:hint="eastAsia"/>
          <w:lang w:eastAsia="zh-CN"/>
        </w:rPr>
        <w:lastRenderedPageBreak/>
        <w:t xml:space="preserve">Dynamic </w:t>
      </w:r>
      <w:proofErr w:type="spellStart"/>
      <w:r>
        <w:rPr>
          <w:rFonts w:hint="eastAsia"/>
          <w:lang w:eastAsia="zh-CN"/>
        </w:rPr>
        <w:t>signaling</w:t>
      </w:r>
      <w:proofErr w:type="spellEnd"/>
      <w:r>
        <w:rPr>
          <w:rFonts w:hint="eastAsia"/>
          <w:lang w:eastAsia="zh-CN"/>
        </w:rPr>
        <w:t xml:space="preserve"> configuration</w:t>
      </w:r>
    </w:p>
    <w:p w:rsidR="00627128" w:rsidRDefault="000841ED">
      <w:pPr>
        <w:spacing w:afterLines="50" w:after="120"/>
        <w:jc w:val="both"/>
        <w:rPr>
          <w:sz w:val="22"/>
          <w:szCs w:val="22"/>
          <w:lang w:val="en-US"/>
        </w:rPr>
      </w:pPr>
      <w:r>
        <w:rPr>
          <w:rFonts w:hint="eastAsia"/>
          <w:sz w:val="22"/>
          <w:szCs w:val="22"/>
          <w:lang w:val="en-US" w:eastAsia="zh-CN"/>
        </w:rPr>
        <w:t>Dynamic signaling configuration including implicit indication and explicit indication. For implicit indication</w:t>
      </w:r>
      <w:r>
        <w:rPr>
          <w:rFonts w:hint="eastAsia"/>
          <w:sz w:val="22"/>
          <w:szCs w:val="22"/>
          <w:lang w:val="en-US" w:eastAsia="zh-CN"/>
        </w:rPr>
        <w:t>, a</w:t>
      </w:r>
      <w:r>
        <w:rPr>
          <w:sz w:val="22"/>
          <w:szCs w:val="22"/>
          <w:lang w:val="en-US"/>
        </w:rPr>
        <w:t xml:space="preserve"> simplest way is to follow the scheduling grant from the parent node. For a soft resource that is semi-statistically configured, if DL </w:t>
      </w:r>
      <w:r>
        <w:rPr>
          <w:rFonts w:hint="eastAsia"/>
          <w:sz w:val="22"/>
          <w:szCs w:val="22"/>
          <w:lang w:val="en-US" w:eastAsia="zh-CN"/>
        </w:rPr>
        <w:t>grant</w:t>
      </w:r>
      <w:r>
        <w:rPr>
          <w:sz w:val="22"/>
          <w:szCs w:val="22"/>
          <w:lang w:val="en-US"/>
        </w:rPr>
        <w:t xml:space="preserve"> or UL </w:t>
      </w:r>
      <w:r>
        <w:rPr>
          <w:rFonts w:hint="eastAsia"/>
          <w:sz w:val="22"/>
          <w:szCs w:val="22"/>
          <w:lang w:val="en-US" w:eastAsia="zh-CN"/>
        </w:rPr>
        <w:t>grant</w:t>
      </w:r>
      <w:r>
        <w:rPr>
          <w:sz w:val="22"/>
          <w:szCs w:val="22"/>
          <w:lang w:val="en-US"/>
        </w:rPr>
        <w:t xml:space="preserve"> is </w:t>
      </w:r>
      <w:r>
        <w:rPr>
          <w:rFonts w:hint="eastAsia"/>
          <w:sz w:val="22"/>
          <w:szCs w:val="22"/>
          <w:lang w:val="en-US" w:eastAsia="zh-CN"/>
        </w:rPr>
        <w:t>received</w:t>
      </w:r>
      <w:r>
        <w:rPr>
          <w:sz w:val="22"/>
          <w:szCs w:val="22"/>
          <w:lang w:val="en-US"/>
        </w:rPr>
        <w:t xml:space="preserve"> for the resource by the parent node, the resource is not available for DU child link.</w:t>
      </w:r>
      <w:r>
        <w:rPr>
          <w:rFonts w:hint="eastAsia"/>
          <w:sz w:val="22"/>
          <w:szCs w:val="22"/>
          <w:lang w:val="en-US" w:eastAsia="zh-CN"/>
        </w:rPr>
        <w:t xml:space="preserve"> </w:t>
      </w:r>
      <w:r>
        <w:rPr>
          <w:sz w:val="22"/>
          <w:szCs w:val="22"/>
          <w:lang w:val="en-US"/>
        </w:rPr>
        <w:t>Fo</w:t>
      </w:r>
      <w:r>
        <w:rPr>
          <w:sz w:val="22"/>
          <w:szCs w:val="22"/>
          <w:lang w:val="en-US"/>
        </w:rPr>
        <w:t xml:space="preserve">r this mechanism, </w:t>
      </w:r>
      <w:r>
        <w:rPr>
          <w:rFonts w:hint="eastAsia"/>
          <w:sz w:val="22"/>
          <w:szCs w:val="22"/>
          <w:lang w:val="en-US" w:eastAsia="zh-CN"/>
        </w:rPr>
        <w:t xml:space="preserve">we need to consider </w:t>
      </w:r>
      <w:r>
        <w:rPr>
          <w:sz w:val="22"/>
          <w:szCs w:val="22"/>
          <w:lang w:val="en-US"/>
        </w:rPr>
        <w:t xml:space="preserve">a certain time interval to switch between the </w:t>
      </w:r>
      <w:r>
        <w:rPr>
          <w:rFonts w:hint="eastAsia"/>
          <w:sz w:val="22"/>
          <w:szCs w:val="22"/>
          <w:lang w:val="en-US" w:eastAsia="zh-CN"/>
        </w:rPr>
        <w:t>DL or UL</w:t>
      </w:r>
      <w:r>
        <w:rPr>
          <w:sz w:val="22"/>
          <w:szCs w:val="22"/>
          <w:lang w:val="en-US"/>
        </w:rPr>
        <w:t xml:space="preserve"> grant from parent node</w:t>
      </w:r>
      <w:r>
        <w:rPr>
          <w:rFonts w:hint="eastAsia"/>
          <w:sz w:val="22"/>
          <w:szCs w:val="22"/>
          <w:lang w:val="en-US" w:eastAsia="zh-CN"/>
        </w:rPr>
        <w:t xml:space="preserve"> as IAB MT behavior</w:t>
      </w:r>
      <w:r>
        <w:rPr>
          <w:sz w:val="22"/>
          <w:szCs w:val="22"/>
          <w:lang w:val="en-US"/>
        </w:rPr>
        <w:t xml:space="preserve"> and the scheduled </w:t>
      </w:r>
      <w:r>
        <w:rPr>
          <w:rFonts w:hint="eastAsia"/>
          <w:sz w:val="22"/>
          <w:szCs w:val="22"/>
          <w:lang w:val="en-US" w:eastAsia="zh-CN"/>
        </w:rPr>
        <w:t>r</w:t>
      </w:r>
      <w:r>
        <w:rPr>
          <w:sz w:val="22"/>
          <w:szCs w:val="22"/>
          <w:lang w:val="en-US"/>
        </w:rPr>
        <w:t xml:space="preserve">esource </w:t>
      </w:r>
      <w:r>
        <w:rPr>
          <w:rFonts w:hint="eastAsia"/>
          <w:sz w:val="22"/>
          <w:szCs w:val="22"/>
          <w:lang w:val="en-US" w:eastAsia="zh-CN"/>
        </w:rPr>
        <w:t xml:space="preserve">as IAB DU behavior </w:t>
      </w:r>
      <w:r>
        <w:rPr>
          <w:sz w:val="22"/>
          <w:szCs w:val="22"/>
          <w:lang w:val="en-US"/>
        </w:rPr>
        <w:t>may be necessary.</w:t>
      </w:r>
    </w:p>
    <w:p w:rsidR="00627128" w:rsidRDefault="000841ED">
      <w:pPr>
        <w:rPr>
          <w:sz w:val="22"/>
          <w:szCs w:val="22"/>
          <w:lang w:eastAsia="zh-CN"/>
        </w:rPr>
      </w:pPr>
      <w:r>
        <w:rPr>
          <w:rFonts w:hint="eastAsia"/>
          <w:sz w:val="22"/>
          <w:szCs w:val="22"/>
          <w:lang w:eastAsia="zh-CN"/>
        </w:rPr>
        <w:t xml:space="preserve">For explicit indication, </w:t>
      </w:r>
      <w:proofErr w:type="gramStart"/>
      <w:r>
        <w:rPr>
          <w:rFonts w:hint="eastAsia"/>
          <w:sz w:val="22"/>
          <w:szCs w:val="22"/>
          <w:lang w:eastAsia="zh-CN"/>
        </w:rPr>
        <w:t>similar to</w:t>
      </w:r>
      <w:proofErr w:type="gramEnd"/>
      <w:r>
        <w:rPr>
          <w:rFonts w:hint="eastAsia"/>
          <w:sz w:val="22"/>
          <w:szCs w:val="22"/>
          <w:lang w:eastAsia="zh-CN"/>
        </w:rPr>
        <w:t xml:space="preserve"> the Rel-15 TDD UL </w:t>
      </w:r>
      <w:r>
        <w:rPr>
          <w:rFonts w:hint="eastAsia"/>
          <w:sz w:val="22"/>
          <w:szCs w:val="22"/>
          <w:lang w:eastAsia="zh-CN"/>
        </w:rPr>
        <w:t xml:space="preserve">and DL configuration indication, when the resource is configured as flexible resource, the dynamic </w:t>
      </w:r>
      <w:proofErr w:type="spellStart"/>
      <w:r>
        <w:rPr>
          <w:rFonts w:hint="eastAsia"/>
          <w:sz w:val="22"/>
          <w:szCs w:val="22"/>
          <w:lang w:eastAsia="zh-CN"/>
        </w:rPr>
        <w:t>signaling</w:t>
      </w:r>
      <w:proofErr w:type="spellEnd"/>
      <w:r>
        <w:rPr>
          <w:rFonts w:hint="eastAsia"/>
          <w:sz w:val="22"/>
          <w:szCs w:val="22"/>
          <w:lang w:eastAsia="zh-CN"/>
        </w:rPr>
        <w:t xml:space="preserve"> is needed to further indicate the transmission direction. Considering the feature of IAB nodes, the dynamic </w:t>
      </w:r>
      <w:proofErr w:type="spellStart"/>
      <w:r>
        <w:rPr>
          <w:rFonts w:hint="eastAsia"/>
          <w:sz w:val="22"/>
          <w:szCs w:val="22"/>
          <w:lang w:eastAsia="zh-CN"/>
        </w:rPr>
        <w:t>signaling</w:t>
      </w:r>
      <w:proofErr w:type="spellEnd"/>
      <w:r>
        <w:rPr>
          <w:rFonts w:hint="eastAsia"/>
          <w:sz w:val="22"/>
          <w:szCs w:val="22"/>
          <w:lang w:eastAsia="zh-CN"/>
        </w:rPr>
        <w:t xml:space="preserve"> is also needed to indicate wh</w:t>
      </w:r>
      <w:r>
        <w:rPr>
          <w:rFonts w:hint="eastAsia"/>
          <w:sz w:val="22"/>
          <w:szCs w:val="22"/>
          <w:lang w:eastAsia="zh-CN"/>
        </w:rPr>
        <w:t>ether the DU is available or not for the soft resource in addition to indicate the transmission direction of the flexible resource.</w:t>
      </w:r>
    </w:p>
    <w:p w:rsidR="00627128" w:rsidRDefault="000841ED">
      <w:pPr>
        <w:pStyle w:val="af8"/>
        <w:numPr>
          <w:ilvl w:val="0"/>
          <w:numId w:val="7"/>
        </w:numPr>
        <w:ind w:firstLineChars="0"/>
        <w:rPr>
          <w:sz w:val="22"/>
          <w:szCs w:val="22"/>
          <w:lang w:eastAsia="zh-CN"/>
        </w:rPr>
      </w:pPr>
      <w:r>
        <w:rPr>
          <w:rFonts w:hint="eastAsia"/>
          <w:sz w:val="22"/>
          <w:szCs w:val="22"/>
          <w:lang w:eastAsia="zh-CN"/>
        </w:rPr>
        <w:t xml:space="preserve">Option 1: Adding 2 bits to the current DCI format to indicate both the different DL and UL transmission direction and the </w:t>
      </w:r>
      <w:proofErr w:type="spellStart"/>
      <w:r>
        <w:rPr>
          <w:rFonts w:hint="eastAsia"/>
          <w:sz w:val="22"/>
          <w:szCs w:val="22"/>
          <w:lang w:eastAsia="zh-CN"/>
        </w:rPr>
        <w:t>av</w:t>
      </w:r>
      <w:r>
        <w:rPr>
          <w:rFonts w:hint="eastAsia"/>
          <w:sz w:val="22"/>
          <w:szCs w:val="22"/>
          <w:lang w:eastAsia="zh-CN"/>
        </w:rPr>
        <w:t>ailablility</w:t>
      </w:r>
      <w:proofErr w:type="spellEnd"/>
      <w:r>
        <w:rPr>
          <w:rFonts w:hint="eastAsia"/>
          <w:sz w:val="22"/>
          <w:szCs w:val="22"/>
          <w:lang w:eastAsia="zh-CN"/>
        </w:rPr>
        <w:t xml:space="preserve"> of DU resource, whether the DU resource is ava</w:t>
      </w:r>
      <w:proofErr w:type="spellStart"/>
      <w:r>
        <w:rPr>
          <w:rFonts w:hint="eastAsia"/>
          <w:sz w:val="22"/>
          <w:szCs w:val="22"/>
          <w:lang w:val="en-US" w:eastAsia="zh-CN"/>
        </w:rPr>
        <w:t>i</w:t>
      </w:r>
      <w:proofErr w:type="spellEnd"/>
      <w:r>
        <w:rPr>
          <w:rFonts w:hint="eastAsia"/>
          <w:sz w:val="22"/>
          <w:szCs w:val="22"/>
          <w:lang w:eastAsia="zh-CN"/>
        </w:rPr>
        <w:t>l</w:t>
      </w:r>
      <w:r>
        <w:rPr>
          <w:rFonts w:hint="eastAsia"/>
          <w:sz w:val="22"/>
          <w:szCs w:val="22"/>
          <w:lang w:val="en-US" w:eastAsia="zh-CN"/>
        </w:rPr>
        <w:t>a</w:t>
      </w:r>
      <w:proofErr w:type="spellStart"/>
      <w:r>
        <w:rPr>
          <w:rFonts w:hint="eastAsia"/>
          <w:sz w:val="22"/>
          <w:szCs w:val="22"/>
          <w:lang w:eastAsia="zh-CN"/>
        </w:rPr>
        <w:t>ble</w:t>
      </w:r>
      <w:proofErr w:type="spellEnd"/>
      <w:r>
        <w:rPr>
          <w:rFonts w:hint="eastAsia"/>
          <w:sz w:val="22"/>
          <w:szCs w:val="22"/>
          <w:lang w:eastAsia="zh-CN"/>
        </w:rPr>
        <w:t xml:space="preserve"> need to be indicated firstly ,and when the DU resource is not available, the transmission direction of the MT need to be indicated, so there are four possibilities need to be indicated, which</w:t>
      </w:r>
      <w:r>
        <w:rPr>
          <w:rFonts w:hint="eastAsia"/>
          <w:sz w:val="22"/>
          <w:szCs w:val="22"/>
          <w:lang w:eastAsia="zh-CN"/>
        </w:rPr>
        <w:t xml:space="preserve"> are the availability of DU resource, the DL transmission direction of MT, the UL transmission direction of MT and the flexible transmission direction of MT.</w:t>
      </w:r>
    </w:p>
    <w:p w:rsidR="00627128" w:rsidRDefault="000841ED">
      <w:pPr>
        <w:pStyle w:val="af8"/>
        <w:numPr>
          <w:ilvl w:val="0"/>
          <w:numId w:val="7"/>
        </w:numPr>
        <w:ind w:firstLineChars="0"/>
        <w:rPr>
          <w:sz w:val="22"/>
          <w:szCs w:val="22"/>
          <w:lang w:eastAsia="zh-CN"/>
        </w:rPr>
      </w:pPr>
      <w:r>
        <w:rPr>
          <w:rFonts w:hint="eastAsia"/>
          <w:sz w:val="22"/>
          <w:szCs w:val="22"/>
          <w:lang w:eastAsia="zh-CN"/>
        </w:rPr>
        <w:t xml:space="preserve">Option 2: Design a new DCI format to indicate the DU availability of the soft </w:t>
      </w:r>
      <w:proofErr w:type="gramStart"/>
      <w:r>
        <w:rPr>
          <w:rFonts w:hint="eastAsia"/>
          <w:sz w:val="22"/>
          <w:szCs w:val="22"/>
          <w:lang w:eastAsia="zh-CN"/>
        </w:rPr>
        <w:t>resource, and</w:t>
      </w:r>
      <w:proofErr w:type="gramEnd"/>
      <w:r>
        <w:rPr>
          <w:rFonts w:hint="eastAsia"/>
          <w:sz w:val="22"/>
          <w:szCs w:val="22"/>
          <w:lang w:eastAsia="zh-CN"/>
        </w:rPr>
        <w:t xml:space="preserve"> reuse </w:t>
      </w:r>
      <w:r>
        <w:rPr>
          <w:rFonts w:hint="eastAsia"/>
          <w:sz w:val="22"/>
          <w:szCs w:val="22"/>
          <w:lang w:eastAsia="zh-CN"/>
        </w:rPr>
        <w:t>the current DCI format to indicate the transmission direction of the flexible resource. For this option, UEs need to decode two DCI format to get the explicit state of the IAB node resource transmission.</w:t>
      </w:r>
    </w:p>
    <w:p w:rsidR="00627128" w:rsidRDefault="000841ED">
      <w:pPr>
        <w:rPr>
          <w:sz w:val="22"/>
          <w:szCs w:val="22"/>
          <w:lang w:eastAsia="zh-CN"/>
        </w:rPr>
      </w:pPr>
      <w:r>
        <w:rPr>
          <w:rFonts w:hint="eastAsia"/>
          <w:sz w:val="22"/>
          <w:szCs w:val="22"/>
          <w:lang w:eastAsia="zh-CN"/>
        </w:rPr>
        <w:t>Another discussion point is w</w:t>
      </w:r>
      <w:r>
        <w:rPr>
          <w:sz w:val="22"/>
          <w:szCs w:val="22"/>
          <w:lang w:eastAsia="zh-CN"/>
        </w:rPr>
        <w:t>hether the configuratio</w:t>
      </w:r>
      <w:r>
        <w:rPr>
          <w:sz w:val="22"/>
          <w:szCs w:val="22"/>
          <w:lang w:eastAsia="zh-CN"/>
        </w:rPr>
        <w:t xml:space="preserve">n is per-link or per-DU was FFS. </w:t>
      </w:r>
      <w:r>
        <w:rPr>
          <w:rFonts w:hint="eastAsia"/>
          <w:sz w:val="22"/>
          <w:szCs w:val="22"/>
          <w:lang w:eastAsia="zh-CN"/>
        </w:rPr>
        <w:t xml:space="preserve">Per link signalling configuration for an IAB DU is specific configuration for each child link of one DU, while per DU semi static configuration for an IAB DU is configured </w:t>
      </w:r>
      <w:proofErr w:type="gramStart"/>
      <w:r>
        <w:rPr>
          <w:rFonts w:hint="eastAsia"/>
          <w:sz w:val="22"/>
          <w:szCs w:val="22"/>
          <w:lang w:eastAsia="zh-CN"/>
        </w:rPr>
        <w:t>as a whole for</w:t>
      </w:r>
      <w:proofErr w:type="gramEnd"/>
      <w:r>
        <w:rPr>
          <w:rFonts w:hint="eastAsia"/>
          <w:sz w:val="22"/>
          <w:szCs w:val="22"/>
          <w:lang w:eastAsia="zh-CN"/>
        </w:rPr>
        <w:t xml:space="preserve"> one DU. Since the resource allocatio</w:t>
      </w:r>
      <w:r>
        <w:rPr>
          <w:rFonts w:hint="eastAsia"/>
          <w:sz w:val="22"/>
          <w:szCs w:val="22"/>
          <w:lang w:eastAsia="zh-CN"/>
        </w:rPr>
        <w:t>n for each child links are different, and the hard resources need to be mapped to each of the child link's configuration, we prefer per link semi static configuration for an IAB DU.</w:t>
      </w:r>
    </w:p>
    <w:p w:rsidR="00627128" w:rsidRDefault="000841ED">
      <w:pPr>
        <w:rPr>
          <w:b/>
          <w:bCs/>
          <w:i/>
          <w:sz w:val="22"/>
          <w:szCs w:val="22"/>
          <w:lang w:val="en-US" w:eastAsia="zh-CN"/>
        </w:rPr>
      </w:pPr>
      <w:r>
        <w:rPr>
          <w:rFonts w:hint="eastAsia"/>
          <w:b/>
          <w:bCs/>
          <w:i/>
          <w:sz w:val="22"/>
          <w:szCs w:val="22"/>
          <w:lang w:val="en-US" w:eastAsia="zh-CN"/>
        </w:rPr>
        <w:t xml:space="preserve">Proposal 2: For dynamic signaling configuration, both options of optimize </w:t>
      </w:r>
      <w:r>
        <w:rPr>
          <w:rFonts w:hint="eastAsia"/>
          <w:b/>
          <w:bCs/>
          <w:i/>
          <w:sz w:val="22"/>
          <w:szCs w:val="22"/>
          <w:lang w:val="en-US" w:eastAsia="zh-CN"/>
        </w:rPr>
        <w:t>current DCI format and new DCI format design need to be considered.</w:t>
      </w:r>
    </w:p>
    <w:p w:rsidR="00627128" w:rsidRDefault="000841ED">
      <w:pPr>
        <w:rPr>
          <w:b/>
          <w:bCs/>
          <w:i/>
          <w:sz w:val="22"/>
          <w:szCs w:val="22"/>
          <w:lang w:val="en-US" w:eastAsia="zh-CN"/>
        </w:rPr>
      </w:pPr>
      <w:r>
        <w:rPr>
          <w:rFonts w:hint="eastAsia"/>
          <w:b/>
          <w:bCs/>
          <w:i/>
          <w:sz w:val="22"/>
          <w:szCs w:val="22"/>
          <w:lang w:val="en-US" w:eastAsia="zh-CN"/>
        </w:rPr>
        <w:t>Proposal 3: Per link signaling configuration for an IAB DU is more preferred.</w:t>
      </w:r>
    </w:p>
    <w:p w:rsidR="00627128" w:rsidRDefault="00627128">
      <w:pPr>
        <w:rPr>
          <w:lang w:eastAsia="zh-CN"/>
        </w:rPr>
      </w:pPr>
    </w:p>
    <w:p w:rsidR="00627128" w:rsidRDefault="000841ED">
      <w:pPr>
        <w:pStyle w:val="1"/>
        <w:tabs>
          <w:tab w:val="left" w:pos="9781"/>
        </w:tabs>
        <w:ind w:right="-28"/>
        <w:jc w:val="both"/>
      </w:pPr>
      <w:r>
        <w:t>Conclusion</w:t>
      </w:r>
    </w:p>
    <w:p w:rsidR="00627128" w:rsidRDefault="000841ED">
      <w:pPr>
        <w:spacing w:beforeLines="50" w:before="120"/>
        <w:jc w:val="both"/>
        <w:rPr>
          <w:rFonts w:cs="宋体"/>
          <w:sz w:val="22"/>
          <w:szCs w:val="22"/>
          <w:lang w:eastAsia="zh-CN"/>
        </w:rPr>
      </w:pPr>
      <w:r>
        <w:rPr>
          <w:rFonts w:cs="宋体" w:hint="eastAsia"/>
          <w:sz w:val="22"/>
          <w:szCs w:val="22"/>
          <w:lang w:eastAsia="zh-CN"/>
        </w:rPr>
        <w:t>In this contribution, we give our analysis and views on the</w:t>
      </w:r>
      <w:r>
        <w:rPr>
          <w:rFonts w:hint="eastAsia"/>
          <w:sz w:val="22"/>
          <w:szCs w:val="22"/>
          <w:lang w:eastAsia="zh-CN"/>
        </w:rPr>
        <w:t xml:space="preserve"> resource multiplexing among backhaul a</w:t>
      </w:r>
      <w:r>
        <w:rPr>
          <w:rFonts w:hint="eastAsia"/>
          <w:sz w:val="22"/>
          <w:szCs w:val="22"/>
          <w:lang w:eastAsia="zh-CN"/>
        </w:rPr>
        <w:t>nd access links</w:t>
      </w:r>
      <w:r>
        <w:rPr>
          <w:rFonts w:cs="宋体" w:hint="eastAsia"/>
          <w:sz w:val="22"/>
          <w:szCs w:val="22"/>
          <w:lang w:eastAsia="zh-CN"/>
        </w:rPr>
        <w:t>, the following proposals are given:</w:t>
      </w:r>
    </w:p>
    <w:p w:rsidR="00627128" w:rsidRDefault="000841ED">
      <w:pPr>
        <w:rPr>
          <w:b/>
          <w:bCs/>
          <w:i/>
          <w:sz w:val="22"/>
          <w:szCs w:val="22"/>
          <w:lang w:val="en-US" w:eastAsia="zh-CN"/>
        </w:rPr>
      </w:pPr>
      <w:r>
        <w:rPr>
          <w:rFonts w:hint="eastAsia"/>
          <w:b/>
          <w:bCs/>
          <w:i/>
          <w:sz w:val="22"/>
          <w:szCs w:val="22"/>
          <w:lang w:val="en-US" w:eastAsia="zh-CN"/>
        </w:rPr>
        <w:t xml:space="preserve">Proposal 1: For semi static signaling configuration, it is proposed to add a </w:t>
      </w:r>
      <w:proofErr w:type="spellStart"/>
      <w:r>
        <w:rPr>
          <w:rFonts w:hint="eastAsia"/>
          <w:b/>
          <w:bCs/>
          <w:i/>
          <w:sz w:val="22"/>
          <w:szCs w:val="22"/>
          <w:lang w:val="en-US" w:eastAsia="zh-CN"/>
        </w:rPr>
        <w:t>softorhardindicator</w:t>
      </w:r>
      <w:proofErr w:type="spellEnd"/>
      <w:r>
        <w:rPr>
          <w:rFonts w:hint="eastAsia"/>
          <w:b/>
          <w:bCs/>
          <w:i/>
          <w:sz w:val="22"/>
          <w:szCs w:val="22"/>
          <w:lang w:val="en-US" w:eastAsia="zh-CN"/>
        </w:rPr>
        <w:t xml:space="preserve"> or add three indicators, including </w:t>
      </w:r>
      <w:proofErr w:type="spellStart"/>
      <w:r>
        <w:rPr>
          <w:rFonts w:hint="eastAsia"/>
          <w:b/>
          <w:bCs/>
          <w:i/>
          <w:sz w:val="22"/>
          <w:szCs w:val="22"/>
          <w:lang w:val="en-US" w:eastAsia="zh-CN"/>
        </w:rPr>
        <w:t>DLsoftorhardindicator</w:t>
      </w:r>
      <w:proofErr w:type="spellEnd"/>
      <w:r>
        <w:rPr>
          <w:rFonts w:hint="eastAsia"/>
          <w:b/>
          <w:bCs/>
          <w:i/>
          <w:sz w:val="22"/>
          <w:szCs w:val="22"/>
          <w:lang w:val="en-US" w:eastAsia="zh-CN"/>
        </w:rPr>
        <w:t xml:space="preserve">, </w:t>
      </w:r>
      <w:proofErr w:type="spellStart"/>
      <w:r>
        <w:rPr>
          <w:rFonts w:hint="eastAsia"/>
          <w:b/>
          <w:bCs/>
          <w:i/>
          <w:sz w:val="22"/>
          <w:szCs w:val="22"/>
          <w:lang w:val="en-US" w:eastAsia="zh-CN"/>
        </w:rPr>
        <w:t>ULsoftorhardindicator</w:t>
      </w:r>
      <w:proofErr w:type="spellEnd"/>
      <w:r>
        <w:rPr>
          <w:rFonts w:hint="eastAsia"/>
          <w:b/>
          <w:bCs/>
          <w:i/>
          <w:sz w:val="22"/>
          <w:szCs w:val="22"/>
          <w:lang w:val="en-US" w:eastAsia="zh-CN"/>
        </w:rPr>
        <w:t xml:space="preserve"> and </w:t>
      </w:r>
      <w:proofErr w:type="spellStart"/>
      <w:r>
        <w:rPr>
          <w:rFonts w:hint="eastAsia"/>
          <w:b/>
          <w:bCs/>
          <w:i/>
          <w:sz w:val="22"/>
          <w:szCs w:val="22"/>
          <w:lang w:val="en-US" w:eastAsia="zh-CN"/>
        </w:rPr>
        <w:t>Flexiblesoftorhardindic</w:t>
      </w:r>
      <w:r>
        <w:rPr>
          <w:rFonts w:hint="eastAsia"/>
          <w:b/>
          <w:bCs/>
          <w:i/>
          <w:sz w:val="22"/>
          <w:szCs w:val="22"/>
          <w:lang w:val="en-US" w:eastAsia="zh-CN"/>
        </w:rPr>
        <w:t>ator</w:t>
      </w:r>
      <w:proofErr w:type="spellEnd"/>
      <w:r>
        <w:rPr>
          <w:rFonts w:hint="eastAsia"/>
          <w:b/>
          <w:bCs/>
          <w:i/>
          <w:sz w:val="22"/>
          <w:szCs w:val="22"/>
          <w:lang w:val="en-US" w:eastAsia="zh-CN"/>
        </w:rPr>
        <w:t xml:space="preserve"> in the structure of TDD-UL-DL-</w:t>
      </w:r>
      <w:proofErr w:type="spellStart"/>
      <w:r>
        <w:rPr>
          <w:rFonts w:hint="eastAsia"/>
          <w:b/>
          <w:bCs/>
          <w:i/>
          <w:sz w:val="22"/>
          <w:szCs w:val="22"/>
          <w:lang w:val="en-US" w:eastAsia="zh-CN"/>
        </w:rPr>
        <w:t>ConfigDedicated</w:t>
      </w:r>
      <w:proofErr w:type="spellEnd"/>
      <w:r>
        <w:rPr>
          <w:rFonts w:hint="eastAsia"/>
          <w:b/>
          <w:bCs/>
          <w:i/>
          <w:sz w:val="22"/>
          <w:szCs w:val="22"/>
          <w:lang w:val="en-US" w:eastAsia="zh-CN"/>
        </w:rPr>
        <w:t xml:space="preserve"> signaling.</w:t>
      </w:r>
    </w:p>
    <w:p w:rsidR="00627128" w:rsidRDefault="000841ED">
      <w:pPr>
        <w:rPr>
          <w:b/>
          <w:bCs/>
          <w:i/>
          <w:sz w:val="22"/>
          <w:szCs w:val="22"/>
          <w:lang w:val="en-US" w:eastAsia="zh-CN"/>
        </w:rPr>
      </w:pPr>
      <w:r>
        <w:rPr>
          <w:rFonts w:hint="eastAsia"/>
          <w:b/>
          <w:bCs/>
          <w:i/>
          <w:sz w:val="22"/>
          <w:szCs w:val="22"/>
          <w:lang w:val="en-US" w:eastAsia="zh-CN"/>
        </w:rPr>
        <w:t>Proposal 2: For dynamic signaling configuration, both options of optimize current DCI format and new DCI format design need to be considered.</w:t>
      </w:r>
    </w:p>
    <w:p w:rsidR="00627128" w:rsidRDefault="000841ED">
      <w:pPr>
        <w:rPr>
          <w:b/>
          <w:bCs/>
          <w:i/>
          <w:sz w:val="22"/>
          <w:szCs w:val="22"/>
          <w:lang w:val="en-US" w:eastAsia="zh-CN"/>
        </w:rPr>
      </w:pPr>
      <w:r>
        <w:rPr>
          <w:rFonts w:hint="eastAsia"/>
          <w:b/>
          <w:bCs/>
          <w:i/>
          <w:sz w:val="22"/>
          <w:szCs w:val="22"/>
          <w:lang w:val="en-US" w:eastAsia="zh-CN"/>
        </w:rPr>
        <w:t xml:space="preserve">Proposal 3: Per link signaling </w:t>
      </w:r>
      <w:r>
        <w:rPr>
          <w:rFonts w:hint="eastAsia"/>
          <w:b/>
          <w:bCs/>
          <w:i/>
          <w:sz w:val="22"/>
          <w:szCs w:val="22"/>
          <w:lang w:val="en-US" w:eastAsia="zh-CN"/>
        </w:rPr>
        <w:t>configuration for an IAB DU is more preferred.</w:t>
      </w:r>
    </w:p>
    <w:p w:rsidR="00627128" w:rsidRDefault="00627128">
      <w:pPr>
        <w:tabs>
          <w:tab w:val="left" w:pos="1440"/>
        </w:tabs>
        <w:rPr>
          <w:b/>
          <w:lang w:val="en-US" w:eastAsia="zh-CN"/>
        </w:rPr>
      </w:pPr>
    </w:p>
    <w:p w:rsidR="00627128" w:rsidRDefault="000841ED">
      <w:pPr>
        <w:pStyle w:val="1"/>
        <w:tabs>
          <w:tab w:val="left" w:pos="9781"/>
        </w:tabs>
        <w:ind w:right="-28"/>
        <w:jc w:val="both"/>
      </w:pPr>
      <w:r>
        <w:t>References</w:t>
      </w:r>
    </w:p>
    <w:p w:rsidR="00627128" w:rsidRDefault="000841ED">
      <w:pPr>
        <w:tabs>
          <w:tab w:val="left" w:pos="3167"/>
        </w:tabs>
        <w:rPr>
          <w:sz w:val="22"/>
          <w:szCs w:val="22"/>
          <w:lang w:val="en-US" w:eastAsia="zh-CN"/>
        </w:rPr>
      </w:pPr>
      <w:r>
        <w:rPr>
          <w:sz w:val="22"/>
          <w:szCs w:val="22"/>
        </w:rPr>
        <w:t xml:space="preserve">[1] </w:t>
      </w:r>
      <w:r>
        <w:rPr>
          <w:rFonts w:hint="eastAsia"/>
          <w:sz w:val="22"/>
          <w:szCs w:val="22"/>
        </w:rPr>
        <w:t>Chairman notes of RAN1#</w:t>
      </w:r>
      <w:r>
        <w:rPr>
          <w:rFonts w:hint="eastAsia"/>
          <w:sz w:val="22"/>
          <w:szCs w:val="22"/>
          <w:lang w:eastAsia="zh-CN"/>
        </w:rPr>
        <w:t>96</w:t>
      </w:r>
      <w:r>
        <w:rPr>
          <w:rFonts w:hint="eastAsia"/>
          <w:sz w:val="22"/>
          <w:szCs w:val="22"/>
          <w:lang w:val="en-US" w:eastAsia="zh-CN"/>
        </w:rPr>
        <w:t>bis</w:t>
      </w:r>
    </w:p>
    <w:sectPr w:rsidR="00627128">
      <w:footnotePr>
        <w:numRestart w:val="eachSect"/>
      </w:footnotePr>
      <w:pgSz w:w="11907" w:h="16840"/>
      <w:pgMar w:top="851"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 w15:restartNumberingAfterBreak="0">
    <w:nsid w:val="42C30395"/>
    <w:multiLevelType w:val="multilevel"/>
    <w:tmpl w:val="42C303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62A200B"/>
    <w:multiLevelType w:val="multilevel"/>
    <w:tmpl w:val="662A200B"/>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F107AED"/>
    <w:multiLevelType w:val="multilevel"/>
    <w:tmpl w:val="6F107A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lang w:val="en-GB"/>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rFonts w:hint="default"/>
        <w:u w:val="none"/>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7F13628F"/>
    <w:multiLevelType w:val="multilevel"/>
    <w:tmpl w:val="7F13628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0"/>
  </w:num>
  <w:num w:numId="3">
    <w:abstractNumId w:val="1"/>
  </w:num>
  <w:num w:numId="4">
    <w:abstractNumId w:val="3"/>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50DC2"/>
    <w:rsid w:val="00001A02"/>
    <w:rsid w:val="00001BF8"/>
    <w:rsid w:val="000042B4"/>
    <w:rsid w:val="00006364"/>
    <w:rsid w:val="000105E0"/>
    <w:rsid w:val="00010F1A"/>
    <w:rsid w:val="00012988"/>
    <w:rsid w:val="00012CE2"/>
    <w:rsid w:val="000135CC"/>
    <w:rsid w:val="00017D6F"/>
    <w:rsid w:val="0002416C"/>
    <w:rsid w:val="00027D4E"/>
    <w:rsid w:val="0003112A"/>
    <w:rsid w:val="00031A41"/>
    <w:rsid w:val="000321DA"/>
    <w:rsid w:val="00034453"/>
    <w:rsid w:val="0004243F"/>
    <w:rsid w:val="00042586"/>
    <w:rsid w:val="000446AE"/>
    <w:rsid w:val="00044E4E"/>
    <w:rsid w:val="000477B1"/>
    <w:rsid w:val="000479FD"/>
    <w:rsid w:val="000510E6"/>
    <w:rsid w:val="00052F45"/>
    <w:rsid w:val="0006007B"/>
    <w:rsid w:val="00060466"/>
    <w:rsid w:val="00060481"/>
    <w:rsid w:val="0006133C"/>
    <w:rsid w:val="00061853"/>
    <w:rsid w:val="000655F9"/>
    <w:rsid w:val="0007182A"/>
    <w:rsid w:val="00073DF1"/>
    <w:rsid w:val="00080A20"/>
    <w:rsid w:val="0008209C"/>
    <w:rsid w:val="0008235E"/>
    <w:rsid w:val="00083B6C"/>
    <w:rsid w:val="000841ED"/>
    <w:rsid w:val="00085155"/>
    <w:rsid w:val="0008561A"/>
    <w:rsid w:val="0008681D"/>
    <w:rsid w:val="00086B6D"/>
    <w:rsid w:val="00091395"/>
    <w:rsid w:val="00091D39"/>
    <w:rsid w:val="0009295E"/>
    <w:rsid w:val="0009388F"/>
    <w:rsid w:val="0009553F"/>
    <w:rsid w:val="00096CC2"/>
    <w:rsid w:val="000A08A4"/>
    <w:rsid w:val="000A3110"/>
    <w:rsid w:val="000A46EF"/>
    <w:rsid w:val="000A679B"/>
    <w:rsid w:val="000A7983"/>
    <w:rsid w:val="000A7EA9"/>
    <w:rsid w:val="000B04DF"/>
    <w:rsid w:val="000B0E6F"/>
    <w:rsid w:val="000B4C97"/>
    <w:rsid w:val="000B4EF1"/>
    <w:rsid w:val="000B728E"/>
    <w:rsid w:val="000C02A3"/>
    <w:rsid w:val="000C0576"/>
    <w:rsid w:val="000C096E"/>
    <w:rsid w:val="000C45C0"/>
    <w:rsid w:val="000C595A"/>
    <w:rsid w:val="000D0900"/>
    <w:rsid w:val="000D6B43"/>
    <w:rsid w:val="000E066A"/>
    <w:rsid w:val="000E0D5F"/>
    <w:rsid w:val="000E2A3F"/>
    <w:rsid w:val="000E2DCF"/>
    <w:rsid w:val="000E58DA"/>
    <w:rsid w:val="000E59D1"/>
    <w:rsid w:val="000E5A74"/>
    <w:rsid w:val="000E5B9B"/>
    <w:rsid w:val="000E5F34"/>
    <w:rsid w:val="000E67D4"/>
    <w:rsid w:val="000E6C69"/>
    <w:rsid w:val="000F2C4E"/>
    <w:rsid w:val="000F338A"/>
    <w:rsid w:val="000F4E99"/>
    <w:rsid w:val="000F5628"/>
    <w:rsid w:val="000F65D6"/>
    <w:rsid w:val="000F68B8"/>
    <w:rsid w:val="000F7FA3"/>
    <w:rsid w:val="00100364"/>
    <w:rsid w:val="00101113"/>
    <w:rsid w:val="001048BB"/>
    <w:rsid w:val="00105926"/>
    <w:rsid w:val="001059A9"/>
    <w:rsid w:val="001133B7"/>
    <w:rsid w:val="001133CE"/>
    <w:rsid w:val="00115D00"/>
    <w:rsid w:val="00115E9F"/>
    <w:rsid w:val="00116C15"/>
    <w:rsid w:val="00116FFF"/>
    <w:rsid w:val="00117173"/>
    <w:rsid w:val="001175DD"/>
    <w:rsid w:val="00124684"/>
    <w:rsid w:val="00126431"/>
    <w:rsid w:val="00126609"/>
    <w:rsid w:val="001301E2"/>
    <w:rsid w:val="00130DD0"/>
    <w:rsid w:val="00131C09"/>
    <w:rsid w:val="001320CE"/>
    <w:rsid w:val="001342FD"/>
    <w:rsid w:val="00135A56"/>
    <w:rsid w:val="00136FA6"/>
    <w:rsid w:val="00140224"/>
    <w:rsid w:val="00142446"/>
    <w:rsid w:val="00142896"/>
    <w:rsid w:val="001453B1"/>
    <w:rsid w:val="001459CF"/>
    <w:rsid w:val="001507D8"/>
    <w:rsid w:val="00150DBA"/>
    <w:rsid w:val="00153474"/>
    <w:rsid w:val="001535DC"/>
    <w:rsid w:val="001537DD"/>
    <w:rsid w:val="00154D77"/>
    <w:rsid w:val="001630B9"/>
    <w:rsid w:val="00164EC9"/>
    <w:rsid w:val="00166D56"/>
    <w:rsid w:val="00167A08"/>
    <w:rsid w:val="00170558"/>
    <w:rsid w:val="00170B1F"/>
    <w:rsid w:val="00170EDC"/>
    <w:rsid w:val="00171F44"/>
    <w:rsid w:val="001731E2"/>
    <w:rsid w:val="00173DC8"/>
    <w:rsid w:val="00175594"/>
    <w:rsid w:val="00176A5F"/>
    <w:rsid w:val="00181985"/>
    <w:rsid w:val="00181C2C"/>
    <w:rsid w:val="001828A6"/>
    <w:rsid w:val="001836B0"/>
    <w:rsid w:val="00187F7E"/>
    <w:rsid w:val="00190652"/>
    <w:rsid w:val="00190B92"/>
    <w:rsid w:val="001913AA"/>
    <w:rsid w:val="00192123"/>
    <w:rsid w:val="00194448"/>
    <w:rsid w:val="0019789C"/>
    <w:rsid w:val="00197942"/>
    <w:rsid w:val="001A172E"/>
    <w:rsid w:val="001A3869"/>
    <w:rsid w:val="001A55D4"/>
    <w:rsid w:val="001A6BC1"/>
    <w:rsid w:val="001B0189"/>
    <w:rsid w:val="001B117F"/>
    <w:rsid w:val="001B24AF"/>
    <w:rsid w:val="001B24EC"/>
    <w:rsid w:val="001B2AB4"/>
    <w:rsid w:val="001B5771"/>
    <w:rsid w:val="001B6258"/>
    <w:rsid w:val="001C10D2"/>
    <w:rsid w:val="001C3FE0"/>
    <w:rsid w:val="001C4362"/>
    <w:rsid w:val="001C4588"/>
    <w:rsid w:val="001C459C"/>
    <w:rsid w:val="001C5ACE"/>
    <w:rsid w:val="001C62E4"/>
    <w:rsid w:val="001C6EAB"/>
    <w:rsid w:val="001C7896"/>
    <w:rsid w:val="001D17B1"/>
    <w:rsid w:val="001D20D0"/>
    <w:rsid w:val="001D3635"/>
    <w:rsid w:val="001D7DCD"/>
    <w:rsid w:val="001E0A77"/>
    <w:rsid w:val="001E11A6"/>
    <w:rsid w:val="001E1575"/>
    <w:rsid w:val="001E2315"/>
    <w:rsid w:val="001E3231"/>
    <w:rsid w:val="001E4077"/>
    <w:rsid w:val="001E4FED"/>
    <w:rsid w:val="001E6D6C"/>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07791"/>
    <w:rsid w:val="00210144"/>
    <w:rsid w:val="00212328"/>
    <w:rsid w:val="0021378F"/>
    <w:rsid w:val="00214184"/>
    <w:rsid w:val="00214B1F"/>
    <w:rsid w:val="00215362"/>
    <w:rsid w:val="00215ED2"/>
    <w:rsid w:val="002172FF"/>
    <w:rsid w:val="00220C77"/>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5031"/>
    <w:rsid w:val="002460DA"/>
    <w:rsid w:val="002476F5"/>
    <w:rsid w:val="00252518"/>
    <w:rsid w:val="00255F03"/>
    <w:rsid w:val="002562E2"/>
    <w:rsid w:val="00256914"/>
    <w:rsid w:val="0026077E"/>
    <w:rsid w:val="00262051"/>
    <w:rsid w:val="00262791"/>
    <w:rsid w:val="00262BDA"/>
    <w:rsid w:val="00262D5A"/>
    <w:rsid w:val="00263B24"/>
    <w:rsid w:val="002640D2"/>
    <w:rsid w:val="0026442E"/>
    <w:rsid w:val="00265DA1"/>
    <w:rsid w:val="00266873"/>
    <w:rsid w:val="002672E9"/>
    <w:rsid w:val="0026774D"/>
    <w:rsid w:val="00267A16"/>
    <w:rsid w:val="00272376"/>
    <w:rsid w:val="00274DDD"/>
    <w:rsid w:val="0027524F"/>
    <w:rsid w:val="00281294"/>
    <w:rsid w:val="00282560"/>
    <w:rsid w:val="00283F52"/>
    <w:rsid w:val="00284D20"/>
    <w:rsid w:val="00287CA0"/>
    <w:rsid w:val="00291B58"/>
    <w:rsid w:val="00292083"/>
    <w:rsid w:val="0029325C"/>
    <w:rsid w:val="00293D71"/>
    <w:rsid w:val="00293F80"/>
    <w:rsid w:val="00294957"/>
    <w:rsid w:val="002951B0"/>
    <w:rsid w:val="002970C3"/>
    <w:rsid w:val="002978E0"/>
    <w:rsid w:val="002A02A1"/>
    <w:rsid w:val="002A0813"/>
    <w:rsid w:val="002A4CEE"/>
    <w:rsid w:val="002A5A39"/>
    <w:rsid w:val="002A649C"/>
    <w:rsid w:val="002B1662"/>
    <w:rsid w:val="002B23FF"/>
    <w:rsid w:val="002B3F65"/>
    <w:rsid w:val="002B4AF2"/>
    <w:rsid w:val="002B5BEA"/>
    <w:rsid w:val="002C0D82"/>
    <w:rsid w:val="002C2D00"/>
    <w:rsid w:val="002C3018"/>
    <w:rsid w:val="002C413F"/>
    <w:rsid w:val="002C45F5"/>
    <w:rsid w:val="002C7506"/>
    <w:rsid w:val="002D0415"/>
    <w:rsid w:val="002D04F7"/>
    <w:rsid w:val="002D075E"/>
    <w:rsid w:val="002D1610"/>
    <w:rsid w:val="002D175C"/>
    <w:rsid w:val="002D4998"/>
    <w:rsid w:val="002D49B6"/>
    <w:rsid w:val="002D5521"/>
    <w:rsid w:val="002D7EBD"/>
    <w:rsid w:val="002E465F"/>
    <w:rsid w:val="002F251D"/>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7566"/>
    <w:rsid w:val="003318DB"/>
    <w:rsid w:val="00333A8C"/>
    <w:rsid w:val="0033469C"/>
    <w:rsid w:val="003355A2"/>
    <w:rsid w:val="00335C27"/>
    <w:rsid w:val="00342B03"/>
    <w:rsid w:val="00342CE8"/>
    <w:rsid w:val="00343C26"/>
    <w:rsid w:val="00344A3C"/>
    <w:rsid w:val="00344BB0"/>
    <w:rsid w:val="00347D46"/>
    <w:rsid w:val="00350773"/>
    <w:rsid w:val="003513D4"/>
    <w:rsid w:val="00351BDA"/>
    <w:rsid w:val="00352201"/>
    <w:rsid w:val="00354FDE"/>
    <w:rsid w:val="00360AA2"/>
    <w:rsid w:val="00363A0B"/>
    <w:rsid w:val="00364BC3"/>
    <w:rsid w:val="003653EF"/>
    <w:rsid w:val="00365735"/>
    <w:rsid w:val="00365BC2"/>
    <w:rsid w:val="0036619C"/>
    <w:rsid w:val="003664A6"/>
    <w:rsid w:val="00366B5D"/>
    <w:rsid w:val="0037071B"/>
    <w:rsid w:val="00370848"/>
    <w:rsid w:val="00370E8B"/>
    <w:rsid w:val="00372F6C"/>
    <w:rsid w:val="003731EE"/>
    <w:rsid w:val="00374D49"/>
    <w:rsid w:val="0037501A"/>
    <w:rsid w:val="003774D1"/>
    <w:rsid w:val="0037766F"/>
    <w:rsid w:val="00380F8D"/>
    <w:rsid w:val="003826BE"/>
    <w:rsid w:val="003851E7"/>
    <w:rsid w:val="00385D33"/>
    <w:rsid w:val="00386F09"/>
    <w:rsid w:val="00387F15"/>
    <w:rsid w:val="00391963"/>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502"/>
    <w:rsid w:val="003B7F2C"/>
    <w:rsid w:val="003C0DE6"/>
    <w:rsid w:val="003C3B85"/>
    <w:rsid w:val="003C5201"/>
    <w:rsid w:val="003C68EC"/>
    <w:rsid w:val="003D0365"/>
    <w:rsid w:val="003D11AA"/>
    <w:rsid w:val="003D30DF"/>
    <w:rsid w:val="003D680D"/>
    <w:rsid w:val="003E013E"/>
    <w:rsid w:val="003E2795"/>
    <w:rsid w:val="003E38FB"/>
    <w:rsid w:val="003E649D"/>
    <w:rsid w:val="003F3D10"/>
    <w:rsid w:val="003F7DA7"/>
    <w:rsid w:val="003F7FBE"/>
    <w:rsid w:val="004003F6"/>
    <w:rsid w:val="00401F29"/>
    <w:rsid w:val="00404624"/>
    <w:rsid w:val="004060D0"/>
    <w:rsid w:val="00406BE3"/>
    <w:rsid w:val="00407DAB"/>
    <w:rsid w:val="0041100F"/>
    <w:rsid w:val="00412480"/>
    <w:rsid w:val="004130D4"/>
    <w:rsid w:val="00414EB9"/>
    <w:rsid w:val="00416DE6"/>
    <w:rsid w:val="0041708A"/>
    <w:rsid w:val="00423461"/>
    <w:rsid w:val="00423C19"/>
    <w:rsid w:val="00424627"/>
    <w:rsid w:val="00424667"/>
    <w:rsid w:val="0042479C"/>
    <w:rsid w:val="0042598E"/>
    <w:rsid w:val="00425F44"/>
    <w:rsid w:val="00433797"/>
    <w:rsid w:val="004337EE"/>
    <w:rsid w:val="00440597"/>
    <w:rsid w:val="00440AEE"/>
    <w:rsid w:val="00443314"/>
    <w:rsid w:val="00444D1E"/>
    <w:rsid w:val="00447C72"/>
    <w:rsid w:val="00450D1E"/>
    <w:rsid w:val="00450E55"/>
    <w:rsid w:val="004514D3"/>
    <w:rsid w:val="00453B33"/>
    <w:rsid w:val="004546FE"/>
    <w:rsid w:val="00454E82"/>
    <w:rsid w:val="00456A5C"/>
    <w:rsid w:val="004572B0"/>
    <w:rsid w:val="00457783"/>
    <w:rsid w:val="004635F1"/>
    <w:rsid w:val="00463C6E"/>
    <w:rsid w:val="00463CDC"/>
    <w:rsid w:val="00466C16"/>
    <w:rsid w:val="00466D28"/>
    <w:rsid w:val="00470E57"/>
    <w:rsid w:val="004721E9"/>
    <w:rsid w:val="004721F4"/>
    <w:rsid w:val="004733C3"/>
    <w:rsid w:val="00474624"/>
    <w:rsid w:val="00476E34"/>
    <w:rsid w:val="00480597"/>
    <w:rsid w:val="004810C9"/>
    <w:rsid w:val="004852AF"/>
    <w:rsid w:val="00490644"/>
    <w:rsid w:val="00490657"/>
    <w:rsid w:val="004906E8"/>
    <w:rsid w:val="00490977"/>
    <w:rsid w:val="00493FD4"/>
    <w:rsid w:val="004A3540"/>
    <w:rsid w:val="004A460F"/>
    <w:rsid w:val="004A46C4"/>
    <w:rsid w:val="004A6351"/>
    <w:rsid w:val="004A73F1"/>
    <w:rsid w:val="004A7AEB"/>
    <w:rsid w:val="004B0C97"/>
    <w:rsid w:val="004B1F57"/>
    <w:rsid w:val="004B27CA"/>
    <w:rsid w:val="004B302B"/>
    <w:rsid w:val="004B5F68"/>
    <w:rsid w:val="004B61AC"/>
    <w:rsid w:val="004B7E4B"/>
    <w:rsid w:val="004C4D6C"/>
    <w:rsid w:val="004C4E22"/>
    <w:rsid w:val="004C5995"/>
    <w:rsid w:val="004C7409"/>
    <w:rsid w:val="004C7D7E"/>
    <w:rsid w:val="004D093D"/>
    <w:rsid w:val="004D1401"/>
    <w:rsid w:val="004D32E8"/>
    <w:rsid w:val="004D3811"/>
    <w:rsid w:val="004D4761"/>
    <w:rsid w:val="004D65ED"/>
    <w:rsid w:val="004E0113"/>
    <w:rsid w:val="004E070F"/>
    <w:rsid w:val="004E1115"/>
    <w:rsid w:val="004E1845"/>
    <w:rsid w:val="004E26A7"/>
    <w:rsid w:val="004E29A4"/>
    <w:rsid w:val="004E2F77"/>
    <w:rsid w:val="004E4199"/>
    <w:rsid w:val="004E42E6"/>
    <w:rsid w:val="004E4A29"/>
    <w:rsid w:val="004E5208"/>
    <w:rsid w:val="004E681C"/>
    <w:rsid w:val="004F3098"/>
    <w:rsid w:val="00500AA7"/>
    <w:rsid w:val="00500D91"/>
    <w:rsid w:val="00501BB1"/>
    <w:rsid w:val="00501BF0"/>
    <w:rsid w:val="00502C7C"/>
    <w:rsid w:val="00503B53"/>
    <w:rsid w:val="00504486"/>
    <w:rsid w:val="00504FBC"/>
    <w:rsid w:val="00505657"/>
    <w:rsid w:val="00507CE2"/>
    <w:rsid w:val="00507D5F"/>
    <w:rsid w:val="00510CDA"/>
    <w:rsid w:val="00513A4C"/>
    <w:rsid w:val="00513BCF"/>
    <w:rsid w:val="005155C7"/>
    <w:rsid w:val="00517F25"/>
    <w:rsid w:val="00520270"/>
    <w:rsid w:val="00520AD9"/>
    <w:rsid w:val="00522336"/>
    <w:rsid w:val="00525C85"/>
    <w:rsid w:val="0053015B"/>
    <w:rsid w:val="00530E1F"/>
    <w:rsid w:val="005330DB"/>
    <w:rsid w:val="00535D9D"/>
    <w:rsid w:val="005372FD"/>
    <w:rsid w:val="00537CA4"/>
    <w:rsid w:val="005410A1"/>
    <w:rsid w:val="00541233"/>
    <w:rsid w:val="0054194E"/>
    <w:rsid w:val="00541CEA"/>
    <w:rsid w:val="00545AD4"/>
    <w:rsid w:val="00550442"/>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70705"/>
    <w:rsid w:val="00571E55"/>
    <w:rsid w:val="0057334C"/>
    <w:rsid w:val="005748EC"/>
    <w:rsid w:val="00575548"/>
    <w:rsid w:val="0057554D"/>
    <w:rsid w:val="005760E4"/>
    <w:rsid w:val="005770B2"/>
    <w:rsid w:val="00580779"/>
    <w:rsid w:val="005819DE"/>
    <w:rsid w:val="00583510"/>
    <w:rsid w:val="005844EE"/>
    <w:rsid w:val="00584FF1"/>
    <w:rsid w:val="0059018E"/>
    <w:rsid w:val="0059062F"/>
    <w:rsid w:val="005910D0"/>
    <w:rsid w:val="005918E4"/>
    <w:rsid w:val="0059230F"/>
    <w:rsid w:val="00593935"/>
    <w:rsid w:val="00593A02"/>
    <w:rsid w:val="005951AC"/>
    <w:rsid w:val="00595813"/>
    <w:rsid w:val="00595D22"/>
    <w:rsid w:val="00596162"/>
    <w:rsid w:val="00596D09"/>
    <w:rsid w:val="005A3246"/>
    <w:rsid w:val="005A4CCD"/>
    <w:rsid w:val="005A5345"/>
    <w:rsid w:val="005A62AD"/>
    <w:rsid w:val="005A6D97"/>
    <w:rsid w:val="005A74C5"/>
    <w:rsid w:val="005B1E01"/>
    <w:rsid w:val="005B1F89"/>
    <w:rsid w:val="005B7D12"/>
    <w:rsid w:val="005C1616"/>
    <w:rsid w:val="005C2395"/>
    <w:rsid w:val="005C4134"/>
    <w:rsid w:val="005C41B3"/>
    <w:rsid w:val="005C4C9E"/>
    <w:rsid w:val="005C5018"/>
    <w:rsid w:val="005C66E9"/>
    <w:rsid w:val="005C6929"/>
    <w:rsid w:val="005C6A06"/>
    <w:rsid w:val="005C7A3B"/>
    <w:rsid w:val="005D4214"/>
    <w:rsid w:val="005D4557"/>
    <w:rsid w:val="005D497B"/>
    <w:rsid w:val="005D4CF6"/>
    <w:rsid w:val="005E05C4"/>
    <w:rsid w:val="005E511A"/>
    <w:rsid w:val="005F0A20"/>
    <w:rsid w:val="005F15E5"/>
    <w:rsid w:val="005F3995"/>
    <w:rsid w:val="005F3D27"/>
    <w:rsid w:val="005F4C80"/>
    <w:rsid w:val="005F5520"/>
    <w:rsid w:val="005F5A7A"/>
    <w:rsid w:val="005F7729"/>
    <w:rsid w:val="00600092"/>
    <w:rsid w:val="006028C8"/>
    <w:rsid w:val="00602969"/>
    <w:rsid w:val="00604638"/>
    <w:rsid w:val="0060726F"/>
    <w:rsid w:val="00612880"/>
    <w:rsid w:val="00613770"/>
    <w:rsid w:val="00615B39"/>
    <w:rsid w:val="006167DF"/>
    <w:rsid w:val="00617108"/>
    <w:rsid w:val="00617A9E"/>
    <w:rsid w:val="00617C72"/>
    <w:rsid w:val="00624576"/>
    <w:rsid w:val="00627128"/>
    <w:rsid w:val="00627F3E"/>
    <w:rsid w:val="00634C79"/>
    <w:rsid w:val="006357A0"/>
    <w:rsid w:val="0063595B"/>
    <w:rsid w:val="00635A76"/>
    <w:rsid w:val="006376ED"/>
    <w:rsid w:val="00637D79"/>
    <w:rsid w:val="006400F8"/>
    <w:rsid w:val="00640D7A"/>
    <w:rsid w:val="006426BE"/>
    <w:rsid w:val="00644602"/>
    <w:rsid w:val="00650C75"/>
    <w:rsid w:val="00655150"/>
    <w:rsid w:val="00656846"/>
    <w:rsid w:val="00657B46"/>
    <w:rsid w:val="00662C63"/>
    <w:rsid w:val="00663517"/>
    <w:rsid w:val="006637A4"/>
    <w:rsid w:val="00664C92"/>
    <w:rsid w:val="00664E34"/>
    <w:rsid w:val="00665243"/>
    <w:rsid w:val="006656B3"/>
    <w:rsid w:val="006657E1"/>
    <w:rsid w:val="00671BCE"/>
    <w:rsid w:val="00671FA8"/>
    <w:rsid w:val="0067235E"/>
    <w:rsid w:val="00673700"/>
    <w:rsid w:val="00674E21"/>
    <w:rsid w:val="006775E9"/>
    <w:rsid w:val="00677D1A"/>
    <w:rsid w:val="0068124A"/>
    <w:rsid w:val="0068145F"/>
    <w:rsid w:val="006821C7"/>
    <w:rsid w:val="00682732"/>
    <w:rsid w:val="0068354A"/>
    <w:rsid w:val="00684948"/>
    <w:rsid w:val="00684B57"/>
    <w:rsid w:val="00684BD1"/>
    <w:rsid w:val="00685E5B"/>
    <w:rsid w:val="0068720A"/>
    <w:rsid w:val="006879B5"/>
    <w:rsid w:val="006903E7"/>
    <w:rsid w:val="006904AC"/>
    <w:rsid w:val="00690A5E"/>
    <w:rsid w:val="00692C66"/>
    <w:rsid w:val="006932E3"/>
    <w:rsid w:val="006933DE"/>
    <w:rsid w:val="006934C8"/>
    <w:rsid w:val="00694DF8"/>
    <w:rsid w:val="00695443"/>
    <w:rsid w:val="006A5338"/>
    <w:rsid w:val="006A61C9"/>
    <w:rsid w:val="006B3172"/>
    <w:rsid w:val="006B3B78"/>
    <w:rsid w:val="006B4154"/>
    <w:rsid w:val="006B50B0"/>
    <w:rsid w:val="006C0E98"/>
    <w:rsid w:val="006C1403"/>
    <w:rsid w:val="006C2917"/>
    <w:rsid w:val="006C4CDF"/>
    <w:rsid w:val="006D0ACB"/>
    <w:rsid w:val="006D1E9F"/>
    <w:rsid w:val="006D32EE"/>
    <w:rsid w:val="006D458B"/>
    <w:rsid w:val="006D5756"/>
    <w:rsid w:val="006D7C42"/>
    <w:rsid w:val="006E2F7B"/>
    <w:rsid w:val="006E5512"/>
    <w:rsid w:val="006F0306"/>
    <w:rsid w:val="006F15AD"/>
    <w:rsid w:val="006F45A5"/>
    <w:rsid w:val="006F4813"/>
    <w:rsid w:val="006F4F5A"/>
    <w:rsid w:val="006F6DE6"/>
    <w:rsid w:val="00702107"/>
    <w:rsid w:val="0070358A"/>
    <w:rsid w:val="00704BDA"/>
    <w:rsid w:val="0070675E"/>
    <w:rsid w:val="0070705E"/>
    <w:rsid w:val="007107C8"/>
    <w:rsid w:val="00710A8C"/>
    <w:rsid w:val="00712FA9"/>
    <w:rsid w:val="00714502"/>
    <w:rsid w:val="007170D7"/>
    <w:rsid w:val="00721344"/>
    <w:rsid w:val="00721644"/>
    <w:rsid w:val="00722D78"/>
    <w:rsid w:val="007248AE"/>
    <w:rsid w:val="007274B2"/>
    <w:rsid w:val="00727D7E"/>
    <w:rsid w:val="00731B5E"/>
    <w:rsid w:val="00735C20"/>
    <w:rsid w:val="00736950"/>
    <w:rsid w:val="00745EDC"/>
    <w:rsid w:val="0074684E"/>
    <w:rsid w:val="007516AC"/>
    <w:rsid w:val="00751B51"/>
    <w:rsid w:val="0075241A"/>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0452"/>
    <w:rsid w:val="00775CA4"/>
    <w:rsid w:val="00777363"/>
    <w:rsid w:val="0077740C"/>
    <w:rsid w:val="00782300"/>
    <w:rsid w:val="00783124"/>
    <w:rsid w:val="00785ECB"/>
    <w:rsid w:val="007874A7"/>
    <w:rsid w:val="00794298"/>
    <w:rsid w:val="00794A36"/>
    <w:rsid w:val="00796DBD"/>
    <w:rsid w:val="007A104A"/>
    <w:rsid w:val="007A2CA1"/>
    <w:rsid w:val="007A653B"/>
    <w:rsid w:val="007A70B4"/>
    <w:rsid w:val="007B0209"/>
    <w:rsid w:val="007B32E1"/>
    <w:rsid w:val="007B4135"/>
    <w:rsid w:val="007B58D5"/>
    <w:rsid w:val="007B646B"/>
    <w:rsid w:val="007C1B29"/>
    <w:rsid w:val="007C3045"/>
    <w:rsid w:val="007C31A3"/>
    <w:rsid w:val="007C3CB2"/>
    <w:rsid w:val="007C42F5"/>
    <w:rsid w:val="007C6495"/>
    <w:rsid w:val="007C74E2"/>
    <w:rsid w:val="007C787A"/>
    <w:rsid w:val="007D0A68"/>
    <w:rsid w:val="007D1D7A"/>
    <w:rsid w:val="007D23AA"/>
    <w:rsid w:val="007D377A"/>
    <w:rsid w:val="007D4EAB"/>
    <w:rsid w:val="007E0085"/>
    <w:rsid w:val="007E0113"/>
    <w:rsid w:val="007E075F"/>
    <w:rsid w:val="007E0BEC"/>
    <w:rsid w:val="007E426B"/>
    <w:rsid w:val="007E456D"/>
    <w:rsid w:val="007E7DC7"/>
    <w:rsid w:val="007F1325"/>
    <w:rsid w:val="007F1883"/>
    <w:rsid w:val="007F265E"/>
    <w:rsid w:val="007F4EBA"/>
    <w:rsid w:val="007F55F4"/>
    <w:rsid w:val="007F6626"/>
    <w:rsid w:val="007F6896"/>
    <w:rsid w:val="007F6D66"/>
    <w:rsid w:val="008062DA"/>
    <w:rsid w:val="0080715F"/>
    <w:rsid w:val="008100F5"/>
    <w:rsid w:val="00810A50"/>
    <w:rsid w:val="00814BCB"/>
    <w:rsid w:val="00816523"/>
    <w:rsid w:val="00817632"/>
    <w:rsid w:val="008177D6"/>
    <w:rsid w:val="0082099B"/>
    <w:rsid w:val="00820E68"/>
    <w:rsid w:val="00822024"/>
    <w:rsid w:val="00823BA0"/>
    <w:rsid w:val="00825BDF"/>
    <w:rsid w:val="00826F83"/>
    <w:rsid w:val="0082717C"/>
    <w:rsid w:val="00830FE1"/>
    <w:rsid w:val="008339DB"/>
    <w:rsid w:val="00833C3F"/>
    <w:rsid w:val="00834814"/>
    <w:rsid w:val="00837C6A"/>
    <w:rsid w:val="00845BED"/>
    <w:rsid w:val="008505C7"/>
    <w:rsid w:val="0085134F"/>
    <w:rsid w:val="00851752"/>
    <w:rsid w:val="00851F9A"/>
    <w:rsid w:val="008520F5"/>
    <w:rsid w:val="008568E9"/>
    <w:rsid w:val="008621B5"/>
    <w:rsid w:val="00862386"/>
    <w:rsid w:val="00863B87"/>
    <w:rsid w:val="00865E3A"/>
    <w:rsid w:val="00867FC8"/>
    <w:rsid w:val="00870A7D"/>
    <w:rsid w:val="00871748"/>
    <w:rsid w:val="008732B6"/>
    <w:rsid w:val="00873F40"/>
    <w:rsid w:val="00875DDD"/>
    <w:rsid w:val="0087600C"/>
    <w:rsid w:val="0087701D"/>
    <w:rsid w:val="008773B4"/>
    <w:rsid w:val="00880046"/>
    <w:rsid w:val="00890309"/>
    <w:rsid w:val="0089081A"/>
    <w:rsid w:val="00893464"/>
    <w:rsid w:val="00893AE7"/>
    <w:rsid w:val="00897157"/>
    <w:rsid w:val="00897333"/>
    <w:rsid w:val="00897509"/>
    <w:rsid w:val="008A124C"/>
    <w:rsid w:val="008A3D85"/>
    <w:rsid w:val="008A4947"/>
    <w:rsid w:val="008B048C"/>
    <w:rsid w:val="008B3201"/>
    <w:rsid w:val="008B368A"/>
    <w:rsid w:val="008B670E"/>
    <w:rsid w:val="008B721F"/>
    <w:rsid w:val="008B73E6"/>
    <w:rsid w:val="008B766D"/>
    <w:rsid w:val="008B77C6"/>
    <w:rsid w:val="008C0286"/>
    <w:rsid w:val="008C0F98"/>
    <w:rsid w:val="008C4240"/>
    <w:rsid w:val="008C44B2"/>
    <w:rsid w:val="008C53D2"/>
    <w:rsid w:val="008C705C"/>
    <w:rsid w:val="008C7B36"/>
    <w:rsid w:val="008D059A"/>
    <w:rsid w:val="008D089A"/>
    <w:rsid w:val="008D10FD"/>
    <w:rsid w:val="008D1441"/>
    <w:rsid w:val="008D165B"/>
    <w:rsid w:val="008D2901"/>
    <w:rsid w:val="008D69C8"/>
    <w:rsid w:val="008E4696"/>
    <w:rsid w:val="008E53CF"/>
    <w:rsid w:val="008E6C25"/>
    <w:rsid w:val="008F10DE"/>
    <w:rsid w:val="008F1445"/>
    <w:rsid w:val="008F1EA6"/>
    <w:rsid w:val="008F2B53"/>
    <w:rsid w:val="008F714F"/>
    <w:rsid w:val="00900D19"/>
    <w:rsid w:val="009012B8"/>
    <w:rsid w:val="0090190D"/>
    <w:rsid w:val="00903286"/>
    <w:rsid w:val="00905DD5"/>
    <w:rsid w:val="00906F5A"/>
    <w:rsid w:val="009077BE"/>
    <w:rsid w:val="00911837"/>
    <w:rsid w:val="00915121"/>
    <w:rsid w:val="0091635B"/>
    <w:rsid w:val="00920CF5"/>
    <w:rsid w:val="00922343"/>
    <w:rsid w:val="00922C8A"/>
    <w:rsid w:val="009247D1"/>
    <w:rsid w:val="009255B2"/>
    <w:rsid w:val="00926820"/>
    <w:rsid w:val="00932CCD"/>
    <w:rsid w:val="009336FA"/>
    <w:rsid w:val="00933E7B"/>
    <w:rsid w:val="00934D7B"/>
    <w:rsid w:val="00935300"/>
    <w:rsid w:val="0093621B"/>
    <w:rsid w:val="00937476"/>
    <w:rsid w:val="00937CC5"/>
    <w:rsid w:val="00945A5C"/>
    <w:rsid w:val="00947CFE"/>
    <w:rsid w:val="00950ADC"/>
    <w:rsid w:val="00951A2F"/>
    <w:rsid w:val="0095327A"/>
    <w:rsid w:val="00953462"/>
    <w:rsid w:val="0095347C"/>
    <w:rsid w:val="00955A7C"/>
    <w:rsid w:val="0095745F"/>
    <w:rsid w:val="0096185E"/>
    <w:rsid w:val="009626CB"/>
    <w:rsid w:val="009638BF"/>
    <w:rsid w:val="0096469A"/>
    <w:rsid w:val="0096476D"/>
    <w:rsid w:val="00965C9C"/>
    <w:rsid w:val="009663A6"/>
    <w:rsid w:val="009665FE"/>
    <w:rsid w:val="00971655"/>
    <w:rsid w:val="00973BC7"/>
    <w:rsid w:val="0097626B"/>
    <w:rsid w:val="009769AD"/>
    <w:rsid w:val="009800BB"/>
    <w:rsid w:val="00980643"/>
    <w:rsid w:val="00980BCA"/>
    <w:rsid w:val="009819F2"/>
    <w:rsid w:val="0098514C"/>
    <w:rsid w:val="00985AA8"/>
    <w:rsid w:val="00987731"/>
    <w:rsid w:val="00991EB6"/>
    <w:rsid w:val="00994C1F"/>
    <w:rsid w:val="0099534B"/>
    <w:rsid w:val="00996A0E"/>
    <w:rsid w:val="00996B7D"/>
    <w:rsid w:val="00997A40"/>
    <w:rsid w:val="00997F23"/>
    <w:rsid w:val="009A01BF"/>
    <w:rsid w:val="009A119C"/>
    <w:rsid w:val="009A15F7"/>
    <w:rsid w:val="009A220E"/>
    <w:rsid w:val="009A43A4"/>
    <w:rsid w:val="009A5AED"/>
    <w:rsid w:val="009A6567"/>
    <w:rsid w:val="009B0F5F"/>
    <w:rsid w:val="009B14B8"/>
    <w:rsid w:val="009B1D4E"/>
    <w:rsid w:val="009B26FD"/>
    <w:rsid w:val="009B7934"/>
    <w:rsid w:val="009B7AB9"/>
    <w:rsid w:val="009C13EE"/>
    <w:rsid w:val="009C3FF2"/>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EEE"/>
    <w:rsid w:val="00A03488"/>
    <w:rsid w:val="00A05A71"/>
    <w:rsid w:val="00A05CCF"/>
    <w:rsid w:val="00A074D0"/>
    <w:rsid w:val="00A07FC5"/>
    <w:rsid w:val="00A11F7E"/>
    <w:rsid w:val="00A13F15"/>
    <w:rsid w:val="00A145EF"/>
    <w:rsid w:val="00A15614"/>
    <w:rsid w:val="00A16C24"/>
    <w:rsid w:val="00A16CDC"/>
    <w:rsid w:val="00A16DD0"/>
    <w:rsid w:val="00A17AB5"/>
    <w:rsid w:val="00A20893"/>
    <w:rsid w:val="00A216A9"/>
    <w:rsid w:val="00A2357D"/>
    <w:rsid w:val="00A23935"/>
    <w:rsid w:val="00A23AAE"/>
    <w:rsid w:val="00A243B0"/>
    <w:rsid w:val="00A24523"/>
    <w:rsid w:val="00A25508"/>
    <w:rsid w:val="00A256AF"/>
    <w:rsid w:val="00A25E10"/>
    <w:rsid w:val="00A26437"/>
    <w:rsid w:val="00A27E15"/>
    <w:rsid w:val="00A305B6"/>
    <w:rsid w:val="00A31787"/>
    <w:rsid w:val="00A33B5D"/>
    <w:rsid w:val="00A35018"/>
    <w:rsid w:val="00A3686C"/>
    <w:rsid w:val="00A36E4D"/>
    <w:rsid w:val="00A401B8"/>
    <w:rsid w:val="00A4020F"/>
    <w:rsid w:val="00A4122F"/>
    <w:rsid w:val="00A5121F"/>
    <w:rsid w:val="00A51F9C"/>
    <w:rsid w:val="00A52DC7"/>
    <w:rsid w:val="00A534B6"/>
    <w:rsid w:val="00A544E6"/>
    <w:rsid w:val="00A5654C"/>
    <w:rsid w:val="00A57231"/>
    <w:rsid w:val="00A57B02"/>
    <w:rsid w:val="00A6000D"/>
    <w:rsid w:val="00A6103E"/>
    <w:rsid w:val="00A616A2"/>
    <w:rsid w:val="00A66860"/>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90B6E"/>
    <w:rsid w:val="00A940EE"/>
    <w:rsid w:val="00A96E7A"/>
    <w:rsid w:val="00A973DD"/>
    <w:rsid w:val="00AA0B21"/>
    <w:rsid w:val="00AA24C3"/>
    <w:rsid w:val="00AA4222"/>
    <w:rsid w:val="00AA4807"/>
    <w:rsid w:val="00AA4B20"/>
    <w:rsid w:val="00AA4D13"/>
    <w:rsid w:val="00AA6A04"/>
    <w:rsid w:val="00AA6E98"/>
    <w:rsid w:val="00AA78DD"/>
    <w:rsid w:val="00AA7E95"/>
    <w:rsid w:val="00AB0295"/>
    <w:rsid w:val="00AB278E"/>
    <w:rsid w:val="00AB3957"/>
    <w:rsid w:val="00AB4FF5"/>
    <w:rsid w:val="00AB5032"/>
    <w:rsid w:val="00AC07EC"/>
    <w:rsid w:val="00AC1509"/>
    <w:rsid w:val="00AC1935"/>
    <w:rsid w:val="00AC3AC7"/>
    <w:rsid w:val="00AC5EB7"/>
    <w:rsid w:val="00AC7747"/>
    <w:rsid w:val="00AC7EC0"/>
    <w:rsid w:val="00AD12CB"/>
    <w:rsid w:val="00AD2948"/>
    <w:rsid w:val="00AD3C36"/>
    <w:rsid w:val="00AD3D1C"/>
    <w:rsid w:val="00AD4491"/>
    <w:rsid w:val="00AD45E2"/>
    <w:rsid w:val="00AD64FB"/>
    <w:rsid w:val="00AD7435"/>
    <w:rsid w:val="00AD7A1A"/>
    <w:rsid w:val="00AE0631"/>
    <w:rsid w:val="00AE0EA1"/>
    <w:rsid w:val="00AE3A67"/>
    <w:rsid w:val="00AE4793"/>
    <w:rsid w:val="00AE7C85"/>
    <w:rsid w:val="00AF09D2"/>
    <w:rsid w:val="00AF0A95"/>
    <w:rsid w:val="00AF222C"/>
    <w:rsid w:val="00AF474D"/>
    <w:rsid w:val="00B001E9"/>
    <w:rsid w:val="00B003E4"/>
    <w:rsid w:val="00B032EA"/>
    <w:rsid w:val="00B03F50"/>
    <w:rsid w:val="00B06FF1"/>
    <w:rsid w:val="00B10A0E"/>
    <w:rsid w:val="00B147CF"/>
    <w:rsid w:val="00B155E4"/>
    <w:rsid w:val="00B17352"/>
    <w:rsid w:val="00B179E5"/>
    <w:rsid w:val="00B20258"/>
    <w:rsid w:val="00B2050B"/>
    <w:rsid w:val="00B20CD3"/>
    <w:rsid w:val="00B21018"/>
    <w:rsid w:val="00B2115F"/>
    <w:rsid w:val="00B2124F"/>
    <w:rsid w:val="00B212CF"/>
    <w:rsid w:val="00B22785"/>
    <w:rsid w:val="00B2398D"/>
    <w:rsid w:val="00B2468E"/>
    <w:rsid w:val="00B264DC"/>
    <w:rsid w:val="00B311DF"/>
    <w:rsid w:val="00B352D1"/>
    <w:rsid w:val="00B404C7"/>
    <w:rsid w:val="00B405EC"/>
    <w:rsid w:val="00B415BD"/>
    <w:rsid w:val="00B41922"/>
    <w:rsid w:val="00B434E1"/>
    <w:rsid w:val="00B43F1B"/>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49CC"/>
    <w:rsid w:val="00B67DF6"/>
    <w:rsid w:val="00B70B5B"/>
    <w:rsid w:val="00B71557"/>
    <w:rsid w:val="00B73CC1"/>
    <w:rsid w:val="00B75431"/>
    <w:rsid w:val="00B75B71"/>
    <w:rsid w:val="00B75C7D"/>
    <w:rsid w:val="00B76D74"/>
    <w:rsid w:val="00B80329"/>
    <w:rsid w:val="00B84708"/>
    <w:rsid w:val="00B8501F"/>
    <w:rsid w:val="00B8564E"/>
    <w:rsid w:val="00B85A28"/>
    <w:rsid w:val="00B9134B"/>
    <w:rsid w:val="00B919E9"/>
    <w:rsid w:val="00B91F4F"/>
    <w:rsid w:val="00B94D50"/>
    <w:rsid w:val="00B95A6F"/>
    <w:rsid w:val="00B96B4E"/>
    <w:rsid w:val="00B96FED"/>
    <w:rsid w:val="00B9765E"/>
    <w:rsid w:val="00BA11F5"/>
    <w:rsid w:val="00BA174A"/>
    <w:rsid w:val="00BA19D8"/>
    <w:rsid w:val="00BA22A4"/>
    <w:rsid w:val="00BA4BB3"/>
    <w:rsid w:val="00BA4BCF"/>
    <w:rsid w:val="00BA4BD8"/>
    <w:rsid w:val="00BA4FEA"/>
    <w:rsid w:val="00BA5A9F"/>
    <w:rsid w:val="00BA628C"/>
    <w:rsid w:val="00BA633A"/>
    <w:rsid w:val="00BB00AB"/>
    <w:rsid w:val="00BB105F"/>
    <w:rsid w:val="00BB2054"/>
    <w:rsid w:val="00BB26A5"/>
    <w:rsid w:val="00BB4306"/>
    <w:rsid w:val="00BB4BF4"/>
    <w:rsid w:val="00BB53C2"/>
    <w:rsid w:val="00BC07E2"/>
    <w:rsid w:val="00BC0B98"/>
    <w:rsid w:val="00BC0FE3"/>
    <w:rsid w:val="00BC1C23"/>
    <w:rsid w:val="00BC54A7"/>
    <w:rsid w:val="00BC7E6B"/>
    <w:rsid w:val="00BD060E"/>
    <w:rsid w:val="00BD598E"/>
    <w:rsid w:val="00BD5C74"/>
    <w:rsid w:val="00BD61A7"/>
    <w:rsid w:val="00BD63F1"/>
    <w:rsid w:val="00BD763C"/>
    <w:rsid w:val="00BD7C00"/>
    <w:rsid w:val="00BE097D"/>
    <w:rsid w:val="00BE2F28"/>
    <w:rsid w:val="00BE7245"/>
    <w:rsid w:val="00BE72B8"/>
    <w:rsid w:val="00BE7424"/>
    <w:rsid w:val="00BF0356"/>
    <w:rsid w:val="00BF0913"/>
    <w:rsid w:val="00BF0FC9"/>
    <w:rsid w:val="00BF4F39"/>
    <w:rsid w:val="00BF509F"/>
    <w:rsid w:val="00BF6183"/>
    <w:rsid w:val="00C02D22"/>
    <w:rsid w:val="00C03187"/>
    <w:rsid w:val="00C03634"/>
    <w:rsid w:val="00C0613E"/>
    <w:rsid w:val="00C06B7F"/>
    <w:rsid w:val="00C06CB4"/>
    <w:rsid w:val="00C07E19"/>
    <w:rsid w:val="00C10A8C"/>
    <w:rsid w:val="00C11AED"/>
    <w:rsid w:val="00C12284"/>
    <w:rsid w:val="00C13780"/>
    <w:rsid w:val="00C13E8A"/>
    <w:rsid w:val="00C15415"/>
    <w:rsid w:val="00C171CA"/>
    <w:rsid w:val="00C22F72"/>
    <w:rsid w:val="00C255CF"/>
    <w:rsid w:val="00C26E18"/>
    <w:rsid w:val="00C307A5"/>
    <w:rsid w:val="00C3168C"/>
    <w:rsid w:val="00C350BA"/>
    <w:rsid w:val="00C37290"/>
    <w:rsid w:val="00C37ED8"/>
    <w:rsid w:val="00C40990"/>
    <w:rsid w:val="00C41569"/>
    <w:rsid w:val="00C41666"/>
    <w:rsid w:val="00C42D4D"/>
    <w:rsid w:val="00C4317E"/>
    <w:rsid w:val="00C439FD"/>
    <w:rsid w:val="00C441B3"/>
    <w:rsid w:val="00C453FA"/>
    <w:rsid w:val="00C465D1"/>
    <w:rsid w:val="00C500B2"/>
    <w:rsid w:val="00C518CB"/>
    <w:rsid w:val="00C51BC7"/>
    <w:rsid w:val="00C54B98"/>
    <w:rsid w:val="00C550A9"/>
    <w:rsid w:val="00C55749"/>
    <w:rsid w:val="00C60CF0"/>
    <w:rsid w:val="00C61B43"/>
    <w:rsid w:val="00C6256D"/>
    <w:rsid w:val="00C64335"/>
    <w:rsid w:val="00C65735"/>
    <w:rsid w:val="00C663C0"/>
    <w:rsid w:val="00C66776"/>
    <w:rsid w:val="00C7017A"/>
    <w:rsid w:val="00C7178B"/>
    <w:rsid w:val="00C74706"/>
    <w:rsid w:val="00C76A84"/>
    <w:rsid w:val="00C777E7"/>
    <w:rsid w:val="00C81C28"/>
    <w:rsid w:val="00C81EC8"/>
    <w:rsid w:val="00C83E2C"/>
    <w:rsid w:val="00C8552E"/>
    <w:rsid w:val="00C85577"/>
    <w:rsid w:val="00C87869"/>
    <w:rsid w:val="00C9064A"/>
    <w:rsid w:val="00C91EA6"/>
    <w:rsid w:val="00C93B5F"/>
    <w:rsid w:val="00C94971"/>
    <w:rsid w:val="00C9580D"/>
    <w:rsid w:val="00C97219"/>
    <w:rsid w:val="00CA1072"/>
    <w:rsid w:val="00CA48C9"/>
    <w:rsid w:val="00CA50C4"/>
    <w:rsid w:val="00CA5843"/>
    <w:rsid w:val="00CA594F"/>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1084"/>
    <w:rsid w:val="00CD4777"/>
    <w:rsid w:val="00CD5B7A"/>
    <w:rsid w:val="00CD6F10"/>
    <w:rsid w:val="00CE27B3"/>
    <w:rsid w:val="00CE3EA5"/>
    <w:rsid w:val="00CE70EC"/>
    <w:rsid w:val="00CF3B82"/>
    <w:rsid w:val="00CF3F01"/>
    <w:rsid w:val="00CF6C26"/>
    <w:rsid w:val="00CF7D7D"/>
    <w:rsid w:val="00D02775"/>
    <w:rsid w:val="00D0325F"/>
    <w:rsid w:val="00D03ADF"/>
    <w:rsid w:val="00D05293"/>
    <w:rsid w:val="00D07376"/>
    <w:rsid w:val="00D07B12"/>
    <w:rsid w:val="00D07C0E"/>
    <w:rsid w:val="00D1105B"/>
    <w:rsid w:val="00D1297F"/>
    <w:rsid w:val="00D133E9"/>
    <w:rsid w:val="00D15417"/>
    <w:rsid w:val="00D1671F"/>
    <w:rsid w:val="00D16A5F"/>
    <w:rsid w:val="00D20B21"/>
    <w:rsid w:val="00D2672B"/>
    <w:rsid w:val="00D26AD3"/>
    <w:rsid w:val="00D27979"/>
    <w:rsid w:val="00D30643"/>
    <w:rsid w:val="00D3158A"/>
    <w:rsid w:val="00D3228D"/>
    <w:rsid w:val="00D32721"/>
    <w:rsid w:val="00D334F2"/>
    <w:rsid w:val="00D33635"/>
    <w:rsid w:val="00D33915"/>
    <w:rsid w:val="00D36118"/>
    <w:rsid w:val="00D363C0"/>
    <w:rsid w:val="00D4050A"/>
    <w:rsid w:val="00D4112A"/>
    <w:rsid w:val="00D41519"/>
    <w:rsid w:val="00D42DEE"/>
    <w:rsid w:val="00D45DAC"/>
    <w:rsid w:val="00D46EB6"/>
    <w:rsid w:val="00D50B62"/>
    <w:rsid w:val="00D50DB4"/>
    <w:rsid w:val="00D50DFC"/>
    <w:rsid w:val="00D526EC"/>
    <w:rsid w:val="00D52FB2"/>
    <w:rsid w:val="00D53104"/>
    <w:rsid w:val="00D560B8"/>
    <w:rsid w:val="00D56267"/>
    <w:rsid w:val="00D56657"/>
    <w:rsid w:val="00D61265"/>
    <w:rsid w:val="00D62145"/>
    <w:rsid w:val="00D621E9"/>
    <w:rsid w:val="00D63267"/>
    <w:rsid w:val="00D63CE0"/>
    <w:rsid w:val="00D662A4"/>
    <w:rsid w:val="00D676A3"/>
    <w:rsid w:val="00D70A29"/>
    <w:rsid w:val="00D71878"/>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1E73"/>
    <w:rsid w:val="00DA3CB6"/>
    <w:rsid w:val="00DA5194"/>
    <w:rsid w:val="00DA679C"/>
    <w:rsid w:val="00DA6B22"/>
    <w:rsid w:val="00DB11FA"/>
    <w:rsid w:val="00DB1EC5"/>
    <w:rsid w:val="00DB213B"/>
    <w:rsid w:val="00DB2713"/>
    <w:rsid w:val="00DB30DC"/>
    <w:rsid w:val="00DB4B26"/>
    <w:rsid w:val="00DB64A8"/>
    <w:rsid w:val="00DB6A1D"/>
    <w:rsid w:val="00DB6F89"/>
    <w:rsid w:val="00DB7090"/>
    <w:rsid w:val="00DB7619"/>
    <w:rsid w:val="00DC05F8"/>
    <w:rsid w:val="00DC1588"/>
    <w:rsid w:val="00DC3F3A"/>
    <w:rsid w:val="00DC5A15"/>
    <w:rsid w:val="00DC6CB6"/>
    <w:rsid w:val="00DC73D3"/>
    <w:rsid w:val="00DD04C8"/>
    <w:rsid w:val="00DD1C8A"/>
    <w:rsid w:val="00DD1FB1"/>
    <w:rsid w:val="00DD42B0"/>
    <w:rsid w:val="00DD609D"/>
    <w:rsid w:val="00DD6E0C"/>
    <w:rsid w:val="00DE0573"/>
    <w:rsid w:val="00DE0F89"/>
    <w:rsid w:val="00DE3740"/>
    <w:rsid w:val="00DE53BC"/>
    <w:rsid w:val="00DE7240"/>
    <w:rsid w:val="00DE727F"/>
    <w:rsid w:val="00DF15CF"/>
    <w:rsid w:val="00DF287C"/>
    <w:rsid w:val="00DF6B54"/>
    <w:rsid w:val="00DF753F"/>
    <w:rsid w:val="00E053A1"/>
    <w:rsid w:val="00E05B52"/>
    <w:rsid w:val="00E10DC6"/>
    <w:rsid w:val="00E11291"/>
    <w:rsid w:val="00E11A13"/>
    <w:rsid w:val="00E13488"/>
    <w:rsid w:val="00E13D6B"/>
    <w:rsid w:val="00E140C2"/>
    <w:rsid w:val="00E145AC"/>
    <w:rsid w:val="00E146C2"/>
    <w:rsid w:val="00E15B55"/>
    <w:rsid w:val="00E16163"/>
    <w:rsid w:val="00E169E6"/>
    <w:rsid w:val="00E2407E"/>
    <w:rsid w:val="00E254F3"/>
    <w:rsid w:val="00E25DE5"/>
    <w:rsid w:val="00E26603"/>
    <w:rsid w:val="00E2683B"/>
    <w:rsid w:val="00E26E21"/>
    <w:rsid w:val="00E30304"/>
    <w:rsid w:val="00E32241"/>
    <w:rsid w:val="00E3409C"/>
    <w:rsid w:val="00E42EE0"/>
    <w:rsid w:val="00E433B6"/>
    <w:rsid w:val="00E448E0"/>
    <w:rsid w:val="00E45007"/>
    <w:rsid w:val="00E4784E"/>
    <w:rsid w:val="00E50491"/>
    <w:rsid w:val="00E51AD5"/>
    <w:rsid w:val="00E53248"/>
    <w:rsid w:val="00E55319"/>
    <w:rsid w:val="00E55B37"/>
    <w:rsid w:val="00E600A2"/>
    <w:rsid w:val="00E608D3"/>
    <w:rsid w:val="00E61D4C"/>
    <w:rsid w:val="00E6289B"/>
    <w:rsid w:val="00E64C71"/>
    <w:rsid w:val="00E711BC"/>
    <w:rsid w:val="00E721E1"/>
    <w:rsid w:val="00E72995"/>
    <w:rsid w:val="00E74D4B"/>
    <w:rsid w:val="00E74F4B"/>
    <w:rsid w:val="00E800BF"/>
    <w:rsid w:val="00E8213E"/>
    <w:rsid w:val="00E83DB4"/>
    <w:rsid w:val="00E92B60"/>
    <w:rsid w:val="00E934B5"/>
    <w:rsid w:val="00E9398A"/>
    <w:rsid w:val="00E93F1D"/>
    <w:rsid w:val="00E94478"/>
    <w:rsid w:val="00E94803"/>
    <w:rsid w:val="00E94DF6"/>
    <w:rsid w:val="00E95057"/>
    <w:rsid w:val="00E977CB"/>
    <w:rsid w:val="00EA10CE"/>
    <w:rsid w:val="00EA18B4"/>
    <w:rsid w:val="00EA2A35"/>
    <w:rsid w:val="00EA339D"/>
    <w:rsid w:val="00EA6FBF"/>
    <w:rsid w:val="00EA710A"/>
    <w:rsid w:val="00EB2B24"/>
    <w:rsid w:val="00EB3701"/>
    <w:rsid w:val="00EB4413"/>
    <w:rsid w:val="00EB5F94"/>
    <w:rsid w:val="00EC034A"/>
    <w:rsid w:val="00EC1790"/>
    <w:rsid w:val="00EC1CB2"/>
    <w:rsid w:val="00EC2F91"/>
    <w:rsid w:val="00ED16D9"/>
    <w:rsid w:val="00ED38FE"/>
    <w:rsid w:val="00ED3ECE"/>
    <w:rsid w:val="00ED44B6"/>
    <w:rsid w:val="00ED5925"/>
    <w:rsid w:val="00ED642E"/>
    <w:rsid w:val="00EE02EB"/>
    <w:rsid w:val="00EE4D12"/>
    <w:rsid w:val="00EE51BD"/>
    <w:rsid w:val="00EE5A38"/>
    <w:rsid w:val="00EE5EC0"/>
    <w:rsid w:val="00EE65DC"/>
    <w:rsid w:val="00EE7A14"/>
    <w:rsid w:val="00EF1410"/>
    <w:rsid w:val="00EF172D"/>
    <w:rsid w:val="00EF21DC"/>
    <w:rsid w:val="00EF2809"/>
    <w:rsid w:val="00EF3582"/>
    <w:rsid w:val="00EF3A7C"/>
    <w:rsid w:val="00EF4966"/>
    <w:rsid w:val="00EF4C93"/>
    <w:rsid w:val="00F04B16"/>
    <w:rsid w:val="00F059BE"/>
    <w:rsid w:val="00F06AB0"/>
    <w:rsid w:val="00F115B7"/>
    <w:rsid w:val="00F12D7C"/>
    <w:rsid w:val="00F166F2"/>
    <w:rsid w:val="00F17957"/>
    <w:rsid w:val="00F24CE2"/>
    <w:rsid w:val="00F25F52"/>
    <w:rsid w:val="00F25F78"/>
    <w:rsid w:val="00F30EB9"/>
    <w:rsid w:val="00F34A65"/>
    <w:rsid w:val="00F37529"/>
    <w:rsid w:val="00F378F7"/>
    <w:rsid w:val="00F37976"/>
    <w:rsid w:val="00F37DDC"/>
    <w:rsid w:val="00F42132"/>
    <w:rsid w:val="00F43F36"/>
    <w:rsid w:val="00F4698E"/>
    <w:rsid w:val="00F478B6"/>
    <w:rsid w:val="00F5120B"/>
    <w:rsid w:val="00F51D03"/>
    <w:rsid w:val="00F51EF2"/>
    <w:rsid w:val="00F548FD"/>
    <w:rsid w:val="00F54AA3"/>
    <w:rsid w:val="00F55563"/>
    <w:rsid w:val="00F6069E"/>
    <w:rsid w:val="00F62C51"/>
    <w:rsid w:val="00F71257"/>
    <w:rsid w:val="00F71468"/>
    <w:rsid w:val="00F71EAC"/>
    <w:rsid w:val="00F72867"/>
    <w:rsid w:val="00F73325"/>
    <w:rsid w:val="00F73368"/>
    <w:rsid w:val="00F74200"/>
    <w:rsid w:val="00F8148B"/>
    <w:rsid w:val="00F820CF"/>
    <w:rsid w:val="00F8304A"/>
    <w:rsid w:val="00F83284"/>
    <w:rsid w:val="00F843CC"/>
    <w:rsid w:val="00F84790"/>
    <w:rsid w:val="00F86203"/>
    <w:rsid w:val="00F865C0"/>
    <w:rsid w:val="00F866D2"/>
    <w:rsid w:val="00F879BB"/>
    <w:rsid w:val="00F900CF"/>
    <w:rsid w:val="00F91D2C"/>
    <w:rsid w:val="00F92E85"/>
    <w:rsid w:val="00F9313B"/>
    <w:rsid w:val="00F957E0"/>
    <w:rsid w:val="00FA300A"/>
    <w:rsid w:val="00FA57D1"/>
    <w:rsid w:val="00FA61D5"/>
    <w:rsid w:val="00FB0D2D"/>
    <w:rsid w:val="00FB2D57"/>
    <w:rsid w:val="00FB464F"/>
    <w:rsid w:val="00FB5DF6"/>
    <w:rsid w:val="00FB6631"/>
    <w:rsid w:val="00FB6B32"/>
    <w:rsid w:val="00FC23A9"/>
    <w:rsid w:val="00FC6DAF"/>
    <w:rsid w:val="00FD17B1"/>
    <w:rsid w:val="00FD364C"/>
    <w:rsid w:val="00FD4A82"/>
    <w:rsid w:val="00FD553A"/>
    <w:rsid w:val="00FD747B"/>
    <w:rsid w:val="00FE09BE"/>
    <w:rsid w:val="00FE1C79"/>
    <w:rsid w:val="00FE57DE"/>
    <w:rsid w:val="00FE5D27"/>
    <w:rsid w:val="00FF20A9"/>
    <w:rsid w:val="00FF3261"/>
    <w:rsid w:val="20082916"/>
    <w:rsid w:val="24FD089C"/>
    <w:rsid w:val="30CA0A99"/>
    <w:rsid w:val="3D9A4AB9"/>
    <w:rsid w:val="59272AAD"/>
    <w:rsid w:val="5AA6231C"/>
    <w:rsid w:val="5E1B2066"/>
    <w:rsid w:val="6B2832EC"/>
    <w:rsid w:val="6B56441A"/>
    <w:rsid w:val="6C223FE2"/>
    <w:rsid w:val="75554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E7F0F"/>
  <w15:docId w15:val="{42EBAA7A-A0D9-44AF-BA91-765B60D02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iPriority="0" w:unhideWhenUsed="1" w:qFormat="1"/>
    <w:lsdException w:name="footer" w:semiHidden="1"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after="180"/>
    </w:pPr>
    <w:rPr>
      <w:rFonts w:ascii="Times New Roman" w:eastAsia="宋体" w:hAnsi="Times New Roman"/>
      <w:lang w:val="en-GB" w:eastAsia="en-US"/>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eastAsia="宋体" w:hAnsi="Arial"/>
      <w:sz w:val="36"/>
      <w:lang w:val="en-GB" w:eastAsia="en-US"/>
    </w:rPr>
  </w:style>
  <w:style w:type="paragraph" w:styleId="2">
    <w:name w:val="heading 2"/>
    <w:basedOn w:val="1"/>
    <w:next w:val="a1"/>
    <w:link w:val="20"/>
    <w:qFormat/>
    <w:pPr>
      <w:numPr>
        <w:ilvl w:val="1"/>
      </w:numPr>
      <w:pBdr>
        <w:top w:val="none" w:sz="0" w:space="0" w:color="auto"/>
      </w:pBdr>
      <w:spacing w:before="180"/>
      <w:outlineLvl w:val="1"/>
    </w:pPr>
    <w:rPr>
      <w:sz w:val="32"/>
    </w:rPr>
  </w:style>
  <w:style w:type="paragraph" w:styleId="3">
    <w:name w:val="heading 3"/>
    <w:basedOn w:val="2"/>
    <w:next w:val="a1"/>
    <w:link w:val="30"/>
    <w:qFormat/>
    <w:pPr>
      <w:numPr>
        <w:ilvl w:val="2"/>
      </w:numPr>
      <w:spacing w:before="120"/>
      <w:outlineLvl w:val="2"/>
    </w:pPr>
    <w:rPr>
      <w:sz w:val="28"/>
    </w:rPr>
  </w:style>
  <w:style w:type="paragraph" w:styleId="4">
    <w:name w:val="heading 4"/>
    <w:basedOn w:val="3"/>
    <w:next w:val="a1"/>
    <w:link w:val="40"/>
    <w:qFormat/>
    <w:pPr>
      <w:numPr>
        <w:ilvl w:val="3"/>
      </w:numPr>
      <w:outlineLvl w:val="3"/>
    </w:pPr>
    <w:rPr>
      <w:sz w:val="24"/>
    </w:rPr>
  </w:style>
  <w:style w:type="paragraph" w:styleId="5">
    <w:name w:val="heading 5"/>
    <w:basedOn w:val="4"/>
    <w:next w:val="a1"/>
    <w:link w:val="50"/>
    <w:qFormat/>
    <w:pPr>
      <w:numPr>
        <w:ilvl w:val="4"/>
      </w:numPr>
      <w:outlineLvl w:val="4"/>
    </w:pPr>
    <w:rPr>
      <w:sz w:val="22"/>
    </w:rPr>
  </w:style>
  <w:style w:type="paragraph" w:styleId="6">
    <w:name w:val="heading 6"/>
    <w:basedOn w:val="a1"/>
    <w:next w:val="a1"/>
    <w:link w:val="60"/>
    <w:qFormat/>
    <w:pPr>
      <w:keepNext/>
      <w:keepLines/>
      <w:numPr>
        <w:ilvl w:val="5"/>
        <w:numId w:val="1"/>
      </w:numPr>
      <w:spacing w:before="120"/>
      <w:outlineLvl w:val="5"/>
    </w:pPr>
    <w:rPr>
      <w:rFonts w:ascii="Arial" w:hAnsi="Arial"/>
    </w:rPr>
  </w:style>
  <w:style w:type="paragraph" w:styleId="7">
    <w:name w:val="heading 7"/>
    <w:basedOn w:val="a1"/>
    <w:next w:val="a1"/>
    <w:link w:val="70"/>
    <w:qFormat/>
    <w:pPr>
      <w:keepNext/>
      <w:keepLines/>
      <w:numPr>
        <w:ilvl w:val="6"/>
        <w:numId w:val="1"/>
      </w:numPr>
      <w:spacing w:before="120"/>
      <w:outlineLvl w:val="6"/>
    </w:pPr>
    <w:rPr>
      <w:rFonts w:ascii="Arial" w:hAnsi="Arial"/>
    </w:r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semiHidden/>
    <w:unhideWhenUsed/>
    <w:qFormat/>
    <w:pPr>
      <w:ind w:leftChars="400" w:left="100" w:hangingChars="200" w:hanging="200"/>
      <w:contextualSpacing/>
    </w:pPr>
  </w:style>
  <w:style w:type="paragraph" w:styleId="a5">
    <w:name w:val="caption"/>
    <w:basedOn w:val="a1"/>
    <w:next w:val="a1"/>
    <w:link w:val="a6"/>
    <w:uiPriority w:val="35"/>
    <w:qFormat/>
    <w:pPr>
      <w:spacing w:after="0"/>
    </w:pPr>
    <w:rPr>
      <w:rFonts w:eastAsia="Times New Roman"/>
      <w:b/>
      <w:bCs/>
      <w:lang w:val="en-US"/>
    </w:rPr>
  </w:style>
  <w:style w:type="paragraph" w:styleId="a">
    <w:name w:val="List Bullet"/>
    <w:basedOn w:val="a1"/>
    <w:qFormat/>
    <w:pPr>
      <w:numPr>
        <w:numId w:val="2"/>
      </w:numPr>
      <w:spacing w:after="0"/>
    </w:pPr>
    <w:rPr>
      <w:rFonts w:eastAsia="MS Gothic"/>
      <w:sz w:val="24"/>
      <w:szCs w:val="24"/>
    </w:rPr>
  </w:style>
  <w:style w:type="paragraph" w:styleId="a7">
    <w:name w:val="Document Map"/>
    <w:basedOn w:val="a1"/>
    <w:link w:val="a8"/>
    <w:uiPriority w:val="99"/>
    <w:semiHidden/>
    <w:unhideWhenUsed/>
    <w:qFormat/>
    <w:rPr>
      <w:rFonts w:ascii="宋体"/>
      <w:sz w:val="18"/>
      <w:szCs w:val="18"/>
    </w:rPr>
  </w:style>
  <w:style w:type="paragraph" w:styleId="a9">
    <w:name w:val="Body Text"/>
    <w:basedOn w:val="a1"/>
    <w:link w:val="aa"/>
    <w:pPr>
      <w:spacing w:after="120"/>
      <w:jc w:val="both"/>
    </w:pPr>
    <w:rPr>
      <w:rFonts w:asciiTheme="minorHAnsi" w:eastAsia="MS Mincho" w:hAnsiTheme="minorHAnsi" w:cstheme="minorBidi"/>
      <w:kern w:val="2"/>
      <w:sz w:val="21"/>
      <w:szCs w:val="22"/>
      <w:lang w:val="en-US"/>
    </w:rPr>
  </w:style>
  <w:style w:type="paragraph" w:styleId="21">
    <w:name w:val="List 2"/>
    <w:basedOn w:val="a1"/>
    <w:uiPriority w:val="99"/>
    <w:semiHidden/>
    <w:unhideWhenUsed/>
    <w:qFormat/>
    <w:pPr>
      <w:ind w:leftChars="200" w:left="100" w:hangingChars="200" w:hanging="200"/>
      <w:contextualSpacing/>
    </w:pPr>
  </w:style>
  <w:style w:type="paragraph" w:styleId="ab">
    <w:name w:val="Balloon Text"/>
    <w:basedOn w:val="a1"/>
    <w:link w:val="ac"/>
    <w:uiPriority w:val="99"/>
    <w:semiHidden/>
    <w:unhideWhenUsed/>
    <w:qFormat/>
    <w:pPr>
      <w:spacing w:after="0"/>
    </w:pPr>
    <w:rPr>
      <w:sz w:val="18"/>
      <w:szCs w:val="18"/>
    </w:rPr>
  </w:style>
  <w:style w:type="paragraph" w:styleId="ad">
    <w:name w:val="footer"/>
    <w:basedOn w:val="a1"/>
    <w:link w:val="ae"/>
    <w:uiPriority w:val="99"/>
    <w:semiHidden/>
    <w:unhideWhenUsed/>
    <w:qFormat/>
    <w:pPr>
      <w:tabs>
        <w:tab w:val="center" w:pos="4153"/>
        <w:tab w:val="right" w:pos="8306"/>
      </w:tabs>
      <w:snapToGrid w:val="0"/>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af1">
    <w:name w:val="List"/>
    <w:basedOn w:val="a1"/>
    <w:uiPriority w:val="99"/>
    <w:semiHidden/>
    <w:unhideWhenUsed/>
    <w:pPr>
      <w:ind w:left="200" w:hangingChars="200" w:hanging="200"/>
      <w:contextualSpacing/>
    </w:pPr>
  </w:style>
  <w:style w:type="paragraph" w:styleId="af2">
    <w:name w:val="footnote text"/>
    <w:basedOn w:val="a1"/>
    <w:link w:val="af3"/>
    <w:semiHidden/>
    <w:qFormat/>
    <w:pPr>
      <w:keepLines/>
      <w:spacing w:after="0"/>
      <w:ind w:left="454" w:hanging="454"/>
    </w:pPr>
    <w:rPr>
      <w:sz w:val="16"/>
    </w:rPr>
  </w:style>
  <w:style w:type="paragraph" w:styleId="af4">
    <w:name w:val="Normal (Web)"/>
    <w:basedOn w:val="a1"/>
    <w:uiPriority w:val="99"/>
    <w:qFormat/>
    <w:pPr>
      <w:spacing w:before="100" w:beforeAutospacing="1" w:after="100" w:afterAutospacing="1"/>
    </w:pPr>
    <w:rPr>
      <w:rFonts w:ascii="Gulim" w:eastAsia="Gulim" w:hAnsi="Gulim" w:cs="Gulim"/>
      <w:sz w:val="24"/>
      <w:szCs w:val="24"/>
      <w:lang w:val="en-US" w:eastAsia="ko-KR"/>
    </w:rPr>
  </w:style>
  <w:style w:type="paragraph" w:styleId="11">
    <w:name w:val="index 1"/>
    <w:basedOn w:val="a1"/>
    <w:next w:val="a1"/>
    <w:qFormat/>
    <w:pPr>
      <w:autoSpaceDE w:val="0"/>
      <w:autoSpaceDN w:val="0"/>
      <w:adjustRightInd w:val="0"/>
      <w:snapToGrid w:val="0"/>
      <w:spacing w:after="120"/>
      <w:jc w:val="both"/>
    </w:pPr>
    <w:rPr>
      <w:rFonts w:eastAsiaTheme="minorEastAsia"/>
      <w:sz w:val="22"/>
      <w:szCs w:val="22"/>
      <w:lang w:val="en-US"/>
    </w:rPr>
  </w:style>
  <w:style w:type="table" w:styleId="af5">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qFormat/>
    <w:rPr>
      <w:color w:val="0000FF"/>
      <w:u w:val="single"/>
    </w:rPr>
  </w:style>
  <w:style w:type="character" w:styleId="af7">
    <w:name w:val="footnote reference"/>
    <w:semiHidden/>
    <w:rPr>
      <w:b/>
      <w:bCs/>
      <w:position w:val="6"/>
      <w:sz w:val="16"/>
      <w:szCs w:val="16"/>
    </w:rPr>
  </w:style>
  <w:style w:type="character" w:customStyle="1" w:styleId="af0">
    <w:name w:val="页眉 字符"/>
    <w:basedOn w:val="a2"/>
    <w:link w:val="af"/>
    <w:rPr>
      <w:sz w:val="18"/>
      <w:szCs w:val="18"/>
    </w:rPr>
  </w:style>
  <w:style w:type="character" w:customStyle="1" w:styleId="ae">
    <w:name w:val="页脚 字符"/>
    <w:basedOn w:val="a2"/>
    <w:link w:val="ad"/>
    <w:uiPriority w:val="99"/>
    <w:semiHidden/>
    <w:rPr>
      <w:sz w:val="18"/>
      <w:szCs w:val="18"/>
    </w:rPr>
  </w:style>
  <w:style w:type="character" w:customStyle="1" w:styleId="10">
    <w:name w:val="标题 1 字符"/>
    <w:basedOn w:val="a2"/>
    <w:link w:val="1"/>
    <w:rPr>
      <w:rFonts w:ascii="Arial" w:eastAsia="宋体" w:hAnsi="Arial" w:cs="Times New Roman"/>
      <w:kern w:val="0"/>
      <w:sz w:val="36"/>
      <w:szCs w:val="20"/>
      <w:lang w:val="en-GB" w:eastAsia="en-US"/>
    </w:rPr>
  </w:style>
  <w:style w:type="character" w:customStyle="1" w:styleId="20">
    <w:name w:val="标题 2 字符"/>
    <w:basedOn w:val="a2"/>
    <w:link w:val="2"/>
    <w:rPr>
      <w:rFonts w:ascii="Arial" w:eastAsia="宋体" w:hAnsi="Arial" w:cs="Times New Roman"/>
      <w:kern w:val="0"/>
      <w:sz w:val="32"/>
      <w:szCs w:val="20"/>
      <w:lang w:val="en-GB" w:eastAsia="en-US"/>
    </w:rPr>
  </w:style>
  <w:style w:type="character" w:customStyle="1" w:styleId="30">
    <w:name w:val="标题 3 字符"/>
    <w:basedOn w:val="a2"/>
    <w:link w:val="3"/>
    <w:rPr>
      <w:rFonts w:ascii="Arial" w:eastAsia="宋体" w:hAnsi="Arial" w:cs="Times New Roman"/>
      <w:kern w:val="0"/>
      <w:sz w:val="28"/>
      <w:szCs w:val="20"/>
      <w:lang w:val="en-GB" w:eastAsia="en-US"/>
    </w:rPr>
  </w:style>
  <w:style w:type="character" w:customStyle="1" w:styleId="40">
    <w:name w:val="标题 4 字符"/>
    <w:basedOn w:val="a2"/>
    <w:link w:val="4"/>
    <w:rPr>
      <w:rFonts w:ascii="Arial" w:eastAsia="宋体" w:hAnsi="Arial" w:cs="Times New Roman"/>
      <w:kern w:val="0"/>
      <w:sz w:val="24"/>
      <w:szCs w:val="20"/>
      <w:lang w:val="en-GB" w:eastAsia="en-US"/>
    </w:rPr>
  </w:style>
  <w:style w:type="character" w:customStyle="1" w:styleId="50">
    <w:name w:val="标题 5 字符"/>
    <w:basedOn w:val="a2"/>
    <w:link w:val="5"/>
    <w:rPr>
      <w:rFonts w:ascii="Arial" w:eastAsia="宋体" w:hAnsi="Arial" w:cs="Times New Roman"/>
      <w:kern w:val="0"/>
      <w:sz w:val="22"/>
      <w:szCs w:val="20"/>
      <w:lang w:val="en-GB" w:eastAsia="en-US"/>
    </w:rPr>
  </w:style>
  <w:style w:type="character" w:customStyle="1" w:styleId="60">
    <w:name w:val="标题 6 字符"/>
    <w:basedOn w:val="a2"/>
    <w:link w:val="6"/>
    <w:rPr>
      <w:rFonts w:ascii="Arial" w:eastAsia="宋体" w:hAnsi="Arial" w:cs="Times New Roman"/>
      <w:kern w:val="0"/>
      <w:sz w:val="20"/>
      <w:szCs w:val="20"/>
      <w:lang w:val="en-GB" w:eastAsia="en-US"/>
    </w:rPr>
  </w:style>
  <w:style w:type="character" w:customStyle="1" w:styleId="70">
    <w:name w:val="标题 7 字符"/>
    <w:basedOn w:val="a2"/>
    <w:link w:val="7"/>
    <w:rPr>
      <w:rFonts w:ascii="Arial" w:eastAsia="宋体" w:hAnsi="Arial" w:cs="Times New Roman"/>
      <w:kern w:val="0"/>
      <w:sz w:val="20"/>
      <w:szCs w:val="20"/>
      <w:lang w:val="en-GB" w:eastAsia="en-US"/>
    </w:rPr>
  </w:style>
  <w:style w:type="character" w:customStyle="1" w:styleId="80">
    <w:name w:val="标题 8 字符"/>
    <w:basedOn w:val="a2"/>
    <w:link w:val="8"/>
    <w:rPr>
      <w:rFonts w:ascii="Arial" w:eastAsia="宋体" w:hAnsi="Arial" w:cs="Times New Roman"/>
      <w:kern w:val="0"/>
      <w:sz w:val="36"/>
      <w:szCs w:val="20"/>
      <w:lang w:val="en-GB" w:eastAsia="en-US"/>
    </w:rPr>
  </w:style>
  <w:style w:type="character" w:customStyle="1" w:styleId="90">
    <w:name w:val="标题 9 字符"/>
    <w:basedOn w:val="a2"/>
    <w:link w:val="9"/>
    <w:rPr>
      <w:rFonts w:ascii="Arial" w:eastAsia="宋体" w:hAnsi="Arial" w:cs="Times New Roman"/>
      <w:kern w:val="0"/>
      <w:sz w:val="36"/>
      <w:szCs w:val="20"/>
      <w:lang w:val="en-GB" w:eastAsia="en-US"/>
    </w:rPr>
  </w:style>
  <w:style w:type="character" w:customStyle="1" w:styleId="af3">
    <w:name w:val="脚注文本 字符"/>
    <w:basedOn w:val="a2"/>
    <w:link w:val="af2"/>
    <w:semiHidden/>
    <w:rPr>
      <w:rFonts w:ascii="Times New Roman" w:eastAsia="宋体" w:hAnsi="Times New Roman" w:cs="Times New Roman"/>
      <w:kern w:val="0"/>
      <w:sz w:val="16"/>
      <w:szCs w:val="20"/>
      <w:lang w:val="en-GB" w:eastAsia="en-US"/>
    </w:rPr>
  </w:style>
  <w:style w:type="paragraph" w:styleId="af8">
    <w:name w:val="List Paragraph"/>
    <w:basedOn w:val="a1"/>
    <w:link w:val="af9"/>
    <w:uiPriority w:val="34"/>
    <w:qFormat/>
    <w:pPr>
      <w:ind w:firstLineChars="200" w:firstLine="420"/>
    </w:pPr>
  </w:style>
  <w:style w:type="character" w:customStyle="1" w:styleId="ac">
    <w:name w:val="批注框文本 字符"/>
    <w:basedOn w:val="a2"/>
    <w:link w:val="ab"/>
    <w:uiPriority w:val="99"/>
    <w:semiHidden/>
    <w:rPr>
      <w:rFonts w:ascii="Times New Roman" w:eastAsia="宋体" w:hAnsi="Times New Roman" w:cs="Times New Roman"/>
      <w:kern w:val="0"/>
      <w:sz w:val="18"/>
      <w:szCs w:val="18"/>
      <w:lang w:val="en-GB" w:eastAsia="en-US"/>
    </w:rPr>
  </w:style>
  <w:style w:type="character" w:customStyle="1" w:styleId="a8">
    <w:name w:val="文档结构图 字符"/>
    <w:basedOn w:val="a2"/>
    <w:link w:val="a7"/>
    <w:uiPriority w:val="99"/>
    <w:semiHidden/>
    <w:rPr>
      <w:rFonts w:ascii="宋体" w:eastAsia="宋体" w:hAnsi="Times New Roman" w:cs="Times New Roman"/>
      <w:kern w:val="0"/>
      <w:sz w:val="18"/>
      <w:szCs w:val="18"/>
      <w:lang w:val="en-GB" w:eastAsia="en-US"/>
    </w:rPr>
  </w:style>
  <w:style w:type="character" w:customStyle="1" w:styleId="Char">
    <w:name w:val="正文文本 Char"/>
    <w:basedOn w:val="a2"/>
    <w:rPr>
      <w:rFonts w:eastAsia="MS Mincho"/>
      <w:lang w:eastAsia="en-US"/>
    </w:rPr>
  </w:style>
  <w:style w:type="character" w:customStyle="1" w:styleId="aa">
    <w:name w:val="正文文本 字符"/>
    <w:basedOn w:val="a2"/>
    <w:link w:val="a9"/>
    <w:uiPriority w:val="99"/>
    <w:semiHidden/>
    <w:rPr>
      <w:rFonts w:ascii="Times New Roman" w:eastAsia="宋体" w:hAnsi="Times New Roman" w:cs="Times New Roman"/>
      <w:kern w:val="0"/>
      <w:sz w:val="20"/>
      <w:szCs w:val="20"/>
      <w:lang w:val="en-GB" w:eastAsia="en-US"/>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NormalText">
    <w:name w:val="3GPP Normal Text"/>
    <w:basedOn w:val="a9"/>
    <w:link w:val="3GPPNormalTextChar"/>
    <w:qFormat/>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paragraph" w:customStyle="1" w:styleId="Text">
    <w:name w:val="Text"/>
    <w:basedOn w:val="a1"/>
    <w:qFormat/>
    <w:pPr>
      <w:widowControl w:val="0"/>
      <w:autoSpaceDE w:val="0"/>
      <w:autoSpaceDN w:val="0"/>
      <w:spacing w:after="0" w:line="252" w:lineRule="auto"/>
      <w:ind w:firstLine="202"/>
      <w:jc w:val="both"/>
    </w:pPr>
    <w:rPr>
      <w:rFonts w:eastAsia="Batang"/>
      <w:lang w:val="en-US"/>
    </w:rPr>
  </w:style>
  <w:style w:type="paragraph" w:styleId="afa">
    <w:name w:val="No Spacing"/>
    <w:uiPriority w:val="1"/>
    <w:qFormat/>
    <w:rPr>
      <w:rFonts w:ascii="Calibri" w:eastAsia="宋体" w:hAnsi="Calibri"/>
      <w:sz w:val="22"/>
      <w:szCs w:val="22"/>
    </w:rPr>
  </w:style>
  <w:style w:type="paragraph" w:customStyle="1" w:styleId="TAH">
    <w:name w:val="TAH"/>
    <w:basedOn w:val="a1"/>
    <w:qFormat/>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6">
    <w:name w:val="题注 字符"/>
    <w:basedOn w:val="a2"/>
    <w:link w:val="a5"/>
    <w:qFormat/>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pPr>
      <w:numPr>
        <w:numId w:val="3"/>
      </w:numPr>
      <w:autoSpaceDE w:val="0"/>
      <w:autoSpaceDN w:val="0"/>
      <w:snapToGrid w:val="0"/>
      <w:spacing w:after="60"/>
    </w:pPr>
    <w:rPr>
      <w:szCs w:val="16"/>
      <w:lang w:val="en-US"/>
    </w:rPr>
  </w:style>
  <w:style w:type="paragraph" w:customStyle="1" w:styleId="Doc-titleJK">
    <w:name w:val="Doc-title_JK"/>
    <w:basedOn w:val="a1"/>
    <w:next w:val="a1"/>
    <w:link w:val="Doc-titleJKChar"/>
    <w:qFormat/>
    <w:pPr>
      <w:spacing w:after="0"/>
      <w:ind w:left="1260" w:hanging="1260"/>
    </w:pPr>
    <w:rPr>
      <w:rFonts w:eastAsia="MS Mincho"/>
      <w:color w:val="0000FF"/>
      <w:szCs w:val="24"/>
      <w:lang w:eastAsia="en-GB"/>
    </w:rPr>
  </w:style>
  <w:style w:type="character" w:customStyle="1" w:styleId="Doc-titleJKChar">
    <w:name w:val="Doc-title_JK Char"/>
    <w:basedOn w:val="a2"/>
    <w:link w:val="Doc-titleJK"/>
    <w:rPr>
      <w:rFonts w:ascii="Times New Roman" w:eastAsia="MS Mincho" w:hAnsi="Times New Roman" w:cs="Times New Roman"/>
      <w:color w:val="0000FF"/>
      <w:kern w:val="0"/>
      <w:sz w:val="20"/>
      <w:szCs w:val="24"/>
      <w:lang w:val="en-GB" w:eastAsia="en-GB"/>
    </w:rPr>
  </w:style>
  <w:style w:type="paragraph" w:customStyle="1" w:styleId="B1">
    <w:name w:val="B1"/>
    <w:basedOn w:val="af1"/>
    <w:link w:val="B1Char"/>
    <w:qFormat/>
    <w:pPr>
      <w:ind w:left="568" w:firstLineChars="0" w:hanging="284"/>
      <w:contextualSpacing w:val="0"/>
    </w:pPr>
    <w:rPr>
      <w:rFonts w:eastAsiaTheme="minorEastAsia"/>
    </w:rPr>
  </w:style>
  <w:style w:type="paragraph" w:customStyle="1" w:styleId="B2">
    <w:name w:val="B2"/>
    <w:basedOn w:val="21"/>
    <w:link w:val="B2Char"/>
    <w:uiPriority w:val="99"/>
    <w:qFormat/>
    <w:pPr>
      <w:ind w:leftChars="0" w:left="851" w:firstLineChars="0" w:hanging="284"/>
      <w:contextualSpacing w:val="0"/>
    </w:pPr>
    <w:rPr>
      <w:rFonts w:eastAsiaTheme="minorEastAsia"/>
    </w:rPr>
  </w:style>
  <w:style w:type="paragraph" w:customStyle="1" w:styleId="B3">
    <w:name w:val="B3"/>
    <w:basedOn w:val="31"/>
    <w:qFormat/>
    <w:pPr>
      <w:ind w:leftChars="0" w:left="1135" w:firstLineChars="0" w:hanging="284"/>
      <w:contextualSpacing w:val="0"/>
    </w:pPr>
    <w:rPr>
      <w:rFonts w:eastAsiaTheme="minorEastAsia"/>
    </w:rPr>
  </w:style>
  <w:style w:type="character" w:customStyle="1" w:styleId="B2Char">
    <w:name w:val="B2 Char"/>
    <w:link w:val="B2"/>
    <w:rPr>
      <w:rFonts w:ascii="Times New Roman" w:hAnsi="Times New Roman" w:cs="Times New Roman"/>
      <w:kern w:val="0"/>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af9">
    <w:name w:val="列表段落 字符"/>
    <w:link w:val="af8"/>
    <w:uiPriority w:val="34"/>
    <w:qFormat/>
    <w:rPr>
      <w:rFonts w:ascii="Times New Roman" w:eastAsia="宋体" w:hAnsi="Times New Roman" w:cs="Times New Roman"/>
      <w:kern w:val="0"/>
      <w:sz w:val="20"/>
      <w:szCs w:val="20"/>
      <w:lang w:val="en-GB" w:eastAsia="en-US"/>
    </w:rPr>
  </w:style>
  <w:style w:type="paragraph" w:customStyle="1" w:styleId="afb">
    <w:name w:val="样式 正文"/>
    <w:basedOn w:val="a1"/>
    <w:link w:val="Char0"/>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b"/>
    <w:qFormat/>
    <w:rPr>
      <w:rFonts w:ascii="Times New Roman" w:eastAsia="宋体" w:hAnsi="Times New Roman" w:cs="宋体"/>
      <w:szCs w:val="20"/>
    </w:rPr>
  </w:style>
  <w:style w:type="paragraph" w:customStyle="1" w:styleId="22">
    <w:name w:val="我的正文首行2缩进"/>
    <w:basedOn w:val="a1"/>
    <w:pPr>
      <w:widowControl w:val="0"/>
      <w:snapToGrid w:val="0"/>
      <w:spacing w:after="0"/>
      <w:ind w:firstLine="420"/>
      <w:jc w:val="both"/>
    </w:pPr>
    <w:rPr>
      <w:rFonts w:cs="宋体"/>
      <w:sz w:val="21"/>
      <w:lang w:val="en-US"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a0">
    <w:name w:val="参考文献"/>
    <w:basedOn w:val="a1"/>
    <w:link w:val="Char1"/>
    <w:qFormat/>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1">
    <w:name w:val="参考文献 Char"/>
    <w:basedOn w:val="a2"/>
    <w:link w:val="a0"/>
    <w:rPr>
      <w:rFonts w:ascii="Times New Roman" w:hAnsi="Times New Roman"/>
      <w:sz w:val="22"/>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cs="Times New Roman"/>
      <w:kern w:val="0"/>
      <w:sz w:val="16"/>
      <w:szCs w:val="20"/>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A5AFF8-6892-4C9F-8707-0ED3DD229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1539</Words>
  <Characters>8778</Characters>
  <Application>Microsoft Office Word</Application>
  <DocSecurity>0</DocSecurity>
  <Lines>73</Lines>
  <Paragraphs>20</Paragraphs>
  <ScaleCrop>false</ScaleCrop>
  <Company/>
  <LinksUpToDate>false</LinksUpToDate>
  <CharactersWithSpaces>10297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CAICT</cp:lastModifiedBy>
  <cp:revision>102</cp:revision>
  <dcterms:created xsi:type="dcterms:W3CDTF">2019-03-28T06:43:00Z</dcterms:created>
  <dcterms:modified xsi:type="dcterms:W3CDTF">2019-05-03T00:48:00Z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