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B76A5" w14:textId="1C5EC9A1" w:rsidR="00C82732" w:rsidRPr="0052548E" w:rsidRDefault="00C82732" w:rsidP="00C82732">
      <w:pPr>
        <w:tabs>
          <w:tab w:val="center" w:pos="4536"/>
          <w:tab w:val="right" w:pos="8280"/>
          <w:tab w:val="right" w:pos="9639"/>
        </w:tabs>
        <w:ind w:right="2"/>
        <w:rPr>
          <w:rFonts w:ascii="Arial" w:hAnsi="Arial" w:cs="Arial"/>
          <w:b/>
          <w:bCs/>
          <w:sz w:val="28"/>
        </w:rPr>
      </w:pPr>
      <w:bookmarkStart w:id="0" w:name="_Hlk528869081"/>
      <w:bookmarkEnd w:id="0"/>
      <w:r w:rsidRPr="0052548E">
        <w:rPr>
          <w:rFonts w:ascii="Arial" w:hAnsi="Arial" w:cs="Arial"/>
          <w:b/>
          <w:bCs/>
          <w:sz w:val="28"/>
        </w:rPr>
        <w:t>3GPP TSG RAN WG1 Meeting</w:t>
      </w:r>
      <w:r w:rsidR="00D8630B">
        <w:rPr>
          <w:rFonts w:ascii="Arial" w:hAnsi="Arial" w:cs="Arial"/>
          <w:b/>
          <w:bCs/>
          <w:sz w:val="28"/>
        </w:rPr>
        <w:t xml:space="preserve"> #95 </w:t>
      </w:r>
      <w:r w:rsidR="00A877A7">
        <w:rPr>
          <w:rFonts w:ascii="Arial" w:hAnsi="Arial" w:cs="Arial"/>
          <w:b/>
          <w:bCs/>
          <w:sz w:val="28"/>
        </w:rPr>
        <w:tab/>
      </w:r>
      <w:r w:rsidR="00A877A7">
        <w:rPr>
          <w:rFonts w:ascii="Arial" w:hAnsi="Arial" w:cs="Arial"/>
          <w:b/>
          <w:bCs/>
          <w:sz w:val="28"/>
        </w:rPr>
        <w:tab/>
      </w:r>
      <w:bookmarkStart w:id="1" w:name="_GoBack"/>
      <w:r w:rsidR="00B332AE">
        <w:rPr>
          <w:rFonts w:ascii="Arial" w:hAnsi="Arial" w:cs="Arial"/>
          <w:b/>
          <w:bCs/>
          <w:sz w:val="28"/>
        </w:rPr>
        <w:t>R1-</w:t>
      </w:r>
      <w:r w:rsidR="00D8630B" w:rsidRPr="00D8630B">
        <w:rPr>
          <w:rFonts w:ascii="Arial" w:hAnsi="Arial" w:cs="Arial"/>
          <w:b/>
          <w:bCs/>
          <w:sz w:val="28"/>
        </w:rPr>
        <w:t>1813047</w:t>
      </w:r>
      <w:bookmarkEnd w:id="1"/>
    </w:p>
    <w:p w14:paraId="04838D22" w14:textId="0EB23127" w:rsidR="00C82732" w:rsidRPr="009513AC" w:rsidRDefault="00D8630B" w:rsidP="00C827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w:t>
      </w:r>
      <w:r w:rsidR="00A877A7">
        <w:rPr>
          <w:rFonts w:ascii="Arial" w:eastAsia="MS Mincho" w:hAnsi="Arial" w:cs="Arial"/>
          <w:b/>
          <w:bCs/>
          <w:sz w:val="28"/>
          <w:lang w:eastAsia="ja-JP"/>
        </w:rPr>
        <w:t xml:space="preserve"> </w:t>
      </w:r>
      <w:r>
        <w:rPr>
          <w:rFonts w:ascii="Arial" w:eastAsia="MS Mincho" w:hAnsi="Arial" w:cs="Arial"/>
          <w:b/>
          <w:bCs/>
          <w:sz w:val="28"/>
          <w:lang w:eastAsia="ja-JP"/>
        </w:rPr>
        <w:t>12</w:t>
      </w:r>
      <w:r w:rsidR="00A877A7" w:rsidRPr="00A877A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November</w:t>
      </w:r>
      <w:r w:rsidR="00C82732">
        <w:rPr>
          <w:rFonts w:ascii="Arial" w:eastAsia="MS Mincho" w:hAnsi="Arial" w:cs="Arial"/>
          <w:b/>
          <w:bCs/>
          <w:sz w:val="28"/>
          <w:lang w:eastAsia="ja-JP"/>
        </w:rPr>
        <w:t xml:space="preserve"> </w:t>
      </w:r>
      <w:r w:rsidR="00A877A7">
        <w:rPr>
          <w:rFonts w:ascii="Arial" w:eastAsia="MS Mincho" w:hAnsi="Arial" w:cs="Arial"/>
          <w:b/>
          <w:bCs/>
          <w:sz w:val="28"/>
          <w:lang w:eastAsia="ja-JP"/>
        </w:rPr>
        <w:t>1</w:t>
      </w:r>
      <w:r>
        <w:rPr>
          <w:rFonts w:ascii="Arial" w:eastAsia="MS Mincho" w:hAnsi="Arial" w:cs="Arial"/>
          <w:b/>
          <w:bCs/>
          <w:sz w:val="28"/>
          <w:lang w:eastAsia="ja-JP"/>
        </w:rPr>
        <w:t>6</w:t>
      </w:r>
      <w:r w:rsidR="00A877A7" w:rsidRPr="00A877A7">
        <w:rPr>
          <w:rFonts w:ascii="Arial" w:eastAsia="MS Mincho" w:hAnsi="Arial" w:cs="Arial"/>
          <w:b/>
          <w:bCs/>
          <w:sz w:val="28"/>
          <w:vertAlign w:val="superscript"/>
          <w:lang w:eastAsia="ja-JP"/>
        </w:rPr>
        <w:t>th</w:t>
      </w:r>
      <w:r w:rsidR="00C82732">
        <w:rPr>
          <w:rFonts w:ascii="Arial" w:eastAsia="MS Mincho" w:hAnsi="Arial" w:cs="Arial"/>
          <w:b/>
          <w:bCs/>
          <w:sz w:val="28"/>
          <w:lang w:eastAsia="ja-JP"/>
        </w:rPr>
        <w:t xml:space="preserve">, 2018 </w:t>
      </w:r>
    </w:p>
    <w:p w14:paraId="26881B34" w14:textId="77777777" w:rsidR="0068226B" w:rsidRPr="000A64D8" w:rsidRDefault="0068226B" w:rsidP="00480B03">
      <w:pPr>
        <w:pStyle w:val="Footer"/>
        <w:jc w:val="both"/>
        <w:rPr>
          <w:noProof w:val="0"/>
        </w:rPr>
      </w:pPr>
    </w:p>
    <w:p w14:paraId="26881B35" w14:textId="596DBB6C"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E91483">
        <w:rPr>
          <w:rFonts w:ascii="Arial" w:hAnsi="Arial"/>
          <w:sz w:val="24"/>
        </w:rPr>
        <w:t>6.2.2</w:t>
      </w:r>
      <w:r w:rsidR="00C43F59">
        <w:rPr>
          <w:rFonts w:ascii="Arial" w:hAnsi="Arial"/>
          <w:sz w:val="24"/>
        </w:rPr>
        <w:t>.2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1496EB6"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43F59" w:rsidRPr="00C43F59">
        <w:rPr>
          <w:rFonts w:ascii="Arial" w:hAnsi="Arial"/>
          <w:sz w:val="24"/>
        </w:rPr>
        <w:t>Support for transmission in preconfigured UL resources</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5DE531BE" w14:textId="15C3A956" w:rsidR="002372BB" w:rsidRPr="002372BB" w:rsidRDefault="002372BB" w:rsidP="002372BB">
      <w:pPr>
        <w:jc w:val="both"/>
        <w:rPr>
          <w:sz w:val="22"/>
          <w:szCs w:val="22"/>
        </w:rPr>
      </w:pPr>
      <w:r w:rsidRPr="002372BB">
        <w:rPr>
          <w:sz w:val="22"/>
          <w:szCs w:val="22"/>
        </w:rPr>
        <w:t>I</w:t>
      </w:r>
      <w:r w:rsidR="0031252E">
        <w:rPr>
          <w:sz w:val="22"/>
          <w:szCs w:val="22"/>
        </w:rPr>
        <w:t>n R</w:t>
      </w:r>
      <w:r w:rsidR="00D31C25">
        <w:rPr>
          <w:sz w:val="22"/>
          <w:szCs w:val="22"/>
        </w:rPr>
        <w:t>ANP#80, New WID on Rel-16 NB-IoT</w:t>
      </w:r>
      <w:r w:rsidRPr="002372BB">
        <w:rPr>
          <w:sz w:val="22"/>
          <w:szCs w:val="22"/>
        </w:rPr>
        <w:t xml:space="preserve"> enhancements for LTE</w:t>
      </w:r>
      <w:r>
        <w:rPr>
          <w:sz w:val="22"/>
          <w:szCs w:val="22"/>
        </w:rPr>
        <w:t xml:space="preserve"> for i</w:t>
      </w:r>
      <w:r w:rsidRPr="002372BB">
        <w:rPr>
          <w:sz w:val="22"/>
          <w:szCs w:val="22"/>
        </w:rPr>
        <w:t>mproved UL transmission efficiency and/or UE power consumption:</w:t>
      </w:r>
    </w:p>
    <w:p w14:paraId="3CB21E97" w14:textId="543C604E" w:rsidR="002372BB" w:rsidRPr="002372BB" w:rsidRDefault="002372BB" w:rsidP="002372BB">
      <w:pPr>
        <w:pStyle w:val="ListParagraph"/>
        <w:numPr>
          <w:ilvl w:val="0"/>
          <w:numId w:val="10"/>
        </w:numPr>
        <w:jc w:val="both"/>
        <w:rPr>
          <w:rFonts w:ascii="Times New Roman" w:hAnsi="Times New Roman"/>
        </w:rPr>
      </w:pPr>
      <w:r w:rsidRPr="002372BB">
        <w:rPr>
          <w:rFonts w:ascii="Times New Roman" w:hAnsi="Times New Roman"/>
        </w:rPr>
        <w:t>Specify support for transmission in preconfigured resources in idle and/or connected mode based on SC-FDMA waveform for UEs with a valid timing advance</w:t>
      </w:r>
      <w:r>
        <w:rPr>
          <w:rFonts w:ascii="Times New Roman" w:hAnsi="Times New Roman"/>
        </w:rPr>
        <w:t xml:space="preserve"> </w:t>
      </w:r>
      <w:r w:rsidRPr="002372BB">
        <w:rPr>
          <w:rFonts w:ascii="Times New Roman" w:hAnsi="Times New Roman"/>
        </w:rPr>
        <w:t>[RAN1, RAN2, RAN4]</w:t>
      </w:r>
    </w:p>
    <w:p w14:paraId="184C5529" w14:textId="77777777" w:rsidR="002372BB" w:rsidRP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Both shared resources and dedicated resources can be discussed</w:t>
      </w:r>
    </w:p>
    <w:p w14:paraId="0B7BA914" w14:textId="174ED2AC" w:rsidR="002372BB" w:rsidRDefault="002372BB" w:rsidP="007D35A4">
      <w:pPr>
        <w:pStyle w:val="ListParagraph"/>
        <w:numPr>
          <w:ilvl w:val="1"/>
          <w:numId w:val="10"/>
        </w:numPr>
        <w:jc w:val="both"/>
        <w:rPr>
          <w:rFonts w:ascii="Times New Roman" w:hAnsi="Times New Roman"/>
        </w:rPr>
      </w:pPr>
      <w:r w:rsidRPr="002372BB">
        <w:rPr>
          <w:rFonts w:ascii="Times New Roman" w:hAnsi="Times New Roman"/>
        </w:rPr>
        <w:t>Note: This is limited to orthogonal (multi) access schemes</w:t>
      </w:r>
    </w:p>
    <w:p w14:paraId="2953C5D7" w14:textId="198F1865" w:rsidR="00A877A7" w:rsidRDefault="00A877A7" w:rsidP="00A877A7">
      <w:pPr>
        <w:pStyle w:val="ListParagraph"/>
        <w:jc w:val="both"/>
        <w:rPr>
          <w:rFonts w:ascii="Times New Roman" w:hAnsi="Times New Roman"/>
        </w:rPr>
      </w:pPr>
    </w:p>
    <w:p w14:paraId="21A7A7DF" w14:textId="0AA27989" w:rsidR="00A877A7" w:rsidRDefault="00A877A7" w:rsidP="00A877A7">
      <w:pPr>
        <w:pStyle w:val="ListParagraph"/>
        <w:ind w:left="0"/>
        <w:jc w:val="both"/>
        <w:rPr>
          <w:rFonts w:ascii="Times New Roman" w:hAnsi="Times New Roman"/>
        </w:rPr>
      </w:pPr>
      <w:r>
        <w:rPr>
          <w:rFonts w:ascii="Times New Roman" w:hAnsi="Times New Roman"/>
        </w:rPr>
        <w:t>In RAN1#94</w:t>
      </w:r>
      <w:r w:rsidR="00D8630B">
        <w:rPr>
          <w:rFonts w:ascii="Times New Roman" w:hAnsi="Times New Roman"/>
        </w:rPr>
        <w:t>b</w:t>
      </w:r>
      <w:r>
        <w:rPr>
          <w:rFonts w:ascii="Times New Roman" w:hAnsi="Times New Roman"/>
        </w:rPr>
        <w:t xml:space="preserve">, the following agreements were made on the above </w:t>
      </w:r>
      <w:r w:rsidR="00797BA8">
        <w:rPr>
          <w:rFonts w:ascii="Times New Roman" w:hAnsi="Times New Roman"/>
        </w:rPr>
        <w:t>objective</w:t>
      </w:r>
      <w:r>
        <w:rPr>
          <w:rFonts w:ascii="Times New Roman" w:hAnsi="Times New Roman"/>
        </w:rPr>
        <w:t>:</w:t>
      </w:r>
    </w:p>
    <w:p w14:paraId="161D33C5" w14:textId="77777777" w:rsidR="00D8630B" w:rsidRDefault="00D8630B" w:rsidP="00A877A7">
      <w:pPr>
        <w:pStyle w:val="ListParagraph"/>
        <w:ind w:left="0"/>
        <w:jc w:val="both"/>
        <w:rPr>
          <w:rFonts w:ascii="Times New Roman" w:hAnsi="Times New Roman"/>
        </w:rPr>
      </w:pPr>
    </w:p>
    <w:p w14:paraId="113E960A" w14:textId="77777777" w:rsidR="00D8630B" w:rsidRPr="000A382E" w:rsidRDefault="00D8630B" w:rsidP="00D8630B">
      <w:pPr>
        <w:ind w:left="720" w:hanging="720"/>
        <w:rPr>
          <w:highlight w:val="green"/>
          <w:lang w:eastAsia="zh-CN"/>
        </w:rPr>
      </w:pPr>
      <w:r w:rsidRPr="000A382E">
        <w:rPr>
          <w:highlight w:val="green"/>
          <w:lang w:eastAsia="zh-CN"/>
        </w:rPr>
        <w:t>Agreement</w:t>
      </w:r>
    </w:p>
    <w:p w14:paraId="290EAFD6" w14:textId="77777777" w:rsidR="00D8630B" w:rsidRPr="003148C2" w:rsidRDefault="00D8630B" w:rsidP="00D8630B">
      <w:pPr>
        <w:tabs>
          <w:tab w:val="left" w:pos="0"/>
        </w:tabs>
        <w:jc w:val="both"/>
        <w:rPr>
          <w:rFonts w:eastAsia="Times New Roman"/>
          <w:bCs/>
          <w:lang w:eastAsia="zh-CN"/>
        </w:rPr>
      </w:pPr>
      <w:r w:rsidRPr="003148C2">
        <w:rPr>
          <w:rFonts w:eastAsia="Times New Roman"/>
          <w:bCs/>
          <w:lang w:eastAsia="zh-CN"/>
        </w:rPr>
        <w:t>In idle mode, the UE will at least consider one or more of the following attributes when validating TA (combination of multiple attributes is allowed):</w:t>
      </w:r>
    </w:p>
    <w:p w14:paraId="337C730B" w14:textId="77777777" w:rsidR="00D8630B" w:rsidRPr="003148C2" w:rsidRDefault="00D8630B" w:rsidP="00D8630B">
      <w:pPr>
        <w:widowControl w:val="0"/>
        <w:numPr>
          <w:ilvl w:val="0"/>
          <w:numId w:val="22"/>
        </w:numPr>
        <w:overflowPunct/>
        <w:autoSpaceDE/>
        <w:autoSpaceDN/>
        <w:adjustRightInd/>
        <w:spacing w:after="0"/>
        <w:jc w:val="both"/>
        <w:textAlignment w:val="auto"/>
        <w:rPr>
          <w:rFonts w:eastAsia="MS Gothic"/>
          <w:kern w:val="2"/>
          <w:lang w:eastAsia="ja-JP"/>
        </w:rPr>
      </w:pPr>
      <w:r w:rsidRPr="003148C2">
        <w:rPr>
          <w:rFonts w:eastAsia="MS Gothic"/>
          <w:kern w:val="2"/>
          <w:lang w:eastAsia="ja-JP"/>
        </w:rPr>
        <w:t>Serving cell changes (serving cell refers the cell that the UE is camping on)</w:t>
      </w:r>
    </w:p>
    <w:p w14:paraId="48563FB7" w14:textId="77777777" w:rsidR="00D8630B" w:rsidRPr="003148C2" w:rsidRDefault="00D8630B" w:rsidP="00D8630B">
      <w:pPr>
        <w:widowControl w:val="0"/>
        <w:numPr>
          <w:ilvl w:val="0"/>
          <w:numId w:val="22"/>
        </w:numPr>
        <w:overflowPunct/>
        <w:autoSpaceDE/>
        <w:autoSpaceDN/>
        <w:adjustRightInd/>
        <w:spacing w:after="0"/>
        <w:jc w:val="both"/>
        <w:textAlignment w:val="auto"/>
        <w:rPr>
          <w:rFonts w:eastAsia="MS Gothic"/>
          <w:kern w:val="2"/>
          <w:lang w:eastAsia="ja-JP"/>
        </w:rPr>
      </w:pPr>
      <w:r w:rsidRPr="003148C2">
        <w:rPr>
          <w:rFonts w:eastAsia="MS Gothic"/>
          <w:kern w:val="2"/>
          <w:lang w:eastAsia="ja-JP"/>
        </w:rPr>
        <w:t xml:space="preserve">Time Alignment Timer for idle mode </w:t>
      </w:r>
    </w:p>
    <w:p w14:paraId="2FD73DB4" w14:textId="77777777" w:rsidR="00D8630B" w:rsidRPr="003148C2" w:rsidRDefault="00D8630B" w:rsidP="00D8630B">
      <w:pPr>
        <w:widowControl w:val="0"/>
        <w:numPr>
          <w:ilvl w:val="0"/>
          <w:numId w:val="22"/>
        </w:numPr>
        <w:overflowPunct/>
        <w:autoSpaceDE/>
        <w:autoSpaceDN/>
        <w:adjustRightInd/>
        <w:spacing w:after="0"/>
        <w:jc w:val="both"/>
        <w:textAlignment w:val="auto"/>
        <w:rPr>
          <w:rFonts w:eastAsia="MS Gothic"/>
          <w:kern w:val="2"/>
          <w:lang w:eastAsia="ja-JP"/>
        </w:rPr>
      </w:pPr>
      <w:r w:rsidRPr="003148C2">
        <w:rPr>
          <w:rFonts w:eastAsia="MS Gothic"/>
          <w:kern w:val="2"/>
          <w:lang w:eastAsia="ja-JP"/>
        </w:rPr>
        <w:t>Serving cell NRSRP changes (serving cell refers the cell that the UE is camping on)</w:t>
      </w:r>
    </w:p>
    <w:p w14:paraId="6F66DD48" w14:textId="77777777" w:rsidR="00D8630B" w:rsidRPr="003148C2" w:rsidRDefault="00D8630B" w:rsidP="00D8630B">
      <w:pPr>
        <w:widowControl w:val="0"/>
        <w:numPr>
          <w:ilvl w:val="0"/>
          <w:numId w:val="22"/>
        </w:numPr>
        <w:overflowPunct/>
        <w:autoSpaceDE/>
        <w:autoSpaceDN/>
        <w:adjustRightInd/>
        <w:spacing w:after="0"/>
        <w:jc w:val="both"/>
        <w:textAlignment w:val="auto"/>
        <w:rPr>
          <w:rFonts w:eastAsia="MS Gothic"/>
          <w:kern w:val="2"/>
          <w:lang w:eastAsia="ja-JP"/>
        </w:rPr>
      </w:pPr>
      <w:r w:rsidRPr="003148C2">
        <w:rPr>
          <w:rFonts w:eastAsia="MS Gothic"/>
          <w:kern w:val="2"/>
          <w:lang w:eastAsia="ja-JP"/>
        </w:rPr>
        <w:t xml:space="preserve">FFS Other attributes: </w:t>
      </w:r>
    </w:p>
    <w:p w14:paraId="58440A84" w14:textId="77777777" w:rsidR="00D8630B" w:rsidRPr="003148C2" w:rsidRDefault="00D8630B" w:rsidP="00D8630B">
      <w:pPr>
        <w:widowControl w:val="0"/>
        <w:numPr>
          <w:ilvl w:val="1"/>
          <w:numId w:val="22"/>
        </w:numPr>
        <w:overflowPunct/>
        <w:autoSpaceDE/>
        <w:autoSpaceDN/>
        <w:adjustRightInd/>
        <w:spacing w:after="0"/>
        <w:jc w:val="both"/>
        <w:textAlignment w:val="auto"/>
        <w:rPr>
          <w:rFonts w:eastAsia="MS Gothic"/>
          <w:kern w:val="2"/>
          <w:lang w:eastAsia="ja-JP"/>
        </w:rPr>
      </w:pPr>
      <w:proofErr w:type="spellStart"/>
      <w:r w:rsidRPr="003148C2">
        <w:rPr>
          <w:rFonts w:eastAsia="MS Gothic"/>
          <w:kern w:val="2"/>
          <w:lang w:eastAsia="ja-JP"/>
        </w:rPr>
        <w:t>Neighbour</w:t>
      </w:r>
      <w:proofErr w:type="spellEnd"/>
      <w:r w:rsidRPr="003148C2">
        <w:rPr>
          <w:rFonts w:eastAsia="MS Gothic"/>
          <w:kern w:val="2"/>
          <w:lang w:eastAsia="ja-JP"/>
        </w:rPr>
        <w:t xml:space="preserve"> cell NRSRP change</w:t>
      </w:r>
    </w:p>
    <w:p w14:paraId="4554516E" w14:textId="77777777" w:rsidR="00D8630B" w:rsidRPr="003148C2" w:rsidRDefault="00D8630B" w:rsidP="00D8630B">
      <w:pPr>
        <w:widowControl w:val="0"/>
        <w:numPr>
          <w:ilvl w:val="1"/>
          <w:numId w:val="22"/>
        </w:numPr>
        <w:overflowPunct/>
        <w:autoSpaceDE/>
        <w:autoSpaceDN/>
        <w:adjustRightInd/>
        <w:spacing w:after="0"/>
        <w:jc w:val="both"/>
        <w:textAlignment w:val="auto"/>
        <w:rPr>
          <w:rFonts w:eastAsia="MS Gothic"/>
          <w:kern w:val="2"/>
          <w:lang w:eastAsia="ja-JP"/>
        </w:rPr>
      </w:pPr>
      <w:r w:rsidRPr="003148C2">
        <w:rPr>
          <w:rFonts w:eastAsia="MS Gothic"/>
          <w:kern w:val="2"/>
          <w:lang w:eastAsia="ja-JP"/>
        </w:rPr>
        <w:t xml:space="preserve">TDOA of &gt;=2 </w:t>
      </w:r>
      <w:proofErr w:type="spellStart"/>
      <w:r w:rsidRPr="003148C2">
        <w:rPr>
          <w:rFonts w:eastAsia="MS Gothic"/>
          <w:kern w:val="2"/>
          <w:lang w:eastAsia="ja-JP"/>
        </w:rPr>
        <w:t>eNBs</w:t>
      </w:r>
      <w:proofErr w:type="spellEnd"/>
      <w:r w:rsidRPr="003148C2">
        <w:rPr>
          <w:rFonts w:eastAsia="MS Gothic"/>
          <w:kern w:val="2"/>
          <w:lang w:eastAsia="ja-JP"/>
        </w:rPr>
        <w:t xml:space="preserve"> </w:t>
      </w:r>
    </w:p>
    <w:p w14:paraId="4EC4BCE1" w14:textId="77777777" w:rsidR="00D8630B" w:rsidRPr="003148C2" w:rsidRDefault="00D8630B" w:rsidP="00D8630B">
      <w:pPr>
        <w:widowControl w:val="0"/>
        <w:numPr>
          <w:ilvl w:val="1"/>
          <w:numId w:val="22"/>
        </w:numPr>
        <w:overflowPunct/>
        <w:autoSpaceDE/>
        <w:autoSpaceDN/>
        <w:adjustRightInd/>
        <w:spacing w:after="0"/>
        <w:jc w:val="both"/>
        <w:textAlignment w:val="auto"/>
        <w:rPr>
          <w:rFonts w:eastAsia="MS Gothic"/>
          <w:kern w:val="2"/>
          <w:lang w:eastAsia="ja-JP"/>
        </w:rPr>
      </w:pPr>
      <w:r w:rsidRPr="003148C2">
        <w:rPr>
          <w:rFonts w:eastAsia="MS Gothic"/>
          <w:kern w:val="2"/>
          <w:lang w:eastAsia="ja-JP"/>
        </w:rPr>
        <w:t>TA History</w:t>
      </w:r>
    </w:p>
    <w:p w14:paraId="6C8EEE5C" w14:textId="77777777" w:rsidR="00D8630B" w:rsidRPr="003148C2" w:rsidRDefault="00D8630B" w:rsidP="00D8630B">
      <w:pPr>
        <w:widowControl w:val="0"/>
        <w:numPr>
          <w:ilvl w:val="1"/>
          <w:numId w:val="22"/>
        </w:numPr>
        <w:overflowPunct/>
        <w:autoSpaceDE/>
        <w:autoSpaceDN/>
        <w:adjustRightInd/>
        <w:spacing w:after="0"/>
        <w:jc w:val="both"/>
        <w:textAlignment w:val="auto"/>
        <w:rPr>
          <w:rFonts w:eastAsia="MS Gothic"/>
          <w:kern w:val="2"/>
          <w:lang w:eastAsia="ja-JP"/>
        </w:rPr>
      </w:pPr>
      <w:r w:rsidRPr="003148C2">
        <w:rPr>
          <w:rFonts w:eastAsia="MS Gothic"/>
          <w:kern w:val="2"/>
          <w:lang w:eastAsia="ja-JP"/>
        </w:rPr>
        <w:t>Subscription based UE differentiation</w:t>
      </w:r>
    </w:p>
    <w:p w14:paraId="425B2B78" w14:textId="77777777" w:rsidR="00D8630B" w:rsidRPr="003148C2" w:rsidRDefault="00D8630B" w:rsidP="00D8630B">
      <w:pPr>
        <w:widowControl w:val="0"/>
        <w:numPr>
          <w:ilvl w:val="1"/>
          <w:numId w:val="22"/>
        </w:numPr>
        <w:overflowPunct/>
        <w:autoSpaceDE/>
        <w:autoSpaceDN/>
        <w:adjustRightInd/>
        <w:spacing w:after="0"/>
        <w:jc w:val="both"/>
        <w:textAlignment w:val="auto"/>
        <w:rPr>
          <w:rFonts w:eastAsia="MS Gothic"/>
          <w:kern w:val="2"/>
          <w:lang w:eastAsia="ja-JP"/>
        </w:rPr>
      </w:pPr>
      <w:r w:rsidRPr="003148C2">
        <w:rPr>
          <w:rFonts w:eastAsia="MS Gothic"/>
          <w:kern w:val="2"/>
          <w:lang w:eastAsia="ja-JP"/>
        </w:rPr>
        <w:t>Others not precluded (for example, attributes that need to be considered for high mobility UEs)</w:t>
      </w:r>
    </w:p>
    <w:p w14:paraId="05DB1CA8" w14:textId="65601E5C" w:rsidR="00D8630B" w:rsidRPr="003148C2" w:rsidRDefault="00D8630B" w:rsidP="00D8630B">
      <w:pPr>
        <w:tabs>
          <w:tab w:val="left" w:pos="0"/>
        </w:tabs>
        <w:jc w:val="both"/>
        <w:rPr>
          <w:lang w:eastAsia="x-none"/>
        </w:rPr>
      </w:pPr>
      <w:r w:rsidRPr="003148C2">
        <w:rPr>
          <w:rFonts w:eastAsia="Times New Roman"/>
          <w:bCs/>
          <w:lang w:eastAsia="zh-CN"/>
        </w:rPr>
        <w:t>Note that UE power consumption should be taken into account for the FFS attributes</w:t>
      </w:r>
    </w:p>
    <w:p w14:paraId="41E706F6" w14:textId="77777777" w:rsidR="00D8630B" w:rsidRPr="000A382E" w:rsidRDefault="00D8630B" w:rsidP="00D8630B">
      <w:pPr>
        <w:rPr>
          <w:highlight w:val="green"/>
          <w:lang w:eastAsia="zh-CN"/>
        </w:rPr>
      </w:pPr>
      <w:r w:rsidRPr="000A382E">
        <w:rPr>
          <w:highlight w:val="green"/>
          <w:lang w:eastAsia="zh-CN"/>
        </w:rPr>
        <w:t>Agreement</w:t>
      </w:r>
    </w:p>
    <w:p w14:paraId="271CBD09" w14:textId="696A35A8" w:rsidR="00D8630B" w:rsidRPr="003148C2" w:rsidRDefault="00D8630B" w:rsidP="00D8630B">
      <w:pPr>
        <w:rPr>
          <w:lang w:eastAsia="x-none"/>
        </w:rPr>
      </w:pPr>
      <w:r w:rsidRPr="003148C2">
        <w:rPr>
          <w:lang w:eastAsia="zh-CN"/>
        </w:rPr>
        <w:t>For transmission in preconfigured UL resources</w:t>
      </w:r>
      <w:r w:rsidRPr="003148C2">
        <w:t>,</w:t>
      </w:r>
      <w:r w:rsidRPr="003148C2">
        <w:rPr>
          <w:lang w:eastAsia="zh-CN"/>
        </w:rPr>
        <w:t xml:space="preserve"> </w:t>
      </w:r>
      <w:r w:rsidRPr="003148C2">
        <w:t>a</w:t>
      </w:r>
      <w:r w:rsidRPr="003148C2">
        <w:rPr>
          <w:lang w:eastAsia="x-none"/>
        </w:rPr>
        <w:t>n RRC idle UE may use the latest TA that passed the validation criteria</w:t>
      </w:r>
    </w:p>
    <w:p w14:paraId="148CDB23" w14:textId="77777777" w:rsidR="00D8630B" w:rsidRPr="000A382E" w:rsidRDefault="00D8630B" w:rsidP="00D8630B">
      <w:pPr>
        <w:rPr>
          <w:highlight w:val="green"/>
        </w:rPr>
      </w:pPr>
      <w:r w:rsidRPr="000A382E">
        <w:rPr>
          <w:highlight w:val="green"/>
        </w:rPr>
        <w:t>Agreement</w:t>
      </w:r>
    </w:p>
    <w:p w14:paraId="223EAA48" w14:textId="2D53D5C9" w:rsidR="00D8630B" w:rsidRPr="003148C2" w:rsidRDefault="00D8630B" w:rsidP="00D8630B">
      <w:pPr>
        <w:rPr>
          <w:lang w:eastAsia="x-none"/>
        </w:rPr>
      </w:pPr>
      <w:r w:rsidRPr="003148C2">
        <w:t>Pre-configured UL resources for transmission of data are indicated by RRC signaling. At least UE-specific RRC signaling is supported.</w:t>
      </w:r>
    </w:p>
    <w:p w14:paraId="59175583" w14:textId="77777777" w:rsidR="00D8630B" w:rsidRPr="000A382E" w:rsidRDefault="00D8630B" w:rsidP="00D8630B">
      <w:pPr>
        <w:ind w:left="720" w:hanging="720"/>
        <w:rPr>
          <w:highlight w:val="green"/>
          <w:lang w:eastAsia="zh-CN"/>
        </w:rPr>
      </w:pPr>
      <w:r w:rsidRPr="000A382E">
        <w:rPr>
          <w:highlight w:val="green"/>
          <w:lang w:eastAsia="zh-CN"/>
        </w:rPr>
        <w:t>Agreement</w:t>
      </w:r>
    </w:p>
    <w:p w14:paraId="6F3855C2" w14:textId="77777777" w:rsidR="00D8630B" w:rsidRPr="003148C2" w:rsidRDefault="00D8630B" w:rsidP="00D8630B">
      <w:pPr>
        <w:ind w:left="720" w:hanging="720"/>
        <w:rPr>
          <w:lang w:eastAsia="x-none"/>
        </w:rPr>
      </w:pPr>
      <w:r w:rsidRPr="003148C2">
        <w:rPr>
          <w:lang w:eastAsia="x-none"/>
        </w:rPr>
        <w:t xml:space="preserve">The resource configuration includes at least the following </w:t>
      </w:r>
    </w:p>
    <w:p w14:paraId="5F3EE524" w14:textId="77777777" w:rsidR="00D8630B" w:rsidRPr="003148C2" w:rsidRDefault="00D8630B" w:rsidP="00D8630B">
      <w:pPr>
        <w:numPr>
          <w:ilvl w:val="0"/>
          <w:numId w:val="23"/>
        </w:numPr>
        <w:overflowPunct/>
        <w:autoSpaceDE/>
        <w:autoSpaceDN/>
        <w:adjustRightInd/>
        <w:spacing w:after="0"/>
        <w:textAlignment w:val="auto"/>
        <w:rPr>
          <w:lang w:eastAsia="x-none"/>
        </w:rPr>
      </w:pPr>
      <w:r w:rsidRPr="003148C2">
        <w:rPr>
          <w:lang w:eastAsia="x-none"/>
        </w:rPr>
        <w:t xml:space="preserve">Time domain resources including periodicity(s) </w:t>
      </w:r>
    </w:p>
    <w:p w14:paraId="0AE9850D" w14:textId="77777777" w:rsidR="00D8630B" w:rsidRPr="003148C2" w:rsidRDefault="00D8630B" w:rsidP="00D8630B">
      <w:pPr>
        <w:numPr>
          <w:ilvl w:val="0"/>
          <w:numId w:val="23"/>
        </w:numPr>
        <w:overflowPunct/>
        <w:autoSpaceDE/>
        <w:autoSpaceDN/>
        <w:adjustRightInd/>
        <w:spacing w:after="0"/>
        <w:textAlignment w:val="auto"/>
        <w:rPr>
          <w:lang w:eastAsia="x-none"/>
        </w:rPr>
      </w:pPr>
      <w:r w:rsidRPr="003148C2">
        <w:rPr>
          <w:lang w:eastAsia="x-none"/>
        </w:rPr>
        <w:t>Frequency domain resources</w:t>
      </w:r>
    </w:p>
    <w:p w14:paraId="3BA1F793" w14:textId="77777777" w:rsidR="00D8630B" w:rsidRPr="003148C2" w:rsidRDefault="00D8630B" w:rsidP="00D8630B">
      <w:pPr>
        <w:numPr>
          <w:ilvl w:val="0"/>
          <w:numId w:val="23"/>
        </w:numPr>
        <w:overflowPunct/>
        <w:autoSpaceDE/>
        <w:autoSpaceDN/>
        <w:adjustRightInd/>
        <w:spacing w:after="0"/>
        <w:textAlignment w:val="auto"/>
        <w:rPr>
          <w:lang w:eastAsia="x-none"/>
        </w:rPr>
      </w:pPr>
      <w:r w:rsidRPr="003148C2">
        <w:rPr>
          <w:lang w:eastAsia="x-none"/>
        </w:rPr>
        <w:t>TBS(s)/MCS(s)</w:t>
      </w:r>
    </w:p>
    <w:p w14:paraId="4FA3908D" w14:textId="77777777" w:rsidR="00D8630B" w:rsidRPr="003148C2" w:rsidRDefault="00D8630B" w:rsidP="00D8630B">
      <w:pPr>
        <w:ind w:left="720" w:hanging="720"/>
        <w:rPr>
          <w:lang w:eastAsia="x-none"/>
        </w:rPr>
      </w:pPr>
    </w:p>
    <w:p w14:paraId="50ED5C5F" w14:textId="77777777" w:rsidR="00D8630B" w:rsidRPr="000A382E" w:rsidRDefault="00D8630B" w:rsidP="00D8630B">
      <w:pPr>
        <w:ind w:left="720" w:hanging="720"/>
        <w:rPr>
          <w:highlight w:val="green"/>
        </w:rPr>
      </w:pPr>
      <w:r w:rsidRPr="000A382E">
        <w:rPr>
          <w:highlight w:val="green"/>
        </w:rPr>
        <w:t xml:space="preserve">Agreement </w:t>
      </w:r>
    </w:p>
    <w:p w14:paraId="10645D00" w14:textId="13D1E737" w:rsidR="00D8630B" w:rsidRPr="003148C2" w:rsidRDefault="00D8630B" w:rsidP="00D8630B">
      <w:r w:rsidRPr="003148C2">
        <w:t>For UL transmission in preconfigured resource, fallback mechanism to RACH/EDT procedures is supported.</w:t>
      </w:r>
    </w:p>
    <w:p w14:paraId="75509234" w14:textId="77777777" w:rsidR="00D8630B" w:rsidRPr="000A382E" w:rsidRDefault="00D8630B" w:rsidP="00D8630B">
      <w:pPr>
        <w:ind w:left="720" w:hanging="720"/>
        <w:rPr>
          <w:highlight w:val="green"/>
          <w:lang w:eastAsia="x-none"/>
        </w:rPr>
      </w:pPr>
      <w:r w:rsidRPr="000A382E">
        <w:rPr>
          <w:highlight w:val="green"/>
          <w:lang w:eastAsia="x-none"/>
        </w:rPr>
        <w:t>Agreement</w:t>
      </w:r>
    </w:p>
    <w:p w14:paraId="2F05C07D" w14:textId="77777777" w:rsidR="00D8630B" w:rsidRPr="003148C2" w:rsidRDefault="00D8630B" w:rsidP="00D8630B">
      <w:pPr>
        <w:ind w:left="720" w:hanging="720"/>
      </w:pPr>
      <w:r w:rsidRPr="003148C2">
        <w:t xml:space="preserve">Dedicated preconfigured UL resource is defined as an NPUSCH resource used by a single UE </w:t>
      </w:r>
    </w:p>
    <w:p w14:paraId="0AB64EF5" w14:textId="77777777" w:rsidR="00D8630B" w:rsidRPr="003148C2" w:rsidRDefault="00D8630B" w:rsidP="00D8630B">
      <w:pPr>
        <w:numPr>
          <w:ilvl w:val="0"/>
          <w:numId w:val="23"/>
        </w:numPr>
        <w:overflowPunct/>
        <w:autoSpaceDE/>
        <w:autoSpaceDN/>
        <w:adjustRightInd/>
        <w:spacing w:after="0"/>
        <w:textAlignment w:val="auto"/>
        <w:rPr>
          <w:lang w:eastAsia="x-none"/>
        </w:rPr>
      </w:pPr>
      <w:r w:rsidRPr="003148C2">
        <w:rPr>
          <w:lang w:eastAsia="x-none"/>
        </w:rPr>
        <w:t>NPUSCH resource is time-frequency resource</w:t>
      </w:r>
    </w:p>
    <w:p w14:paraId="0EFFD4CA" w14:textId="77777777" w:rsidR="00D8630B" w:rsidRPr="003148C2" w:rsidRDefault="00D8630B" w:rsidP="00D8630B">
      <w:pPr>
        <w:numPr>
          <w:ilvl w:val="0"/>
          <w:numId w:val="23"/>
        </w:numPr>
        <w:overflowPunct/>
        <w:autoSpaceDE/>
        <w:autoSpaceDN/>
        <w:adjustRightInd/>
        <w:spacing w:after="0"/>
        <w:textAlignment w:val="auto"/>
        <w:rPr>
          <w:lang w:eastAsia="x-none"/>
        </w:rPr>
      </w:pPr>
      <w:r w:rsidRPr="003148C2">
        <w:rPr>
          <w:lang w:eastAsia="x-none"/>
        </w:rPr>
        <w:t xml:space="preserve">Dedicated PUR is contention-free </w:t>
      </w:r>
    </w:p>
    <w:p w14:paraId="0792FD50" w14:textId="77777777" w:rsidR="00D8630B" w:rsidRPr="003148C2" w:rsidRDefault="00D8630B" w:rsidP="00D8630B">
      <w:r w:rsidRPr="003148C2">
        <w:t>Contention-free shared preconfigured UL resource (CFS PUR) is defined as an NPUSCH resource simultaneously used by more than one UE</w:t>
      </w:r>
    </w:p>
    <w:p w14:paraId="2D0C94D2" w14:textId="77777777" w:rsidR="00D8630B" w:rsidRPr="003148C2" w:rsidRDefault="00D8630B" w:rsidP="00D8630B">
      <w:pPr>
        <w:numPr>
          <w:ilvl w:val="0"/>
          <w:numId w:val="23"/>
        </w:numPr>
        <w:overflowPunct/>
        <w:autoSpaceDE/>
        <w:autoSpaceDN/>
        <w:adjustRightInd/>
        <w:spacing w:after="0"/>
        <w:textAlignment w:val="auto"/>
        <w:rPr>
          <w:lang w:eastAsia="x-none"/>
        </w:rPr>
      </w:pPr>
      <w:r w:rsidRPr="003148C2">
        <w:rPr>
          <w:lang w:eastAsia="x-none"/>
        </w:rPr>
        <w:t>NPUSCH resource is at least time-frequency resource</w:t>
      </w:r>
    </w:p>
    <w:p w14:paraId="56B5FCF3" w14:textId="77777777" w:rsidR="00D8630B" w:rsidRPr="003148C2" w:rsidRDefault="00D8630B" w:rsidP="00D8630B">
      <w:pPr>
        <w:numPr>
          <w:ilvl w:val="0"/>
          <w:numId w:val="23"/>
        </w:numPr>
        <w:overflowPunct/>
        <w:autoSpaceDE/>
        <w:autoSpaceDN/>
        <w:adjustRightInd/>
        <w:spacing w:after="0"/>
        <w:textAlignment w:val="auto"/>
        <w:rPr>
          <w:lang w:eastAsia="x-none"/>
        </w:rPr>
      </w:pPr>
      <w:r w:rsidRPr="003148C2">
        <w:rPr>
          <w:lang w:eastAsia="x-none"/>
        </w:rPr>
        <w:t xml:space="preserve">CFS PUR is contention-free </w:t>
      </w:r>
    </w:p>
    <w:p w14:paraId="1EB5ED1E" w14:textId="77777777" w:rsidR="00D8630B" w:rsidRPr="003148C2" w:rsidRDefault="00D8630B" w:rsidP="00D8630B">
      <w:r w:rsidRPr="003148C2">
        <w:t>Contention-based shared preconfigured UL resource (CBS PUR) is defined as an NPUSCH resource simultaneously used by more than one UE</w:t>
      </w:r>
    </w:p>
    <w:p w14:paraId="44564E85" w14:textId="77777777" w:rsidR="00D8630B" w:rsidRPr="003148C2" w:rsidRDefault="00D8630B" w:rsidP="00D8630B">
      <w:pPr>
        <w:numPr>
          <w:ilvl w:val="0"/>
          <w:numId w:val="23"/>
        </w:numPr>
        <w:overflowPunct/>
        <w:autoSpaceDE/>
        <w:autoSpaceDN/>
        <w:adjustRightInd/>
        <w:spacing w:after="0"/>
        <w:textAlignment w:val="auto"/>
        <w:rPr>
          <w:lang w:eastAsia="x-none"/>
        </w:rPr>
      </w:pPr>
      <w:r w:rsidRPr="003148C2">
        <w:rPr>
          <w:lang w:eastAsia="x-none"/>
        </w:rPr>
        <w:t>NPUSCH resource is at least time-frequency resource</w:t>
      </w:r>
    </w:p>
    <w:p w14:paraId="3E0F2E1E" w14:textId="77777777" w:rsidR="00D8630B" w:rsidRPr="003148C2" w:rsidRDefault="00D8630B" w:rsidP="00D8630B">
      <w:pPr>
        <w:numPr>
          <w:ilvl w:val="0"/>
          <w:numId w:val="23"/>
        </w:numPr>
        <w:overflowPunct/>
        <w:autoSpaceDE/>
        <w:autoSpaceDN/>
        <w:adjustRightInd/>
        <w:spacing w:after="0"/>
        <w:textAlignment w:val="auto"/>
        <w:rPr>
          <w:lang w:eastAsia="x-none"/>
        </w:rPr>
      </w:pPr>
      <w:r w:rsidRPr="003148C2">
        <w:rPr>
          <w:lang w:eastAsia="x-none"/>
        </w:rPr>
        <w:t>CBS PUR is contention-based (CBS PUR may require contention resolution)</w:t>
      </w:r>
    </w:p>
    <w:p w14:paraId="6768FAA8" w14:textId="77777777" w:rsidR="00D8630B" w:rsidRPr="003148C2" w:rsidRDefault="00D8630B" w:rsidP="00D8630B">
      <w:pPr>
        <w:ind w:left="720" w:hanging="720"/>
        <w:rPr>
          <w:lang w:eastAsia="x-none"/>
        </w:rPr>
      </w:pPr>
    </w:p>
    <w:p w14:paraId="4164DCFE" w14:textId="77777777" w:rsidR="00D8630B" w:rsidRPr="000A382E" w:rsidRDefault="00D8630B" w:rsidP="00D8630B">
      <w:pPr>
        <w:rPr>
          <w:highlight w:val="green"/>
          <w:lang w:eastAsia="zh-CN"/>
        </w:rPr>
      </w:pPr>
      <w:r w:rsidRPr="000A382E">
        <w:rPr>
          <w:highlight w:val="green"/>
          <w:lang w:eastAsia="zh-CN"/>
        </w:rPr>
        <w:t xml:space="preserve">Agreement </w:t>
      </w:r>
    </w:p>
    <w:p w14:paraId="557ECD92" w14:textId="77777777" w:rsidR="00D8630B" w:rsidRPr="003148C2" w:rsidRDefault="00D8630B" w:rsidP="00D8630B">
      <w:r w:rsidRPr="003148C2">
        <w:t>In IDLE mode, HARQ is supported for transmission in dedicated PUR</w:t>
      </w:r>
    </w:p>
    <w:p w14:paraId="7CA136F2" w14:textId="77777777" w:rsidR="00D8630B" w:rsidRPr="003148C2" w:rsidRDefault="00D8630B" w:rsidP="00D8630B">
      <w:pPr>
        <w:numPr>
          <w:ilvl w:val="0"/>
          <w:numId w:val="23"/>
        </w:numPr>
        <w:overflowPunct/>
        <w:autoSpaceDE/>
        <w:autoSpaceDN/>
        <w:adjustRightInd/>
        <w:spacing w:after="0"/>
        <w:textAlignment w:val="auto"/>
        <w:rPr>
          <w:lang w:eastAsia="x-none"/>
        </w:rPr>
      </w:pPr>
      <w:r w:rsidRPr="003148C2">
        <w:rPr>
          <w:lang w:eastAsia="x-none"/>
        </w:rPr>
        <w:t xml:space="preserve">A single HARQ process is supported, </w:t>
      </w:r>
    </w:p>
    <w:p w14:paraId="4FC5EB1B" w14:textId="77777777" w:rsidR="00D8630B" w:rsidRPr="003148C2" w:rsidRDefault="00D8630B" w:rsidP="00D8630B">
      <w:pPr>
        <w:numPr>
          <w:ilvl w:val="1"/>
          <w:numId w:val="23"/>
        </w:numPr>
        <w:overflowPunct/>
        <w:autoSpaceDE/>
        <w:autoSpaceDN/>
        <w:adjustRightInd/>
        <w:spacing w:after="0"/>
        <w:textAlignment w:val="auto"/>
        <w:rPr>
          <w:lang w:eastAsia="x-none"/>
        </w:rPr>
      </w:pPr>
      <w:r w:rsidRPr="003148C2">
        <w:rPr>
          <w:lang w:eastAsia="x-none"/>
        </w:rPr>
        <w:t>FFS whether two HARQ processes are supported</w:t>
      </w:r>
    </w:p>
    <w:p w14:paraId="76D95B20" w14:textId="77777777" w:rsidR="00D8630B" w:rsidRPr="003148C2" w:rsidRDefault="00D8630B" w:rsidP="00D8630B">
      <w:pPr>
        <w:numPr>
          <w:ilvl w:val="0"/>
          <w:numId w:val="23"/>
        </w:numPr>
        <w:overflowPunct/>
        <w:autoSpaceDE/>
        <w:autoSpaceDN/>
        <w:adjustRightInd/>
        <w:spacing w:after="0"/>
        <w:textAlignment w:val="auto"/>
        <w:rPr>
          <w:lang w:eastAsia="x-none"/>
        </w:rPr>
      </w:pPr>
      <w:r w:rsidRPr="003148C2">
        <w:rPr>
          <w:lang w:eastAsia="x-none"/>
        </w:rPr>
        <w:t>FFS: The design of the corresponding NPDCCH search space</w:t>
      </w:r>
    </w:p>
    <w:p w14:paraId="0B89BF2F" w14:textId="77777777" w:rsidR="00D8630B" w:rsidRPr="003148C2" w:rsidRDefault="00D8630B" w:rsidP="00D8630B">
      <w:pPr>
        <w:ind w:left="720" w:hanging="720"/>
        <w:rPr>
          <w:lang w:eastAsia="x-none"/>
        </w:rPr>
      </w:pPr>
    </w:p>
    <w:p w14:paraId="3E78188F" w14:textId="77777777" w:rsidR="00D8630B" w:rsidRPr="000A382E" w:rsidRDefault="00D8630B" w:rsidP="00D8630B">
      <w:pPr>
        <w:ind w:left="720" w:hanging="720"/>
        <w:rPr>
          <w:highlight w:val="green"/>
          <w:lang w:eastAsia="zh-CN"/>
        </w:rPr>
      </w:pPr>
      <w:r w:rsidRPr="000A382E">
        <w:rPr>
          <w:highlight w:val="green"/>
          <w:lang w:eastAsia="zh-CN"/>
        </w:rPr>
        <w:t>Agreement</w:t>
      </w:r>
    </w:p>
    <w:p w14:paraId="2052FF6A" w14:textId="77777777" w:rsidR="00D8630B" w:rsidRPr="003148C2" w:rsidRDefault="00D8630B" w:rsidP="00D8630B">
      <w:pPr>
        <w:ind w:left="720" w:hanging="720"/>
        <w:rPr>
          <w:lang w:eastAsia="zh-CN"/>
        </w:rPr>
      </w:pPr>
      <w:r w:rsidRPr="003148C2">
        <w:rPr>
          <w:lang w:eastAsia="zh-CN"/>
        </w:rPr>
        <w:t>In idle mode, dedicated PUR is supported.</w:t>
      </w:r>
    </w:p>
    <w:p w14:paraId="2B1D5AB4" w14:textId="77777777" w:rsidR="00D8630B" w:rsidRPr="000A382E" w:rsidRDefault="00D8630B" w:rsidP="00D8630B">
      <w:pPr>
        <w:pStyle w:val="ListParagraph"/>
        <w:numPr>
          <w:ilvl w:val="0"/>
          <w:numId w:val="24"/>
        </w:numPr>
        <w:overflowPunct w:val="0"/>
        <w:autoSpaceDE w:val="0"/>
        <w:autoSpaceDN w:val="0"/>
        <w:adjustRightInd w:val="0"/>
        <w:spacing w:after="180"/>
        <w:contextualSpacing/>
        <w:textAlignment w:val="baseline"/>
        <w:rPr>
          <w:lang w:eastAsia="zh-CN"/>
        </w:rPr>
      </w:pPr>
      <w:r w:rsidRPr="000A382E">
        <w:rPr>
          <w:lang w:eastAsia="zh-CN"/>
        </w:rPr>
        <w:t>Support for CFS PUR is FFS.</w:t>
      </w:r>
    </w:p>
    <w:p w14:paraId="3068C237" w14:textId="15B2C2AD" w:rsidR="0019096E" w:rsidRPr="00D8630B" w:rsidRDefault="00D8630B" w:rsidP="00CF178D">
      <w:pPr>
        <w:pStyle w:val="ListParagraph"/>
        <w:numPr>
          <w:ilvl w:val="0"/>
          <w:numId w:val="24"/>
        </w:numPr>
        <w:overflowPunct w:val="0"/>
        <w:autoSpaceDE w:val="0"/>
        <w:autoSpaceDN w:val="0"/>
        <w:adjustRightInd w:val="0"/>
        <w:spacing w:after="180"/>
        <w:contextualSpacing/>
        <w:jc w:val="both"/>
        <w:textAlignment w:val="baseline"/>
        <w:rPr>
          <w:rFonts w:ascii="Times New Roman" w:hAnsi="Times New Roman"/>
        </w:rPr>
      </w:pPr>
      <w:r w:rsidRPr="000A382E">
        <w:rPr>
          <w:lang w:eastAsia="zh-CN"/>
        </w:rPr>
        <w:t>Support for CBS PUR is FFS.</w:t>
      </w:r>
    </w:p>
    <w:p w14:paraId="62FAD35E" w14:textId="38158D6A" w:rsidR="0019096E" w:rsidRDefault="0019096E" w:rsidP="002372BB">
      <w:pPr>
        <w:jc w:val="both"/>
      </w:pPr>
      <w:r>
        <w:t>In this contribution, we present our idea</w:t>
      </w:r>
      <w:r w:rsidR="00EF5D2D">
        <w:t>s on</w:t>
      </w:r>
      <w:r w:rsidR="00096105">
        <w:t xml:space="preserve"> resource configurations</w:t>
      </w:r>
      <w:r w:rsidR="0061059E">
        <w:t xml:space="preserve"> and classifications</w:t>
      </w:r>
      <w:r w:rsidR="00B92D3B">
        <w:t>—for shared, dedicated, contention-free and contention-based resources;</w:t>
      </w:r>
      <w:r>
        <w:t xml:space="preserve"> </w:t>
      </w:r>
      <w:r w:rsidR="0061059E">
        <w:t xml:space="preserve">fixed versus </w:t>
      </w:r>
      <w:proofErr w:type="spellStart"/>
      <w:r w:rsidR="0061059E">
        <w:t>bursty</w:t>
      </w:r>
      <w:proofErr w:type="spellEnd"/>
      <w:r w:rsidR="0061059E">
        <w:t xml:space="preserve"> traffic scenarios, and how they affect the design of resources</w:t>
      </w:r>
      <w:r w:rsidR="00B92D3B">
        <w:t>;</w:t>
      </w:r>
      <w:r w:rsidR="00096105">
        <w:t xml:space="preserve"> </w:t>
      </w:r>
      <w:r>
        <w:t xml:space="preserve">and fallback mechanisms for grant-free uplink </w:t>
      </w:r>
      <w:r w:rsidR="00882335">
        <w:t xml:space="preserve">data </w:t>
      </w:r>
      <w:r>
        <w:t xml:space="preserve">transmission in pre-configured resources for Release 16+ </w:t>
      </w:r>
      <w:r w:rsidR="00D31C25">
        <w:t>NB-IoT</w:t>
      </w:r>
      <w:r>
        <w:t xml:space="preserve"> UEs. </w:t>
      </w:r>
      <w:r w:rsidR="007A6DF7">
        <w:t xml:space="preserve">In our sister contribution on </w:t>
      </w:r>
      <w:proofErr w:type="spellStart"/>
      <w:r w:rsidR="007A6DF7">
        <w:t>eMTC</w:t>
      </w:r>
      <w:proofErr w:type="spellEnd"/>
      <w:r w:rsidR="007A6DF7">
        <w:t xml:space="preserve"> [2], w</w:t>
      </w:r>
      <w:r w:rsidR="00B92D3B">
        <w:t>e provide</w:t>
      </w:r>
      <w:r w:rsidR="0061059E">
        <w:t xml:space="preserve"> supporting</w:t>
      </w:r>
      <w:r>
        <w:t xml:space="preserve"> simulation results demonstrating the viability of uplink multi-user MIMO transmissions</w:t>
      </w:r>
      <w:r w:rsidR="00B92D3B">
        <w:t xml:space="preserve"> at low SNRs—especially in the scenario of </w:t>
      </w:r>
      <w:proofErr w:type="spellStart"/>
      <w:r w:rsidR="00B92D3B">
        <w:t>bursty</w:t>
      </w:r>
      <w:proofErr w:type="spellEnd"/>
      <w:r w:rsidR="00B92D3B">
        <w:t xml:space="preserve"> traffic,</w:t>
      </w:r>
      <w:r w:rsidR="00882335">
        <w:t xml:space="preserve"> setting the stage for ensuing designs of shared </w:t>
      </w:r>
      <w:r w:rsidR="0061059E">
        <w:t xml:space="preserve">data </w:t>
      </w:r>
      <w:r w:rsidR="00882335">
        <w:t>resou</w:t>
      </w:r>
      <w:r w:rsidR="0061059E">
        <w:t xml:space="preserve">rces for grant-free uplink </w:t>
      </w:r>
      <w:r w:rsidR="00882335">
        <w:t>transmission in pre-configured resources.</w:t>
      </w:r>
      <w:r w:rsidR="00FD1FAA">
        <w:t xml:space="preserve"> Throughout the contribution, we will exclusive</w:t>
      </w:r>
      <w:r w:rsidR="005859AC">
        <w:t>ly focus on</w:t>
      </w:r>
      <w:r w:rsidR="001E351A">
        <w:t xml:space="preserve"> pre-configured resources</w:t>
      </w:r>
      <w:r w:rsidR="005859AC">
        <w:t xml:space="preserve"> for the idle mode of operation</w:t>
      </w:r>
      <w:r w:rsidR="00FD1FAA">
        <w:t>.</w:t>
      </w:r>
    </w:p>
    <w:p w14:paraId="69A75D55" w14:textId="7ED8F8FC" w:rsidR="00B92D3B" w:rsidRDefault="00B92D3B" w:rsidP="00E12076">
      <w:pPr>
        <w:pStyle w:val="Heading1"/>
      </w:pPr>
      <w:r>
        <w:t xml:space="preserve">Classification of </w:t>
      </w:r>
      <w:r w:rsidR="00D776A4">
        <w:t xml:space="preserve">pre-configured uplink </w:t>
      </w:r>
      <w:r>
        <w:t xml:space="preserve">resources </w:t>
      </w:r>
    </w:p>
    <w:p w14:paraId="542BF646" w14:textId="67640823" w:rsidR="00B92D3B" w:rsidRDefault="00786781" w:rsidP="00786781">
      <w:pPr>
        <w:pStyle w:val="Heading2"/>
      </w:pPr>
      <w:r>
        <w:t>Dedicated DMRS and dedicated data resource (Dedicated PUR)</w:t>
      </w:r>
    </w:p>
    <w:p w14:paraId="0550BC8B" w14:textId="12857E7C" w:rsidR="00F123F6" w:rsidRDefault="00B92D3B" w:rsidP="00B92D3B">
      <w:pPr>
        <w:rPr>
          <w:lang w:val="en-GB"/>
        </w:rPr>
      </w:pPr>
      <w:r>
        <w:rPr>
          <w:lang w:val="en-GB"/>
        </w:rPr>
        <w:t>This can be thought of as a baseline for grant-free pre-configured uplink resources for UEs in idle mode with a valid T</w:t>
      </w:r>
      <w:r w:rsidR="00F123F6">
        <w:rPr>
          <w:lang w:val="en-GB"/>
        </w:rPr>
        <w:t>A. In this setting, each</w:t>
      </w:r>
      <w:r>
        <w:rPr>
          <w:lang w:val="en-GB"/>
        </w:rPr>
        <w:t xml:space="preserve"> UE </w:t>
      </w:r>
      <w:r w:rsidR="00F123F6">
        <w:rPr>
          <w:lang w:val="en-GB"/>
        </w:rPr>
        <w:t xml:space="preserve">capable of this feature </w:t>
      </w:r>
      <w:r>
        <w:rPr>
          <w:lang w:val="en-GB"/>
        </w:rPr>
        <w:t xml:space="preserve">is assigned a </w:t>
      </w:r>
      <w:r w:rsidR="00F123F6">
        <w:rPr>
          <w:lang w:val="en-GB"/>
        </w:rPr>
        <w:t xml:space="preserve">unique </w:t>
      </w:r>
      <w:r>
        <w:rPr>
          <w:lang w:val="en-GB"/>
        </w:rPr>
        <w:t xml:space="preserve">DMRS sequence (comprising, among other things, a cyclic shift, a </w:t>
      </w:r>
      <w:proofErr w:type="spellStart"/>
      <w:r>
        <w:rPr>
          <w:lang w:val="en-GB"/>
        </w:rPr>
        <w:t>Zadoff</w:t>
      </w:r>
      <w:proofErr w:type="spellEnd"/>
      <w:r>
        <w:rPr>
          <w:lang w:val="en-GB"/>
        </w:rPr>
        <w:t xml:space="preserve">-Chu root, a comb pattern, and orthogonal cover code) and a unique </w:t>
      </w:r>
      <w:r w:rsidR="00F5381C">
        <w:rPr>
          <w:lang w:val="en-GB"/>
        </w:rPr>
        <w:t xml:space="preserve">resource (in time and frequency) </w:t>
      </w:r>
      <w:r w:rsidR="00692348">
        <w:rPr>
          <w:lang w:val="en-GB"/>
        </w:rPr>
        <w:t>with a certain periodicity</w:t>
      </w:r>
      <w:r w:rsidR="00F123F6">
        <w:rPr>
          <w:lang w:val="en-GB"/>
        </w:rPr>
        <w:t xml:space="preserve"> over which it can transmit its data. In this setting, there is a one-to-one correspondence between UEs and pre-configured uplink resources.</w:t>
      </w:r>
    </w:p>
    <w:p w14:paraId="7077954C" w14:textId="503A3E13" w:rsidR="00D7722D" w:rsidRDefault="00C82697" w:rsidP="00B92D3B">
      <w:pPr>
        <w:rPr>
          <w:lang w:val="en-GB"/>
        </w:rPr>
      </w:pPr>
      <w:r>
        <w:rPr>
          <w:lang w:val="en-GB"/>
        </w:rPr>
        <w:lastRenderedPageBreak/>
        <w:t>As we</w:t>
      </w:r>
      <w:r w:rsidR="00F123F6">
        <w:rPr>
          <w:lang w:val="en-GB"/>
        </w:rPr>
        <w:t xml:space="preserve"> argue with simulation results</w:t>
      </w:r>
      <w:r>
        <w:rPr>
          <w:lang w:val="en-GB"/>
        </w:rPr>
        <w:t xml:space="preserve"> in [1] and [2]</w:t>
      </w:r>
      <w:r w:rsidR="00F123F6">
        <w:rPr>
          <w:lang w:val="en-GB"/>
        </w:rPr>
        <w:t>, this baseline may not be the best solution from a resource overhead point of view. This is because at the low SNR regimes of operatio</w:t>
      </w:r>
      <w:r w:rsidR="00D31C25">
        <w:rPr>
          <w:lang w:val="en-GB"/>
        </w:rPr>
        <w:t>ns (as is applicable to</w:t>
      </w:r>
      <w:r w:rsidR="00F123F6">
        <w:rPr>
          <w:lang w:val="en-GB"/>
        </w:rPr>
        <w:t xml:space="preserve"> NB-IoT), the system is “noise limited” as opposed to “interference limited”, and hence, the more UEs (than the number of receive antennas at the </w:t>
      </w:r>
      <w:proofErr w:type="spellStart"/>
      <w:r w:rsidR="00F123F6">
        <w:rPr>
          <w:lang w:val="en-GB"/>
        </w:rPr>
        <w:t>eNB</w:t>
      </w:r>
      <w:proofErr w:type="spellEnd"/>
      <w:r w:rsidR="00F123F6">
        <w:rPr>
          <w:lang w:val="en-GB"/>
        </w:rPr>
        <w:t>) can be decoded without appreciable loss in “per UE performance”</w:t>
      </w:r>
      <w:r w:rsidR="00357301">
        <w:rPr>
          <w:lang w:val="en-GB"/>
        </w:rPr>
        <w:t xml:space="preserve"> vis-à-vis a 1-to-1 correspondence between UEs and resources</w:t>
      </w:r>
      <w:r w:rsidR="00F123F6">
        <w:rPr>
          <w:lang w:val="en-GB"/>
        </w:rPr>
        <w:t xml:space="preserve">, as demonstrated in </w:t>
      </w:r>
      <w:r w:rsidR="00960977">
        <w:rPr>
          <w:lang w:val="en-GB"/>
        </w:rPr>
        <w:t>our previous paper [</w:t>
      </w:r>
      <w:r w:rsidR="00E3730E">
        <w:rPr>
          <w:lang w:val="en-GB"/>
        </w:rPr>
        <w:t>1</w:t>
      </w:r>
      <w:r w:rsidR="00960977">
        <w:rPr>
          <w:lang w:val="en-GB"/>
        </w:rPr>
        <w:t>],</w:t>
      </w:r>
      <w:r w:rsidR="007A6DF7">
        <w:rPr>
          <w:lang w:val="en-GB"/>
        </w:rPr>
        <w:t xml:space="preserve">and in our sister contribution for </w:t>
      </w:r>
      <w:proofErr w:type="spellStart"/>
      <w:r w:rsidR="007A6DF7">
        <w:rPr>
          <w:lang w:val="en-GB"/>
        </w:rPr>
        <w:t>eMTC</w:t>
      </w:r>
      <w:proofErr w:type="spellEnd"/>
      <w:r w:rsidR="007A6DF7">
        <w:rPr>
          <w:lang w:val="en-GB"/>
        </w:rPr>
        <w:t xml:space="preserve"> on the same topic [2]</w:t>
      </w:r>
      <w:r w:rsidR="00357301">
        <w:rPr>
          <w:lang w:val="en-GB"/>
        </w:rPr>
        <w:t>.</w:t>
      </w:r>
      <w:r w:rsidR="00797BA8">
        <w:rPr>
          <w:lang w:val="en-GB"/>
        </w:rPr>
        <w:t xml:space="preserve"> </w:t>
      </w:r>
    </w:p>
    <w:p w14:paraId="6C97C16F" w14:textId="493E137E" w:rsidR="00F123F6" w:rsidRDefault="00D7722D" w:rsidP="00B92D3B">
      <w:pPr>
        <w:rPr>
          <w:lang w:val="en-GB"/>
        </w:rPr>
      </w:pPr>
      <w:r>
        <w:rPr>
          <w:lang w:val="en-GB"/>
        </w:rPr>
        <w:t>UEs that do not have data to transmit frequently (or periodically) may not need this type of resources—for such UEs, assigning 1-to-1 mapped resources are indeed wasteful from a network perspective.</w:t>
      </w:r>
    </w:p>
    <w:p w14:paraId="5E511B77" w14:textId="749DCB36" w:rsidR="00B92D3B" w:rsidRDefault="00F123F6" w:rsidP="00B92D3B">
      <w:pPr>
        <w:rPr>
          <w:lang w:val="en-GB"/>
        </w:rPr>
      </w:pPr>
      <w:r>
        <w:rPr>
          <w:lang w:val="en-GB"/>
        </w:rPr>
        <w:t xml:space="preserve">Naturally, such UE-specific resources have to be assigned to a UE via </w:t>
      </w:r>
      <w:r w:rsidR="00797BA8">
        <w:rPr>
          <w:lang w:val="en-GB"/>
        </w:rPr>
        <w:t xml:space="preserve">dedicated </w:t>
      </w:r>
      <w:r>
        <w:rPr>
          <w:lang w:val="en-GB"/>
        </w:rPr>
        <w:t xml:space="preserve">RRC signalling during a time when the UE is in an RRC Connected state. </w:t>
      </w:r>
      <w:r w:rsidR="00692348">
        <w:rPr>
          <w:lang w:val="en-GB"/>
        </w:rPr>
        <w:t xml:space="preserve"> </w:t>
      </w:r>
    </w:p>
    <w:p w14:paraId="7DA4A703" w14:textId="77777777" w:rsidR="00786781" w:rsidRPr="00B92D3B" w:rsidRDefault="00786781" w:rsidP="00786781">
      <w:pPr>
        <w:rPr>
          <w:lang w:val="en-GB"/>
        </w:rPr>
      </w:pPr>
      <w:bookmarkStart w:id="4" w:name="_Hlk525916760"/>
      <w:r w:rsidRPr="00D776A4">
        <w:rPr>
          <w:b/>
          <w:i/>
          <w:u w:val="single"/>
          <w:lang w:val="en-GB"/>
        </w:rPr>
        <w:t>Proposal</w:t>
      </w:r>
      <w:r>
        <w:rPr>
          <w:b/>
          <w:i/>
          <w:u w:val="single"/>
          <w:lang w:val="en-GB"/>
        </w:rPr>
        <w:t xml:space="preserve"> 1</w:t>
      </w:r>
      <w:r>
        <w:rPr>
          <w:lang w:val="en-GB"/>
        </w:rPr>
        <w:t xml:space="preserve">: </w:t>
      </w:r>
      <w:r>
        <w:rPr>
          <w:b/>
          <w:lang w:val="en-GB"/>
        </w:rPr>
        <w:t>Dedicated PUR</w:t>
      </w:r>
      <w:r w:rsidRPr="00D776A4">
        <w:rPr>
          <w:b/>
          <w:lang w:val="en-GB"/>
        </w:rPr>
        <w:t xml:space="preserve"> shall be assigned to the UE via a </w:t>
      </w:r>
      <w:r>
        <w:rPr>
          <w:b/>
          <w:lang w:val="en-GB"/>
        </w:rPr>
        <w:t xml:space="preserve">dedicated </w:t>
      </w:r>
      <w:r w:rsidRPr="00D776A4">
        <w:rPr>
          <w:b/>
          <w:lang w:val="en-GB"/>
        </w:rPr>
        <w:t>RRC message</w:t>
      </w:r>
      <w:r>
        <w:rPr>
          <w:b/>
          <w:lang w:val="en-GB"/>
        </w:rPr>
        <w:t xml:space="preserve"> during a connected state.</w:t>
      </w:r>
      <w:bookmarkEnd w:id="4"/>
    </w:p>
    <w:p w14:paraId="4DB37390" w14:textId="3FB33ADB" w:rsidR="00B92D3B" w:rsidRDefault="00786781" w:rsidP="00786781">
      <w:pPr>
        <w:pStyle w:val="Heading2"/>
      </w:pPr>
      <w:r>
        <w:t>Dedicated DMRS and shared data resources (CFS PUR)</w:t>
      </w:r>
    </w:p>
    <w:p w14:paraId="3A98B563" w14:textId="663D46D2" w:rsidR="00960977" w:rsidRDefault="00357301" w:rsidP="00960977">
      <w:pPr>
        <w:rPr>
          <w:lang w:val="en-GB"/>
        </w:rPr>
      </w:pPr>
      <w:r>
        <w:rPr>
          <w:lang w:val="en-GB"/>
        </w:rPr>
        <w:t>This is a natural</w:t>
      </w:r>
      <w:r w:rsidR="00D72AFB">
        <w:rPr>
          <w:lang w:val="en-GB"/>
        </w:rPr>
        <w:t xml:space="preserve"> extension</w:t>
      </w:r>
      <w:r w:rsidR="00960977">
        <w:rPr>
          <w:lang w:val="en-GB"/>
        </w:rPr>
        <w:t xml:space="preserve"> from the dedicated-DMRS-dedicated-data resource allocation that has been outlined above as a baseline. In this setting, </w:t>
      </w:r>
      <w:r w:rsidR="0028080C">
        <w:rPr>
          <w:lang w:val="en-GB"/>
        </w:rPr>
        <w:t>a UE capable of this feature is assigned an UE-specific DMRS sequence, while multiple such UEs may be assigned a common, shared pre-configured uplink resour</w:t>
      </w:r>
      <w:r w:rsidR="00615F92">
        <w:rPr>
          <w:lang w:val="en-GB"/>
        </w:rPr>
        <w:t>ce over which to transmit data.</w:t>
      </w:r>
    </w:p>
    <w:p w14:paraId="14B0CC89" w14:textId="013E6EFE" w:rsidR="00357301" w:rsidRDefault="00D776A4" w:rsidP="00960977">
      <w:pPr>
        <w:rPr>
          <w:lang w:val="en-GB"/>
        </w:rPr>
      </w:pPr>
      <w:r>
        <w:rPr>
          <w:lang w:val="en-GB"/>
        </w:rPr>
        <w:t>We propose that a</w:t>
      </w:r>
      <w:r w:rsidR="00CA161E">
        <w:rPr>
          <w:lang w:val="en-GB"/>
        </w:rPr>
        <w:t xml:space="preserve"> configuration for grant-free pre-configured uplink resources should involve multiple UEs sharing a data resource (by assignment from </w:t>
      </w:r>
      <w:r w:rsidR="00797BA8">
        <w:rPr>
          <w:lang w:val="en-GB"/>
        </w:rPr>
        <w:t xml:space="preserve">dedicated </w:t>
      </w:r>
      <w:r w:rsidR="00CA161E">
        <w:rPr>
          <w:lang w:val="en-GB"/>
        </w:rPr>
        <w:t>RRC</w:t>
      </w:r>
      <w:r w:rsidR="00797BA8">
        <w:rPr>
          <w:lang w:val="en-GB"/>
        </w:rPr>
        <w:t xml:space="preserve"> </w:t>
      </w:r>
      <w:r w:rsidR="007A6DF7">
        <w:rPr>
          <w:lang w:val="en-GB"/>
        </w:rPr>
        <w:t>signalling</w:t>
      </w:r>
      <w:r w:rsidR="00CA161E">
        <w:rPr>
          <w:lang w:val="en-GB"/>
        </w:rPr>
        <w:t>)</w:t>
      </w:r>
      <w:r w:rsidR="00D72AFB">
        <w:rPr>
          <w:lang w:val="en-GB"/>
        </w:rPr>
        <w:t xml:space="preserve"> while using unique UE-specific DMRS sequences (also assigned by </w:t>
      </w:r>
      <w:r w:rsidR="00797BA8">
        <w:rPr>
          <w:lang w:val="en-GB"/>
        </w:rPr>
        <w:t xml:space="preserve">dedicated </w:t>
      </w:r>
      <w:r w:rsidR="00D72AFB">
        <w:rPr>
          <w:lang w:val="en-GB"/>
        </w:rPr>
        <w:t>RRC).</w:t>
      </w:r>
      <w:r w:rsidR="00357301">
        <w:rPr>
          <w:lang w:val="en-GB"/>
        </w:rPr>
        <w:t xml:space="preserve"> </w:t>
      </w:r>
      <w:r w:rsidR="00CD21CB">
        <w:rPr>
          <w:lang w:val="en-GB"/>
        </w:rPr>
        <w:t xml:space="preserve">As we show in our </w:t>
      </w:r>
      <w:proofErr w:type="spellStart"/>
      <w:r w:rsidR="00CD21CB">
        <w:rPr>
          <w:lang w:val="en-GB"/>
        </w:rPr>
        <w:t>eMTC</w:t>
      </w:r>
      <w:proofErr w:type="spellEnd"/>
      <w:r w:rsidR="00CD21CB">
        <w:rPr>
          <w:lang w:val="en-GB"/>
        </w:rPr>
        <w:t xml:space="preserve"> contribution on the same topic [2]</w:t>
      </w:r>
      <w:r w:rsidR="00357301">
        <w:rPr>
          <w:lang w:val="en-GB"/>
        </w:rPr>
        <w:t xml:space="preserve">, in realistic </w:t>
      </w:r>
      <w:proofErr w:type="spellStart"/>
      <w:r w:rsidR="00357301">
        <w:rPr>
          <w:lang w:val="en-GB"/>
        </w:rPr>
        <w:t>bursty</w:t>
      </w:r>
      <w:proofErr w:type="spellEnd"/>
      <w:r w:rsidR="00357301">
        <w:rPr>
          <w:lang w:val="en-GB"/>
        </w:rPr>
        <w:t xml:space="preserve"> traffic scenarios, allowing multiple UEs (with unique DMRS) to share a larger resource is significantly better than partitioning (in frequency) the resources in smaller chunks </w:t>
      </w:r>
      <w:r>
        <w:rPr>
          <w:lang w:val="en-GB"/>
        </w:rPr>
        <w:t xml:space="preserve">to allocate across </w:t>
      </w:r>
      <w:r w:rsidR="00357301">
        <w:rPr>
          <w:lang w:val="en-GB"/>
        </w:rPr>
        <w:t xml:space="preserve">the UEs. </w:t>
      </w:r>
    </w:p>
    <w:p w14:paraId="5292A683" w14:textId="619439E2" w:rsidR="009568C1" w:rsidRDefault="00D776A4" w:rsidP="00960977">
      <w:pPr>
        <w:rPr>
          <w:lang w:val="en-GB"/>
        </w:rPr>
      </w:pPr>
      <w:r>
        <w:rPr>
          <w:lang w:val="en-GB"/>
        </w:rPr>
        <w:t>We n</w:t>
      </w:r>
      <w:r w:rsidR="009568C1">
        <w:rPr>
          <w:lang w:val="en-GB"/>
        </w:rPr>
        <w:t xml:space="preserve">ote </w:t>
      </w:r>
      <w:r>
        <w:rPr>
          <w:lang w:val="en-GB"/>
        </w:rPr>
        <w:t>that in both approaches outlined</w:t>
      </w:r>
      <w:r w:rsidR="009568C1">
        <w:rPr>
          <w:lang w:val="en-GB"/>
        </w:rPr>
        <w:t xml:space="preserve"> above (</w:t>
      </w:r>
      <w:r w:rsidR="00F32284">
        <w:rPr>
          <w:lang w:val="en-GB"/>
        </w:rPr>
        <w:t xml:space="preserve">Sections </w:t>
      </w:r>
      <w:r w:rsidR="009568C1">
        <w:rPr>
          <w:lang w:val="en-GB"/>
        </w:rPr>
        <w:t>2.1 and 2.2), the UE-specific DMRS sequence may be used for contention resolution</w:t>
      </w:r>
      <w:r w:rsidR="00797BA8">
        <w:rPr>
          <w:lang w:val="en-GB"/>
        </w:rPr>
        <w:t>, since the sequence allows for uniquely identifying a UE</w:t>
      </w:r>
      <w:r w:rsidR="009568C1">
        <w:rPr>
          <w:lang w:val="en-GB"/>
        </w:rPr>
        <w:t>.</w:t>
      </w:r>
      <w:r w:rsidR="003575CD">
        <w:rPr>
          <w:lang w:val="en-GB"/>
        </w:rPr>
        <w:t xml:space="preserve"> Moreover, these types of resource configurations (given by RRC) are most suitable for UEs that have a pre-determined data transmission pattern—for example, UEs that have periodic data to transmit.</w:t>
      </w:r>
    </w:p>
    <w:p w14:paraId="4EEB5508" w14:textId="77777777" w:rsidR="00786781" w:rsidRPr="00786781" w:rsidRDefault="00786781" w:rsidP="00786781">
      <w:pPr>
        <w:rPr>
          <w:b/>
          <w:u w:val="single"/>
          <w:lang w:val="en-GB"/>
        </w:rPr>
      </w:pPr>
      <w:r w:rsidRPr="00786781">
        <w:rPr>
          <w:b/>
          <w:i/>
          <w:u w:val="single"/>
          <w:lang w:val="en-GB"/>
        </w:rPr>
        <w:t>Proposal 2</w:t>
      </w:r>
      <w:r w:rsidRPr="00786781">
        <w:rPr>
          <w:b/>
          <w:i/>
          <w:lang w:val="en-GB"/>
        </w:rPr>
        <w:t xml:space="preserve">: </w:t>
      </w:r>
      <w:r w:rsidRPr="00786781">
        <w:rPr>
          <w:b/>
          <w:lang w:val="en-GB"/>
        </w:rPr>
        <w:t>Consider RRC-configured resources for CFS PUR, where, in a given resource, multiple UEs may transmit data, while using unique DMRS sequences.</w:t>
      </w:r>
    </w:p>
    <w:p w14:paraId="2841CFF2" w14:textId="24CCC050" w:rsidR="003575CD" w:rsidRDefault="00786781" w:rsidP="00786781">
      <w:pPr>
        <w:rPr>
          <w:b/>
          <w:lang w:val="en-GB"/>
        </w:rPr>
      </w:pPr>
      <w:r w:rsidRPr="00786781">
        <w:rPr>
          <w:b/>
          <w:i/>
          <w:u w:val="single"/>
          <w:lang w:val="en-GB"/>
        </w:rPr>
        <w:t xml:space="preserve">Proposal 3: </w:t>
      </w:r>
      <w:r w:rsidRPr="00786781">
        <w:rPr>
          <w:b/>
          <w:lang w:val="en-GB"/>
        </w:rPr>
        <w:t xml:space="preserve">Study the impact of traffic conditions, </w:t>
      </w:r>
      <w:r>
        <w:rPr>
          <w:b/>
          <w:lang w:val="en-GB"/>
        </w:rPr>
        <w:t>operating SNRs and coverage</w:t>
      </w:r>
      <w:r w:rsidRPr="00786781">
        <w:rPr>
          <w:b/>
          <w:lang w:val="en-GB"/>
        </w:rPr>
        <w:t xml:space="preserve"> levels on how many UEs can be simultaneously served in a given CFS PUR resource; also study how many unique DMRS sequences can be accommodated per resource.</w:t>
      </w:r>
    </w:p>
    <w:p w14:paraId="3A08A32C" w14:textId="49DA54AF" w:rsidR="00B92D3B" w:rsidRDefault="00786781" w:rsidP="00B92D3B">
      <w:pPr>
        <w:pStyle w:val="Heading2"/>
      </w:pPr>
      <w:r>
        <w:t>Contention-based DMRS and data resources (CBS PUR)</w:t>
      </w:r>
    </w:p>
    <w:p w14:paraId="3EDB106B" w14:textId="5CED45A6" w:rsidR="00D72AFB" w:rsidRDefault="00D776A4" w:rsidP="00D72AFB">
      <w:pPr>
        <w:rPr>
          <w:lang w:val="en-GB"/>
        </w:rPr>
      </w:pPr>
      <w:r>
        <w:rPr>
          <w:lang w:val="en-GB"/>
        </w:rPr>
        <w:t>This setting pertains</w:t>
      </w:r>
      <w:r w:rsidR="003575CD">
        <w:rPr>
          <w:lang w:val="en-GB"/>
        </w:rPr>
        <w:t xml:space="preserve"> to the case when there are data resources and a “pool” of pre-configured DMRS sequences for UEs capable of this feature to </w:t>
      </w:r>
      <w:r>
        <w:rPr>
          <w:lang w:val="en-GB"/>
        </w:rPr>
        <w:t xml:space="preserve">select from and </w:t>
      </w:r>
      <w:r w:rsidR="003575CD">
        <w:rPr>
          <w:lang w:val="en-GB"/>
        </w:rPr>
        <w:t xml:space="preserve">use on-demand. This setting is of relevance for UEs that may not have periodic data to transmit—as a result, assigning UE-specific resources for them is not the most efficient solution. Moreover, even UEs with periodic traffic patterns may need to make use of these resources from time to time, if it has data that it wants to send outside of its UE-specific resources. </w:t>
      </w:r>
    </w:p>
    <w:p w14:paraId="1595E975" w14:textId="12C1D75C" w:rsidR="00D776A4" w:rsidRDefault="00D776A4" w:rsidP="00D72AFB">
      <w:pPr>
        <w:rPr>
          <w:lang w:val="en-GB"/>
        </w:rPr>
      </w:pPr>
      <w:r>
        <w:rPr>
          <w:lang w:val="en-GB"/>
        </w:rPr>
        <w:t xml:space="preserve">In our terminology, we call this “contention-based” resources for grant-free uplink transmission in pre-configured resources, while we generally prefer to refer to </w:t>
      </w:r>
      <w:r w:rsidR="00F32284">
        <w:rPr>
          <w:lang w:val="en-GB"/>
        </w:rPr>
        <w:t xml:space="preserve">Sections </w:t>
      </w:r>
      <w:r>
        <w:rPr>
          <w:lang w:val="en-GB"/>
        </w:rPr>
        <w:t xml:space="preserve">2.1 and 2.2 above are “contention-free” resources, since in </w:t>
      </w:r>
      <w:r w:rsidR="00F32284">
        <w:rPr>
          <w:lang w:val="en-GB"/>
        </w:rPr>
        <w:t xml:space="preserve">Sections </w:t>
      </w:r>
      <w:r>
        <w:rPr>
          <w:lang w:val="en-GB"/>
        </w:rPr>
        <w:t xml:space="preserve">2.1 and 2.2, the UE-specific DMRS sequence may be used determine a corresponding UE’s transmission (note that, in 2.2, we should be operating in a regime where </w:t>
      </w:r>
      <w:r w:rsidR="00F32284">
        <w:rPr>
          <w:lang w:val="en-GB"/>
        </w:rPr>
        <w:t>all simultaneously transmitting UEs may be decoded with high probability—i.e., the presence of one UE communicating shall not adversely affect, or contend with, the transmission from another UE</w:t>
      </w:r>
      <w:r>
        <w:rPr>
          <w:lang w:val="en-GB"/>
        </w:rPr>
        <w:t>)</w:t>
      </w:r>
      <w:r w:rsidR="00F32284">
        <w:rPr>
          <w:lang w:val="en-GB"/>
        </w:rPr>
        <w:t>.</w:t>
      </w:r>
    </w:p>
    <w:p w14:paraId="73925215" w14:textId="02B5B2B1" w:rsidR="00F32284" w:rsidRDefault="00F32284" w:rsidP="00D72AFB">
      <w:pPr>
        <w:rPr>
          <w:lang w:val="en-GB"/>
        </w:rPr>
      </w:pPr>
      <w:r>
        <w:rPr>
          <w:lang w:val="en-GB"/>
        </w:rPr>
        <w:t xml:space="preserve">Where this setting differs from Section 2.2 above is primarily in the domain of possible DMRS collision. Since the UEs randomly and independently pick a DMRS sequence from a pre-configured pool, </w:t>
      </w:r>
      <w:r w:rsidR="00797BA8">
        <w:rPr>
          <w:lang w:val="en-GB"/>
        </w:rPr>
        <w:t>multiple UEs may select the same DMRS sequence</w:t>
      </w:r>
      <w:r>
        <w:rPr>
          <w:lang w:val="en-GB"/>
        </w:rPr>
        <w:t xml:space="preserve">; as a result, careful designs are warranted in this setting to ensure that the data resource has linked to it a DMRS resource (along with sequences) that can sufficiently mitigate the probability of DMRS collisions to an acceptable level under typical traffic patterns. </w:t>
      </w:r>
    </w:p>
    <w:p w14:paraId="0BC42F57" w14:textId="77777777" w:rsidR="00F32284" w:rsidRDefault="00F32284" w:rsidP="00D72AFB">
      <w:pPr>
        <w:rPr>
          <w:lang w:val="en-GB"/>
        </w:rPr>
      </w:pPr>
      <w:r>
        <w:rPr>
          <w:lang w:val="en-GB"/>
        </w:rPr>
        <w:t>These shared, “contention-based” resources may typically be broadcast by the network in SIB.</w:t>
      </w:r>
    </w:p>
    <w:p w14:paraId="7F60FA72" w14:textId="77777777" w:rsidR="00786781" w:rsidRPr="00786781" w:rsidRDefault="00786781" w:rsidP="00786781">
      <w:pPr>
        <w:rPr>
          <w:b/>
          <w:lang w:val="en-GB"/>
        </w:rPr>
      </w:pPr>
      <w:r w:rsidRPr="00786781">
        <w:rPr>
          <w:b/>
          <w:i/>
          <w:u w:val="single"/>
          <w:lang w:val="en-GB"/>
        </w:rPr>
        <w:lastRenderedPageBreak/>
        <w:t>Proposal 4</w:t>
      </w:r>
      <w:r w:rsidRPr="00786781">
        <w:rPr>
          <w:b/>
          <w:lang w:val="en-GB"/>
        </w:rPr>
        <w:t>: Consider broadcast resources for CBS PUR where the UEs select a DMRS sequence from a pool of pre-configured sequences.</w:t>
      </w:r>
    </w:p>
    <w:p w14:paraId="21F7ED0D" w14:textId="4674E1FF" w:rsidR="003575CD" w:rsidRDefault="00786781" w:rsidP="00786781">
      <w:pPr>
        <w:rPr>
          <w:b/>
          <w:lang w:val="en-GB"/>
        </w:rPr>
      </w:pPr>
      <w:r w:rsidRPr="00786781">
        <w:rPr>
          <w:b/>
          <w:i/>
          <w:u w:val="single"/>
          <w:lang w:val="en-GB"/>
        </w:rPr>
        <w:t>Proposal 5</w:t>
      </w:r>
      <w:r w:rsidRPr="00786781">
        <w:rPr>
          <w:b/>
          <w:lang w:val="en-GB"/>
        </w:rPr>
        <w:t>: Consider DMRS resource and sequence designs for CBS PUR that reduces the probability of inter-UE DMRS collision to within acceptable limits.</w:t>
      </w:r>
    </w:p>
    <w:p w14:paraId="196C050A" w14:textId="686B507E" w:rsidR="00D7722D" w:rsidRDefault="00D7722D" w:rsidP="00D7722D">
      <w:pPr>
        <w:pStyle w:val="Heading2"/>
      </w:pPr>
      <w:r>
        <w:t>Summary of types of pre-configured resources</w:t>
      </w:r>
    </w:p>
    <w:p w14:paraId="76C54F63" w14:textId="48A05510" w:rsidR="00797BA8" w:rsidRPr="00D7722D" w:rsidRDefault="00D7722D" w:rsidP="00D72AFB">
      <w:pPr>
        <w:rPr>
          <w:lang w:val="en-GB"/>
        </w:rPr>
      </w:pPr>
      <w:r>
        <w:rPr>
          <w:lang w:val="en-GB"/>
        </w:rPr>
        <w:t>In the following table we summarize the three different resource types mentioned above</w:t>
      </w:r>
    </w:p>
    <w:p w14:paraId="0F4C467C" w14:textId="525A0185" w:rsidR="002330AC" w:rsidRDefault="002330AC" w:rsidP="002330AC">
      <w:pPr>
        <w:pStyle w:val="Caption"/>
        <w:keepNext/>
        <w:jc w:val="center"/>
      </w:pPr>
      <w:r>
        <w:t xml:space="preserve">Table </w:t>
      </w:r>
      <w:r w:rsidR="0013667F">
        <w:fldChar w:fldCharType="begin"/>
      </w:r>
      <w:r w:rsidR="0013667F">
        <w:instrText xml:space="preserve"> SEQ Table \* ARABIC </w:instrText>
      </w:r>
      <w:r w:rsidR="0013667F">
        <w:fldChar w:fldCharType="separate"/>
      </w:r>
      <w:r>
        <w:rPr>
          <w:noProof/>
        </w:rPr>
        <w:t>1</w:t>
      </w:r>
      <w:r w:rsidR="0013667F">
        <w:rPr>
          <w:noProof/>
        </w:rPr>
        <w:fldChar w:fldCharType="end"/>
      </w:r>
      <w:r>
        <w:t>: Classification of pre-configured uplink resources</w:t>
      </w:r>
    </w:p>
    <w:tbl>
      <w:tblPr>
        <w:tblStyle w:val="TableGrid"/>
        <w:tblW w:w="0" w:type="auto"/>
        <w:tblLook w:val="04A0" w:firstRow="1" w:lastRow="0" w:firstColumn="1" w:lastColumn="0" w:noHBand="0" w:noVBand="1"/>
      </w:tblPr>
      <w:tblGrid>
        <w:gridCol w:w="3320"/>
        <w:gridCol w:w="3321"/>
        <w:gridCol w:w="3321"/>
      </w:tblGrid>
      <w:tr w:rsidR="00786781" w14:paraId="488C2054" w14:textId="77777777" w:rsidTr="00D7722D">
        <w:tc>
          <w:tcPr>
            <w:tcW w:w="3320" w:type="dxa"/>
            <w:shd w:val="clear" w:color="auto" w:fill="000000" w:themeFill="text1"/>
          </w:tcPr>
          <w:p w14:paraId="69E9624E" w14:textId="77777777" w:rsidR="00786781" w:rsidRDefault="00786781" w:rsidP="00786781">
            <w:pPr>
              <w:rPr>
                <w:lang w:val="en-GB"/>
              </w:rPr>
            </w:pPr>
            <w:bookmarkStart w:id="5" w:name="_Hlk525919064"/>
          </w:p>
        </w:tc>
        <w:tc>
          <w:tcPr>
            <w:tcW w:w="3321" w:type="dxa"/>
            <w:shd w:val="clear" w:color="auto" w:fill="BDD6EE" w:themeFill="accent1" w:themeFillTint="66"/>
          </w:tcPr>
          <w:p w14:paraId="396D3C14" w14:textId="59EAB8BF" w:rsidR="00786781" w:rsidRPr="00D7722D" w:rsidRDefault="00786781" w:rsidP="00786781">
            <w:pPr>
              <w:jc w:val="center"/>
              <w:rPr>
                <w:b/>
                <w:lang w:val="en-GB"/>
              </w:rPr>
            </w:pPr>
            <w:r w:rsidRPr="00D7722D">
              <w:rPr>
                <w:b/>
                <w:lang w:val="en-GB"/>
              </w:rPr>
              <w:t>Dedicated data region</w:t>
            </w:r>
          </w:p>
        </w:tc>
        <w:tc>
          <w:tcPr>
            <w:tcW w:w="3321" w:type="dxa"/>
            <w:shd w:val="clear" w:color="auto" w:fill="BDD6EE" w:themeFill="accent1" w:themeFillTint="66"/>
          </w:tcPr>
          <w:p w14:paraId="2EA69AC4" w14:textId="4ED6F1DE" w:rsidR="00786781" w:rsidRPr="00D7722D" w:rsidRDefault="00786781" w:rsidP="00786781">
            <w:pPr>
              <w:jc w:val="center"/>
              <w:rPr>
                <w:b/>
                <w:lang w:val="en-GB"/>
              </w:rPr>
            </w:pPr>
            <w:r w:rsidRPr="00D7722D">
              <w:rPr>
                <w:b/>
                <w:lang w:val="en-GB"/>
              </w:rPr>
              <w:t>Shared data region</w:t>
            </w:r>
          </w:p>
        </w:tc>
      </w:tr>
      <w:tr w:rsidR="00786781" w14:paraId="7B1C91E9" w14:textId="77777777" w:rsidTr="00D7722D">
        <w:tc>
          <w:tcPr>
            <w:tcW w:w="3320" w:type="dxa"/>
            <w:shd w:val="clear" w:color="auto" w:fill="D9D9D9" w:themeFill="background1" w:themeFillShade="D9"/>
          </w:tcPr>
          <w:p w14:paraId="42C10929" w14:textId="3A048093" w:rsidR="00786781" w:rsidRPr="00D7722D" w:rsidRDefault="00786781" w:rsidP="00786781">
            <w:pPr>
              <w:jc w:val="center"/>
              <w:rPr>
                <w:b/>
                <w:lang w:val="en-GB"/>
              </w:rPr>
            </w:pPr>
            <w:r w:rsidRPr="00D7722D">
              <w:rPr>
                <w:b/>
                <w:lang w:val="en-GB"/>
              </w:rPr>
              <w:t>Dedicated DMRS</w:t>
            </w:r>
          </w:p>
        </w:tc>
        <w:tc>
          <w:tcPr>
            <w:tcW w:w="3321" w:type="dxa"/>
          </w:tcPr>
          <w:p w14:paraId="02895126" w14:textId="00E61F18" w:rsidR="00786781" w:rsidRDefault="00786781" w:rsidP="00786781">
            <w:pPr>
              <w:rPr>
                <w:lang w:val="en-GB"/>
              </w:rPr>
            </w:pPr>
            <w:r>
              <w:rPr>
                <w:b/>
                <w:lang w:val="en-GB"/>
              </w:rPr>
              <w:t>Dedicated PUR</w:t>
            </w:r>
            <w:r>
              <w:rPr>
                <w:lang w:val="en-GB"/>
              </w:rPr>
              <w:t>: DMRS/data configured in unicast RRC to UE, no resource sharing among UEs</w:t>
            </w:r>
          </w:p>
        </w:tc>
        <w:tc>
          <w:tcPr>
            <w:tcW w:w="3321" w:type="dxa"/>
          </w:tcPr>
          <w:p w14:paraId="68FADDD1" w14:textId="12C2C668" w:rsidR="00786781" w:rsidRDefault="00786781" w:rsidP="00786781">
            <w:pPr>
              <w:rPr>
                <w:lang w:val="en-GB"/>
              </w:rPr>
            </w:pPr>
            <w:r>
              <w:rPr>
                <w:b/>
                <w:lang w:val="en-GB"/>
              </w:rPr>
              <w:t>CFS PUR</w:t>
            </w:r>
            <w:r>
              <w:rPr>
                <w:lang w:val="en-GB"/>
              </w:rPr>
              <w:t>: DMRS/data configured in unicast RRC to UE, data region shared with other UEs</w:t>
            </w:r>
          </w:p>
        </w:tc>
      </w:tr>
      <w:tr w:rsidR="00786781" w14:paraId="5382C348" w14:textId="77777777" w:rsidTr="00D7722D">
        <w:tc>
          <w:tcPr>
            <w:tcW w:w="3320" w:type="dxa"/>
            <w:shd w:val="clear" w:color="auto" w:fill="D9D9D9" w:themeFill="background1" w:themeFillShade="D9"/>
          </w:tcPr>
          <w:p w14:paraId="12169993" w14:textId="67532BF6" w:rsidR="00786781" w:rsidRPr="00D7722D" w:rsidRDefault="00786781" w:rsidP="00786781">
            <w:pPr>
              <w:jc w:val="center"/>
              <w:rPr>
                <w:b/>
                <w:lang w:val="en-GB"/>
              </w:rPr>
            </w:pPr>
            <w:r w:rsidRPr="00D7722D">
              <w:rPr>
                <w:b/>
                <w:lang w:val="en-GB"/>
              </w:rPr>
              <w:t>Random DMRS</w:t>
            </w:r>
          </w:p>
        </w:tc>
        <w:tc>
          <w:tcPr>
            <w:tcW w:w="3321" w:type="dxa"/>
          </w:tcPr>
          <w:p w14:paraId="080E4EAF" w14:textId="7E75E614" w:rsidR="00786781" w:rsidRDefault="00786781" w:rsidP="00786781">
            <w:pPr>
              <w:rPr>
                <w:lang w:val="en-GB"/>
              </w:rPr>
            </w:pPr>
            <w:r>
              <w:rPr>
                <w:lang w:val="en-GB"/>
              </w:rPr>
              <w:t>N/A</w:t>
            </w:r>
          </w:p>
        </w:tc>
        <w:tc>
          <w:tcPr>
            <w:tcW w:w="3321" w:type="dxa"/>
          </w:tcPr>
          <w:p w14:paraId="27ED3E7B" w14:textId="3FCEBED7" w:rsidR="00786781" w:rsidRDefault="00786781" w:rsidP="00786781">
            <w:pPr>
              <w:rPr>
                <w:lang w:val="en-GB"/>
              </w:rPr>
            </w:pPr>
            <w:r>
              <w:rPr>
                <w:b/>
                <w:lang w:val="en-GB"/>
              </w:rPr>
              <w:t>CBS PUR</w:t>
            </w:r>
            <w:r>
              <w:rPr>
                <w:lang w:val="en-GB"/>
              </w:rPr>
              <w:t>: UE picks data/DMRS resources from a set of broadcast values. Needs contention resolution</w:t>
            </w:r>
          </w:p>
        </w:tc>
      </w:tr>
      <w:bookmarkEnd w:id="5"/>
    </w:tbl>
    <w:p w14:paraId="06D86829" w14:textId="6347B27A" w:rsidR="005F1E43" w:rsidRPr="00D72AFB" w:rsidRDefault="005F1E43" w:rsidP="00D72AFB">
      <w:pPr>
        <w:rPr>
          <w:lang w:val="en-GB"/>
        </w:rPr>
      </w:pPr>
    </w:p>
    <w:p w14:paraId="2AF63768" w14:textId="61938016" w:rsidR="00B92D3B" w:rsidRDefault="00692348" w:rsidP="00E12076">
      <w:pPr>
        <w:pStyle w:val="Heading1"/>
      </w:pPr>
      <w:r>
        <w:t xml:space="preserve">Fixed versus </w:t>
      </w:r>
      <w:proofErr w:type="spellStart"/>
      <w:r>
        <w:t>bursty</w:t>
      </w:r>
      <w:proofErr w:type="spellEnd"/>
      <w:r>
        <w:t xml:space="preserve"> traffic patterns</w:t>
      </w:r>
    </w:p>
    <w:p w14:paraId="72A5C6A6" w14:textId="5C272FA8" w:rsidR="00F32284" w:rsidRDefault="00F32284" w:rsidP="00F32284">
      <w:pPr>
        <w:rPr>
          <w:lang w:val="en-GB"/>
        </w:rPr>
      </w:pPr>
      <w:r>
        <w:rPr>
          <w:lang w:val="en-GB"/>
        </w:rPr>
        <w:t xml:space="preserve">Another important aspect to keep in mind when we design pre-configured resources for grant-free uplink data transmission is the traffic pattern of the UEs in the network. </w:t>
      </w:r>
      <w:r w:rsidR="00DC18EE">
        <w:rPr>
          <w:lang w:val="en-GB"/>
        </w:rPr>
        <w:t>Broadly, the traffic pattern</w:t>
      </w:r>
      <w:r w:rsidR="00DB22F1">
        <w:rPr>
          <w:lang w:val="en-GB"/>
        </w:rPr>
        <w:t>s</w:t>
      </w:r>
      <w:r w:rsidR="00DC18EE">
        <w:rPr>
          <w:lang w:val="en-GB"/>
        </w:rPr>
        <w:t xml:space="preserve"> that can be expected in these scenarios may broadly be grouped into two categories.</w:t>
      </w:r>
    </w:p>
    <w:p w14:paraId="28BEA469" w14:textId="77777777" w:rsidR="00FE42F4" w:rsidRDefault="00FE42F4" w:rsidP="00FE42F4">
      <w:pPr>
        <w:pStyle w:val="Heading2"/>
      </w:pPr>
      <w:r>
        <w:t>Fixed traffic pattern</w:t>
      </w:r>
    </w:p>
    <w:p w14:paraId="34B60652" w14:textId="5D3F8484" w:rsidR="00FE42F4" w:rsidRPr="00DC18EE" w:rsidRDefault="00FE42F4" w:rsidP="00FE42F4">
      <w:pPr>
        <w:rPr>
          <w:lang w:val="en-GB"/>
        </w:rPr>
      </w:pPr>
      <w:r>
        <w:rPr>
          <w:lang w:val="en-GB"/>
        </w:rPr>
        <w:t xml:space="preserve">This pertains to a UE, or a group of UEs that have a pre-defined periodicity in terms of data transmission. For example, these could be stationary temperature sensors reporting temperature data at fixed intervals during the day from their fixed locations. The design of resources for such UEs may be based upon the following rationale: if there are </w:t>
      </w:r>
      <m:oMath>
        <m:r>
          <w:rPr>
            <w:rFonts w:ascii="Cambria Math" w:hAnsi="Cambria Math"/>
            <w:lang w:val="en-GB"/>
          </w:rPr>
          <m:t>N</m:t>
        </m:r>
      </m:oMath>
      <w:r>
        <w:rPr>
          <w:lang w:val="en-GB"/>
        </w:rPr>
        <w:t xml:space="preserve"> such UEs that transmit data with the same periodicity and at the same points in time, either (</w:t>
      </w:r>
      <w:proofErr w:type="spellStart"/>
      <w:r>
        <w:rPr>
          <w:lang w:val="en-GB"/>
        </w:rPr>
        <w:t>i</w:t>
      </w:r>
      <w:proofErr w:type="spellEnd"/>
      <w:r>
        <w:rPr>
          <w:lang w:val="en-GB"/>
        </w:rPr>
        <w:t xml:space="preserve">) a shared (CFS PUR in Section 2.2) data resource or (ii) </w:t>
      </w:r>
      <m:oMath>
        <m:r>
          <w:rPr>
            <w:rFonts w:ascii="Cambria Math" w:hAnsi="Cambria Math"/>
            <w:lang w:val="en-GB"/>
          </w:rPr>
          <m:t>N</m:t>
        </m:r>
      </m:oMath>
      <w:r>
        <w:rPr>
          <w:lang w:val="en-GB"/>
        </w:rPr>
        <w:t xml:space="preserve"> </w:t>
      </w:r>
      <w:bookmarkStart w:id="6" w:name="_Hlk528939054"/>
      <w:r w:rsidR="00B267E8">
        <w:rPr>
          <w:lang w:val="en-GB"/>
        </w:rPr>
        <w:t>dedicated PUR</w:t>
      </w:r>
      <w:r>
        <w:rPr>
          <w:lang w:val="en-GB"/>
        </w:rPr>
        <w:t xml:space="preserve"> </w:t>
      </w:r>
      <w:bookmarkEnd w:id="6"/>
      <w:r>
        <w:rPr>
          <w:lang w:val="en-GB"/>
        </w:rPr>
        <w:t xml:space="preserve">resources (as in Section 2.1)—with unique UE-specific DMRSs in both cases, may be assigned to these </w:t>
      </w:r>
      <m:oMath>
        <m:r>
          <w:rPr>
            <w:rFonts w:ascii="Cambria Math" w:hAnsi="Cambria Math"/>
            <w:lang w:val="en-GB"/>
          </w:rPr>
          <m:t>N</m:t>
        </m:r>
      </m:oMath>
      <w:r>
        <w:rPr>
          <w:lang w:val="en-GB"/>
        </w:rPr>
        <w:t xml:space="preserve"> UEs. The design, in such settings, needs to primarily look at how much “MIMO overloading” (for CFS PUR) may be supported in these resources, and what are the performance trade-offs with respect to dedicated PUR. As we will see, in the “noise-limited” regime of operation that is relevant to </w:t>
      </w:r>
      <w:proofErr w:type="spellStart"/>
      <w:r>
        <w:rPr>
          <w:lang w:val="en-GB"/>
        </w:rPr>
        <w:t>eMTC</w:t>
      </w:r>
      <w:proofErr w:type="spellEnd"/>
      <w:r>
        <w:rPr>
          <w:lang w:val="en-GB"/>
        </w:rPr>
        <w:t xml:space="preserve"> and NB-IoT UEs, a </w:t>
      </w:r>
      <w:r>
        <w:rPr>
          <w:b/>
          <w:lang w:val="en-GB"/>
        </w:rPr>
        <w:t>CFS PUR</w:t>
      </w:r>
      <w:r>
        <w:rPr>
          <w:lang w:val="en-GB"/>
        </w:rPr>
        <w:t xml:space="preserve"> shared resource approach (see Table 1 and Section 2.2) generally wins out due to (a) taking advantage of “MIMO overloading” at low SNRs, thereby reducing resource overhead, and (b) harnessing frequency diversity in the system from allowing UEs to transmit in a larger bandwidth.</w:t>
      </w:r>
    </w:p>
    <w:p w14:paraId="461D37C7" w14:textId="77777777" w:rsidR="00FE42F4" w:rsidRDefault="00FE42F4" w:rsidP="00FE42F4">
      <w:pPr>
        <w:pStyle w:val="Heading2"/>
      </w:pPr>
      <w:proofErr w:type="spellStart"/>
      <w:r>
        <w:t>Bursty</w:t>
      </w:r>
      <w:proofErr w:type="spellEnd"/>
      <w:r>
        <w:t xml:space="preserve"> traffic pattern</w:t>
      </w:r>
    </w:p>
    <w:p w14:paraId="69F1ABC6" w14:textId="77777777" w:rsidR="00FE42F4" w:rsidRDefault="00FE42F4" w:rsidP="00FE42F4">
      <w:pPr>
        <w:rPr>
          <w:lang w:val="en-GB"/>
        </w:rPr>
      </w:pPr>
      <w:r>
        <w:rPr>
          <w:lang w:val="en-GB"/>
        </w:rPr>
        <w:t xml:space="preserve">This pertains to a (perhaps more realistic) case, where </w:t>
      </w:r>
      <m:oMath>
        <m:r>
          <w:rPr>
            <w:rFonts w:ascii="Cambria Math" w:hAnsi="Cambria Math"/>
            <w:lang w:val="en-GB"/>
          </w:rPr>
          <m:t>N</m:t>
        </m:r>
      </m:oMath>
      <w:r>
        <w:rPr>
          <w:lang w:val="en-GB"/>
        </w:rPr>
        <w:t xml:space="preserve"> UEs in a system access the medium to transmit data in pre-configured uplink resources independently with a probability of access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In this setting, we want to study what is an optimal way to assign pre-configured uplink resources to the UEs. Here too, as we will demonstrate, allowing more UEs to simultaneously access a larger (shared) bandwidth resource is significantly more beneficial as opposed to partitioning the resources into smaller bandwidth chunks (in other words, FDM-</w:t>
      </w:r>
      <w:proofErr w:type="spellStart"/>
      <w:r>
        <w:rPr>
          <w:lang w:val="en-GB"/>
        </w:rPr>
        <w:t>ing</w:t>
      </w:r>
      <w:proofErr w:type="spellEnd"/>
      <w:r>
        <w:rPr>
          <w:lang w:val="en-GB"/>
        </w:rPr>
        <w:t xml:space="preserve"> resources) to reduce “collisions” per resource chunk.</w:t>
      </w:r>
    </w:p>
    <w:p w14:paraId="7757CD01" w14:textId="77777777" w:rsidR="00FE42F4" w:rsidRDefault="00FE42F4" w:rsidP="00FE42F4">
      <w:pPr>
        <w:rPr>
          <w:b/>
          <w:lang w:val="en-GB"/>
        </w:rPr>
      </w:pPr>
      <w:r w:rsidRPr="00DB22F1">
        <w:rPr>
          <w:b/>
          <w:i/>
          <w:u w:val="single"/>
          <w:lang w:val="en-GB"/>
        </w:rPr>
        <w:t>Proposal</w:t>
      </w:r>
      <w:r>
        <w:rPr>
          <w:b/>
          <w:i/>
          <w:u w:val="single"/>
          <w:lang w:val="en-GB"/>
        </w:rPr>
        <w:t xml:space="preserve"> 6</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380765A0" w14:textId="27BF540D" w:rsidR="00B92D3B" w:rsidRDefault="00692348" w:rsidP="001C7DE4">
      <w:pPr>
        <w:pStyle w:val="Heading1"/>
      </w:pPr>
      <w:r>
        <w:lastRenderedPageBreak/>
        <w:t>Simulation Results</w:t>
      </w:r>
    </w:p>
    <w:p w14:paraId="70657F21" w14:textId="501C73C0" w:rsidR="005F1E43" w:rsidRDefault="007A6DF7" w:rsidP="005F1E43">
      <w:pPr>
        <w:rPr>
          <w:lang w:val="en-GB"/>
        </w:rPr>
      </w:pPr>
      <w:r>
        <w:rPr>
          <w:lang w:val="en-GB"/>
        </w:rPr>
        <w:t xml:space="preserve">In our sister contribution for </w:t>
      </w:r>
      <w:proofErr w:type="spellStart"/>
      <w:r>
        <w:rPr>
          <w:lang w:val="en-GB"/>
        </w:rPr>
        <w:t>eMTC</w:t>
      </w:r>
      <w:proofErr w:type="spellEnd"/>
      <w:r>
        <w:rPr>
          <w:lang w:val="en-GB"/>
        </w:rPr>
        <w:t xml:space="preserve"> [2], </w:t>
      </w:r>
      <w:r w:rsidR="00CD21CB">
        <w:rPr>
          <w:lang w:val="en-GB"/>
        </w:rPr>
        <w:t xml:space="preserve">we demonstrate </w:t>
      </w:r>
      <w:r w:rsidR="00C82697">
        <w:rPr>
          <w:lang w:val="en-GB"/>
        </w:rPr>
        <w:t xml:space="preserve">via simulations, </w:t>
      </w:r>
      <w:r w:rsidR="00CD21CB">
        <w:rPr>
          <w:lang w:val="en-GB"/>
        </w:rPr>
        <w:t xml:space="preserve">that for both fixed as well as </w:t>
      </w:r>
      <w:proofErr w:type="spellStart"/>
      <w:r w:rsidR="00CD21CB">
        <w:rPr>
          <w:lang w:val="en-GB"/>
        </w:rPr>
        <w:t>bursty</w:t>
      </w:r>
      <w:proofErr w:type="spellEnd"/>
      <w:r w:rsidR="00CD21CB">
        <w:rPr>
          <w:lang w:val="en-GB"/>
        </w:rPr>
        <w:t xml:space="preserve"> traffic patterns, we can get significant benefits from allowing UEs to share a common data resources, vis-à-vis partitioning the resources into smaller chunks with the principle objective of collision avoidance. As outlined in [2], at very low SNRs, the noise-limited regime of operation dominates, thereby allowing the decoding </w:t>
      </w:r>
      <w:r w:rsidR="00C82697">
        <w:rPr>
          <w:lang w:val="en-GB"/>
        </w:rPr>
        <w:t>of multiple superposing UEs over</w:t>
      </w:r>
      <w:r w:rsidR="00CD21CB">
        <w:rPr>
          <w:lang w:val="en-GB"/>
        </w:rPr>
        <w:t xml:space="preserve"> the same data resource. The advantage of letting more UEs share a larger chunk of resources is primarily derived from (</w:t>
      </w:r>
      <w:proofErr w:type="spellStart"/>
      <w:r w:rsidR="00CD21CB">
        <w:rPr>
          <w:lang w:val="en-GB"/>
        </w:rPr>
        <w:t>i</w:t>
      </w:r>
      <w:proofErr w:type="spellEnd"/>
      <w:r w:rsidR="00CD21CB">
        <w:rPr>
          <w:lang w:val="en-GB"/>
        </w:rPr>
        <w:t>) the low “per-subcarrier SNR”</w:t>
      </w:r>
      <w:r w:rsidR="00C82697">
        <w:rPr>
          <w:lang w:val="en-GB"/>
        </w:rPr>
        <w:t>, a</w:t>
      </w:r>
      <w:r w:rsidR="00CD21CB">
        <w:rPr>
          <w:lang w:val="en-GB"/>
        </w:rPr>
        <w:t xml:space="preserve"> lower </w:t>
      </w:r>
      <w:r w:rsidR="00C82697">
        <w:rPr>
          <w:lang w:val="en-GB"/>
        </w:rPr>
        <w:t xml:space="preserve">effective </w:t>
      </w:r>
      <w:r w:rsidR="00CD21CB">
        <w:rPr>
          <w:lang w:val="en-GB"/>
        </w:rPr>
        <w:t xml:space="preserve">coding rate </w:t>
      </w:r>
      <w:r w:rsidR="00C82697">
        <w:rPr>
          <w:lang w:val="en-GB"/>
        </w:rPr>
        <w:t xml:space="preserve">for a given TBS </w:t>
      </w:r>
      <w:r w:rsidR="00CD21CB">
        <w:rPr>
          <w:lang w:val="en-GB"/>
        </w:rPr>
        <w:t xml:space="preserve">and </w:t>
      </w:r>
      <w:r w:rsidR="00C82697">
        <w:rPr>
          <w:lang w:val="en-GB"/>
        </w:rPr>
        <w:t xml:space="preserve">hence, </w:t>
      </w:r>
      <w:r w:rsidR="00CD21CB">
        <w:rPr>
          <w:lang w:val="en-GB"/>
        </w:rPr>
        <w:t xml:space="preserve">better resilience to signal superposition, and (ii) </w:t>
      </w:r>
      <w:r w:rsidR="00C82697">
        <w:rPr>
          <w:lang w:val="en-GB"/>
        </w:rPr>
        <w:t xml:space="preserve">the harnessing of frequency diversity in the system, which would be lost with higher degrees of FDM across the entire resource. </w:t>
      </w:r>
      <w:r w:rsidR="0048344C">
        <w:rPr>
          <w:lang w:val="en-GB"/>
        </w:rPr>
        <w:t xml:space="preserve">Furthermore, we demonstrate significant overhead benefits (at a desired performance level) from enabling shared resource allocations vis-à-vis dedicated resource allocations for both deterministic as well as </w:t>
      </w:r>
      <w:proofErr w:type="spellStart"/>
      <w:r w:rsidR="0048344C">
        <w:rPr>
          <w:lang w:val="en-GB"/>
        </w:rPr>
        <w:t>bursty</w:t>
      </w:r>
      <w:proofErr w:type="spellEnd"/>
      <w:r w:rsidR="0048344C">
        <w:rPr>
          <w:lang w:val="en-GB"/>
        </w:rPr>
        <w:t xml:space="preserve"> traffic in [2]. </w:t>
      </w:r>
      <w:r w:rsidR="00C82697">
        <w:rPr>
          <w:lang w:val="en-GB"/>
        </w:rPr>
        <w:t>Please refer to [2] for a more detailed analysis and discussion in this realm.</w:t>
      </w:r>
    </w:p>
    <w:p w14:paraId="693EE3C7" w14:textId="77777777" w:rsidR="00EF6F44" w:rsidRPr="00EF6F44" w:rsidRDefault="00EF6F44" w:rsidP="00EF6F44">
      <w:pPr>
        <w:rPr>
          <w:b/>
          <w:lang w:val="en-GB"/>
        </w:rPr>
      </w:pPr>
      <w:bookmarkStart w:id="7" w:name="_Hlk528884717"/>
      <w:bookmarkStart w:id="8" w:name="_Hlk528934120"/>
      <w:r w:rsidRPr="00EF6F44">
        <w:rPr>
          <w:b/>
          <w:i/>
          <w:u w:val="single"/>
          <w:lang w:val="en-GB"/>
        </w:rPr>
        <w:t>Observation 1</w:t>
      </w:r>
      <w:r w:rsidRPr="00EF6F44">
        <w:rPr>
          <w:b/>
          <w:u w:val="single"/>
          <w:lang w:val="en-GB"/>
        </w:rPr>
        <w:t>:</w:t>
      </w:r>
      <w:r w:rsidRPr="00EF6F44">
        <w:rPr>
          <w:b/>
          <w:lang w:val="en-GB"/>
        </w:rPr>
        <w:t xml:space="preserve"> CFS PUR allows for efficient resource usage (with respect to dedicated PUR) with negligible loss in UE performance. </w:t>
      </w:r>
      <w:bookmarkEnd w:id="8"/>
    </w:p>
    <w:p w14:paraId="76A08221" w14:textId="77777777" w:rsidR="00EF6F44" w:rsidRPr="00EF6F44" w:rsidRDefault="00EF6F44" w:rsidP="00EF6F44">
      <w:pPr>
        <w:rPr>
          <w:b/>
          <w:lang w:val="en-GB"/>
        </w:rPr>
      </w:pPr>
      <w:bookmarkStart w:id="9" w:name="_Hlk528937031"/>
      <w:bookmarkEnd w:id="7"/>
      <w:r w:rsidRPr="00EF6F44">
        <w:rPr>
          <w:b/>
          <w:i/>
          <w:u w:val="single"/>
          <w:lang w:val="en-GB"/>
        </w:rPr>
        <w:t>Observation 2</w:t>
      </w:r>
      <w:r w:rsidRPr="00EF6F44">
        <w:rPr>
          <w:b/>
          <w:lang w:val="en-GB"/>
        </w:rPr>
        <w:t>: For a desired UE performance level, significant resource overhead reductions can be obtained by using CFS PUR vis-à-vis dedicated PUR.</w:t>
      </w:r>
      <w:bookmarkEnd w:id="9"/>
    </w:p>
    <w:p w14:paraId="59369641" w14:textId="74863451" w:rsidR="0048344C" w:rsidRPr="00EF6F44" w:rsidRDefault="00EF6F44" w:rsidP="005F1E43">
      <w:pPr>
        <w:rPr>
          <w:lang w:val="en-GB"/>
        </w:rPr>
      </w:pPr>
      <w:r w:rsidRPr="00EF6F44">
        <w:rPr>
          <w:b/>
          <w:i/>
          <w:u w:val="single"/>
          <w:lang w:val="en-GB"/>
        </w:rPr>
        <w:t>Proposal 7</w:t>
      </w:r>
      <w:r w:rsidRPr="00EF6F44">
        <w:rPr>
          <w:b/>
          <w:lang w:val="en-GB"/>
        </w:rPr>
        <w:t>: Support CFS PUR for uplink data transmission in preconfigured resources.</w:t>
      </w:r>
    </w:p>
    <w:p w14:paraId="02BBF59C" w14:textId="7E736EB3" w:rsidR="005F47D7" w:rsidRPr="00D8630B" w:rsidRDefault="00604E51" w:rsidP="00CE06AA">
      <w:pPr>
        <w:pStyle w:val="Heading1"/>
      </w:pPr>
      <w:r>
        <w:t xml:space="preserve">Retransmission and </w:t>
      </w:r>
      <w:proofErr w:type="spellStart"/>
      <w:r>
        <w:t>Fallback</w:t>
      </w:r>
      <w:proofErr w:type="spellEnd"/>
    </w:p>
    <w:p w14:paraId="0019A42E" w14:textId="77777777" w:rsidR="00EF6F44" w:rsidRDefault="00EF6F44" w:rsidP="00EF6F44">
      <w:pPr>
        <w:rPr>
          <w:lang w:val="en-GB"/>
        </w:rPr>
      </w:pPr>
      <w:r>
        <w:rPr>
          <w:lang w:val="en-GB"/>
        </w:rPr>
        <w:t xml:space="preserve">In this section, we outline possible options and procedures that may apply when a transmission in a pre-configured UL resource by a UE fails to be decoded at the </w:t>
      </w:r>
      <w:proofErr w:type="spellStart"/>
      <w:r>
        <w:rPr>
          <w:lang w:val="en-GB"/>
        </w:rPr>
        <w:t>eNB</w:t>
      </w:r>
      <w:proofErr w:type="spellEnd"/>
      <w:r>
        <w:rPr>
          <w:lang w:val="en-GB"/>
        </w:rPr>
        <w:t>. The procedures outlined here focus on “contention-based” shared resources (</w:t>
      </w:r>
      <w:r>
        <w:rPr>
          <w:b/>
          <w:lang w:val="en-GB"/>
        </w:rPr>
        <w:t>CBS PUR</w:t>
      </w:r>
      <w:r>
        <w:rPr>
          <w:lang w:val="en-GB"/>
        </w:rPr>
        <w:t xml:space="preserve"> resources in Table 1, as detailed in Section 2.3), but much of the content presented also applies to dedicated resources (</w:t>
      </w:r>
      <w:r w:rsidRPr="00314518">
        <w:rPr>
          <w:b/>
          <w:lang w:val="en-GB"/>
        </w:rPr>
        <w:t>Dedicated PUR</w:t>
      </w:r>
      <w:r>
        <w:rPr>
          <w:lang w:val="en-GB"/>
        </w:rPr>
        <w:t xml:space="preserve"> and </w:t>
      </w:r>
      <w:r>
        <w:rPr>
          <w:b/>
          <w:lang w:val="en-GB"/>
        </w:rPr>
        <w:t>CFS PUR</w:t>
      </w:r>
      <w:r>
        <w:rPr>
          <w:lang w:val="en-GB"/>
        </w:rPr>
        <w:t xml:space="preserve"> resources in Table 1, as detailed in Sections 2.1 and 2.2). </w:t>
      </w:r>
    </w:p>
    <w:p w14:paraId="37679050" w14:textId="77777777" w:rsidR="005F47D7" w:rsidRDefault="005F47D7" w:rsidP="005F47D7">
      <w:pPr>
        <w:rPr>
          <w:lang w:val="en-GB"/>
        </w:rPr>
      </w:pPr>
      <w:r>
        <w:rPr>
          <w:lang w:val="en-GB"/>
        </w:rPr>
        <w:t xml:space="preserve">At a high level, after a UE selects a resource (from the pre-configured resource sets for grant-free UL transmission), picks a DMRS sequence, and transmits data to the </w:t>
      </w:r>
      <w:proofErr w:type="spellStart"/>
      <w:r>
        <w:rPr>
          <w:lang w:val="en-GB"/>
        </w:rPr>
        <w:t>eNB</w:t>
      </w:r>
      <w:proofErr w:type="spellEnd"/>
      <w:r>
        <w:rPr>
          <w:lang w:val="en-GB"/>
        </w:rPr>
        <w:t xml:space="preserve">, it may wait for a </w:t>
      </w:r>
      <w:r w:rsidRPr="00982F7C">
        <w:rPr>
          <w:i/>
          <w:lang w:val="en-GB"/>
        </w:rPr>
        <w:t>response</w:t>
      </w:r>
      <w:r>
        <w:rPr>
          <w:lang w:val="en-GB"/>
        </w:rPr>
        <w:t xml:space="preserve"> from the </w:t>
      </w:r>
      <w:proofErr w:type="spellStart"/>
      <w:r>
        <w:rPr>
          <w:lang w:val="en-GB"/>
        </w:rPr>
        <w:t>eNB</w:t>
      </w:r>
      <w:proofErr w:type="spellEnd"/>
      <w:r>
        <w:rPr>
          <w:lang w:val="en-GB"/>
        </w:rPr>
        <w:t xml:space="preserve"> within a certain window of time—similar to a random-access response in legacy random access procedure. Depending on whether it receives a response—and if it does, depending on the contents of the response message—the UE may either (</w:t>
      </w:r>
      <w:proofErr w:type="spellStart"/>
      <w:r>
        <w:rPr>
          <w:lang w:val="en-GB"/>
        </w:rPr>
        <w:t>i</w:t>
      </w:r>
      <w:proofErr w:type="spellEnd"/>
      <w:r>
        <w:rPr>
          <w:lang w:val="en-GB"/>
        </w:rPr>
        <w:t xml:space="preserve">) perform a HARQ retransmission using the same resources and DMRS sequence as the first time, (ii) receive a new dedicated grant for retransmission, (iii) perform a (UE initiated or </w:t>
      </w:r>
      <w:proofErr w:type="spellStart"/>
      <w:r>
        <w:rPr>
          <w:lang w:val="en-GB"/>
        </w:rPr>
        <w:t>eNB</w:t>
      </w:r>
      <w:proofErr w:type="spellEnd"/>
      <w:r>
        <w:rPr>
          <w:lang w:val="en-GB"/>
        </w:rPr>
        <w:t xml:space="preserve"> initiated) </w:t>
      </w:r>
      <w:proofErr w:type="spellStart"/>
      <w:r>
        <w:rPr>
          <w:lang w:val="en-GB"/>
        </w:rPr>
        <w:t>fallback</w:t>
      </w:r>
      <w:proofErr w:type="spellEnd"/>
      <w:r>
        <w:rPr>
          <w:lang w:val="en-GB"/>
        </w:rPr>
        <w:t xml:space="preserve"> to legacy PRACH-based random access or to the Early Data Transmission (EDT) mode introduced in Release 15. The response message from the </w:t>
      </w:r>
      <w:proofErr w:type="spellStart"/>
      <w:r>
        <w:rPr>
          <w:lang w:val="en-GB"/>
        </w:rPr>
        <w:t>eNB</w:t>
      </w:r>
      <w:proofErr w:type="spellEnd"/>
      <w:r>
        <w:rPr>
          <w:lang w:val="en-GB"/>
        </w:rPr>
        <w:t>, if received, may also contain additional information, such as timing advance refinements and power control updates.</w:t>
      </w:r>
    </w:p>
    <w:p w14:paraId="1B1830B8" w14:textId="1658EC86" w:rsidR="005F47D7" w:rsidRDefault="005F47D7" w:rsidP="005F47D7">
      <w:pPr>
        <w:rPr>
          <w:lang w:val="en-GB"/>
        </w:rPr>
      </w:pPr>
      <w:r>
        <w:rPr>
          <w:lang w:val="en-GB"/>
        </w:rPr>
        <w:t xml:space="preserve">It is important to keep in mind that whether or not the </w:t>
      </w:r>
      <w:proofErr w:type="spellStart"/>
      <w:r>
        <w:rPr>
          <w:lang w:val="en-GB"/>
        </w:rPr>
        <w:t>eNB</w:t>
      </w:r>
      <w:proofErr w:type="spellEnd"/>
      <w:r>
        <w:rPr>
          <w:lang w:val="en-GB"/>
        </w:rPr>
        <w:t xml:space="preserve"> sends back a response that the said UE can interpret will depend upon whether or not the </w:t>
      </w:r>
      <w:proofErr w:type="spellStart"/>
      <w:r>
        <w:rPr>
          <w:lang w:val="en-GB"/>
        </w:rPr>
        <w:t>eNB</w:t>
      </w:r>
      <w:proofErr w:type="spellEnd"/>
      <w:r>
        <w:rPr>
          <w:lang w:val="en-GB"/>
        </w:rPr>
        <w:t xml:space="preserve"> can detect the presence of the DMRS sequence that was chosen by the UE for the first transmission in the pre-configured UL resources. If the </w:t>
      </w:r>
      <w:proofErr w:type="spellStart"/>
      <w:r>
        <w:rPr>
          <w:lang w:val="en-GB"/>
        </w:rPr>
        <w:t>eNB</w:t>
      </w:r>
      <w:proofErr w:type="spellEnd"/>
      <w:r>
        <w:rPr>
          <w:lang w:val="en-GB"/>
        </w:rPr>
        <w:t xml:space="preserve"> cannot detect the DMRS sequence transmitted by the UE, it doesn’t have a way to figure out that there was data transmission associated with that DMRS sequence from a UE; as a result, it cannot send back a (negative) acknowledgement to the UE. If, however, the </w:t>
      </w:r>
      <w:proofErr w:type="spellStart"/>
      <w:r>
        <w:rPr>
          <w:lang w:val="en-GB"/>
        </w:rPr>
        <w:t>eNB</w:t>
      </w:r>
      <w:proofErr w:type="spellEnd"/>
      <w:r>
        <w:rPr>
          <w:lang w:val="en-GB"/>
        </w:rPr>
        <w:t xml:space="preserve"> detects the presence of the said DMRS sequence, even if it cannot decode the data associated with the DMRS, it can send a response (in PDCCH and/or PDSCH)—tied to that DMRS—that can be interpreted by the said UE (and potentially by other UEs that may have selected the same DMRS sequence). If the UE fails to receive a response tied to the DMRS sequence, it may—of its own accord—initiate a retransmission (in the same, or newly selected pre-configured resource), perform a power ramp-up, or fall back to a legacy transmission mode. The possible procedures outlined in the above paragraphs are illustrated in the flowchart (</w:t>
      </w:r>
      <w:r w:rsidR="00D634E6">
        <w:rPr>
          <w:lang w:val="en-GB"/>
        </w:rPr>
        <w:t>from a UE pers</w:t>
      </w:r>
      <w:r w:rsidR="00D8630B">
        <w:rPr>
          <w:lang w:val="en-GB"/>
        </w:rPr>
        <w:t>pective) in Fig.1</w:t>
      </w:r>
      <w:r>
        <w:rPr>
          <w:lang w:val="en-GB"/>
        </w:rPr>
        <w:t>.</w:t>
      </w:r>
    </w:p>
    <w:p w14:paraId="2492BCD6" w14:textId="77777777" w:rsidR="00D8630B" w:rsidRDefault="00D8630B" w:rsidP="00D8630B">
      <w:pPr>
        <w:keepNext/>
      </w:pPr>
      <w:r>
        <w:rPr>
          <w:noProof/>
        </w:rPr>
        <w:lastRenderedPageBreak/>
        <w:drawing>
          <wp:inline distT="0" distB="0" distL="0" distR="0" wp14:anchorId="3B04D5AC" wp14:editId="19AAE725">
            <wp:extent cx="6332220" cy="5133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lowchart_procedures_retx_and_fallback_Msg1Dat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332220" cy="5133975"/>
                    </a:xfrm>
                    <a:prstGeom prst="rect">
                      <a:avLst/>
                    </a:prstGeom>
                  </pic:spPr>
                </pic:pic>
              </a:graphicData>
            </a:graphic>
          </wp:inline>
        </w:drawing>
      </w:r>
    </w:p>
    <w:p w14:paraId="1A6FB291" w14:textId="7A3AB9FF" w:rsidR="00D8630B" w:rsidRPr="00C25633" w:rsidRDefault="00D8630B" w:rsidP="00D8630B">
      <w:pPr>
        <w:pStyle w:val="Caption"/>
        <w:jc w:val="center"/>
        <w:rPr>
          <w:lang w:val="en-GB"/>
        </w:rPr>
      </w:pPr>
      <w:r>
        <w:t>Figure 1</w:t>
      </w:r>
      <w:r w:rsidRPr="00756C63">
        <w:t>: Flowchart describing the retransmission and fallback mechanisms from a UE perspective</w:t>
      </w:r>
    </w:p>
    <w:p w14:paraId="0A11CCA7" w14:textId="0D395271" w:rsidR="005F47D7" w:rsidRPr="00102D1A" w:rsidRDefault="005F47D7" w:rsidP="005F47D7">
      <w:pPr>
        <w:rPr>
          <w:b/>
          <w:lang w:val="en-GB"/>
        </w:rPr>
      </w:pPr>
      <w:r w:rsidRPr="00102D1A">
        <w:rPr>
          <w:b/>
          <w:i/>
          <w:u w:val="single"/>
          <w:lang w:val="en-GB"/>
        </w:rPr>
        <w:t>Proposal</w:t>
      </w:r>
      <w:r w:rsidR="008C051D">
        <w:rPr>
          <w:b/>
          <w:i/>
          <w:u w:val="single"/>
          <w:lang w:val="en-GB"/>
        </w:rPr>
        <w:t xml:space="preserve"> </w:t>
      </w:r>
      <w:r w:rsidR="00EF6F44">
        <w:rPr>
          <w:b/>
          <w:i/>
          <w:u w:val="single"/>
          <w:lang w:val="en-GB"/>
        </w:rPr>
        <w:t>8</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Pr>
          <w:b/>
          <w:lang w:val="en-GB"/>
        </w:rPr>
        <w:t xml:space="preserve"> to the DMRS sequence used by a</w:t>
      </w:r>
      <w:r w:rsidRPr="00102D1A">
        <w:rPr>
          <w:b/>
          <w:lang w:val="en-GB"/>
        </w:rPr>
        <w:t xml:space="preserve"> UE.</w:t>
      </w:r>
    </w:p>
    <w:p w14:paraId="67E4D2EB" w14:textId="0614D84B" w:rsidR="005F47D7" w:rsidRDefault="005F47D7" w:rsidP="005F47D7">
      <w:pPr>
        <w:rPr>
          <w:b/>
          <w:lang w:val="en-GB"/>
        </w:rPr>
      </w:pPr>
      <w:r w:rsidRPr="008A130D">
        <w:rPr>
          <w:b/>
          <w:i/>
          <w:u w:val="single"/>
          <w:lang w:val="en-GB"/>
        </w:rPr>
        <w:t>Proposal</w:t>
      </w:r>
      <w:r w:rsidR="00EF6F44">
        <w:rPr>
          <w:b/>
          <w:i/>
          <w:u w:val="single"/>
          <w:lang w:val="en-GB"/>
        </w:rPr>
        <w:t xml:space="preserve"> 9</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70F50489" w14:textId="7FF1968C" w:rsidR="005F47D7" w:rsidRPr="005F47D7" w:rsidRDefault="005F47D7" w:rsidP="005F47D7">
      <w:pPr>
        <w:rPr>
          <w:lang w:val="en-GB"/>
        </w:rPr>
      </w:pPr>
      <w:r w:rsidRPr="008A130D">
        <w:rPr>
          <w:b/>
          <w:i/>
          <w:u w:val="single"/>
          <w:lang w:val="en-GB"/>
        </w:rPr>
        <w:t>Proposal</w:t>
      </w:r>
      <w:r w:rsidR="00EF6F44">
        <w:rPr>
          <w:b/>
          <w:i/>
          <w:u w:val="single"/>
          <w:lang w:val="en-GB"/>
        </w:rPr>
        <w:t xml:space="preserve"> 10</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377C8BE8" w14:textId="0222A6A4" w:rsidR="00DC18EE" w:rsidRDefault="00DC18EE" w:rsidP="00DC18EE">
      <w:pPr>
        <w:pStyle w:val="Heading1"/>
      </w:pPr>
      <w:r>
        <w:t>Further RAN2 aspects—resource management and release</w:t>
      </w:r>
    </w:p>
    <w:p w14:paraId="065FA1DF" w14:textId="532D6103" w:rsidR="003D12D4" w:rsidRDefault="00615F92" w:rsidP="003D12D4">
      <w:pPr>
        <w:rPr>
          <w:lang w:val="en-GB"/>
        </w:rPr>
      </w:pPr>
      <w:r>
        <w:rPr>
          <w:lang w:val="en-GB"/>
        </w:rPr>
        <w:t>In a companion RAN2 paper [3</w:t>
      </w:r>
      <w:r w:rsidR="003D12D4">
        <w:rPr>
          <w:lang w:val="en-GB"/>
        </w:rPr>
        <w:t>], we discuss the RAN2 impact and necessary design aspects that need to be addressed by RAN2 in enabling this feature. The contribution covers important aspects such as</w:t>
      </w:r>
    </w:p>
    <w:p w14:paraId="78149E3C" w14:textId="33381019" w:rsidR="003D12D4" w:rsidRPr="007D35A4" w:rsidRDefault="003D12D4"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 xml:space="preserve">Resource </w:t>
      </w:r>
      <w:r w:rsidR="0016175C" w:rsidRPr="007D35A4">
        <w:rPr>
          <w:rFonts w:ascii="Times New Roman" w:hAnsi="Times New Roman"/>
          <w:sz w:val="20"/>
          <w:lang w:val="en-GB"/>
        </w:rPr>
        <w:t>assignment procedures via RRC messages</w:t>
      </w:r>
    </w:p>
    <w:p w14:paraId="08CE5BBD" w14:textId="7DC5DC2D"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Maintaining and updating configurations via RRC Connection Release messages</w:t>
      </w:r>
    </w:p>
    <w:p w14:paraId="2A9CADEC" w14:textId="028B32E9"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to ensure adequate fidelity of RRC Connection Release messages</w:t>
      </w:r>
    </w:p>
    <w:p w14:paraId="312CD229" w14:textId="295CDE2D" w:rsidR="0016175C" w:rsidRPr="007D35A4" w:rsidRDefault="0016175C" w:rsidP="003D12D4">
      <w:pPr>
        <w:pStyle w:val="ListParagraph"/>
        <w:numPr>
          <w:ilvl w:val="0"/>
          <w:numId w:val="20"/>
        </w:numPr>
        <w:rPr>
          <w:rFonts w:ascii="Times New Roman" w:hAnsi="Times New Roman"/>
          <w:sz w:val="20"/>
          <w:lang w:val="en-GB"/>
        </w:rPr>
      </w:pPr>
      <w:r w:rsidRPr="007D35A4">
        <w:rPr>
          <w:rFonts w:ascii="Times New Roman" w:hAnsi="Times New Roman"/>
          <w:sz w:val="20"/>
          <w:lang w:val="en-GB"/>
        </w:rPr>
        <w:t>Mechanisms for UE-initiated and network-initiated release of pre-configured resources</w:t>
      </w:r>
    </w:p>
    <w:p w14:paraId="6AC42AC7" w14:textId="77777777" w:rsidR="0016175C" w:rsidRDefault="0016175C" w:rsidP="0016175C">
      <w:pPr>
        <w:pStyle w:val="ListParagraph"/>
        <w:rPr>
          <w:lang w:val="en-GB"/>
        </w:rPr>
      </w:pPr>
    </w:p>
    <w:p w14:paraId="564C278B" w14:textId="739FE3B8" w:rsidR="0016175C" w:rsidRDefault="0016175C" w:rsidP="0016175C">
      <w:pPr>
        <w:rPr>
          <w:lang w:val="en-GB"/>
        </w:rPr>
      </w:pPr>
      <w:r>
        <w:rPr>
          <w:lang w:val="en-GB"/>
        </w:rPr>
        <w:lastRenderedPageBreak/>
        <w:t>The interested reader is encouraged to read the companion RAN2 contribution [</w:t>
      </w:r>
      <w:r w:rsidR="00615F92">
        <w:rPr>
          <w:lang w:val="en-GB"/>
        </w:rPr>
        <w:t>3</w:t>
      </w:r>
      <w:r>
        <w:rPr>
          <w:lang w:val="en-GB"/>
        </w:rPr>
        <w:t>] for further details on the above.</w:t>
      </w:r>
    </w:p>
    <w:p w14:paraId="057A9DC3" w14:textId="55F74F1E" w:rsidR="0016175C" w:rsidRDefault="0016175C" w:rsidP="0016175C">
      <w:pPr>
        <w:pStyle w:val="Heading1"/>
      </w:pPr>
      <w:r>
        <w:t>Summary of Proposals</w:t>
      </w:r>
      <w:r w:rsidR="00601D16">
        <w:t xml:space="preserve"> and Observations</w:t>
      </w:r>
    </w:p>
    <w:p w14:paraId="3E3C6215" w14:textId="77777777" w:rsidR="00834BCE" w:rsidRDefault="00834BCE" w:rsidP="00834BCE">
      <w:pPr>
        <w:rPr>
          <w:b/>
          <w:lang w:val="en-GB"/>
        </w:rPr>
      </w:pPr>
      <w:r w:rsidRPr="00D776A4">
        <w:rPr>
          <w:b/>
          <w:i/>
          <w:u w:val="single"/>
          <w:lang w:val="en-GB"/>
        </w:rPr>
        <w:t>Proposal</w:t>
      </w:r>
      <w:r>
        <w:rPr>
          <w:b/>
          <w:i/>
          <w:u w:val="single"/>
          <w:lang w:val="en-GB"/>
        </w:rPr>
        <w:t xml:space="preserve"> 1</w:t>
      </w:r>
      <w:r>
        <w:rPr>
          <w:lang w:val="en-GB"/>
        </w:rPr>
        <w:t xml:space="preserve">: </w:t>
      </w:r>
      <w:r>
        <w:rPr>
          <w:b/>
          <w:lang w:val="en-GB"/>
        </w:rPr>
        <w:t>Dedicated PUR</w:t>
      </w:r>
      <w:r w:rsidRPr="00D776A4">
        <w:rPr>
          <w:b/>
          <w:lang w:val="en-GB"/>
        </w:rPr>
        <w:t xml:space="preserve"> shall be assigned to the UE via a </w:t>
      </w:r>
      <w:r>
        <w:rPr>
          <w:b/>
          <w:lang w:val="en-GB"/>
        </w:rPr>
        <w:t xml:space="preserve">dedicated </w:t>
      </w:r>
      <w:r w:rsidRPr="00D776A4">
        <w:rPr>
          <w:b/>
          <w:lang w:val="en-GB"/>
        </w:rPr>
        <w:t>RRC message</w:t>
      </w:r>
      <w:r>
        <w:rPr>
          <w:b/>
          <w:lang w:val="en-GB"/>
        </w:rPr>
        <w:t xml:space="preserve"> during a connected state.</w:t>
      </w:r>
    </w:p>
    <w:p w14:paraId="2D8B86D0" w14:textId="77777777" w:rsidR="00834BCE" w:rsidRDefault="00834BCE" w:rsidP="00834BCE">
      <w:pPr>
        <w:rPr>
          <w:b/>
          <w:lang w:val="en-GB"/>
        </w:rPr>
      </w:pPr>
      <w:r w:rsidRPr="00D72AFB">
        <w:rPr>
          <w:b/>
          <w:i/>
          <w:u w:val="single"/>
          <w:lang w:val="en-GB"/>
        </w:rPr>
        <w:t>Proposal</w:t>
      </w:r>
      <w:r>
        <w:rPr>
          <w:b/>
          <w:i/>
          <w:u w:val="single"/>
          <w:lang w:val="en-GB"/>
        </w:rPr>
        <w:t xml:space="preserve"> 2</w:t>
      </w:r>
      <w:r w:rsidRPr="00D72AFB">
        <w:rPr>
          <w:b/>
          <w:lang w:val="en-GB"/>
        </w:rPr>
        <w:t xml:space="preserve">: Consider RRC-configured resources for </w:t>
      </w:r>
      <w:r>
        <w:rPr>
          <w:b/>
          <w:lang w:val="en-GB"/>
        </w:rPr>
        <w:t>CFS PUR</w:t>
      </w:r>
      <w:r w:rsidRPr="00D72AFB">
        <w:rPr>
          <w:b/>
          <w:lang w:val="en-GB"/>
        </w:rPr>
        <w:t xml:space="preserve">, where, in a given resource, multiple UEs </w:t>
      </w:r>
      <w:r>
        <w:rPr>
          <w:b/>
          <w:lang w:val="en-GB"/>
        </w:rPr>
        <w:t xml:space="preserve">may </w:t>
      </w:r>
      <w:r w:rsidRPr="00D72AFB">
        <w:rPr>
          <w:b/>
          <w:lang w:val="en-GB"/>
        </w:rPr>
        <w:t>transmit data, while using unique DMRS sequences.</w:t>
      </w:r>
    </w:p>
    <w:p w14:paraId="5CBFA277" w14:textId="16E35B9D" w:rsidR="00834BCE" w:rsidRDefault="00834BCE" w:rsidP="00834BCE">
      <w:pPr>
        <w:rPr>
          <w:b/>
          <w:lang w:val="en-GB"/>
        </w:rPr>
      </w:pPr>
      <w:r w:rsidRPr="00357301">
        <w:rPr>
          <w:b/>
          <w:i/>
          <w:u w:val="single"/>
          <w:lang w:val="en-GB"/>
        </w:rPr>
        <w:t>Proposal</w:t>
      </w:r>
      <w:r>
        <w:rPr>
          <w:b/>
          <w:i/>
          <w:u w:val="single"/>
          <w:lang w:val="en-GB"/>
        </w:rPr>
        <w:t xml:space="preserve"> 3</w:t>
      </w:r>
      <w:r>
        <w:rPr>
          <w:b/>
          <w:lang w:val="en-GB"/>
        </w:rPr>
        <w:t xml:space="preserve">: Study the impact of traffic conditions, </w:t>
      </w:r>
      <w:r>
        <w:rPr>
          <w:b/>
          <w:lang w:val="en-GB"/>
        </w:rPr>
        <w:t>operating SNRs and coverage</w:t>
      </w:r>
      <w:r>
        <w:rPr>
          <w:b/>
          <w:lang w:val="en-GB"/>
        </w:rPr>
        <w:t xml:space="preserve"> levels on how many UEs can be simultaneously served in a given CFS PUR resource; also study how many unique DMRS sequences can be accommodated per resource.</w:t>
      </w:r>
    </w:p>
    <w:p w14:paraId="3EC8A551" w14:textId="77777777" w:rsidR="00834BCE" w:rsidRPr="00F32284" w:rsidRDefault="00834BCE" w:rsidP="00834BCE">
      <w:pPr>
        <w:rPr>
          <w:b/>
          <w:lang w:val="en-GB"/>
        </w:rPr>
      </w:pPr>
      <w:r w:rsidRPr="00F32284">
        <w:rPr>
          <w:b/>
          <w:i/>
          <w:u w:val="single"/>
          <w:lang w:val="en-GB"/>
        </w:rPr>
        <w:t>Proposal</w:t>
      </w:r>
      <w:r>
        <w:rPr>
          <w:b/>
          <w:i/>
          <w:u w:val="single"/>
          <w:lang w:val="en-GB"/>
        </w:rPr>
        <w:t xml:space="preserve"> 4</w:t>
      </w:r>
      <w:r w:rsidRPr="00F32284">
        <w:rPr>
          <w:b/>
          <w:lang w:val="en-GB"/>
        </w:rPr>
        <w:t>: Consider</w:t>
      </w:r>
      <w:r>
        <w:rPr>
          <w:b/>
          <w:lang w:val="en-GB"/>
        </w:rPr>
        <w:t xml:space="preserve"> broadcast</w:t>
      </w:r>
      <w:r w:rsidRPr="00F32284">
        <w:rPr>
          <w:b/>
          <w:lang w:val="en-GB"/>
        </w:rPr>
        <w:t xml:space="preserve"> resources for </w:t>
      </w:r>
      <w:r>
        <w:rPr>
          <w:b/>
          <w:lang w:val="en-GB"/>
        </w:rPr>
        <w:t>CBS PUR</w:t>
      </w:r>
      <w:r w:rsidRPr="00F32284">
        <w:rPr>
          <w:b/>
          <w:lang w:val="en-GB"/>
        </w:rPr>
        <w:t xml:space="preserve"> where the UEs select a DMRS sequence from a pool of pre-configured sequences.</w:t>
      </w:r>
    </w:p>
    <w:p w14:paraId="68661564" w14:textId="21E9270C" w:rsidR="00834BCE" w:rsidRPr="00834BCE" w:rsidRDefault="00834BCE" w:rsidP="00834BCE">
      <w:pPr>
        <w:rPr>
          <w:b/>
          <w:lang w:val="en-GB"/>
        </w:rPr>
      </w:pPr>
      <w:r w:rsidRPr="00F32284">
        <w:rPr>
          <w:b/>
          <w:i/>
          <w:u w:val="single"/>
          <w:lang w:val="en-GB"/>
        </w:rPr>
        <w:t>Proposal</w:t>
      </w:r>
      <w:r>
        <w:rPr>
          <w:b/>
          <w:i/>
          <w:u w:val="single"/>
          <w:lang w:val="en-GB"/>
        </w:rPr>
        <w:t xml:space="preserve"> 5</w:t>
      </w:r>
      <w:r w:rsidRPr="00F32284">
        <w:rPr>
          <w:b/>
          <w:lang w:val="en-GB"/>
        </w:rPr>
        <w:t xml:space="preserve">: Consider DMRS resource and sequence designs for </w:t>
      </w:r>
      <w:r>
        <w:rPr>
          <w:b/>
          <w:lang w:val="en-GB"/>
        </w:rPr>
        <w:t>CBS PUR</w:t>
      </w:r>
      <w:r w:rsidRPr="00F32284">
        <w:rPr>
          <w:b/>
          <w:lang w:val="en-GB"/>
        </w:rPr>
        <w:t xml:space="preserve"> that reduces the probability of inter-UE DMRS collision </w:t>
      </w:r>
      <w:r>
        <w:rPr>
          <w:b/>
          <w:lang w:val="en-GB"/>
        </w:rPr>
        <w:t xml:space="preserve">to </w:t>
      </w:r>
      <w:r w:rsidRPr="00F32284">
        <w:rPr>
          <w:b/>
          <w:lang w:val="en-GB"/>
        </w:rPr>
        <w:t>within acceptable limits.</w:t>
      </w:r>
    </w:p>
    <w:p w14:paraId="2F4F9E81" w14:textId="77777777" w:rsidR="00834BCE" w:rsidRDefault="00834BCE" w:rsidP="00834BCE">
      <w:pPr>
        <w:rPr>
          <w:b/>
          <w:lang w:val="en-GB"/>
        </w:rPr>
      </w:pPr>
      <w:r w:rsidRPr="00DB22F1">
        <w:rPr>
          <w:b/>
          <w:i/>
          <w:u w:val="single"/>
          <w:lang w:val="en-GB"/>
        </w:rPr>
        <w:t>Proposal</w:t>
      </w:r>
      <w:r>
        <w:rPr>
          <w:b/>
          <w:i/>
          <w:u w:val="single"/>
          <w:lang w:val="en-GB"/>
        </w:rPr>
        <w:t xml:space="preserve"> 6</w:t>
      </w:r>
      <w:r w:rsidRPr="00DB22F1">
        <w:rPr>
          <w:b/>
          <w:lang w:val="en-GB"/>
        </w:rPr>
        <w:t xml:space="preserve">: Consider </w:t>
      </w:r>
      <w:r>
        <w:rPr>
          <w:b/>
          <w:lang w:val="en-GB"/>
        </w:rPr>
        <w:t>PUR designs</w:t>
      </w:r>
      <w:r w:rsidRPr="00DB22F1">
        <w:rPr>
          <w:b/>
          <w:lang w:val="en-GB"/>
        </w:rPr>
        <w:t xml:space="preserve"> </w:t>
      </w:r>
      <w:r>
        <w:rPr>
          <w:b/>
          <w:lang w:val="en-GB"/>
        </w:rPr>
        <w:t>to address</w:t>
      </w:r>
      <w:r w:rsidRPr="00DB22F1">
        <w:rPr>
          <w:b/>
          <w:lang w:val="en-GB"/>
        </w:rPr>
        <w:t xml:space="preserve"> both fixed and </w:t>
      </w:r>
      <w:proofErr w:type="spellStart"/>
      <w:r w:rsidRPr="00DB22F1">
        <w:rPr>
          <w:b/>
          <w:lang w:val="en-GB"/>
        </w:rPr>
        <w:t>bursty</w:t>
      </w:r>
      <w:proofErr w:type="spellEnd"/>
      <w:r w:rsidRPr="00DB22F1">
        <w:rPr>
          <w:b/>
          <w:lang w:val="en-GB"/>
        </w:rPr>
        <w:t xml:space="preserve"> traffic patterns.</w:t>
      </w:r>
    </w:p>
    <w:p w14:paraId="1C809A66" w14:textId="77777777" w:rsidR="00834BCE" w:rsidRDefault="00834BCE" w:rsidP="00834BCE">
      <w:pPr>
        <w:rPr>
          <w:b/>
          <w:lang w:val="en-GB"/>
        </w:rPr>
      </w:pPr>
      <w:r w:rsidRPr="005D2A98">
        <w:rPr>
          <w:b/>
          <w:i/>
          <w:u w:val="single"/>
          <w:lang w:val="en-GB"/>
        </w:rPr>
        <w:t xml:space="preserve">Observation </w:t>
      </w:r>
      <w:r>
        <w:rPr>
          <w:b/>
          <w:i/>
          <w:u w:val="single"/>
          <w:lang w:val="en-GB"/>
        </w:rPr>
        <w:t>1</w:t>
      </w:r>
      <w:r w:rsidRPr="007D35A4">
        <w:rPr>
          <w:b/>
          <w:u w:val="single"/>
          <w:lang w:val="en-GB"/>
        </w:rPr>
        <w:t>:</w:t>
      </w:r>
      <w:r>
        <w:rPr>
          <w:b/>
          <w:lang w:val="en-GB"/>
        </w:rPr>
        <w:t xml:space="preserve"> CFS PUR allows for efficient resource usage (with respect to dedicated PUR) with negligible loss in UE performance. </w:t>
      </w:r>
    </w:p>
    <w:p w14:paraId="0CB0053D" w14:textId="77777777" w:rsidR="00834BCE" w:rsidRDefault="00834BCE" w:rsidP="00834BCE">
      <w:pPr>
        <w:rPr>
          <w:b/>
          <w:lang w:val="en-GB"/>
        </w:rPr>
      </w:pPr>
      <w:r w:rsidRPr="00026EB9">
        <w:rPr>
          <w:b/>
          <w:i/>
          <w:u w:val="single"/>
          <w:lang w:val="en-GB"/>
        </w:rPr>
        <w:t xml:space="preserve">Observation </w:t>
      </w:r>
      <w:r>
        <w:rPr>
          <w:b/>
          <w:i/>
          <w:u w:val="single"/>
          <w:lang w:val="en-GB"/>
        </w:rPr>
        <w:t>2</w:t>
      </w:r>
      <w:r w:rsidRPr="00026EB9">
        <w:rPr>
          <w:b/>
          <w:lang w:val="en-GB"/>
        </w:rPr>
        <w:t xml:space="preserve">: For a desired UE performance level, significant </w:t>
      </w:r>
      <w:r>
        <w:rPr>
          <w:b/>
          <w:lang w:val="en-GB"/>
        </w:rPr>
        <w:t xml:space="preserve">resource </w:t>
      </w:r>
      <w:r w:rsidRPr="00026EB9">
        <w:rPr>
          <w:b/>
          <w:lang w:val="en-GB"/>
        </w:rPr>
        <w:t>overhead reduction</w:t>
      </w:r>
      <w:r>
        <w:rPr>
          <w:b/>
          <w:lang w:val="en-GB"/>
        </w:rPr>
        <w:t>s</w:t>
      </w:r>
      <w:r w:rsidRPr="00026EB9">
        <w:rPr>
          <w:b/>
          <w:lang w:val="en-GB"/>
        </w:rPr>
        <w:t xml:space="preserve"> can be obtained by using </w:t>
      </w:r>
      <w:r>
        <w:rPr>
          <w:b/>
          <w:lang w:val="en-GB"/>
        </w:rPr>
        <w:t>CFS PUR</w:t>
      </w:r>
      <w:r w:rsidRPr="00026EB9">
        <w:rPr>
          <w:b/>
          <w:lang w:val="en-GB"/>
        </w:rPr>
        <w:t xml:space="preserve"> vis-à-vis </w:t>
      </w:r>
      <w:r>
        <w:rPr>
          <w:b/>
          <w:lang w:val="en-GB"/>
        </w:rPr>
        <w:t>dedicated PUR</w:t>
      </w:r>
      <w:r w:rsidRPr="00026EB9">
        <w:rPr>
          <w:b/>
          <w:lang w:val="en-GB"/>
        </w:rPr>
        <w:t>.</w:t>
      </w:r>
    </w:p>
    <w:p w14:paraId="57C5A1E4" w14:textId="77777777" w:rsidR="00834BCE" w:rsidRPr="00026EB9" w:rsidRDefault="00834BCE" w:rsidP="00834BCE">
      <w:pPr>
        <w:rPr>
          <w:lang w:val="en-GB"/>
        </w:rPr>
      </w:pPr>
      <w:r w:rsidRPr="008C3EE5">
        <w:rPr>
          <w:b/>
          <w:i/>
          <w:u w:val="single"/>
          <w:lang w:val="en-GB"/>
        </w:rPr>
        <w:t>Proposal 7</w:t>
      </w:r>
      <w:r>
        <w:rPr>
          <w:b/>
          <w:lang w:val="en-GB"/>
        </w:rPr>
        <w:t>: Support CFS PUR for uplink data transmission in preconfigured resources.</w:t>
      </w:r>
    </w:p>
    <w:p w14:paraId="53E09286" w14:textId="77777777" w:rsidR="00834BCE" w:rsidRPr="00102D1A" w:rsidRDefault="00834BCE" w:rsidP="00834BCE">
      <w:pPr>
        <w:rPr>
          <w:b/>
          <w:lang w:val="en-GB"/>
        </w:rPr>
      </w:pPr>
      <w:r w:rsidRPr="00102D1A">
        <w:rPr>
          <w:b/>
          <w:i/>
          <w:u w:val="single"/>
          <w:lang w:val="en-GB"/>
        </w:rPr>
        <w:t>Proposal</w:t>
      </w:r>
      <w:r>
        <w:rPr>
          <w:b/>
          <w:i/>
          <w:u w:val="single"/>
          <w:lang w:val="en-GB"/>
        </w:rPr>
        <w:t xml:space="preserve"> 8</w:t>
      </w:r>
      <w:r w:rsidRPr="00102D1A">
        <w:rPr>
          <w:b/>
          <w:lang w:val="en-GB"/>
        </w:rPr>
        <w:t xml:space="preserve">: Study mechanisms and procedures for retransmissions and </w:t>
      </w:r>
      <w:proofErr w:type="spellStart"/>
      <w:r w:rsidRPr="00102D1A">
        <w:rPr>
          <w:b/>
          <w:lang w:val="en-GB"/>
        </w:rPr>
        <w:t>fallback</w:t>
      </w:r>
      <w:proofErr w:type="spellEnd"/>
      <w:r w:rsidRPr="00102D1A">
        <w:rPr>
          <w:b/>
          <w:lang w:val="en-GB"/>
        </w:rPr>
        <w:t xml:space="preserve"> to PRACH/EDT, the determination of which may depend upon an </w:t>
      </w:r>
      <w:proofErr w:type="spellStart"/>
      <w:r w:rsidRPr="00102D1A">
        <w:rPr>
          <w:b/>
          <w:lang w:val="en-GB"/>
        </w:rPr>
        <w:t>eNB</w:t>
      </w:r>
      <w:proofErr w:type="spellEnd"/>
      <w:r w:rsidRPr="00102D1A">
        <w:rPr>
          <w:b/>
          <w:lang w:val="en-GB"/>
        </w:rPr>
        <w:t xml:space="preserve"> response message tied</w:t>
      </w:r>
      <w:r>
        <w:rPr>
          <w:b/>
          <w:lang w:val="en-GB"/>
        </w:rPr>
        <w:t xml:space="preserve"> to the DMRS sequence used by a</w:t>
      </w:r>
      <w:r w:rsidRPr="00102D1A">
        <w:rPr>
          <w:b/>
          <w:lang w:val="en-GB"/>
        </w:rPr>
        <w:t xml:space="preserve"> UE.</w:t>
      </w:r>
    </w:p>
    <w:p w14:paraId="696211B1" w14:textId="77777777" w:rsidR="00834BCE" w:rsidRDefault="00834BCE" w:rsidP="00834BCE">
      <w:pPr>
        <w:rPr>
          <w:b/>
          <w:lang w:val="en-GB"/>
        </w:rPr>
      </w:pPr>
      <w:r w:rsidRPr="008A130D">
        <w:rPr>
          <w:b/>
          <w:i/>
          <w:u w:val="single"/>
          <w:lang w:val="en-GB"/>
        </w:rPr>
        <w:t>Proposal</w:t>
      </w:r>
      <w:r>
        <w:rPr>
          <w:b/>
          <w:i/>
          <w:u w:val="single"/>
          <w:lang w:val="en-GB"/>
        </w:rPr>
        <w:t xml:space="preserve"> 9</w:t>
      </w:r>
      <w:r w:rsidRPr="008A130D">
        <w:rPr>
          <w:b/>
          <w:lang w:val="en-GB"/>
        </w:rPr>
        <w:t xml:space="preserve">: Study possible additional information conveyed by the aforementioned </w:t>
      </w:r>
      <w:proofErr w:type="spellStart"/>
      <w:r w:rsidRPr="008A130D">
        <w:rPr>
          <w:b/>
          <w:lang w:val="en-GB"/>
        </w:rPr>
        <w:t>eNB</w:t>
      </w:r>
      <w:proofErr w:type="spellEnd"/>
      <w:r w:rsidRPr="008A130D">
        <w:rPr>
          <w:b/>
          <w:lang w:val="en-GB"/>
        </w:rPr>
        <w:t xml:space="preserve"> response message—for example, timing advance refinements and power control updates.</w:t>
      </w:r>
    </w:p>
    <w:p w14:paraId="724DAC88" w14:textId="77777777" w:rsidR="00834BCE" w:rsidRPr="00601D16" w:rsidRDefault="00834BCE" w:rsidP="00834BCE">
      <w:pPr>
        <w:rPr>
          <w:lang w:val="en-GB"/>
        </w:rPr>
      </w:pPr>
      <w:r w:rsidRPr="008A130D">
        <w:rPr>
          <w:b/>
          <w:i/>
          <w:u w:val="single"/>
          <w:lang w:val="en-GB"/>
        </w:rPr>
        <w:t>Proposal</w:t>
      </w:r>
      <w:r>
        <w:rPr>
          <w:b/>
          <w:i/>
          <w:u w:val="single"/>
          <w:lang w:val="en-GB"/>
        </w:rPr>
        <w:t xml:space="preserve"> 10</w:t>
      </w:r>
      <w:r w:rsidRPr="008A130D">
        <w:rPr>
          <w:b/>
          <w:lang w:val="en-GB"/>
        </w:rPr>
        <w:t xml:space="preserve">: In case of </w:t>
      </w:r>
      <w:proofErr w:type="spellStart"/>
      <w:r w:rsidRPr="008A130D">
        <w:rPr>
          <w:b/>
          <w:lang w:val="en-GB"/>
        </w:rPr>
        <w:t>eNB</w:t>
      </w:r>
      <w:proofErr w:type="spellEnd"/>
      <w:r w:rsidRPr="008A130D">
        <w:rPr>
          <w:b/>
          <w:lang w:val="en-GB"/>
        </w:rPr>
        <w:t xml:space="preserve"> response initiated </w:t>
      </w:r>
      <w:proofErr w:type="spellStart"/>
      <w:r w:rsidRPr="008A130D">
        <w:rPr>
          <w:b/>
          <w:lang w:val="en-GB"/>
        </w:rPr>
        <w:t>fallback</w:t>
      </w:r>
      <w:proofErr w:type="spellEnd"/>
      <w:r w:rsidRPr="008A130D">
        <w:rPr>
          <w:b/>
          <w:lang w:val="en-GB"/>
        </w:rPr>
        <w:t xml:space="preserve"> to PRACH/EDT, consider skipping the initial steps (for example, </w:t>
      </w:r>
      <w:r>
        <w:rPr>
          <w:b/>
          <w:lang w:val="en-GB"/>
        </w:rPr>
        <w:t xml:space="preserve">skipping </w:t>
      </w:r>
      <w:r w:rsidRPr="008A130D">
        <w:rPr>
          <w:b/>
          <w:lang w:val="en-GB"/>
        </w:rPr>
        <w:t xml:space="preserve">transmitting a legacy PRACH preamble) of the </w:t>
      </w:r>
      <w:proofErr w:type="spellStart"/>
      <w:r w:rsidRPr="008A130D">
        <w:rPr>
          <w:b/>
          <w:lang w:val="en-GB"/>
        </w:rPr>
        <w:t>fallback</w:t>
      </w:r>
      <w:proofErr w:type="spellEnd"/>
      <w:r w:rsidRPr="008A130D">
        <w:rPr>
          <w:b/>
          <w:lang w:val="en-GB"/>
        </w:rPr>
        <w:t xml:space="preserve"> mode whenever possible.</w:t>
      </w:r>
    </w:p>
    <w:p w14:paraId="1B09D776" w14:textId="0ED27130" w:rsidR="00E12076" w:rsidRDefault="00E12076" w:rsidP="00E12076">
      <w:pPr>
        <w:pStyle w:val="Heading1"/>
      </w:pPr>
      <w:r>
        <w:t>References</w:t>
      </w:r>
    </w:p>
    <w:p w14:paraId="432B78C1" w14:textId="221A7538" w:rsidR="00E12076" w:rsidRDefault="00E12076" w:rsidP="00E12076">
      <w:r>
        <w:rPr>
          <w:lang w:val="en-GB"/>
        </w:rPr>
        <w:t xml:space="preserve">[1] </w:t>
      </w:r>
      <w:r w:rsidRPr="00E12076">
        <w:rPr>
          <w:lang w:val="en-GB"/>
        </w:rPr>
        <w:t>R1-1809023, “</w:t>
      </w:r>
      <w:r w:rsidRPr="00E12076">
        <w:t>Support for transmission in preconfigured UL resources”,</w:t>
      </w:r>
      <w:r>
        <w:t xml:space="preserve"> by Qualcomm Incorporated, in</w:t>
      </w:r>
      <w:r w:rsidRPr="00E12076">
        <w:t xml:space="preserve"> RAN1#94, Gothenburg, Sweden, August 20-24, 2018.</w:t>
      </w:r>
    </w:p>
    <w:p w14:paraId="6C0FB5AA" w14:textId="2853AC91" w:rsidR="00615F92" w:rsidRPr="00263168" w:rsidRDefault="00615F92" w:rsidP="00E12076">
      <w:pPr>
        <w:rPr>
          <w:lang w:val="en-GB"/>
        </w:rPr>
      </w:pPr>
      <w:r>
        <w:t>[2] R1-</w:t>
      </w:r>
      <w:r w:rsidR="00CD2A62" w:rsidRPr="00CD2A62">
        <w:t>1813039</w:t>
      </w:r>
      <w:r>
        <w:t>, “</w:t>
      </w:r>
      <w:r w:rsidRPr="00E12076">
        <w:t>Support for transmission in preconfigured UL resources</w:t>
      </w:r>
      <w:r>
        <w:t>”</w:t>
      </w:r>
      <w:r w:rsidR="00263168">
        <w:t xml:space="preserve">, by Qualcomm Incorporated, in </w:t>
      </w:r>
      <w:r w:rsidR="00CD2A62">
        <w:t>RAN1#95</w:t>
      </w:r>
      <w:r w:rsidR="00263168">
        <w:t xml:space="preserve">, </w:t>
      </w:r>
      <w:r w:rsidR="00CD2A62">
        <w:t>Spokane, USA, November 12-16</w:t>
      </w:r>
      <w:r w:rsidR="00263168">
        <w:t>, 2018.</w:t>
      </w:r>
    </w:p>
    <w:p w14:paraId="315D3E07" w14:textId="1BD34D6D" w:rsidR="003D12D4" w:rsidRPr="00E12076" w:rsidRDefault="003D12D4" w:rsidP="00E12076">
      <w:pPr>
        <w:rPr>
          <w:lang w:val="en-GB"/>
        </w:rPr>
      </w:pPr>
      <w:r>
        <w:t>[</w:t>
      </w:r>
      <w:r w:rsidR="00615F92">
        <w:t>3</w:t>
      </w:r>
      <w:r>
        <w:t>]</w:t>
      </w:r>
      <w:r w:rsidR="00E3730E">
        <w:t xml:space="preserve"> </w:t>
      </w:r>
      <w:r w:rsidR="00350D13" w:rsidRPr="00350D13">
        <w:t>R2-</w:t>
      </w:r>
      <w:r w:rsidR="00A50E24" w:rsidRPr="00A50E24">
        <w:t>1817911</w:t>
      </w:r>
      <w:r w:rsidR="00E3730E">
        <w:t>, “</w:t>
      </w:r>
      <w:r w:rsidR="00594A85" w:rsidRPr="00594A85">
        <w:t>Supporting UL data transmission on pre-configured resources in IDLE</w:t>
      </w:r>
      <w:r w:rsidR="00E3730E">
        <w:t>”, by Qualcomm Incorporated, in RAN2#</w:t>
      </w:r>
      <w:r w:rsidR="00800D5B">
        <w:t>104, Spokane, USA, November 12-16</w:t>
      </w:r>
      <w:r w:rsidR="00594A85">
        <w:t>, 2018.</w:t>
      </w:r>
    </w:p>
    <w:sectPr w:rsidR="003D12D4" w:rsidRPr="00E12076"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DB3CF" w14:textId="77777777" w:rsidR="00E948CA" w:rsidRDefault="00E948CA">
      <w:r>
        <w:separator/>
      </w:r>
    </w:p>
  </w:endnote>
  <w:endnote w:type="continuationSeparator" w:id="0">
    <w:p w14:paraId="24BA610C" w14:textId="77777777" w:rsidR="00E948CA" w:rsidRDefault="00E948CA">
      <w:r>
        <w:continuationSeparator/>
      </w:r>
    </w:p>
  </w:endnote>
  <w:endnote w:type="continuationNotice" w:id="1">
    <w:p w14:paraId="677FF56B" w14:textId="77777777" w:rsidR="00E948CA" w:rsidRDefault="00E948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37FE7" w:rsidRDefault="00C37F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37FE7" w:rsidRDefault="00C37FE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08D4F0B7" w:rsidR="00C37FE7" w:rsidRDefault="00C37F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05373" w14:textId="77777777" w:rsidR="00E948CA" w:rsidRDefault="00E948CA">
      <w:r>
        <w:separator/>
      </w:r>
    </w:p>
  </w:footnote>
  <w:footnote w:type="continuationSeparator" w:id="0">
    <w:p w14:paraId="3B7008A1" w14:textId="77777777" w:rsidR="00E948CA" w:rsidRDefault="00E948CA">
      <w:r>
        <w:continuationSeparator/>
      </w:r>
    </w:p>
  </w:footnote>
  <w:footnote w:type="continuationNotice" w:id="1">
    <w:p w14:paraId="4E34BA2B" w14:textId="77777777" w:rsidR="00E948CA" w:rsidRDefault="00E948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37FE7" w:rsidRDefault="00C37F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629C5"/>
    <w:multiLevelType w:val="hybridMultilevel"/>
    <w:tmpl w:val="D9460C26"/>
    <w:lvl w:ilvl="0" w:tplc="6D3E572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41AE3B5C"/>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51457A"/>
    <w:multiLevelType w:val="hybridMultilevel"/>
    <w:tmpl w:val="42A8A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55326D"/>
    <w:multiLevelType w:val="hybridMultilevel"/>
    <w:tmpl w:val="6A443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281D43"/>
    <w:multiLevelType w:val="hybridMultilevel"/>
    <w:tmpl w:val="AE9E5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0D31A2"/>
    <w:multiLevelType w:val="hybridMultilevel"/>
    <w:tmpl w:val="7D42C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97EB8"/>
    <w:multiLevelType w:val="hybridMultilevel"/>
    <w:tmpl w:val="44669376"/>
    <w:lvl w:ilvl="0" w:tplc="21AAF1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EF579D"/>
    <w:multiLevelType w:val="hybridMultilevel"/>
    <w:tmpl w:val="E7A896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10168E"/>
    <w:multiLevelType w:val="hybridMultilevel"/>
    <w:tmpl w:val="09182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5F2182"/>
    <w:multiLevelType w:val="hybridMultilevel"/>
    <w:tmpl w:val="D1484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10"/>
  </w:num>
  <w:num w:numId="4">
    <w:abstractNumId w:val="9"/>
  </w:num>
  <w:num w:numId="5">
    <w:abstractNumId w:val="20"/>
  </w:num>
  <w:num w:numId="6">
    <w:abstractNumId w:val="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5"/>
  </w:num>
  <w:num w:numId="12">
    <w:abstractNumId w:val="11"/>
  </w:num>
  <w:num w:numId="13">
    <w:abstractNumId w:val="4"/>
  </w:num>
  <w:num w:numId="14">
    <w:abstractNumId w:val="6"/>
  </w:num>
  <w:num w:numId="15">
    <w:abstractNumId w:val="12"/>
  </w:num>
  <w:num w:numId="16">
    <w:abstractNumId w:val="21"/>
  </w:num>
  <w:num w:numId="17">
    <w:abstractNumId w:val="16"/>
  </w:num>
  <w:num w:numId="18">
    <w:abstractNumId w:val="2"/>
  </w:num>
  <w:num w:numId="19">
    <w:abstractNumId w:val="22"/>
  </w:num>
  <w:num w:numId="20">
    <w:abstractNumId w:val="19"/>
  </w:num>
  <w:num w:numId="21">
    <w:abstractNumId w:val="1"/>
  </w:num>
  <w:num w:numId="22">
    <w:abstractNumId w:val="14"/>
  </w:num>
  <w:num w:numId="23">
    <w:abstractNumId w:val="8"/>
  </w:num>
  <w:num w:numId="24">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92A"/>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1EEF"/>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7ED"/>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34E"/>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6D79"/>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3B7"/>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DF3"/>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105"/>
    <w:rsid w:val="0009653B"/>
    <w:rsid w:val="000968D8"/>
    <w:rsid w:val="0009709B"/>
    <w:rsid w:val="000970D0"/>
    <w:rsid w:val="0009720E"/>
    <w:rsid w:val="000979F0"/>
    <w:rsid w:val="00097AE8"/>
    <w:rsid w:val="000A02DC"/>
    <w:rsid w:val="000A09A2"/>
    <w:rsid w:val="000A0CA1"/>
    <w:rsid w:val="000A0E99"/>
    <w:rsid w:val="000A0FC5"/>
    <w:rsid w:val="000A1AD3"/>
    <w:rsid w:val="000A1D49"/>
    <w:rsid w:val="000A23E5"/>
    <w:rsid w:val="000A26E4"/>
    <w:rsid w:val="000A2D70"/>
    <w:rsid w:val="000A3124"/>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AB"/>
    <w:rsid w:val="000C2DE1"/>
    <w:rsid w:val="000C2E7E"/>
    <w:rsid w:val="000C362C"/>
    <w:rsid w:val="000C393F"/>
    <w:rsid w:val="000C4065"/>
    <w:rsid w:val="000C4137"/>
    <w:rsid w:val="000C4538"/>
    <w:rsid w:val="000C492D"/>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4"/>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B0C"/>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2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D1A"/>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17EF3"/>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665"/>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67F"/>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C8"/>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A65"/>
    <w:rsid w:val="00160BEB"/>
    <w:rsid w:val="0016175C"/>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2EC"/>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9B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96E"/>
    <w:rsid w:val="00190BD5"/>
    <w:rsid w:val="00190C5A"/>
    <w:rsid w:val="00190CF2"/>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360"/>
    <w:rsid w:val="001B54E9"/>
    <w:rsid w:val="001B55DE"/>
    <w:rsid w:val="001B5730"/>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DE4"/>
    <w:rsid w:val="001C7F47"/>
    <w:rsid w:val="001D006C"/>
    <w:rsid w:val="001D056C"/>
    <w:rsid w:val="001D0578"/>
    <w:rsid w:val="001D0593"/>
    <w:rsid w:val="001D1258"/>
    <w:rsid w:val="001D13B7"/>
    <w:rsid w:val="001D19F8"/>
    <w:rsid w:val="001D1CFF"/>
    <w:rsid w:val="001D1D6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51A"/>
    <w:rsid w:val="001E3A45"/>
    <w:rsid w:val="001E420B"/>
    <w:rsid w:val="001E4704"/>
    <w:rsid w:val="001E4FFC"/>
    <w:rsid w:val="001E553D"/>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253"/>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6F05"/>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071"/>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AC"/>
    <w:rsid w:val="0023324F"/>
    <w:rsid w:val="0023351A"/>
    <w:rsid w:val="0023406E"/>
    <w:rsid w:val="002344C8"/>
    <w:rsid w:val="002349C5"/>
    <w:rsid w:val="00234B73"/>
    <w:rsid w:val="00234FE9"/>
    <w:rsid w:val="00235581"/>
    <w:rsid w:val="00235698"/>
    <w:rsid w:val="00236443"/>
    <w:rsid w:val="00236F71"/>
    <w:rsid w:val="002372BB"/>
    <w:rsid w:val="002373FC"/>
    <w:rsid w:val="00237C6F"/>
    <w:rsid w:val="00237D22"/>
    <w:rsid w:val="0024029F"/>
    <w:rsid w:val="00240487"/>
    <w:rsid w:val="00240956"/>
    <w:rsid w:val="00240B7D"/>
    <w:rsid w:val="00240C63"/>
    <w:rsid w:val="00240F65"/>
    <w:rsid w:val="0024100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63E"/>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91E"/>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6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0C"/>
    <w:rsid w:val="00280960"/>
    <w:rsid w:val="0028164E"/>
    <w:rsid w:val="0028168F"/>
    <w:rsid w:val="002825CE"/>
    <w:rsid w:val="00283165"/>
    <w:rsid w:val="002832E7"/>
    <w:rsid w:val="00284E7F"/>
    <w:rsid w:val="0028550D"/>
    <w:rsid w:val="00285520"/>
    <w:rsid w:val="00285894"/>
    <w:rsid w:val="00285E28"/>
    <w:rsid w:val="00286631"/>
    <w:rsid w:val="00286A9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CDA"/>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3FD6"/>
    <w:rsid w:val="002A4102"/>
    <w:rsid w:val="002A4918"/>
    <w:rsid w:val="002A4B7D"/>
    <w:rsid w:val="002A4E20"/>
    <w:rsid w:val="002A523D"/>
    <w:rsid w:val="002A530F"/>
    <w:rsid w:val="002A58A2"/>
    <w:rsid w:val="002A5FC1"/>
    <w:rsid w:val="002A6E5A"/>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D57"/>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52E"/>
    <w:rsid w:val="00312709"/>
    <w:rsid w:val="00312970"/>
    <w:rsid w:val="00313765"/>
    <w:rsid w:val="003137A0"/>
    <w:rsid w:val="00313BC1"/>
    <w:rsid w:val="00313C4F"/>
    <w:rsid w:val="003141C2"/>
    <w:rsid w:val="00314CBB"/>
    <w:rsid w:val="0031599D"/>
    <w:rsid w:val="00316064"/>
    <w:rsid w:val="00316B40"/>
    <w:rsid w:val="00316C58"/>
    <w:rsid w:val="00316EAE"/>
    <w:rsid w:val="00317050"/>
    <w:rsid w:val="00317625"/>
    <w:rsid w:val="0031767A"/>
    <w:rsid w:val="00317731"/>
    <w:rsid w:val="00317C5E"/>
    <w:rsid w:val="0032013F"/>
    <w:rsid w:val="0032018E"/>
    <w:rsid w:val="00320863"/>
    <w:rsid w:val="00320B1B"/>
    <w:rsid w:val="00320D44"/>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69D7"/>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218"/>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D13"/>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4"/>
    <w:rsid w:val="003567C9"/>
    <w:rsid w:val="00356CEC"/>
    <w:rsid w:val="003570F9"/>
    <w:rsid w:val="003572DE"/>
    <w:rsid w:val="00357301"/>
    <w:rsid w:val="003575CD"/>
    <w:rsid w:val="00357659"/>
    <w:rsid w:val="00357712"/>
    <w:rsid w:val="00357CAE"/>
    <w:rsid w:val="003604DB"/>
    <w:rsid w:val="00361025"/>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92D"/>
    <w:rsid w:val="003B6FCB"/>
    <w:rsid w:val="003B7020"/>
    <w:rsid w:val="003B7294"/>
    <w:rsid w:val="003B76FE"/>
    <w:rsid w:val="003C009A"/>
    <w:rsid w:val="003C0341"/>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486"/>
    <w:rsid w:val="003D06A7"/>
    <w:rsid w:val="003D0868"/>
    <w:rsid w:val="003D09DA"/>
    <w:rsid w:val="003D0D75"/>
    <w:rsid w:val="003D12D4"/>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26A"/>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347"/>
    <w:rsid w:val="0040495B"/>
    <w:rsid w:val="00404D4D"/>
    <w:rsid w:val="004056E6"/>
    <w:rsid w:val="00405898"/>
    <w:rsid w:val="00405A9F"/>
    <w:rsid w:val="00405D95"/>
    <w:rsid w:val="00405F90"/>
    <w:rsid w:val="00406108"/>
    <w:rsid w:val="0040618A"/>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07B"/>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2DC1"/>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5FE0"/>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44C"/>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482"/>
    <w:rsid w:val="004917C1"/>
    <w:rsid w:val="004918A0"/>
    <w:rsid w:val="004924E5"/>
    <w:rsid w:val="00492597"/>
    <w:rsid w:val="00492619"/>
    <w:rsid w:val="004927F3"/>
    <w:rsid w:val="0049349F"/>
    <w:rsid w:val="004935A4"/>
    <w:rsid w:val="004938AA"/>
    <w:rsid w:val="00493B49"/>
    <w:rsid w:val="00493D08"/>
    <w:rsid w:val="004944EB"/>
    <w:rsid w:val="004949D8"/>
    <w:rsid w:val="00494E75"/>
    <w:rsid w:val="00494FE4"/>
    <w:rsid w:val="00495071"/>
    <w:rsid w:val="004961DB"/>
    <w:rsid w:val="0049653E"/>
    <w:rsid w:val="00496BEF"/>
    <w:rsid w:val="00496DC2"/>
    <w:rsid w:val="00496E38"/>
    <w:rsid w:val="00497C03"/>
    <w:rsid w:val="004A01E1"/>
    <w:rsid w:val="004A0D01"/>
    <w:rsid w:val="004A0E00"/>
    <w:rsid w:val="004A0EAE"/>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CE"/>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14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7F4"/>
    <w:rsid w:val="005119D6"/>
    <w:rsid w:val="00511E67"/>
    <w:rsid w:val="00512747"/>
    <w:rsid w:val="00512A7B"/>
    <w:rsid w:val="00512D39"/>
    <w:rsid w:val="00513B8C"/>
    <w:rsid w:val="00513F8F"/>
    <w:rsid w:val="005147E7"/>
    <w:rsid w:val="0051495C"/>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0AD"/>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D20"/>
    <w:rsid w:val="00552E20"/>
    <w:rsid w:val="00552FF4"/>
    <w:rsid w:val="005530EF"/>
    <w:rsid w:val="005536D8"/>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8E7"/>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3FD"/>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9AC"/>
    <w:rsid w:val="00585C3A"/>
    <w:rsid w:val="00586013"/>
    <w:rsid w:val="0058628A"/>
    <w:rsid w:val="00586B34"/>
    <w:rsid w:val="00587117"/>
    <w:rsid w:val="0058759B"/>
    <w:rsid w:val="0058764D"/>
    <w:rsid w:val="005909AD"/>
    <w:rsid w:val="00590BF6"/>
    <w:rsid w:val="00591AE1"/>
    <w:rsid w:val="00591B9C"/>
    <w:rsid w:val="00592160"/>
    <w:rsid w:val="005923C9"/>
    <w:rsid w:val="0059284F"/>
    <w:rsid w:val="00592E68"/>
    <w:rsid w:val="0059323A"/>
    <w:rsid w:val="00593447"/>
    <w:rsid w:val="005937D1"/>
    <w:rsid w:val="00594131"/>
    <w:rsid w:val="005943C6"/>
    <w:rsid w:val="005946E2"/>
    <w:rsid w:val="0059486C"/>
    <w:rsid w:val="00594A85"/>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384"/>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423"/>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E43"/>
    <w:rsid w:val="005F1FE4"/>
    <w:rsid w:val="005F2528"/>
    <w:rsid w:val="005F369B"/>
    <w:rsid w:val="005F3955"/>
    <w:rsid w:val="005F3F7F"/>
    <w:rsid w:val="005F40E5"/>
    <w:rsid w:val="005F419B"/>
    <w:rsid w:val="005F45D7"/>
    <w:rsid w:val="005F46D9"/>
    <w:rsid w:val="005F47D7"/>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D16"/>
    <w:rsid w:val="00601FCD"/>
    <w:rsid w:val="006022E8"/>
    <w:rsid w:val="00602354"/>
    <w:rsid w:val="0060254B"/>
    <w:rsid w:val="0060268D"/>
    <w:rsid w:val="006027D5"/>
    <w:rsid w:val="0060305B"/>
    <w:rsid w:val="006039C5"/>
    <w:rsid w:val="00603B1B"/>
    <w:rsid w:val="006043D7"/>
    <w:rsid w:val="00604594"/>
    <w:rsid w:val="00604708"/>
    <w:rsid w:val="00604CFF"/>
    <w:rsid w:val="00604E51"/>
    <w:rsid w:val="00605399"/>
    <w:rsid w:val="006054EE"/>
    <w:rsid w:val="0060591D"/>
    <w:rsid w:val="006059EC"/>
    <w:rsid w:val="00605A02"/>
    <w:rsid w:val="00605A5D"/>
    <w:rsid w:val="00605B5D"/>
    <w:rsid w:val="006074B1"/>
    <w:rsid w:val="00607ADE"/>
    <w:rsid w:val="00607E68"/>
    <w:rsid w:val="00610224"/>
    <w:rsid w:val="006102C6"/>
    <w:rsid w:val="006103F0"/>
    <w:rsid w:val="0061059E"/>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92"/>
    <w:rsid w:val="006162D2"/>
    <w:rsid w:val="00616885"/>
    <w:rsid w:val="006168C2"/>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441"/>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67"/>
    <w:rsid w:val="006427DE"/>
    <w:rsid w:val="00642C85"/>
    <w:rsid w:val="00642D10"/>
    <w:rsid w:val="00642E65"/>
    <w:rsid w:val="00643769"/>
    <w:rsid w:val="00643891"/>
    <w:rsid w:val="00643ABD"/>
    <w:rsid w:val="00643DCD"/>
    <w:rsid w:val="00643EFE"/>
    <w:rsid w:val="00644200"/>
    <w:rsid w:val="0064428B"/>
    <w:rsid w:val="00644511"/>
    <w:rsid w:val="0064486C"/>
    <w:rsid w:val="00644E60"/>
    <w:rsid w:val="00645190"/>
    <w:rsid w:val="00645ACC"/>
    <w:rsid w:val="00645C50"/>
    <w:rsid w:val="00645CB7"/>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2D"/>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AED"/>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1AE"/>
    <w:rsid w:val="00681254"/>
    <w:rsid w:val="00681307"/>
    <w:rsid w:val="006820C0"/>
    <w:rsid w:val="0068226B"/>
    <w:rsid w:val="00682807"/>
    <w:rsid w:val="00682E47"/>
    <w:rsid w:val="00682ED3"/>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348"/>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DE0"/>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429"/>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4A3B"/>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8E1"/>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CFA"/>
    <w:rsid w:val="00744E4F"/>
    <w:rsid w:val="0074544C"/>
    <w:rsid w:val="0074576E"/>
    <w:rsid w:val="007458E7"/>
    <w:rsid w:val="00745EBB"/>
    <w:rsid w:val="00746167"/>
    <w:rsid w:val="00746199"/>
    <w:rsid w:val="0074721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63A"/>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5F"/>
    <w:rsid w:val="00765FB5"/>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CD8"/>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781"/>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16F"/>
    <w:rsid w:val="007947FB"/>
    <w:rsid w:val="00794DFE"/>
    <w:rsid w:val="007954AC"/>
    <w:rsid w:val="00795804"/>
    <w:rsid w:val="00795809"/>
    <w:rsid w:val="00795BA6"/>
    <w:rsid w:val="0079601B"/>
    <w:rsid w:val="007962E1"/>
    <w:rsid w:val="00796B15"/>
    <w:rsid w:val="00797211"/>
    <w:rsid w:val="00797BA8"/>
    <w:rsid w:val="00797DAA"/>
    <w:rsid w:val="00797FCF"/>
    <w:rsid w:val="007A0194"/>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6DF7"/>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8E0"/>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5A4"/>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B"/>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1E6"/>
    <w:rsid w:val="008208A5"/>
    <w:rsid w:val="00820A96"/>
    <w:rsid w:val="00820C15"/>
    <w:rsid w:val="008216E2"/>
    <w:rsid w:val="0082172C"/>
    <w:rsid w:val="0082181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089"/>
    <w:rsid w:val="0083311A"/>
    <w:rsid w:val="0083417A"/>
    <w:rsid w:val="00834512"/>
    <w:rsid w:val="008349E7"/>
    <w:rsid w:val="00834BCE"/>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5F2"/>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1DD2"/>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9E3"/>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335"/>
    <w:rsid w:val="008829DC"/>
    <w:rsid w:val="00882BB1"/>
    <w:rsid w:val="00883004"/>
    <w:rsid w:val="00883ED6"/>
    <w:rsid w:val="00884255"/>
    <w:rsid w:val="0088425B"/>
    <w:rsid w:val="00884AD8"/>
    <w:rsid w:val="00884CDF"/>
    <w:rsid w:val="0088563E"/>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A36"/>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30D"/>
    <w:rsid w:val="008A1C65"/>
    <w:rsid w:val="008A1EA1"/>
    <w:rsid w:val="008A1FBC"/>
    <w:rsid w:val="008A24BD"/>
    <w:rsid w:val="008A294D"/>
    <w:rsid w:val="008A2AAE"/>
    <w:rsid w:val="008A2F26"/>
    <w:rsid w:val="008A335E"/>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51D"/>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8F7D9C"/>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B52"/>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8C1"/>
    <w:rsid w:val="00956957"/>
    <w:rsid w:val="009573C6"/>
    <w:rsid w:val="00957487"/>
    <w:rsid w:val="0095766D"/>
    <w:rsid w:val="00957B6B"/>
    <w:rsid w:val="00957D9C"/>
    <w:rsid w:val="00957E93"/>
    <w:rsid w:val="009603AB"/>
    <w:rsid w:val="00960475"/>
    <w:rsid w:val="00960479"/>
    <w:rsid w:val="009607AF"/>
    <w:rsid w:val="00960977"/>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BCE"/>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13"/>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589"/>
    <w:rsid w:val="00977852"/>
    <w:rsid w:val="009778AB"/>
    <w:rsid w:val="0098036D"/>
    <w:rsid w:val="00980403"/>
    <w:rsid w:val="009804CB"/>
    <w:rsid w:val="009809DD"/>
    <w:rsid w:val="00980ACA"/>
    <w:rsid w:val="00980F14"/>
    <w:rsid w:val="009818DC"/>
    <w:rsid w:val="00981BAF"/>
    <w:rsid w:val="00982314"/>
    <w:rsid w:val="00982768"/>
    <w:rsid w:val="00982773"/>
    <w:rsid w:val="00982AB4"/>
    <w:rsid w:val="00982C58"/>
    <w:rsid w:val="00982E67"/>
    <w:rsid w:val="00982F7C"/>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35"/>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26DF"/>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23"/>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5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FD"/>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287"/>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0E24"/>
    <w:rsid w:val="00A511FB"/>
    <w:rsid w:val="00A514EB"/>
    <w:rsid w:val="00A521E0"/>
    <w:rsid w:val="00A524C8"/>
    <w:rsid w:val="00A5291D"/>
    <w:rsid w:val="00A52EDB"/>
    <w:rsid w:val="00A52EED"/>
    <w:rsid w:val="00A532E0"/>
    <w:rsid w:val="00A545AC"/>
    <w:rsid w:val="00A546FC"/>
    <w:rsid w:val="00A54A90"/>
    <w:rsid w:val="00A54B0B"/>
    <w:rsid w:val="00A54C9E"/>
    <w:rsid w:val="00A54D16"/>
    <w:rsid w:val="00A54E6B"/>
    <w:rsid w:val="00A553DF"/>
    <w:rsid w:val="00A5579B"/>
    <w:rsid w:val="00A55877"/>
    <w:rsid w:val="00A55AF1"/>
    <w:rsid w:val="00A55BB7"/>
    <w:rsid w:val="00A55DDC"/>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2802"/>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7A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24A"/>
    <w:rsid w:val="00AC63F4"/>
    <w:rsid w:val="00AC6490"/>
    <w:rsid w:val="00AC6786"/>
    <w:rsid w:val="00AC7470"/>
    <w:rsid w:val="00AC759B"/>
    <w:rsid w:val="00AC7DE9"/>
    <w:rsid w:val="00AD12BD"/>
    <w:rsid w:val="00AD163D"/>
    <w:rsid w:val="00AD1860"/>
    <w:rsid w:val="00AD18FF"/>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C7"/>
    <w:rsid w:val="00AD57E1"/>
    <w:rsid w:val="00AD5F7C"/>
    <w:rsid w:val="00AD6980"/>
    <w:rsid w:val="00AD6C7F"/>
    <w:rsid w:val="00AD70C9"/>
    <w:rsid w:val="00AD732B"/>
    <w:rsid w:val="00AD75A6"/>
    <w:rsid w:val="00AD7927"/>
    <w:rsid w:val="00AD7E17"/>
    <w:rsid w:val="00AE0160"/>
    <w:rsid w:val="00AE0A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591"/>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B4E"/>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7E8"/>
    <w:rsid w:val="00B269CE"/>
    <w:rsid w:val="00B2757B"/>
    <w:rsid w:val="00B27D54"/>
    <w:rsid w:val="00B317EB"/>
    <w:rsid w:val="00B31E5F"/>
    <w:rsid w:val="00B322A7"/>
    <w:rsid w:val="00B32607"/>
    <w:rsid w:val="00B326BE"/>
    <w:rsid w:val="00B32F7F"/>
    <w:rsid w:val="00B33126"/>
    <w:rsid w:val="00B332AE"/>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2D"/>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543"/>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64"/>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9C8"/>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2D3B"/>
    <w:rsid w:val="00B932E1"/>
    <w:rsid w:val="00B934C9"/>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8C9"/>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3FCD"/>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19B5"/>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E74"/>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47D"/>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D33"/>
    <w:rsid w:val="00C226CE"/>
    <w:rsid w:val="00C232DD"/>
    <w:rsid w:val="00C23452"/>
    <w:rsid w:val="00C23743"/>
    <w:rsid w:val="00C238D9"/>
    <w:rsid w:val="00C2423A"/>
    <w:rsid w:val="00C244D8"/>
    <w:rsid w:val="00C24789"/>
    <w:rsid w:val="00C24EE5"/>
    <w:rsid w:val="00C250A4"/>
    <w:rsid w:val="00C250CF"/>
    <w:rsid w:val="00C2544D"/>
    <w:rsid w:val="00C25633"/>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838"/>
    <w:rsid w:val="00C34BDB"/>
    <w:rsid w:val="00C34C05"/>
    <w:rsid w:val="00C34D4B"/>
    <w:rsid w:val="00C34F16"/>
    <w:rsid w:val="00C3566B"/>
    <w:rsid w:val="00C35B23"/>
    <w:rsid w:val="00C36050"/>
    <w:rsid w:val="00C36053"/>
    <w:rsid w:val="00C361B0"/>
    <w:rsid w:val="00C367B9"/>
    <w:rsid w:val="00C36DAD"/>
    <w:rsid w:val="00C37050"/>
    <w:rsid w:val="00C37CA6"/>
    <w:rsid w:val="00C37F8D"/>
    <w:rsid w:val="00C37FE7"/>
    <w:rsid w:val="00C4018E"/>
    <w:rsid w:val="00C404D5"/>
    <w:rsid w:val="00C40B7D"/>
    <w:rsid w:val="00C40CD4"/>
    <w:rsid w:val="00C41057"/>
    <w:rsid w:val="00C411E2"/>
    <w:rsid w:val="00C41E8D"/>
    <w:rsid w:val="00C42130"/>
    <w:rsid w:val="00C422B4"/>
    <w:rsid w:val="00C42784"/>
    <w:rsid w:val="00C429E1"/>
    <w:rsid w:val="00C439F0"/>
    <w:rsid w:val="00C43CE7"/>
    <w:rsid w:val="00C43F59"/>
    <w:rsid w:val="00C44189"/>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471"/>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77"/>
    <w:rsid w:val="00C80DB5"/>
    <w:rsid w:val="00C8198E"/>
    <w:rsid w:val="00C81B30"/>
    <w:rsid w:val="00C81B84"/>
    <w:rsid w:val="00C8220B"/>
    <w:rsid w:val="00C822C6"/>
    <w:rsid w:val="00C82387"/>
    <w:rsid w:val="00C823D0"/>
    <w:rsid w:val="00C82697"/>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61E"/>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01B"/>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1CB"/>
    <w:rsid w:val="00CD2585"/>
    <w:rsid w:val="00CD283A"/>
    <w:rsid w:val="00CD2A62"/>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BF0"/>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4D5"/>
    <w:rsid w:val="00D0675C"/>
    <w:rsid w:val="00D06800"/>
    <w:rsid w:val="00D06B22"/>
    <w:rsid w:val="00D06DED"/>
    <w:rsid w:val="00D070AD"/>
    <w:rsid w:val="00D073D1"/>
    <w:rsid w:val="00D078A7"/>
    <w:rsid w:val="00D078A9"/>
    <w:rsid w:val="00D078C9"/>
    <w:rsid w:val="00D07D73"/>
    <w:rsid w:val="00D07DCA"/>
    <w:rsid w:val="00D07E5F"/>
    <w:rsid w:val="00D1023A"/>
    <w:rsid w:val="00D10E82"/>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BE6"/>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1C25"/>
    <w:rsid w:val="00D32088"/>
    <w:rsid w:val="00D33313"/>
    <w:rsid w:val="00D33379"/>
    <w:rsid w:val="00D333D7"/>
    <w:rsid w:val="00D33410"/>
    <w:rsid w:val="00D33418"/>
    <w:rsid w:val="00D33458"/>
    <w:rsid w:val="00D33643"/>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9F"/>
    <w:rsid w:val="00D43888"/>
    <w:rsid w:val="00D4429F"/>
    <w:rsid w:val="00D44A5C"/>
    <w:rsid w:val="00D4533B"/>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4E6"/>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AF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906"/>
    <w:rsid w:val="00D75E85"/>
    <w:rsid w:val="00D75F68"/>
    <w:rsid w:val="00D7643F"/>
    <w:rsid w:val="00D769F0"/>
    <w:rsid w:val="00D76E0D"/>
    <w:rsid w:val="00D76E83"/>
    <w:rsid w:val="00D771C9"/>
    <w:rsid w:val="00D7722D"/>
    <w:rsid w:val="00D776A4"/>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30B"/>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AA3"/>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2F1"/>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8EE"/>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858"/>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FF2"/>
    <w:rsid w:val="00E11EB8"/>
    <w:rsid w:val="00E12076"/>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30E"/>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E3F"/>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483"/>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645"/>
    <w:rsid w:val="00E94762"/>
    <w:rsid w:val="00E948CA"/>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632"/>
    <w:rsid w:val="00EA1B4A"/>
    <w:rsid w:val="00EA1CC1"/>
    <w:rsid w:val="00EA206D"/>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A1C"/>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1B6"/>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5D2D"/>
    <w:rsid w:val="00EF61C2"/>
    <w:rsid w:val="00EF6EF5"/>
    <w:rsid w:val="00EF6F44"/>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3F6"/>
    <w:rsid w:val="00F12B3D"/>
    <w:rsid w:val="00F131B6"/>
    <w:rsid w:val="00F13242"/>
    <w:rsid w:val="00F1403E"/>
    <w:rsid w:val="00F140FE"/>
    <w:rsid w:val="00F1415B"/>
    <w:rsid w:val="00F14FB4"/>
    <w:rsid w:val="00F15C1B"/>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C13"/>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284"/>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1C"/>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81"/>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4EA"/>
    <w:rsid w:val="00FC791E"/>
    <w:rsid w:val="00FC7F93"/>
    <w:rsid w:val="00FD04AA"/>
    <w:rsid w:val="00FD10D2"/>
    <w:rsid w:val="00FD1FAA"/>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08C8"/>
    <w:rsid w:val="00FE15F5"/>
    <w:rsid w:val="00FE1728"/>
    <w:rsid w:val="00FE22FE"/>
    <w:rsid w:val="00FE2B7B"/>
    <w:rsid w:val="00FE3100"/>
    <w:rsid w:val="00FE3768"/>
    <w:rsid w:val="00FE3D47"/>
    <w:rsid w:val="00FE42C4"/>
    <w:rsid w:val="00FE42F4"/>
    <w:rsid w:val="00FE47B0"/>
    <w:rsid w:val="00FE5172"/>
    <w:rsid w:val="00FE5236"/>
    <w:rsid w:val="00FE5977"/>
    <w:rsid w:val="00FE5CB2"/>
    <w:rsid w:val="00FE616B"/>
    <w:rsid w:val="00FE65DB"/>
    <w:rsid w:val="00FE6DEC"/>
    <w:rsid w:val="00FE72AB"/>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69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434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link w:val="B3Char2"/>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B3Char2">
    <w:name w:val="B3 Char2"/>
    <w:link w:val="B3"/>
    <w:qFormat/>
    <w:locked/>
    <w:rsid w:val="00A877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395589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c06861ca-3f08-4d07-bff7-bb15bac121f4"/>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0D28FE61-3D0A-49B5-B6D2-701538FE3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2968</Words>
  <Characters>16918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Ayan Sengupta</cp:lastModifiedBy>
  <cp:revision>2</cp:revision>
  <cp:lastPrinted>2014-11-07T05:38:00Z</cp:lastPrinted>
  <dcterms:created xsi:type="dcterms:W3CDTF">2018-11-02T23:28:00Z</dcterms:created>
  <dcterms:modified xsi:type="dcterms:W3CDTF">2018-11-02T23:28:00Z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