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2C0E0" w14:textId="6A8E9736" w:rsidR="00267A36" w:rsidRPr="002D6769" w:rsidRDefault="00D135E6" w:rsidP="002D6769">
      <w:pPr>
        <w:tabs>
          <w:tab w:val="right" w:pos="9216"/>
        </w:tabs>
        <w:spacing w:after="0"/>
        <w:jc w:val="left"/>
        <w:rPr>
          <w:b/>
          <w:kern w:val="2"/>
          <w:lang w:eastAsia="zh-CN"/>
        </w:rPr>
      </w:pPr>
      <w:r w:rsidRPr="002D6769">
        <w:rPr>
          <w:b/>
          <w:noProof/>
          <w:color w:val="000000" w:themeColor="text1"/>
        </w:rPr>
        <mc:AlternateContent>
          <mc:Choice Requires="wps">
            <w:drawing>
              <wp:anchor distT="0" distB="0" distL="114300" distR="114300" simplePos="0" relativeHeight="251659264" behindDoc="0" locked="1" layoutInCell="1" allowOverlap="1" wp14:anchorId="4292306D" wp14:editId="3E2D4A77">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E3FC7"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C5F99" w:rsidRPr="002D6769">
        <w:rPr>
          <w:b/>
          <w:kern w:val="2"/>
          <w:lang w:eastAsia="zh-CN"/>
        </w:rPr>
        <w:t>3GPP TSG RAN WG1 Meeting #9</w:t>
      </w:r>
      <w:r w:rsidR="005B2ABE" w:rsidRPr="002D6769">
        <w:rPr>
          <w:b/>
          <w:kern w:val="2"/>
          <w:lang w:eastAsia="zh-CN"/>
        </w:rPr>
        <w:t>5</w:t>
      </w:r>
      <w:r w:rsidR="00267A36" w:rsidRPr="002D6769">
        <w:rPr>
          <w:b/>
          <w:kern w:val="2"/>
          <w:lang w:eastAsia="zh-CN"/>
        </w:rPr>
        <w:tab/>
      </w:r>
      <w:r w:rsidR="00F8076A" w:rsidRPr="002D6769">
        <w:rPr>
          <w:b/>
          <w:kern w:val="2"/>
          <w:lang w:eastAsia="zh-CN"/>
        </w:rPr>
        <w:t>R1-1812215</w:t>
      </w:r>
    </w:p>
    <w:p w14:paraId="097E21ED" w14:textId="1A3B6E71" w:rsidR="00657E49" w:rsidRPr="002D6769" w:rsidRDefault="002D6769" w:rsidP="002D6769">
      <w:pPr>
        <w:jc w:val="left"/>
        <w:rPr>
          <w:b/>
          <w:kern w:val="2"/>
          <w:lang w:eastAsia="zh-CN"/>
        </w:rPr>
      </w:pPr>
      <w:r>
        <w:rPr>
          <w:b/>
          <w:kern w:val="2"/>
          <w:lang w:eastAsia="zh-CN"/>
        </w:rPr>
        <w:t>Spokane, USA, November 12-</w:t>
      </w:r>
      <w:r w:rsidR="005B2ABE" w:rsidRPr="002D6769">
        <w:rPr>
          <w:b/>
          <w:kern w:val="2"/>
          <w:lang w:eastAsia="zh-CN"/>
        </w:rPr>
        <w:t>16, 2018</w:t>
      </w:r>
    </w:p>
    <w:p w14:paraId="46E83EB0" w14:textId="77777777" w:rsidR="009C0564" w:rsidRPr="002D6769" w:rsidRDefault="009C0564" w:rsidP="002D6769">
      <w:pPr>
        <w:pBdr>
          <w:top w:val="single" w:sz="4" w:space="1" w:color="auto"/>
        </w:pBdr>
        <w:spacing w:after="0"/>
        <w:jc w:val="left"/>
        <w:rPr>
          <w:b/>
          <w:kern w:val="2"/>
          <w:sz w:val="16"/>
          <w:szCs w:val="16"/>
          <w:lang w:eastAsia="zh-CN"/>
        </w:rPr>
      </w:pPr>
    </w:p>
    <w:p w14:paraId="56B9CB9D" w14:textId="77777777" w:rsidR="009C0564" w:rsidRPr="002D6769" w:rsidRDefault="009C0564" w:rsidP="002D6769">
      <w:pPr>
        <w:spacing w:after="60"/>
        <w:ind w:left="1555" w:hanging="1555"/>
        <w:jc w:val="left"/>
        <w:rPr>
          <w:b/>
          <w:kern w:val="2"/>
          <w:lang w:eastAsia="zh-CN"/>
        </w:rPr>
      </w:pPr>
      <w:r w:rsidRPr="002D6769">
        <w:rPr>
          <w:b/>
          <w:kern w:val="2"/>
          <w:lang w:eastAsia="zh-CN"/>
        </w:rPr>
        <w:t>Agenda Item:</w:t>
      </w:r>
      <w:r w:rsidR="00F31B49" w:rsidRPr="002D6769">
        <w:rPr>
          <w:b/>
          <w:kern w:val="2"/>
          <w:lang w:eastAsia="zh-CN"/>
        </w:rPr>
        <w:tab/>
      </w:r>
      <w:r w:rsidR="008510D7" w:rsidRPr="002D6769">
        <w:rPr>
          <w:b/>
          <w:kern w:val="2"/>
          <w:lang w:eastAsia="zh-CN"/>
        </w:rPr>
        <w:t>7.</w:t>
      </w:r>
      <w:r w:rsidR="00EC16CD" w:rsidRPr="002D6769">
        <w:rPr>
          <w:b/>
          <w:kern w:val="2"/>
          <w:lang w:eastAsia="zh-CN"/>
        </w:rPr>
        <w:t>2</w:t>
      </w:r>
      <w:r w:rsidR="008510D7" w:rsidRPr="002D6769">
        <w:rPr>
          <w:b/>
          <w:kern w:val="2"/>
          <w:lang w:eastAsia="zh-CN"/>
        </w:rPr>
        <w:t>.</w:t>
      </w:r>
      <w:r w:rsidR="00EC16CD" w:rsidRPr="002D6769">
        <w:rPr>
          <w:b/>
          <w:kern w:val="2"/>
          <w:lang w:eastAsia="zh-CN"/>
        </w:rPr>
        <w:t>4</w:t>
      </w:r>
      <w:r w:rsidR="0052005F" w:rsidRPr="002D6769">
        <w:rPr>
          <w:b/>
          <w:kern w:val="2"/>
          <w:lang w:eastAsia="zh-CN"/>
        </w:rPr>
        <w:t>.</w:t>
      </w:r>
      <w:r w:rsidR="00F946C7" w:rsidRPr="002D6769">
        <w:rPr>
          <w:b/>
          <w:kern w:val="2"/>
          <w:lang w:eastAsia="zh-CN"/>
        </w:rPr>
        <w:t>5</w:t>
      </w:r>
    </w:p>
    <w:p w14:paraId="30C53288" w14:textId="77777777" w:rsidR="00BC1C3C" w:rsidRPr="002D6769" w:rsidRDefault="00305FF9" w:rsidP="002D6769">
      <w:pPr>
        <w:spacing w:after="60"/>
        <w:ind w:left="1555" w:hanging="1555"/>
        <w:jc w:val="left"/>
        <w:rPr>
          <w:b/>
          <w:kern w:val="2"/>
          <w:lang w:eastAsia="zh-CN"/>
        </w:rPr>
      </w:pPr>
      <w:r w:rsidRPr="002D6769">
        <w:rPr>
          <w:b/>
          <w:kern w:val="2"/>
          <w:lang w:eastAsia="zh-CN"/>
        </w:rPr>
        <w:t>Source:</w:t>
      </w:r>
      <w:r w:rsidRPr="002D6769">
        <w:rPr>
          <w:b/>
          <w:kern w:val="2"/>
          <w:lang w:eastAsia="zh-CN"/>
        </w:rPr>
        <w:tab/>
      </w:r>
      <w:r w:rsidR="009C0564" w:rsidRPr="002D6769">
        <w:rPr>
          <w:b/>
          <w:kern w:val="2"/>
          <w:lang w:eastAsia="zh-CN"/>
        </w:rPr>
        <w:t>Huawei</w:t>
      </w:r>
      <w:r w:rsidR="00566FAD" w:rsidRPr="002D6769">
        <w:rPr>
          <w:b/>
          <w:kern w:val="2"/>
          <w:lang w:eastAsia="zh-CN"/>
        </w:rPr>
        <w:t>, HiSilicon</w:t>
      </w:r>
    </w:p>
    <w:p w14:paraId="183065D9" w14:textId="77777777" w:rsidR="0026538C" w:rsidRPr="002D6769" w:rsidRDefault="009C0564" w:rsidP="002D6769">
      <w:pPr>
        <w:spacing w:after="60"/>
        <w:ind w:left="1555" w:hanging="1555"/>
        <w:jc w:val="left"/>
        <w:rPr>
          <w:b/>
          <w:kern w:val="2"/>
          <w:lang w:eastAsia="zh-CN"/>
        </w:rPr>
      </w:pPr>
      <w:r w:rsidRPr="002D6769">
        <w:rPr>
          <w:b/>
          <w:kern w:val="2"/>
          <w:lang w:eastAsia="zh-CN"/>
        </w:rPr>
        <w:t>Title:</w:t>
      </w:r>
      <w:r w:rsidRPr="002D6769">
        <w:rPr>
          <w:b/>
          <w:kern w:val="2"/>
          <w:lang w:eastAsia="zh-CN"/>
        </w:rPr>
        <w:tab/>
      </w:r>
      <w:r w:rsidR="006D271D" w:rsidRPr="002D6769">
        <w:rPr>
          <w:b/>
          <w:kern w:val="2"/>
          <w:lang w:eastAsia="zh-CN"/>
        </w:rPr>
        <w:t>Di</w:t>
      </w:r>
      <w:r w:rsidR="009A069C" w:rsidRPr="002D6769">
        <w:rPr>
          <w:b/>
          <w:kern w:val="2"/>
          <w:lang w:eastAsia="zh-CN"/>
        </w:rPr>
        <w:t>scussion on co-existence for NR-V2X and LTE-</w:t>
      </w:r>
      <w:r w:rsidR="006D271D" w:rsidRPr="002D6769">
        <w:rPr>
          <w:b/>
          <w:kern w:val="2"/>
          <w:lang w:eastAsia="zh-CN"/>
        </w:rPr>
        <w:t>V2X</w:t>
      </w:r>
    </w:p>
    <w:p w14:paraId="13BFF287" w14:textId="77777777" w:rsidR="009C0564" w:rsidRPr="002D6769" w:rsidRDefault="009C0564" w:rsidP="002D6769">
      <w:pPr>
        <w:spacing w:after="60"/>
        <w:ind w:left="1555" w:hanging="1555"/>
        <w:jc w:val="left"/>
        <w:rPr>
          <w:b/>
          <w:kern w:val="2"/>
          <w:lang w:eastAsia="zh-CN"/>
        </w:rPr>
      </w:pPr>
      <w:r w:rsidRPr="002D6769">
        <w:rPr>
          <w:b/>
          <w:kern w:val="2"/>
          <w:lang w:eastAsia="zh-CN"/>
        </w:rPr>
        <w:t>Document for:</w:t>
      </w:r>
      <w:r w:rsidRPr="002D6769">
        <w:rPr>
          <w:b/>
          <w:kern w:val="2"/>
          <w:lang w:eastAsia="zh-CN"/>
        </w:rPr>
        <w:tab/>
      </w:r>
      <w:r w:rsidR="00B602EC" w:rsidRPr="002D6769">
        <w:rPr>
          <w:b/>
          <w:kern w:val="2"/>
          <w:lang w:eastAsia="zh-CN"/>
        </w:rPr>
        <w:t>Discussion and D</w:t>
      </w:r>
      <w:r w:rsidR="001F7121" w:rsidRPr="002D6769">
        <w:rPr>
          <w:b/>
          <w:kern w:val="2"/>
          <w:lang w:eastAsia="zh-CN"/>
        </w:rPr>
        <w:t>ecision</w:t>
      </w:r>
    </w:p>
    <w:p w14:paraId="45C7DD77" w14:textId="77777777" w:rsidR="009C0564" w:rsidRPr="002D6769" w:rsidRDefault="009C0564" w:rsidP="002D6769">
      <w:pPr>
        <w:pBdr>
          <w:bottom w:val="single" w:sz="4" w:space="1" w:color="auto"/>
        </w:pBdr>
        <w:spacing w:after="0"/>
        <w:jc w:val="left"/>
        <w:rPr>
          <w:b/>
          <w:kern w:val="2"/>
          <w:sz w:val="16"/>
          <w:szCs w:val="16"/>
          <w:lang w:eastAsia="zh-CN"/>
        </w:rPr>
      </w:pPr>
    </w:p>
    <w:p w14:paraId="1F87EF74" w14:textId="77777777" w:rsidR="00E70B75" w:rsidRPr="002D6769" w:rsidRDefault="00E70B75" w:rsidP="00E70B75">
      <w:pPr>
        <w:pStyle w:val="Heading1"/>
        <w:spacing w:afterLines="50"/>
        <w:ind w:left="431" w:hanging="431"/>
      </w:pPr>
      <w:bookmarkStart w:id="0" w:name="_Ref124589705"/>
      <w:bookmarkStart w:id="1" w:name="_Ref129681862"/>
      <w:r w:rsidRPr="002D6769">
        <w:t>Introduction</w:t>
      </w:r>
      <w:bookmarkEnd w:id="0"/>
      <w:bookmarkEnd w:id="1"/>
    </w:p>
    <w:p w14:paraId="3CFA0B15" w14:textId="15C9CAD3" w:rsidR="003119DE" w:rsidRPr="002D6769" w:rsidRDefault="003119DE" w:rsidP="003119DE">
      <w:pPr>
        <w:rPr>
          <w:rFonts w:cs="Calibri"/>
          <w:szCs w:val="20"/>
          <w:lang w:eastAsia="zh-CN"/>
        </w:rPr>
      </w:pPr>
      <w:r w:rsidRPr="002D6769">
        <w:rPr>
          <w:rFonts w:cs="Calibri"/>
          <w:szCs w:val="20"/>
          <w:lang w:eastAsia="zh-CN"/>
        </w:rPr>
        <w:t>For</w:t>
      </w:r>
      <w:r w:rsidR="00FB0C1E" w:rsidRPr="002D6769">
        <w:rPr>
          <w:rFonts w:cs="Calibri"/>
          <w:szCs w:val="20"/>
          <w:lang w:eastAsia="zh-CN"/>
        </w:rPr>
        <w:t xml:space="preserve"> </w:t>
      </w:r>
      <w:r w:rsidR="004729B5" w:rsidRPr="002D6769">
        <w:rPr>
          <w:rFonts w:cs="Calibri"/>
          <w:szCs w:val="20"/>
          <w:lang w:eastAsia="zh-CN"/>
        </w:rPr>
        <w:t>the NR V2X</w:t>
      </w:r>
      <w:r w:rsidRPr="002D6769">
        <w:rPr>
          <w:rFonts w:cs="Calibri"/>
          <w:szCs w:val="20"/>
          <w:lang w:eastAsia="zh-CN"/>
        </w:rPr>
        <w:t xml:space="preserve"> study item, the SID has captured the following objective for in-device existence </w:t>
      </w:r>
      <w:r w:rsidR="005D201B" w:rsidRPr="002D6769">
        <w:rPr>
          <w:rFonts w:cs="Calibri"/>
          <w:szCs w:val="20"/>
          <w:lang w:eastAsia="zh-CN"/>
        </w:rPr>
        <w:fldChar w:fldCharType="begin"/>
      </w:r>
      <w:r w:rsidRPr="002D6769">
        <w:rPr>
          <w:rFonts w:cs="Calibri"/>
          <w:szCs w:val="20"/>
          <w:lang w:eastAsia="zh-CN"/>
        </w:rPr>
        <w:instrText xml:space="preserve"> REF _Ref525804019 \r \h </w:instrText>
      </w:r>
      <w:r w:rsidR="005D201B" w:rsidRPr="002D6769">
        <w:rPr>
          <w:rFonts w:cs="Calibri"/>
          <w:szCs w:val="20"/>
          <w:lang w:eastAsia="zh-CN"/>
        </w:rPr>
      </w:r>
      <w:r w:rsidR="005D201B" w:rsidRPr="002D6769">
        <w:rPr>
          <w:rFonts w:cs="Calibri"/>
          <w:szCs w:val="20"/>
          <w:lang w:eastAsia="zh-CN"/>
        </w:rPr>
        <w:fldChar w:fldCharType="separate"/>
      </w:r>
      <w:r w:rsidR="00AD2867" w:rsidRPr="002D6769">
        <w:rPr>
          <w:rFonts w:cs="Calibri"/>
          <w:szCs w:val="20"/>
          <w:lang w:eastAsia="zh-CN"/>
        </w:rPr>
        <w:t>[1]</w:t>
      </w:r>
      <w:r w:rsidR="005D201B" w:rsidRPr="002D6769">
        <w:rPr>
          <w:rFonts w:cs="Calibri"/>
          <w:szCs w:val="20"/>
          <w:lang w:eastAsia="zh-CN"/>
        </w:rPr>
        <w:fldChar w:fldCharType="end"/>
      </w:r>
      <w:r w:rsidRPr="002D6769">
        <w:rPr>
          <w:rFonts w:cs="Calibri"/>
          <w:szCs w:val="20"/>
          <w:lang w:eastAsia="zh-CN"/>
        </w:rPr>
        <w:t>:</w:t>
      </w:r>
    </w:p>
    <w:p w14:paraId="5F880B94" w14:textId="77777777" w:rsidR="003119DE" w:rsidRPr="002D6769" w:rsidRDefault="003119DE" w:rsidP="003119DE">
      <w:pPr>
        <w:ind w:left="45"/>
        <w:rPr>
          <w:lang w:eastAsia="ko-KR"/>
        </w:rPr>
      </w:pPr>
      <w:r w:rsidRPr="002D6769">
        <w:rPr>
          <w:b/>
          <w:bCs/>
          <w:lang w:eastAsia="ko-KR"/>
        </w:rPr>
        <w:t>6:  Coexistence [RAN1]:</w:t>
      </w:r>
      <w:r w:rsidRPr="002D6769">
        <w:rPr>
          <w:lang w:eastAsia="ko-KR"/>
        </w:rPr>
        <w:t xml:space="preserve">  </w:t>
      </w:r>
    </w:p>
    <w:p w14:paraId="01311CA3" w14:textId="77777777" w:rsidR="003119DE" w:rsidRPr="002D6769" w:rsidRDefault="003119DE" w:rsidP="003119DE">
      <w:pPr>
        <w:pStyle w:val="ListParagraph"/>
        <w:numPr>
          <w:ilvl w:val="0"/>
          <w:numId w:val="4"/>
        </w:numPr>
        <w:jc w:val="both"/>
        <w:rPr>
          <w:rFonts w:ascii="Times New Roman" w:hAnsi="Times New Roman"/>
          <w:sz w:val="20"/>
          <w:szCs w:val="20"/>
        </w:rPr>
      </w:pPr>
      <w:r w:rsidRPr="002D6769">
        <w:rPr>
          <w:rFonts w:ascii="Times New Roman" w:hAnsi="Times New Roman"/>
          <w:sz w:val="20"/>
          <w:szCs w:val="20"/>
          <w:lang w:eastAsia="ko-KR"/>
        </w:rPr>
        <w:t xml:space="preserve">In-device coexistence: Study </w:t>
      </w:r>
      <w:r w:rsidRPr="002D6769">
        <w:rPr>
          <w:rFonts w:ascii="Times New Roman" w:hAnsi="Times New Roman"/>
          <w:sz w:val="20"/>
          <w:szCs w:val="20"/>
        </w:rPr>
        <w:t xml:space="preserve">the feasibility of the coexistence </w:t>
      </w:r>
      <w:r w:rsidRPr="002D6769">
        <w:rPr>
          <w:rFonts w:ascii="Times New Roman" w:hAnsi="Times New Roman"/>
          <w:sz w:val="20"/>
          <w:szCs w:val="20"/>
          <w:lang w:eastAsia="ko-KR"/>
        </w:rPr>
        <w:t>mechanisms</w:t>
      </w:r>
      <w:r w:rsidRPr="002D6769">
        <w:rPr>
          <w:rFonts w:ascii="Times New Roman" w:hAnsi="Times New Roman"/>
          <w:sz w:val="20"/>
          <w:szCs w:val="20"/>
        </w:rPr>
        <w:t xml:space="preserve"> when NR sidelink and LTE sidelink technologies are equipped in the same vehicle for the ‘not co-channel’ scenario: </w:t>
      </w:r>
    </w:p>
    <w:p w14:paraId="542453F5" w14:textId="77777777" w:rsidR="003119DE" w:rsidRPr="002D6769" w:rsidRDefault="003119DE" w:rsidP="003119DE">
      <w:pPr>
        <w:pStyle w:val="ListParagraph"/>
        <w:numPr>
          <w:ilvl w:val="0"/>
          <w:numId w:val="4"/>
        </w:numPr>
        <w:jc w:val="both"/>
        <w:rPr>
          <w:rFonts w:ascii="Times New Roman" w:hAnsi="Times New Roman"/>
          <w:sz w:val="20"/>
          <w:szCs w:val="20"/>
        </w:rPr>
      </w:pPr>
      <w:r w:rsidRPr="002D6769">
        <w:rPr>
          <w:rFonts w:ascii="Times New Roman" w:hAnsi="Times New Roman"/>
          <w:sz w:val="20"/>
          <w:szCs w:val="20"/>
        </w:rPr>
        <w:t>Advanced V2X services provided by NR sidelink coexisting with V2X service provided by LTE sidelink in different channels (i.e., not co-channel).  Not co-channel could include both adjacent channel and channels that are sufficiently far apart.</w:t>
      </w:r>
    </w:p>
    <w:p w14:paraId="10B5C76F" w14:textId="77777777" w:rsidR="003119DE" w:rsidRPr="002D6769" w:rsidRDefault="003119DE" w:rsidP="003119DE">
      <w:pPr>
        <w:autoSpaceDE/>
        <w:autoSpaceDN/>
        <w:adjustRightInd/>
        <w:spacing w:after="0"/>
        <w:ind w:left="720"/>
        <w:contextualSpacing/>
        <w:rPr>
          <w:szCs w:val="28"/>
          <w:lang w:eastAsia="ko-KR"/>
        </w:rPr>
      </w:pPr>
    </w:p>
    <w:p w14:paraId="1A5232F1" w14:textId="44647C1A" w:rsidR="00E258B2" w:rsidRPr="002D6769" w:rsidRDefault="007F1B57" w:rsidP="00E258B2">
      <w:pPr>
        <w:rPr>
          <w:rFonts w:cs="Calibri"/>
          <w:szCs w:val="20"/>
        </w:rPr>
      </w:pPr>
      <w:r w:rsidRPr="002D6769">
        <w:rPr>
          <w:rFonts w:cs="Calibri"/>
          <w:szCs w:val="20"/>
        </w:rPr>
        <w:t>T</w:t>
      </w:r>
      <w:r w:rsidR="00E258B2" w:rsidRPr="002D6769">
        <w:rPr>
          <w:rFonts w:cs="Calibri"/>
          <w:szCs w:val="20"/>
        </w:rPr>
        <w:t>he following agreement</w:t>
      </w:r>
      <w:r w:rsidRPr="002D6769">
        <w:rPr>
          <w:rFonts w:cs="Calibri"/>
          <w:szCs w:val="20"/>
        </w:rPr>
        <w:t xml:space="preserve">s were </w:t>
      </w:r>
      <w:r w:rsidR="00D135E6" w:rsidRPr="002D6769">
        <w:rPr>
          <w:rFonts w:cs="Calibri"/>
          <w:szCs w:val="20"/>
        </w:rPr>
        <w:t>taken</w:t>
      </w:r>
      <w:r w:rsidR="00E258B2" w:rsidRPr="002D6769">
        <w:rPr>
          <w:rFonts w:cs="Calibri"/>
          <w:szCs w:val="20"/>
        </w:rPr>
        <w:t xml:space="preserve"> in </w:t>
      </w:r>
      <w:r w:rsidR="00FA48EC" w:rsidRPr="002D6769">
        <w:rPr>
          <w:rFonts w:cs="Calibri"/>
          <w:szCs w:val="20"/>
        </w:rPr>
        <w:t>RAN1#94bis</w:t>
      </w:r>
      <w:r w:rsidR="00E258B2" w:rsidRPr="002D6769">
        <w:rPr>
          <w:rFonts w:cs="Calibri"/>
          <w:szCs w:val="20"/>
        </w:rPr>
        <w:t xml:space="preserve"> </w:t>
      </w:r>
      <w:r w:rsidR="005D201B" w:rsidRPr="002D6769">
        <w:rPr>
          <w:rFonts w:cs="Calibri"/>
          <w:szCs w:val="20"/>
        </w:rPr>
        <w:fldChar w:fldCharType="begin"/>
      </w:r>
      <w:r w:rsidR="000462C8" w:rsidRPr="002D6769">
        <w:rPr>
          <w:rFonts w:cs="Calibri"/>
          <w:szCs w:val="20"/>
        </w:rPr>
        <w:instrText xml:space="preserve"> REF _Ref525804233 \r \h </w:instrText>
      </w:r>
      <w:r w:rsidR="005D201B" w:rsidRPr="002D6769">
        <w:rPr>
          <w:rFonts w:cs="Calibri"/>
          <w:szCs w:val="20"/>
        </w:rPr>
      </w:r>
      <w:r w:rsidR="005D201B" w:rsidRPr="002D6769">
        <w:rPr>
          <w:rFonts w:cs="Calibri"/>
          <w:szCs w:val="20"/>
        </w:rPr>
        <w:fldChar w:fldCharType="separate"/>
      </w:r>
      <w:r w:rsidR="00AD2867" w:rsidRPr="002D6769">
        <w:rPr>
          <w:rFonts w:cs="Calibri"/>
          <w:szCs w:val="20"/>
        </w:rPr>
        <w:t>[2]</w:t>
      </w:r>
      <w:r w:rsidR="005D201B" w:rsidRPr="002D6769">
        <w:rPr>
          <w:rFonts w:cs="Calibri"/>
          <w:szCs w:val="20"/>
        </w:rPr>
        <w:fldChar w:fldCharType="end"/>
      </w:r>
      <w:r w:rsidR="00AD2867" w:rsidRPr="002D6769">
        <w:rPr>
          <w:rFonts w:cs="Calibri"/>
          <w:szCs w:val="20"/>
        </w:rPr>
        <w:t xml:space="preserve"> </w:t>
      </w:r>
      <w:r w:rsidR="00D519E0" w:rsidRPr="002D6769">
        <w:rPr>
          <w:rFonts w:cs="Calibri"/>
          <w:szCs w:val="20"/>
        </w:rPr>
        <w:t xml:space="preserve">taken within </w:t>
      </w:r>
      <w:r w:rsidR="00671A05" w:rsidRPr="002D6769">
        <w:rPr>
          <w:rFonts w:cs="Calibri"/>
          <w:szCs w:val="20"/>
        </w:rPr>
        <w:t>the framework/assumption of</w:t>
      </w:r>
      <w:r w:rsidR="00AA1AF5" w:rsidRPr="002D6769">
        <w:rPr>
          <w:rFonts w:cs="Calibri"/>
          <w:szCs w:val="20"/>
        </w:rPr>
        <w:t xml:space="preserve"> the</w:t>
      </w:r>
      <w:r w:rsidR="00671A05" w:rsidRPr="002D6769">
        <w:rPr>
          <w:rFonts w:cs="Calibri"/>
          <w:szCs w:val="20"/>
        </w:rPr>
        <w:t xml:space="preserve"> non-cochannel case</w:t>
      </w:r>
      <w:r w:rsidR="00AA1AF5" w:rsidRPr="002D6769">
        <w:rPr>
          <w:rFonts w:cs="Calibri"/>
          <w:szCs w:val="20"/>
        </w:rPr>
        <w:t xml:space="preserve"> in SID</w:t>
      </w:r>
      <w:r w:rsidR="00E258B2" w:rsidRPr="002D6769">
        <w:rPr>
          <w:rFonts w:cs="Calibri"/>
          <w:szCs w:val="20"/>
        </w:rPr>
        <w:t>:</w:t>
      </w:r>
    </w:p>
    <w:p w14:paraId="5E790644" w14:textId="77777777" w:rsidR="00A07B97" w:rsidRPr="002D6769" w:rsidRDefault="00A07B97" w:rsidP="00A07B97">
      <w:pPr>
        <w:numPr>
          <w:ilvl w:val="0"/>
          <w:numId w:val="26"/>
        </w:numPr>
        <w:autoSpaceDE/>
        <w:autoSpaceDN/>
        <w:adjustRightInd/>
        <w:snapToGrid/>
        <w:spacing w:after="0"/>
        <w:jc w:val="left"/>
        <w:rPr>
          <w:i/>
          <w:szCs w:val="20"/>
        </w:rPr>
      </w:pPr>
      <w:r w:rsidRPr="002D6769">
        <w:rPr>
          <w:i/>
          <w:szCs w:val="20"/>
        </w:rPr>
        <w:t xml:space="preserve">In the context of in-device coexistence between NR and LTE V2X sidelinks (not co-channel), </w:t>
      </w:r>
    </w:p>
    <w:p w14:paraId="63F239D0" w14:textId="77777777" w:rsidR="00A07B97" w:rsidRPr="002D6769" w:rsidRDefault="00A07B97" w:rsidP="00A07B97">
      <w:pPr>
        <w:numPr>
          <w:ilvl w:val="2"/>
          <w:numId w:val="26"/>
        </w:numPr>
        <w:autoSpaceDE/>
        <w:autoSpaceDN/>
        <w:adjustRightInd/>
        <w:snapToGrid/>
        <w:spacing w:after="0"/>
        <w:jc w:val="left"/>
        <w:rPr>
          <w:i/>
          <w:szCs w:val="20"/>
        </w:rPr>
      </w:pPr>
      <w:r w:rsidRPr="002D6769">
        <w:rPr>
          <w:i/>
          <w:szCs w:val="20"/>
        </w:rPr>
        <w:t>TDM solutions are those that prevent overlapping or simultaneous NR and LTE V2X sidelink transmissions.</w:t>
      </w:r>
    </w:p>
    <w:p w14:paraId="5EA0DBF8" w14:textId="77777777" w:rsidR="00A07B97" w:rsidRPr="002D6769" w:rsidRDefault="00A07B97" w:rsidP="00A07B97">
      <w:pPr>
        <w:numPr>
          <w:ilvl w:val="2"/>
          <w:numId w:val="26"/>
        </w:numPr>
        <w:autoSpaceDE/>
        <w:autoSpaceDN/>
        <w:adjustRightInd/>
        <w:snapToGrid/>
        <w:spacing w:after="0"/>
        <w:jc w:val="left"/>
        <w:rPr>
          <w:i/>
          <w:szCs w:val="20"/>
        </w:rPr>
      </w:pPr>
      <w:r w:rsidRPr="002D6769">
        <w:rPr>
          <w:i/>
          <w:szCs w:val="20"/>
        </w:rPr>
        <w:t>FDM solutions are those that involve simultaneous transmissions of NR and LTE V2X sidelink transmissions and defining mechanisms for sharing the total device power between the two.</w:t>
      </w:r>
    </w:p>
    <w:p w14:paraId="5C239927" w14:textId="77777777" w:rsidR="00A07B97" w:rsidRPr="002D6769" w:rsidRDefault="00A07B97" w:rsidP="00E258B2">
      <w:pPr>
        <w:rPr>
          <w:i/>
          <w:szCs w:val="20"/>
        </w:rPr>
      </w:pPr>
    </w:p>
    <w:p w14:paraId="5CB741C3" w14:textId="77777777" w:rsidR="00A07B97" w:rsidRPr="002D6769" w:rsidRDefault="00A07B97" w:rsidP="00A07B97">
      <w:pPr>
        <w:pStyle w:val="ListParagraph"/>
        <w:numPr>
          <w:ilvl w:val="0"/>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 xml:space="preserve">For TDM solutions, LTE and NR V2X sidelinks are assumed to be synchronized </w:t>
      </w:r>
    </w:p>
    <w:p w14:paraId="7D62B273" w14:textId="77777777" w:rsidR="00A07B97" w:rsidRPr="002D6769" w:rsidRDefault="00A07B97" w:rsidP="00A07B97">
      <w:pPr>
        <w:pStyle w:val="ListParagraph"/>
        <w:numPr>
          <w:ilvl w:val="1"/>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FFS accuracy of time alignment/synchronization</w:t>
      </w:r>
    </w:p>
    <w:p w14:paraId="4E64D319" w14:textId="77777777" w:rsidR="00A07B97" w:rsidRPr="002D6769" w:rsidRDefault="00A07B97" w:rsidP="00A07B97">
      <w:pPr>
        <w:pStyle w:val="ListParagraph"/>
        <w:numPr>
          <w:ilvl w:val="1"/>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FFS alignment whether slot level and/or DFN based alignment is needed</w:t>
      </w:r>
    </w:p>
    <w:p w14:paraId="0D034086" w14:textId="77777777" w:rsidR="00A07B97" w:rsidRPr="002D6769" w:rsidRDefault="00A07B97" w:rsidP="00E258B2">
      <w:pPr>
        <w:rPr>
          <w:i/>
          <w:szCs w:val="20"/>
        </w:rPr>
      </w:pPr>
    </w:p>
    <w:p w14:paraId="50CF115F" w14:textId="77777777" w:rsidR="00A07B97" w:rsidRPr="002D6769" w:rsidRDefault="00A07B97" w:rsidP="00A07B97">
      <w:pPr>
        <w:pStyle w:val="ListParagraph"/>
        <w:numPr>
          <w:ilvl w:val="0"/>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 xml:space="preserve">For TDM solutions, the following aspects are studied in RAN1: </w:t>
      </w:r>
    </w:p>
    <w:p w14:paraId="32DA484C" w14:textId="77777777" w:rsidR="00A07B97" w:rsidRPr="002D6769" w:rsidRDefault="00A07B97" w:rsidP="00A07B97">
      <w:pPr>
        <w:pStyle w:val="ListParagraph"/>
        <w:numPr>
          <w:ilvl w:val="1"/>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Long term time-scale coordination</w:t>
      </w:r>
    </w:p>
    <w:p w14:paraId="7B145CD4" w14:textId="77777777" w:rsidR="00A07B97" w:rsidRPr="002D6769" w:rsidRDefault="00A07B97" w:rsidP="00A07B97">
      <w:pPr>
        <w:pStyle w:val="ListParagraph"/>
        <w:numPr>
          <w:ilvl w:val="2"/>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Potential transmissions in time of LTE and NR V2X are statically/quasi-statically determined</w:t>
      </w:r>
    </w:p>
    <w:p w14:paraId="573A2D52" w14:textId="77777777" w:rsidR="00A07B97" w:rsidRPr="002D6769" w:rsidRDefault="00A07B97" w:rsidP="00A07B97">
      <w:pPr>
        <w:pStyle w:val="ListParagraph"/>
        <w:numPr>
          <w:ilvl w:val="2"/>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UE behaviour when LTE and NR V2X sidelink transmissions overlap in time is FFS</w:t>
      </w:r>
    </w:p>
    <w:p w14:paraId="6DE989D0" w14:textId="77777777" w:rsidR="00A07B97" w:rsidRPr="002D6769" w:rsidRDefault="00A07B97" w:rsidP="00A07B97">
      <w:pPr>
        <w:pStyle w:val="ListParagraph"/>
        <w:numPr>
          <w:ilvl w:val="1"/>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Short time-scale coordination</w:t>
      </w:r>
    </w:p>
    <w:p w14:paraId="3358E766" w14:textId="77777777" w:rsidR="00A07B97" w:rsidRPr="002D6769" w:rsidRDefault="00A07B97" w:rsidP="00A07B97">
      <w:pPr>
        <w:pStyle w:val="ListParagraph"/>
        <w:numPr>
          <w:ilvl w:val="2"/>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Transmissions in time of LTE and NR V2X are known to each RAT (details FFS)</w:t>
      </w:r>
    </w:p>
    <w:p w14:paraId="74B21130" w14:textId="77777777" w:rsidR="00A07B97" w:rsidRPr="002D6769" w:rsidRDefault="00A07B97" w:rsidP="00A07B97">
      <w:pPr>
        <w:pStyle w:val="ListParagraph"/>
        <w:numPr>
          <w:ilvl w:val="2"/>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UE behaviour when LTE and NR V2X sidelink transmissions overlap in time is FFS</w:t>
      </w:r>
    </w:p>
    <w:p w14:paraId="6E4A562C" w14:textId="77777777" w:rsidR="00A07B97" w:rsidRPr="002D6769" w:rsidRDefault="00A07B97" w:rsidP="00A07B97">
      <w:pPr>
        <w:pStyle w:val="ListParagraph"/>
        <w:numPr>
          <w:ilvl w:val="1"/>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FFS coordination details</w:t>
      </w:r>
    </w:p>
    <w:p w14:paraId="34D8BA04" w14:textId="77777777" w:rsidR="00A07B97" w:rsidRPr="002D6769" w:rsidRDefault="00A07B97" w:rsidP="00A07B97">
      <w:pPr>
        <w:pStyle w:val="ListParagraph"/>
        <w:numPr>
          <w:ilvl w:val="1"/>
          <w:numId w:val="27"/>
        </w:numPr>
        <w:spacing w:after="180"/>
        <w:contextualSpacing/>
        <w:rPr>
          <w:rFonts w:ascii="Times New Roman" w:hAnsi="Times New Roman" w:cs="Times New Roman"/>
          <w:i/>
          <w:szCs w:val="20"/>
        </w:rPr>
      </w:pPr>
      <w:r w:rsidRPr="002D6769">
        <w:rPr>
          <w:rFonts w:ascii="Times New Roman" w:hAnsi="Times New Roman" w:cs="Times New Roman"/>
          <w:i/>
          <w:szCs w:val="20"/>
        </w:rPr>
        <w:t>FFS UE assistance for coordination</w:t>
      </w:r>
    </w:p>
    <w:p w14:paraId="7964F1CF" w14:textId="77777777" w:rsidR="00B50AD9" w:rsidRPr="002D6769" w:rsidRDefault="00B50AD9" w:rsidP="00E258B2">
      <w:pPr>
        <w:rPr>
          <w:rFonts w:cs="Calibri"/>
          <w:szCs w:val="20"/>
          <w:lang w:eastAsia="zh-CN"/>
        </w:rPr>
      </w:pPr>
    </w:p>
    <w:p w14:paraId="309D818B" w14:textId="6E8AED89" w:rsidR="007F5BB6" w:rsidRPr="002D6769" w:rsidRDefault="00E258B2" w:rsidP="00E258B2">
      <w:pPr>
        <w:rPr>
          <w:rFonts w:cs="Calibri"/>
          <w:szCs w:val="20"/>
        </w:rPr>
      </w:pPr>
      <w:r w:rsidRPr="002D6769">
        <w:rPr>
          <w:rFonts w:cs="Calibri"/>
          <w:szCs w:val="20"/>
        </w:rPr>
        <w:t xml:space="preserve">In this contribution, we discuss the </w:t>
      </w:r>
      <w:r w:rsidR="00A07B97" w:rsidRPr="002D6769">
        <w:rPr>
          <w:rFonts w:cs="Calibri"/>
          <w:szCs w:val="20"/>
        </w:rPr>
        <w:t xml:space="preserve">feasibility </w:t>
      </w:r>
      <w:r w:rsidR="003150D7" w:rsidRPr="002D6769">
        <w:rPr>
          <w:rFonts w:cs="Calibri"/>
          <w:szCs w:val="20"/>
          <w:lang w:eastAsia="zh-CN"/>
        </w:rPr>
        <w:t xml:space="preserve">and potential solutions for </w:t>
      </w:r>
      <w:r w:rsidR="00A07B97" w:rsidRPr="002D6769">
        <w:rPr>
          <w:rFonts w:cs="Calibri"/>
          <w:szCs w:val="20"/>
        </w:rPr>
        <w:t>the coexistence mechanisms when NR sidelink and LTE sidelink technologies are equipped in the same vehicle</w:t>
      </w:r>
      <w:r w:rsidR="00D135E6" w:rsidRPr="002D6769">
        <w:rPr>
          <w:rFonts w:cs="Calibri"/>
          <w:szCs w:val="20"/>
        </w:rPr>
        <w:t>.</w:t>
      </w:r>
      <w:r w:rsidR="00A07B97" w:rsidRPr="002D6769">
        <w:rPr>
          <w:rFonts w:cs="Calibri"/>
          <w:szCs w:val="20"/>
        </w:rPr>
        <w:t xml:space="preserve"> </w:t>
      </w:r>
    </w:p>
    <w:p w14:paraId="257F8857" w14:textId="77777777" w:rsidR="007F5BB6" w:rsidRPr="002D6769" w:rsidRDefault="007F5BB6" w:rsidP="00E258B2">
      <w:pPr>
        <w:rPr>
          <w:rFonts w:cs="Calibri"/>
          <w:szCs w:val="20"/>
        </w:rPr>
      </w:pPr>
    </w:p>
    <w:p w14:paraId="289E3917" w14:textId="77777777" w:rsidR="00766B77" w:rsidRPr="002D6769" w:rsidRDefault="00657524" w:rsidP="00E048F5">
      <w:pPr>
        <w:pStyle w:val="Heading1"/>
        <w:spacing w:afterLines="50"/>
        <w:ind w:left="431" w:hanging="431"/>
      </w:pPr>
      <w:r w:rsidRPr="002D6769">
        <w:rPr>
          <w:rFonts w:hint="eastAsia"/>
        </w:rPr>
        <w:lastRenderedPageBreak/>
        <w:t xml:space="preserve">Discussion on </w:t>
      </w:r>
      <w:r w:rsidR="0034788B" w:rsidRPr="002D6769">
        <w:t>TDM coexistence</w:t>
      </w:r>
    </w:p>
    <w:p w14:paraId="5900E5C5" w14:textId="77777777" w:rsidR="00B720F0" w:rsidRPr="002D6769" w:rsidRDefault="00B720F0" w:rsidP="00B720F0">
      <w:pPr>
        <w:pStyle w:val="Heading2"/>
      </w:pPr>
      <w:r w:rsidRPr="002D6769">
        <w:t>Synchronization for TDM solution</w:t>
      </w:r>
    </w:p>
    <w:p w14:paraId="127B9C2C" w14:textId="77777777" w:rsidR="004729B5" w:rsidRPr="002D6769" w:rsidRDefault="004729B5" w:rsidP="007C2332">
      <w:pPr>
        <w:rPr>
          <w:lang w:eastAsia="zh-CN"/>
        </w:rPr>
      </w:pPr>
      <w:r w:rsidRPr="002D6769">
        <w:rPr>
          <w:lang w:eastAsia="zh-CN"/>
        </w:rPr>
        <w:t>For the TDM solution, it was agreed at RAN1#94bis that the two systems were synchronized. However, synchronization accuracy and whether the time alignment should be at the slot level has to be further discussed.</w:t>
      </w:r>
    </w:p>
    <w:p w14:paraId="2B230327" w14:textId="3C13D6D6" w:rsidR="00B22372" w:rsidRPr="002D6769" w:rsidRDefault="00B22372" w:rsidP="007C2332">
      <w:r w:rsidRPr="002D6769">
        <w:rPr>
          <w:lang w:eastAsia="zh-CN"/>
        </w:rPr>
        <w:t>W</w:t>
      </w:r>
      <w:r w:rsidRPr="002D6769">
        <w:rPr>
          <w:rFonts w:hint="eastAsia"/>
          <w:lang w:eastAsia="zh-CN"/>
        </w:rPr>
        <w:t xml:space="preserve">hen </w:t>
      </w:r>
      <w:r w:rsidRPr="002D6769">
        <w:rPr>
          <w:lang w:eastAsia="zh-CN"/>
        </w:rPr>
        <w:t>the LTE and NR sidelinks are TDM</w:t>
      </w:r>
      <w:r w:rsidR="004729B5" w:rsidRPr="002D6769">
        <w:rPr>
          <w:lang w:eastAsia="zh-CN"/>
        </w:rPr>
        <w:t>ed</w:t>
      </w:r>
      <w:r w:rsidRPr="002D6769">
        <w:rPr>
          <w:lang w:eastAsia="zh-CN"/>
        </w:rPr>
        <w:t xml:space="preserve">, </w:t>
      </w:r>
      <w:r w:rsidR="007C2332" w:rsidRPr="002D6769">
        <w:rPr>
          <w:lang w:eastAsia="zh-CN"/>
        </w:rPr>
        <w:t>one issue is how to align the</w:t>
      </w:r>
      <w:r w:rsidR="003E061C" w:rsidRPr="002D6769">
        <w:rPr>
          <w:lang w:eastAsia="zh-CN"/>
        </w:rPr>
        <w:t>ir</w:t>
      </w:r>
      <w:r w:rsidR="007C2332" w:rsidRPr="002D6769">
        <w:rPr>
          <w:lang w:eastAsia="zh-CN"/>
        </w:rPr>
        <w:t xml:space="preserve"> </w:t>
      </w:r>
      <w:r w:rsidRPr="002D6769">
        <w:rPr>
          <w:lang w:eastAsia="zh-CN"/>
        </w:rPr>
        <w:t xml:space="preserve">timing.  </w:t>
      </w:r>
      <w:r w:rsidR="007C2332" w:rsidRPr="002D6769">
        <w:t>One solution is to use the</w:t>
      </w:r>
      <w:r w:rsidRPr="002D6769">
        <w:rPr>
          <w:rFonts w:hint="eastAsia"/>
        </w:rPr>
        <w:t xml:space="preserve"> </w:t>
      </w:r>
      <w:r w:rsidRPr="002D6769">
        <w:t xml:space="preserve">same synchronization source both for LTE and NR sidelinks. </w:t>
      </w:r>
      <w:r w:rsidR="00E12467" w:rsidRPr="002D6769">
        <w:t xml:space="preserve">For example, </w:t>
      </w:r>
      <w:r w:rsidR="007C2332" w:rsidRPr="002D6769">
        <w:t xml:space="preserve">when GNSS is (pre-)configured to both LTE and NR sidelinks, the timing can be aligned. When different synchronization sources </w:t>
      </w:r>
      <w:r w:rsidR="00D15D81" w:rsidRPr="002D6769">
        <w:t>are</w:t>
      </w:r>
      <w:r w:rsidR="007C2332" w:rsidRPr="002D6769">
        <w:t xml:space="preserve"> used, the timing may be different</w:t>
      </w:r>
      <w:r w:rsidR="00D135E6" w:rsidRPr="002D6769">
        <w:t>, and needs to be aligned at the slot boundary level</w:t>
      </w:r>
      <w:r w:rsidR="007C2332" w:rsidRPr="002D6769">
        <w:t xml:space="preserve">. </w:t>
      </w:r>
      <w:r w:rsidR="00D135E6" w:rsidRPr="002D6769">
        <w:t>This</w:t>
      </w:r>
      <w:r w:rsidR="00BE3E0D" w:rsidRPr="002D6769">
        <w:t xml:space="preserve"> benefit</w:t>
      </w:r>
      <w:r w:rsidR="00D135E6" w:rsidRPr="002D6769">
        <w:t>s</w:t>
      </w:r>
      <w:r w:rsidR="00BE3E0D" w:rsidRPr="002D6769">
        <w:t xml:space="preserve"> the resource allocation between LTE-V2X and NR-V2X</w:t>
      </w:r>
      <w:r w:rsidR="00D135E6" w:rsidRPr="002D6769">
        <w:t>.</w:t>
      </w:r>
    </w:p>
    <w:p w14:paraId="793CA75C" w14:textId="77777777" w:rsidR="00B720F0" w:rsidRPr="002D6769" w:rsidRDefault="007C2332" w:rsidP="00B720F0">
      <w:pPr>
        <w:rPr>
          <w:lang w:eastAsia="zh-CN"/>
        </w:rPr>
      </w:pPr>
      <w:r w:rsidRPr="002D6769">
        <w:rPr>
          <w:lang w:eastAsia="zh-CN"/>
        </w:rPr>
        <w:t>Another issue is the accuracy of time alignment/synchronization. For LTE, when a UE synchronizes to the eNB, the UE can derive the subframe/SFN according to the downlink timing. When a UE synchronize</w:t>
      </w:r>
      <w:r w:rsidR="008715F7" w:rsidRPr="002D6769">
        <w:rPr>
          <w:lang w:eastAsia="zh-CN"/>
        </w:rPr>
        <w:t>s to the GNSS, the subframe and DFN is derived by the following formula</w:t>
      </w:r>
      <w:r w:rsidR="003D1FA0" w:rsidRPr="002D6769">
        <w:rPr>
          <w:lang w:eastAsia="zh-CN"/>
        </w:rPr>
        <w:t xml:space="preserve"> </w:t>
      </w:r>
      <w:r w:rsidR="005D201B" w:rsidRPr="002D6769">
        <w:rPr>
          <w:lang w:eastAsia="zh-CN"/>
        </w:rPr>
        <w:fldChar w:fldCharType="begin"/>
      </w:r>
      <w:r w:rsidR="00BB32CF" w:rsidRPr="002D6769">
        <w:rPr>
          <w:lang w:eastAsia="zh-CN"/>
        </w:rPr>
        <w:instrText xml:space="preserve"> REF _Ref528091225 \r \h </w:instrText>
      </w:r>
      <w:r w:rsidR="005D201B" w:rsidRPr="002D6769">
        <w:rPr>
          <w:lang w:eastAsia="zh-CN"/>
        </w:rPr>
      </w:r>
      <w:r w:rsidR="005D201B" w:rsidRPr="002D6769">
        <w:rPr>
          <w:lang w:eastAsia="zh-CN"/>
        </w:rPr>
        <w:fldChar w:fldCharType="separate"/>
      </w:r>
      <w:r w:rsidR="00AD2867" w:rsidRPr="002D6769">
        <w:rPr>
          <w:lang w:eastAsia="zh-CN"/>
        </w:rPr>
        <w:t>[3]</w:t>
      </w:r>
      <w:r w:rsidR="005D201B" w:rsidRPr="002D6769">
        <w:rPr>
          <w:lang w:eastAsia="zh-CN"/>
        </w:rPr>
        <w:fldChar w:fldCharType="end"/>
      </w:r>
      <w:r w:rsidR="008715F7" w:rsidRPr="002D6769">
        <w:rPr>
          <w:lang w:eastAsia="zh-CN"/>
        </w:rPr>
        <w:t>:</w:t>
      </w:r>
    </w:p>
    <w:p w14:paraId="26ED7D78" w14:textId="77777777" w:rsidR="00A33032" w:rsidRPr="002D6769" w:rsidRDefault="00A33032" w:rsidP="00A33032">
      <w:pPr>
        <w:pStyle w:val="EQ"/>
        <w:jc w:val="center"/>
        <w:rPr>
          <w:noProof w:val="0"/>
          <w:lang w:val="en-US" w:eastAsia="zh-CN"/>
        </w:rPr>
      </w:pPr>
      <w:r w:rsidRPr="002D6769">
        <w:rPr>
          <w:rFonts w:hint="eastAsia"/>
          <w:i/>
          <w:noProof w:val="0"/>
          <w:lang w:val="en-US" w:eastAsia="zh-CN"/>
        </w:rPr>
        <w:t>DFN</w:t>
      </w:r>
      <w:r w:rsidRPr="002D6769">
        <w:rPr>
          <w:rFonts w:hint="eastAsia"/>
          <w:noProof w:val="0"/>
          <w:lang w:val="en-US" w:eastAsia="zh-CN"/>
        </w:rPr>
        <w:t>=</w:t>
      </w:r>
      <w:r w:rsidRPr="002D6769">
        <w:rPr>
          <w:noProof w:val="0"/>
          <w:lang w:val="en-US"/>
        </w:rPr>
        <w:t xml:space="preserve"> Floor (</w:t>
      </w:r>
      <w:r w:rsidRPr="002D6769">
        <w:rPr>
          <w:rFonts w:hint="eastAsia"/>
          <w:noProof w:val="0"/>
          <w:lang w:val="en-US" w:eastAsia="zh-CN"/>
        </w:rPr>
        <w:t>0.1*(</w:t>
      </w:r>
      <w:r w:rsidRPr="002D6769">
        <w:rPr>
          <w:rFonts w:hint="eastAsia"/>
          <w:i/>
          <w:noProof w:val="0"/>
          <w:lang w:val="en-US" w:eastAsia="zh-CN"/>
        </w:rPr>
        <w:t>Tcurrent</w:t>
      </w:r>
      <w:r w:rsidRPr="002D6769">
        <w:rPr>
          <w:noProof w:val="0"/>
          <w:lang w:val="en-US"/>
        </w:rPr>
        <w:t xml:space="preserve"> </w:t>
      </w:r>
      <w:r w:rsidRPr="002D6769">
        <w:rPr>
          <w:noProof w:val="0"/>
          <w:lang w:val="en-US" w:eastAsia="zh-CN"/>
        </w:rPr>
        <w:t>–</w:t>
      </w:r>
      <w:r w:rsidRPr="002D6769">
        <w:rPr>
          <w:rFonts w:hint="eastAsia"/>
          <w:i/>
          <w:noProof w:val="0"/>
          <w:lang w:val="en-US" w:eastAsia="zh-CN"/>
        </w:rPr>
        <w:t>Tref</w:t>
      </w:r>
      <w:r w:rsidRPr="002D6769">
        <w:rPr>
          <w:noProof w:val="0"/>
          <w:lang w:val="en-US"/>
        </w:rPr>
        <w:t>)</w:t>
      </w:r>
      <w:r w:rsidRPr="002D6769">
        <w:rPr>
          <w:rFonts w:hint="eastAsia"/>
          <w:noProof w:val="0"/>
          <w:lang w:val="en-US" w:eastAsia="zh-CN"/>
        </w:rPr>
        <w:t>) mod 1024</w:t>
      </w:r>
    </w:p>
    <w:p w14:paraId="7FF3209C" w14:textId="77777777" w:rsidR="00A33032" w:rsidRPr="002D6769" w:rsidRDefault="00A33032" w:rsidP="00A33032">
      <w:pPr>
        <w:pStyle w:val="EQ"/>
        <w:jc w:val="center"/>
        <w:rPr>
          <w:noProof w:val="0"/>
          <w:lang w:val="en-US" w:eastAsia="zh-CN"/>
        </w:rPr>
      </w:pPr>
      <w:r w:rsidRPr="002D6769">
        <w:rPr>
          <w:rFonts w:hint="eastAsia"/>
          <w:i/>
          <w:noProof w:val="0"/>
          <w:lang w:val="en-US" w:eastAsia="zh-CN"/>
        </w:rPr>
        <w:t>SubframeNumber</w:t>
      </w:r>
      <w:r w:rsidRPr="002D6769">
        <w:rPr>
          <w:rFonts w:hint="eastAsia"/>
          <w:noProof w:val="0"/>
          <w:lang w:val="en-US" w:eastAsia="zh-CN"/>
        </w:rPr>
        <w:t>=</w:t>
      </w:r>
      <w:r w:rsidRPr="002D6769">
        <w:rPr>
          <w:noProof w:val="0"/>
          <w:lang w:val="en-US"/>
        </w:rPr>
        <w:t xml:space="preserve"> Floor (</w:t>
      </w:r>
      <w:r w:rsidRPr="002D6769">
        <w:rPr>
          <w:rFonts w:hint="eastAsia"/>
          <w:i/>
          <w:noProof w:val="0"/>
          <w:lang w:val="en-US" w:eastAsia="zh-CN"/>
        </w:rPr>
        <w:t>Tcurrent</w:t>
      </w:r>
      <w:r w:rsidRPr="002D6769">
        <w:rPr>
          <w:noProof w:val="0"/>
          <w:lang w:val="en-US"/>
        </w:rPr>
        <w:t xml:space="preserve"> </w:t>
      </w:r>
      <w:r w:rsidRPr="002D6769">
        <w:rPr>
          <w:noProof w:val="0"/>
          <w:lang w:val="en-US" w:eastAsia="zh-CN"/>
        </w:rPr>
        <w:t>–</w:t>
      </w:r>
      <w:r w:rsidRPr="002D6769">
        <w:rPr>
          <w:rFonts w:hint="eastAsia"/>
          <w:i/>
          <w:noProof w:val="0"/>
          <w:lang w:val="en-US" w:eastAsia="zh-CN"/>
        </w:rPr>
        <w:t>Tref</w:t>
      </w:r>
      <w:r w:rsidRPr="002D6769">
        <w:rPr>
          <w:rFonts w:hint="eastAsia"/>
          <w:noProof w:val="0"/>
          <w:lang w:val="en-US" w:eastAsia="zh-CN"/>
        </w:rPr>
        <w:t>) mod 10</w:t>
      </w:r>
    </w:p>
    <w:p w14:paraId="66F18F04" w14:textId="77777777" w:rsidR="00D135E6" w:rsidRPr="002D6769" w:rsidRDefault="00125BD5" w:rsidP="00B720F0">
      <w:pPr>
        <w:rPr>
          <w:lang w:eastAsia="zh-CN"/>
        </w:rPr>
      </w:pPr>
      <w:r w:rsidRPr="002D6769">
        <w:rPr>
          <w:lang w:eastAsia="zh-CN"/>
        </w:rPr>
        <w:t>F</w:t>
      </w:r>
      <w:r w:rsidRPr="002D6769">
        <w:rPr>
          <w:rFonts w:hint="eastAsia"/>
          <w:lang w:eastAsia="zh-CN"/>
        </w:rPr>
        <w:t xml:space="preserve">or </w:t>
      </w:r>
      <w:r w:rsidRPr="002D6769">
        <w:rPr>
          <w:lang w:eastAsia="zh-CN"/>
        </w:rPr>
        <w:t xml:space="preserve">NR sidelink, the slot number should be derived and different numerologies also should be considered. To facilitate the resource sharing between NR and LTE sidelinks, at least subframe level timing alignment should be achieved. </w:t>
      </w:r>
      <w:r w:rsidR="0027065D" w:rsidRPr="002D6769">
        <w:rPr>
          <w:lang w:eastAsia="zh-CN"/>
        </w:rPr>
        <w:t xml:space="preserve">Two potential solutions can be used: </w:t>
      </w:r>
    </w:p>
    <w:p w14:paraId="17C4C52A" w14:textId="4D809E00" w:rsidR="00D135E6" w:rsidRPr="002D6769" w:rsidRDefault="00D135E6" w:rsidP="00141A68">
      <w:pPr>
        <w:pStyle w:val="ListParagraph"/>
        <w:numPr>
          <w:ilvl w:val="0"/>
          <w:numId w:val="32"/>
        </w:numPr>
      </w:pPr>
      <w:r w:rsidRPr="002D6769">
        <w:rPr>
          <w:rFonts w:ascii="Times New Roman" w:hAnsi="Times New Roman" w:cs="Times New Roman"/>
        </w:rPr>
        <w:t>Option 1:</w:t>
      </w:r>
      <w:r w:rsidR="00015638" w:rsidRPr="002D6769">
        <w:rPr>
          <w:rFonts w:ascii="Times New Roman" w:hAnsi="Times New Roman" w:cs="Times New Roman"/>
        </w:rPr>
        <w:t xml:space="preserve"> N</w:t>
      </w:r>
      <w:r w:rsidR="0027065D" w:rsidRPr="002D6769">
        <w:rPr>
          <w:rFonts w:ascii="Times New Roman" w:hAnsi="Times New Roman" w:cs="Times New Roman"/>
        </w:rPr>
        <w:t>etwork align</w:t>
      </w:r>
      <w:r w:rsidRPr="002D6769">
        <w:rPr>
          <w:rFonts w:ascii="Times New Roman" w:hAnsi="Times New Roman" w:cs="Times New Roman"/>
        </w:rPr>
        <w:t>s</w:t>
      </w:r>
      <w:r w:rsidR="0027065D" w:rsidRPr="002D6769">
        <w:rPr>
          <w:rFonts w:ascii="Times New Roman" w:hAnsi="Times New Roman" w:cs="Times New Roman"/>
        </w:rPr>
        <w:t xml:space="preserve"> the slot or subframe boundary</w:t>
      </w:r>
      <w:r w:rsidRPr="002D6769">
        <w:rPr>
          <w:rFonts w:ascii="Times New Roman" w:hAnsi="Times New Roman" w:cs="Times New Roman"/>
        </w:rPr>
        <w:t xml:space="preserve"> for LTE and NR</w:t>
      </w:r>
    </w:p>
    <w:p w14:paraId="2B80ED74" w14:textId="63C7ADE8" w:rsidR="00D135E6" w:rsidRPr="002D6769" w:rsidRDefault="00D135E6" w:rsidP="00141A68">
      <w:pPr>
        <w:pStyle w:val="ListParagraph"/>
        <w:numPr>
          <w:ilvl w:val="0"/>
          <w:numId w:val="32"/>
        </w:numPr>
      </w:pPr>
      <w:r w:rsidRPr="002D6769">
        <w:rPr>
          <w:rFonts w:ascii="Times New Roman" w:hAnsi="Times New Roman" w:cs="Times New Roman"/>
        </w:rPr>
        <w:t xml:space="preserve">Option 2: </w:t>
      </w:r>
      <w:r w:rsidR="0027065D" w:rsidRPr="002D6769">
        <w:rPr>
          <w:rFonts w:ascii="Times New Roman" w:hAnsi="Times New Roman" w:cs="Times New Roman"/>
        </w:rPr>
        <w:t>UE derives the timing offset and align</w:t>
      </w:r>
      <w:r w:rsidR="00015638" w:rsidRPr="002D6769">
        <w:rPr>
          <w:rFonts w:ascii="Times New Roman" w:hAnsi="Times New Roman" w:cs="Times New Roman"/>
        </w:rPr>
        <w:t>s</w:t>
      </w:r>
      <w:r w:rsidR="0027065D" w:rsidRPr="002D6769">
        <w:rPr>
          <w:rFonts w:ascii="Times New Roman" w:hAnsi="Times New Roman" w:cs="Times New Roman"/>
        </w:rPr>
        <w:t xml:space="preserve"> the timing</w:t>
      </w:r>
    </w:p>
    <w:p w14:paraId="7A2D120E" w14:textId="1342A6BE" w:rsidR="00D135E6" w:rsidRPr="002D6769" w:rsidRDefault="00D135E6" w:rsidP="00B720F0">
      <w:pPr>
        <w:rPr>
          <w:lang w:eastAsia="zh-CN"/>
        </w:rPr>
      </w:pPr>
    </w:p>
    <w:p w14:paraId="1A35B17E" w14:textId="77777777" w:rsidR="000C2B87" w:rsidRPr="002D6769" w:rsidRDefault="00D135E6" w:rsidP="00B720F0">
      <w:pPr>
        <w:rPr>
          <w:lang w:eastAsia="zh-CN"/>
        </w:rPr>
      </w:pPr>
      <w:r w:rsidRPr="002D6769">
        <w:rPr>
          <w:lang w:eastAsia="zh-CN"/>
        </w:rPr>
        <w:t>With option 1, the UE can assume that the two systems are time-aligned and does not need to maintain two different timings. Thus, we have a slight preference for option 1.</w:t>
      </w:r>
    </w:p>
    <w:p w14:paraId="2F40E48B" w14:textId="18E6FC1A" w:rsidR="00125BD5" w:rsidRPr="002D6769" w:rsidRDefault="00125BD5" w:rsidP="00B720F0">
      <w:pPr>
        <w:rPr>
          <w:b/>
          <w:i/>
          <w:lang w:eastAsia="zh-CN"/>
        </w:rPr>
      </w:pPr>
      <w:r w:rsidRPr="002D6769">
        <w:rPr>
          <w:b/>
          <w:i/>
          <w:lang w:eastAsia="zh-CN"/>
        </w:rPr>
        <w:t xml:space="preserve">Proposal 1: </w:t>
      </w:r>
      <w:r w:rsidR="00B77543" w:rsidRPr="002D6769">
        <w:rPr>
          <w:b/>
          <w:i/>
          <w:szCs w:val="20"/>
        </w:rPr>
        <w:t xml:space="preserve">For </w:t>
      </w:r>
      <w:r w:rsidR="00F35DE2" w:rsidRPr="002D6769">
        <w:rPr>
          <w:b/>
          <w:i/>
          <w:szCs w:val="20"/>
        </w:rPr>
        <w:t xml:space="preserve">non-cochannel </w:t>
      </w:r>
      <w:r w:rsidR="00B77543" w:rsidRPr="002D6769">
        <w:rPr>
          <w:b/>
          <w:i/>
          <w:szCs w:val="20"/>
        </w:rPr>
        <w:t xml:space="preserve">TDM </w:t>
      </w:r>
      <w:r w:rsidR="00CF5B07" w:rsidRPr="002D6769">
        <w:rPr>
          <w:b/>
          <w:i/>
          <w:szCs w:val="20"/>
        </w:rPr>
        <w:t xml:space="preserve">coexistence </w:t>
      </w:r>
      <w:r w:rsidR="00B77543" w:rsidRPr="002D6769">
        <w:rPr>
          <w:b/>
          <w:i/>
          <w:szCs w:val="20"/>
        </w:rPr>
        <w:t xml:space="preserve">solutions, LTE and NR V2X sidelinks are synchronized </w:t>
      </w:r>
      <w:r w:rsidR="00611712" w:rsidRPr="002D6769">
        <w:rPr>
          <w:b/>
          <w:i/>
          <w:szCs w:val="20"/>
        </w:rPr>
        <w:t xml:space="preserve">at </w:t>
      </w:r>
      <w:r w:rsidR="00B77543" w:rsidRPr="002D6769">
        <w:rPr>
          <w:b/>
          <w:i/>
          <w:szCs w:val="20"/>
        </w:rPr>
        <w:t xml:space="preserve">DFN and subframe level. </w:t>
      </w:r>
    </w:p>
    <w:p w14:paraId="678C7B11" w14:textId="77777777" w:rsidR="00B720F0" w:rsidRPr="002D6769" w:rsidRDefault="00125BD5" w:rsidP="00B720F0">
      <w:r w:rsidRPr="002D6769">
        <w:rPr>
          <w:lang w:eastAsia="zh-CN"/>
        </w:rPr>
        <w:t xml:space="preserve"> </w:t>
      </w:r>
    </w:p>
    <w:p w14:paraId="135A1B76" w14:textId="77777777" w:rsidR="00766B77" w:rsidRPr="002D6769" w:rsidRDefault="00F21620" w:rsidP="003726C7">
      <w:pPr>
        <w:pStyle w:val="Heading2"/>
      </w:pPr>
      <w:bookmarkStart w:id="2" w:name="OLE_LINK10"/>
      <w:r w:rsidRPr="002D6769">
        <w:t>Long term</w:t>
      </w:r>
      <w:r w:rsidR="00C806C6" w:rsidRPr="002D6769">
        <w:t xml:space="preserve"> or short </w:t>
      </w:r>
      <w:r w:rsidRPr="002D6769">
        <w:t>time-scale coordination</w:t>
      </w:r>
    </w:p>
    <w:bookmarkEnd w:id="2"/>
    <w:p w14:paraId="02DC4102" w14:textId="77777777" w:rsidR="00F938DC" w:rsidRPr="002D6769" w:rsidRDefault="00F938DC" w:rsidP="00F938DC">
      <w:pPr>
        <w:jc w:val="center"/>
      </w:pPr>
      <w:r w:rsidRPr="002D6769">
        <w:rPr>
          <w:noProof/>
        </w:rPr>
        <w:drawing>
          <wp:inline distT="0" distB="0" distL="0" distR="0" wp14:anchorId="7D588FFF" wp14:editId="49993800">
            <wp:extent cx="2714400" cy="1533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4400" cy="1533600"/>
                    </a:xfrm>
                    <a:prstGeom prst="rect">
                      <a:avLst/>
                    </a:prstGeom>
                    <a:noFill/>
                    <a:ln>
                      <a:noFill/>
                    </a:ln>
                  </pic:spPr>
                </pic:pic>
              </a:graphicData>
            </a:graphic>
          </wp:inline>
        </w:drawing>
      </w:r>
    </w:p>
    <w:p w14:paraId="56B6939C" w14:textId="77777777" w:rsidR="00F938DC" w:rsidRPr="002D6769" w:rsidRDefault="00F938DC" w:rsidP="00F938DC">
      <w:pPr>
        <w:pStyle w:val="Caption"/>
      </w:pPr>
      <w:r w:rsidRPr="002D6769">
        <w:t xml:space="preserve">Figure </w:t>
      </w:r>
      <w:r w:rsidR="005D201B" w:rsidRPr="002D6769">
        <w:fldChar w:fldCharType="begin"/>
      </w:r>
      <w:r w:rsidR="0018076A" w:rsidRPr="002D6769">
        <w:instrText xml:space="preserve"> SEQ Figure \* ARABIC </w:instrText>
      </w:r>
      <w:r w:rsidR="005D201B" w:rsidRPr="002D6769">
        <w:fldChar w:fldCharType="separate"/>
      </w:r>
      <w:r w:rsidR="00AD2867" w:rsidRPr="002D6769">
        <w:t>1</w:t>
      </w:r>
      <w:r w:rsidR="005D201B" w:rsidRPr="002D6769">
        <w:fldChar w:fldCharType="end"/>
      </w:r>
      <w:r w:rsidRPr="002D6769">
        <w:t>. LTE-V2X and NR-V2X arranged in a TDM way</w:t>
      </w:r>
    </w:p>
    <w:p w14:paraId="3549B61F" w14:textId="77777777" w:rsidR="00F938DC" w:rsidRPr="002D6769" w:rsidRDefault="004C602D" w:rsidP="00D73703">
      <w:pPr>
        <w:rPr>
          <w:rFonts w:cs="Calibri"/>
          <w:szCs w:val="20"/>
          <w:lang w:eastAsia="zh-CN"/>
        </w:rPr>
      </w:pPr>
      <w:r w:rsidRPr="002D6769">
        <w:rPr>
          <w:rFonts w:cs="Calibri"/>
          <w:szCs w:val="20"/>
          <w:lang w:eastAsia="zh-CN"/>
        </w:rPr>
        <w:t>When a UE supports both LTE-V</w:t>
      </w:r>
      <w:r w:rsidR="005A5BB0" w:rsidRPr="002D6769">
        <w:rPr>
          <w:rFonts w:cs="Calibri"/>
          <w:szCs w:val="20"/>
          <w:lang w:eastAsia="zh-CN"/>
        </w:rPr>
        <w:t>2X</w:t>
      </w:r>
      <w:r w:rsidRPr="002D6769">
        <w:rPr>
          <w:rFonts w:cs="Calibri"/>
          <w:szCs w:val="20"/>
          <w:lang w:eastAsia="zh-CN"/>
        </w:rPr>
        <w:t xml:space="preserve"> and NR-V2X, there can be different degrees of in-device coexistence. The coordination between the two systems could be either </w:t>
      </w:r>
      <w:r w:rsidR="00F938DC" w:rsidRPr="002D6769">
        <w:rPr>
          <w:rFonts w:cs="Calibri"/>
          <w:szCs w:val="20"/>
          <w:lang w:eastAsia="zh-CN"/>
        </w:rPr>
        <w:t>long term</w:t>
      </w:r>
      <w:r w:rsidRPr="002D6769">
        <w:rPr>
          <w:rFonts w:cs="Calibri"/>
          <w:szCs w:val="20"/>
          <w:lang w:eastAsia="zh-CN"/>
        </w:rPr>
        <w:t xml:space="preserve"> or </w:t>
      </w:r>
      <w:r w:rsidR="00F938DC" w:rsidRPr="002D6769">
        <w:rPr>
          <w:rFonts w:cs="Calibri"/>
          <w:szCs w:val="20"/>
          <w:lang w:eastAsia="zh-CN"/>
        </w:rPr>
        <w:t>short time-scale</w:t>
      </w:r>
      <w:r w:rsidRPr="002D6769">
        <w:rPr>
          <w:rFonts w:cs="Calibri"/>
          <w:szCs w:val="20"/>
          <w:lang w:eastAsia="zh-CN"/>
        </w:rPr>
        <w:t xml:space="preserve">. With </w:t>
      </w:r>
      <w:r w:rsidR="00F938DC" w:rsidRPr="002D6769">
        <w:rPr>
          <w:rFonts w:cs="Calibri"/>
          <w:szCs w:val="20"/>
          <w:lang w:eastAsia="zh-CN"/>
        </w:rPr>
        <w:t>short time-scale coordination</w:t>
      </w:r>
      <w:r w:rsidRPr="002D6769">
        <w:rPr>
          <w:rFonts w:cs="Calibri"/>
          <w:szCs w:val="20"/>
          <w:lang w:eastAsia="zh-CN"/>
        </w:rPr>
        <w:t>, when the UE has to transmit</w:t>
      </w:r>
      <w:r w:rsidR="00E84C4F" w:rsidRPr="002D6769">
        <w:rPr>
          <w:rFonts w:cs="Calibri"/>
          <w:szCs w:val="20"/>
          <w:lang w:eastAsia="zh-CN"/>
        </w:rPr>
        <w:t xml:space="preserve"> a packet on a system (e.g., LTE-V</w:t>
      </w:r>
      <w:r w:rsidR="005A5BB0" w:rsidRPr="002D6769">
        <w:rPr>
          <w:rFonts w:cs="Calibri"/>
          <w:szCs w:val="20"/>
          <w:lang w:eastAsia="zh-CN"/>
        </w:rPr>
        <w:t>2X</w:t>
      </w:r>
      <w:r w:rsidR="00E84C4F" w:rsidRPr="002D6769">
        <w:rPr>
          <w:rFonts w:cs="Calibri"/>
          <w:szCs w:val="20"/>
          <w:lang w:eastAsia="zh-CN"/>
        </w:rPr>
        <w:t xml:space="preserve">), measures are taken on the other system on the neighboring carrier (e.g., NR V2X).  With </w:t>
      </w:r>
      <w:r w:rsidR="00F938DC" w:rsidRPr="002D6769">
        <w:rPr>
          <w:rFonts w:cs="Calibri"/>
          <w:szCs w:val="20"/>
          <w:lang w:eastAsia="zh-CN"/>
        </w:rPr>
        <w:t>long-term time-scale coordination</w:t>
      </w:r>
      <w:r w:rsidR="00E84C4F" w:rsidRPr="002D6769">
        <w:rPr>
          <w:rFonts w:cs="Calibri"/>
          <w:szCs w:val="20"/>
          <w:lang w:eastAsia="zh-CN"/>
        </w:rPr>
        <w:t>, the resources between LTE-V</w:t>
      </w:r>
      <w:r w:rsidR="005A5BB0" w:rsidRPr="002D6769">
        <w:rPr>
          <w:rFonts w:cs="Calibri"/>
          <w:szCs w:val="20"/>
          <w:lang w:eastAsia="zh-CN"/>
        </w:rPr>
        <w:t>2X</w:t>
      </w:r>
      <w:r w:rsidR="00E84C4F" w:rsidRPr="002D6769">
        <w:rPr>
          <w:rFonts w:cs="Calibri"/>
          <w:szCs w:val="20"/>
          <w:lang w:eastAsia="zh-CN"/>
        </w:rPr>
        <w:t xml:space="preserve"> and NR</w:t>
      </w:r>
      <w:r w:rsidR="00C1367A" w:rsidRPr="002D6769">
        <w:rPr>
          <w:rFonts w:cs="Calibri"/>
          <w:szCs w:val="20"/>
          <w:lang w:eastAsia="zh-CN"/>
        </w:rPr>
        <w:t>-</w:t>
      </w:r>
      <w:r w:rsidR="00E84C4F" w:rsidRPr="002D6769">
        <w:rPr>
          <w:rFonts w:cs="Calibri"/>
          <w:szCs w:val="20"/>
          <w:lang w:eastAsia="zh-CN"/>
        </w:rPr>
        <w:t>V2X are partitioned on a long-term basis</w:t>
      </w:r>
      <w:r w:rsidR="00294A1B" w:rsidRPr="002D6769">
        <w:rPr>
          <w:rFonts w:cs="Calibri"/>
          <w:szCs w:val="20"/>
          <w:lang w:eastAsia="zh-CN"/>
        </w:rPr>
        <w:t xml:space="preserve"> by a TDM manner</w:t>
      </w:r>
      <w:r w:rsidR="00E84C4F" w:rsidRPr="002D6769">
        <w:rPr>
          <w:rFonts w:cs="Calibri"/>
          <w:szCs w:val="20"/>
          <w:lang w:eastAsia="zh-CN"/>
        </w:rPr>
        <w:t xml:space="preserve">, and individual packet transmissions follow the </w:t>
      </w:r>
      <w:r w:rsidR="00683EC7" w:rsidRPr="002D6769">
        <w:rPr>
          <w:rFonts w:cs="Calibri"/>
          <w:szCs w:val="20"/>
          <w:lang w:eastAsia="zh-CN"/>
        </w:rPr>
        <w:t>(quasi-)</w:t>
      </w:r>
      <w:r w:rsidR="00E84C4F" w:rsidRPr="002D6769">
        <w:rPr>
          <w:rFonts w:cs="Calibri"/>
          <w:szCs w:val="20"/>
          <w:lang w:eastAsia="zh-CN"/>
        </w:rPr>
        <w:t>static resource allocation</w:t>
      </w:r>
      <w:r w:rsidR="00F938DC" w:rsidRPr="002D6769">
        <w:rPr>
          <w:rFonts w:cs="Calibri"/>
          <w:szCs w:val="20"/>
          <w:lang w:eastAsia="zh-CN"/>
        </w:rPr>
        <w:t xml:space="preserve"> as shown in figure 1</w:t>
      </w:r>
      <w:r w:rsidR="00E84C4F" w:rsidRPr="002D6769">
        <w:rPr>
          <w:rFonts w:cs="Calibri"/>
          <w:szCs w:val="20"/>
          <w:lang w:eastAsia="zh-CN"/>
        </w:rPr>
        <w:t>.</w:t>
      </w:r>
      <w:r w:rsidR="00F938DC" w:rsidRPr="002D6769">
        <w:rPr>
          <w:rFonts w:cs="Calibri"/>
          <w:szCs w:val="20"/>
          <w:lang w:eastAsia="zh-CN"/>
        </w:rPr>
        <w:t xml:space="preserve"> </w:t>
      </w:r>
    </w:p>
    <w:p w14:paraId="67DC83B3" w14:textId="5CB40091" w:rsidR="004C602D" w:rsidRPr="002D6769" w:rsidRDefault="00F938DC" w:rsidP="00D73703">
      <w:pPr>
        <w:rPr>
          <w:rFonts w:cs="Calibri"/>
          <w:szCs w:val="20"/>
          <w:lang w:eastAsia="zh-CN"/>
        </w:rPr>
      </w:pPr>
      <w:r w:rsidRPr="002D6769">
        <w:rPr>
          <w:rFonts w:cs="Calibri"/>
          <w:szCs w:val="20"/>
          <w:lang w:eastAsia="zh-CN"/>
        </w:rPr>
        <w:t xml:space="preserve">In figure 1, different TDMed time resource are </w:t>
      </w:r>
      <w:r w:rsidR="006760B1" w:rsidRPr="002D6769">
        <w:rPr>
          <w:rFonts w:cs="Calibri"/>
          <w:szCs w:val="20"/>
          <w:lang w:eastAsia="zh-CN"/>
        </w:rPr>
        <w:t>(quasi-)</w:t>
      </w:r>
      <w:r w:rsidRPr="002D6769">
        <w:rPr>
          <w:rFonts w:cs="Calibri"/>
          <w:szCs w:val="20"/>
          <w:lang w:eastAsia="zh-CN"/>
        </w:rPr>
        <w:t xml:space="preserve">statically allocated for LTE-V2X and NR-V2X. For LTE-V2X mode 4, the sensing based operation can be done on the non-continuous (pre-)configured subframes. For LTE-V2X mode 3, the semi-persistent sidelink transmission can also be configured in the </w:t>
      </w:r>
      <w:r w:rsidRPr="002D6769">
        <w:rPr>
          <w:rFonts w:cs="Calibri"/>
          <w:szCs w:val="20"/>
          <w:lang w:eastAsia="zh-CN"/>
        </w:rPr>
        <w:lastRenderedPageBreak/>
        <w:t xml:space="preserve">non-continuous (pre-)configured subframes. For NR-V2X mode 1, the similar mechanism as LTE mode 3 can be used. For NR-V2X mode 2, </w:t>
      </w:r>
      <w:r w:rsidR="00954934" w:rsidRPr="002D6769">
        <w:rPr>
          <w:rFonts w:cs="Calibri"/>
          <w:szCs w:val="20"/>
          <w:lang w:eastAsia="zh-CN"/>
        </w:rPr>
        <w:t>g</w:t>
      </w:r>
      <w:r w:rsidRPr="002D6769">
        <w:rPr>
          <w:rFonts w:cs="Calibri"/>
          <w:szCs w:val="20"/>
          <w:lang w:eastAsia="zh-CN"/>
        </w:rPr>
        <w:t xml:space="preserve">rant-free based resource selection schemes can also be used in the non-continuous slots. </w:t>
      </w:r>
    </w:p>
    <w:p w14:paraId="11B54BF6" w14:textId="50DABE2D" w:rsidR="00F938DC" w:rsidRPr="002D6769" w:rsidRDefault="00F938DC" w:rsidP="00D73703">
      <w:pPr>
        <w:rPr>
          <w:rFonts w:cs="Calibri"/>
          <w:szCs w:val="20"/>
          <w:lang w:eastAsia="zh-CN"/>
        </w:rPr>
      </w:pPr>
      <w:r w:rsidRPr="002D6769">
        <w:rPr>
          <w:rFonts w:cs="Calibri"/>
          <w:szCs w:val="20"/>
          <w:lang w:eastAsia="zh-CN"/>
        </w:rPr>
        <w:t>The potential issue for the long term</w:t>
      </w:r>
      <w:r w:rsidR="00AF03B2" w:rsidRPr="002D6769">
        <w:rPr>
          <w:rFonts w:cs="Calibri"/>
          <w:szCs w:val="20"/>
          <w:lang w:eastAsia="zh-CN"/>
        </w:rPr>
        <w:t xml:space="preserve"> time-scale</w:t>
      </w:r>
      <w:r w:rsidR="00E8512E" w:rsidRPr="002D6769">
        <w:rPr>
          <w:rFonts w:cs="Calibri"/>
          <w:szCs w:val="20"/>
          <w:lang w:eastAsia="zh-CN"/>
        </w:rPr>
        <w:t xml:space="preserve"> TDM based</w:t>
      </w:r>
      <w:r w:rsidR="00AF03B2" w:rsidRPr="002D6769">
        <w:rPr>
          <w:rFonts w:cs="Calibri"/>
          <w:szCs w:val="20"/>
          <w:lang w:eastAsia="zh-CN"/>
        </w:rPr>
        <w:t xml:space="preserve"> coordination </w:t>
      </w:r>
      <w:r w:rsidR="00E8512E" w:rsidRPr="002D6769">
        <w:rPr>
          <w:rFonts w:cs="Calibri"/>
          <w:szCs w:val="20"/>
          <w:lang w:eastAsia="zh-CN"/>
        </w:rPr>
        <w:t xml:space="preserve">is the transmission delay would be large if non-continuous slots are configured for NR-V2X. </w:t>
      </w:r>
      <w:r w:rsidR="00294A1B" w:rsidRPr="002D6769">
        <w:rPr>
          <w:rFonts w:cs="Calibri"/>
          <w:szCs w:val="20"/>
          <w:lang w:eastAsia="zh-CN"/>
        </w:rPr>
        <w:t xml:space="preserve">No NR-V2X and LTE V2X resource will be overlapped in time domain. </w:t>
      </w:r>
      <w:r w:rsidR="000B6BD4" w:rsidRPr="002D6769">
        <w:rPr>
          <w:rFonts w:cs="Calibri"/>
          <w:szCs w:val="20"/>
          <w:lang w:eastAsia="zh-CN"/>
        </w:rPr>
        <w:t>O</w:t>
      </w:r>
      <w:r w:rsidR="00E8512E" w:rsidRPr="002D6769">
        <w:rPr>
          <w:rFonts w:cs="Calibri"/>
          <w:szCs w:val="20"/>
          <w:lang w:eastAsia="zh-CN"/>
        </w:rPr>
        <w:t>ne possible solution is let the NR-V2X preempt the LTE-V2X time resource if the NR-V2X data packet priority has higher priority than LTE-V2X.</w:t>
      </w:r>
      <w:r w:rsidR="00807953" w:rsidRPr="002D6769">
        <w:rPr>
          <w:rFonts w:cs="Calibri"/>
          <w:szCs w:val="20"/>
          <w:lang w:eastAsia="zh-CN"/>
        </w:rPr>
        <w:t xml:space="preserve"> For this solution, the potential impact on LTE-V2X </w:t>
      </w:r>
      <w:r w:rsidR="000B6BD4" w:rsidRPr="002D6769">
        <w:rPr>
          <w:rFonts w:cs="Calibri"/>
          <w:szCs w:val="20"/>
          <w:lang w:eastAsia="zh-CN"/>
        </w:rPr>
        <w:t xml:space="preserve">needs to </w:t>
      </w:r>
      <w:r w:rsidR="00807953" w:rsidRPr="002D6769">
        <w:rPr>
          <w:rFonts w:cs="Calibri"/>
          <w:szCs w:val="20"/>
          <w:lang w:eastAsia="zh-CN"/>
        </w:rPr>
        <w:t>be carefully evaluated</w:t>
      </w:r>
      <w:r w:rsidR="000B6BD4" w:rsidRPr="002D6769">
        <w:rPr>
          <w:rFonts w:cs="Calibri"/>
          <w:szCs w:val="20"/>
          <w:lang w:eastAsia="zh-CN"/>
        </w:rPr>
        <w:t>.</w:t>
      </w:r>
      <w:r w:rsidR="00807953" w:rsidRPr="002D6769">
        <w:rPr>
          <w:rFonts w:cs="Calibri"/>
          <w:szCs w:val="20"/>
          <w:lang w:eastAsia="zh-CN"/>
        </w:rPr>
        <w:t xml:space="preserve"> </w:t>
      </w:r>
    </w:p>
    <w:p w14:paraId="0A3CC4AA" w14:textId="77777777" w:rsidR="00F7681D" w:rsidRPr="002D6769" w:rsidRDefault="00F7681D" w:rsidP="00F7681D">
      <w:pPr>
        <w:rPr>
          <w:b/>
          <w:szCs w:val="20"/>
        </w:rPr>
      </w:pPr>
    </w:p>
    <w:p w14:paraId="58517550" w14:textId="2857E546" w:rsidR="00F938DC" w:rsidRPr="002D6769" w:rsidRDefault="00DA7673" w:rsidP="00F938DC">
      <w:pPr>
        <w:jc w:val="center"/>
      </w:pPr>
      <w:r w:rsidRPr="00DA7673">
        <w:rPr>
          <w:noProof/>
        </w:rPr>
        <w:drawing>
          <wp:inline distT="0" distB="0" distL="0" distR="0" wp14:anchorId="4F036B1F" wp14:editId="6EB19494">
            <wp:extent cx="4352400" cy="160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2400" cy="1609200"/>
                    </a:xfrm>
                    <a:prstGeom prst="rect">
                      <a:avLst/>
                    </a:prstGeom>
                    <a:noFill/>
                    <a:ln>
                      <a:noFill/>
                    </a:ln>
                  </pic:spPr>
                </pic:pic>
              </a:graphicData>
            </a:graphic>
          </wp:inline>
        </w:drawing>
      </w:r>
    </w:p>
    <w:p w14:paraId="480E69CF" w14:textId="77777777" w:rsidR="00F938DC" w:rsidRPr="002D6769" w:rsidRDefault="00F938DC" w:rsidP="00F938DC">
      <w:pPr>
        <w:pStyle w:val="Caption"/>
      </w:pPr>
      <w:r w:rsidRPr="002D6769">
        <w:t xml:space="preserve">Figure </w:t>
      </w:r>
      <w:r w:rsidR="005D201B" w:rsidRPr="002D6769">
        <w:fldChar w:fldCharType="begin"/>
      </w:r>
      <w:r w:rsidR="0018076A" w:rsidRPr="002D6769">
        <w:instrText xml:space="preserve"> SEQ Figure \* ARABIC </w:instrText>
      </w:r>
      <w:r w:rsidR="005D201B" w:rsidRPr="002D6769">
        <w:fldChar w:fldCharType="separate"/>
      </w:r>
      <w:r w:rsidR="00AD2867" w:rsidRPr="002D6769">
        <w:t>2</w:t>
      </w:r>
      <w:r w:rsidR="005D201B" w:rsidRPr="002D6769">
        <w:fldChar w:fldCharType="end"/>
      </w:r>
      <w:r w:rsidRPr="002D6769">
        <w:t>. LTE-V2X and NR-V2X arranged in a coordinated way</w:t>
      </w:r>
    </w:p>
    <w:p w14:paraId="6BFE0BAE" w14:textId="77777777" w:rsidR="00F938DC" w:rsidRPr="002D6769" w:rsidRDefault="00F938DC" w:rsidP="00D73703">
      <w:pPr>
        <w:rPr>
          <w:rFonts w:cs="Calibri"/>
          <w:szCs w:val="20"/>
          <w:lang w:eastAsia="zh-CN"/>
        </w:rPr>
      </w:pPr>
    </w:p>
    <w:p w14:paraId="0C12F81E" w14:textId="77777777" w:rsidR="00E84C4F" w:rsidRPr="002D6769" w:rsidRDefault="00E84C4F" w:rsidP="00D73703">
      <w:pPr>
        <w:rPr>
          <w:rFonts w:cs="Calibri"/>
          <w:szCs w:val="20"/>
          <w:lang w:eastAsia="zh-CN"/>
        </w:rPr>
      </w:pPr>
      <w:r w:rsidRPr="002D6769">
        <w:rPr>
          <w:rFonts w:cs="Calibri"/>
          <w:szCs w:val="20"/>
          <w:lang w:eastAsia="zh-CN"/>
        </w:rPr>
        <w:t xml:space="preserve">In theory, </w:t>
      </w:r>
      <w:r w:rsidR="00E445E4" w:rsidRPr="002D6769">
        <w:rPr>
          <w:rFonts w:cs="Calibri"/>
          <w:szCs w:val="20"/>
          <w:lang w:eastAsia="zh-CN"/>
        </w:rPr>
        <w:t>short time-scale coordination</w:t>
      </w:r>
      <w:r w:rsidRPr="002D6769">
        <w:rPr>
          <w:rFonts w:cs="Calibri"/>
          <w:szCs w:val="20"/>
          <w:lang w:eastAsia="zh-CN"/>
        </w:rPr>
        <w:t xml:space="preserve"> may potentially provide higher resource efficiency. However, achieving dynamic resource allocation is </w:t>
      </w:r>
      <w:r w:rsidR="007A0594" w:rsidRPr="002D6769">
        <w:rPr>
          <w:rFonts w:cs="Calibri"/>
          <w:szCs w:val="20"/>
          <w:lang w:eastAsia="zh-CN"/>
        </w:rPr>
        <w:t>difficult</w:t>
      </w:r>
      <w:r w:rsidRPr="002D6769">
        <w:rPr>
          <w:rFonts w:cs="Calibri"/>
          <w:szCs w:val="20"/>
          <w:lang w:eastAsia="zh-CN"/>
        </w:rPr>
        <w:t>:</w:t>
      </w:r>
    </w:p>
    <w:p w14:paraId="4EC54B93" w14:textId="09AF22D3" w:rsidR="00E84C4F" w:rsidRPr="002D6769" w:rsidRDefault="00E84C4F" w:rsidP="009E604F">
      <w:pPr>
        <w:pStyle w:val="ListParagraph"/>
        <w:numPr>
          <w:ilvl w:val="0"/>
          <w:numId w:val="25"/>
        </w:numPr>
        <w:jc w:val="both"/>
        <w:rPr>
          <w:rFonts w:ascii="Times New Roman" w:hAnsi="Times New Roman" w:cs="Times New Roman"/>
          <w:szCs w:val="20"/>
        </w:rPr>
      </w:pPr>
      <w:r w:rsidRPr="002D6769">
        <w:rPr>
          <w:rFonts w:ascii="Times New Roman" w:hAnsi="Times New Roman" w:cs="Times New Roman"/>
          <w:szCs w:val="20"/>
        </w:rPr>
        <w:t>It requires a lot of information exchange between the LTE-V</w:t>
      </w:r>
      <w:r w:rsidR="005A5BB0" w:rsidRPr="002D6769">
        <w:rPr>
          <w:rFonts w:ascii="Times New Roman" w:hAnsi="Times New Roman" w:cs="Times New Roman"/>
          <w:szCs w:val="20"/>
        </w:rPr>
        <w:t>2X</w:t>
      </w:r>
      <w:r w:rsidRPr="002D6769">
        <w:rPr>
          <w:rFonts w:ascii="Times New Roman" w:hAnsi="Times New Roman" w:cs="Times New Roman"/>
          <w:szCs w:val="20"/>
        </w:rPr>
        <w:t xml:space="preserve"> and NR-V2X modules. If the two systems are deployed within the same chipset, this is not necessarily an issue, but if two different </w:t>
      </w:r>
      <w:r w:rsidR="00D701B4" w:rsidRPr="002D6769">
        <w:rPr>
          <w:rFonts w:ascii="Times New Roman" w:hAnsi="Times New Roman" w:cs="Times New Roman"/>
          <w:szCs w:val="20"/>
        </w:rPr>
        <w:t xml:space="preserve">independent chipset modules </w:t>
      </w:r>
      <w:r w:rsidRPr="002D6769">
        <w:rPr>
          <w:rFonts w:ascii="Times New Roman" w:hAnsi="Times New Roman" w:cs="Times New Roman"/>
          <w:szCs w:val="20"/>
        </w:rPr>
        <w:t>are used, this puts severe constraints on the implementation</w:t>
      </w:r>
      <w:r w:rsidR="00C1367A" w:rsidRPr="002D6769">
        <w:rPr>
          <w:rFonts w:ascii="Times New Roman" w:hAnsi="Times New Roman" w:cs="Times New Roman"/>
          <w:szCs w:val="20"/>
        </w:rPr>
        <w:t xml:space="preserve">. </w:t>
      </w:r>
      <w:r w:rsidR="001C50E6" w:rsidRPr="002D6769">
        <w:rPr>
          <w:rFonts w:ascii="Times New Roman" w:hAnsi="Times New Roman" w:cs="Times New Roman"/>
          <w:szCs w:val="20"/>
        </w:rPr>
        <w:t xml:space="preserve">For example as shown in Figure </w:t>
      </w:r>
      <w:r w:rsidR="00E445E4" w:rsidRPr="002D6769">
        <w:rPr>
          <w:rFonts w:ascii="Times New Roman" w:hAnsi="Times New Roman" w:cs="Times New Roman"/>
          <w:szCs w:val="20"/>
        </w:rPr>
        <w:t>2</w:t>
      </w:r>
      <w:r w:rsidR="001C50E6" w:rsidRPr="002D6769">
        <w:rPr>
          <w:rFonts w:ascii="Times New Roman" w:hAnsi="Times New Roman" w:cs="Times New Roman"/>
          <w:szCs w:val="20"/>
        </w:rPr>
        <w:t>, if LTE-V</w:t>
      </w:r>
      <w:r w:rsidR="005A5BB0" w:rsidRPr="002D6769">
        <w:rPr>
          <w:rFonts w:ascii="Times New Roman" w:hAnsi="Times New Roman" w:cs="Times New Roman"/>
          <w:szCs w:val="20"/>
        </w:rPr>
        <w:t>2X</w:t>
      </w:r>
      <w:r w:rsidR="001C50E6" w:rsidRPr="002D6769">
        <w:rPr>
          <w:rFonts w:ascii="Times New Roman" w:hAnsi="Times New Roman" w:cs="Times New Roman"/>
          <w:szCs w:val="20"/>
        </w:rPr>
        <w:t xml:space="preserve"> and NR-V2X </w:t>
      </w:r>
      <w:r w:rsidR="00043FE6" w:rsidRPr="002D6769">
        <w:rPr>
          <w:rFonts w:ascii="Times New Roman" w:hAnsi="Times New Roman" w:cs="Times New Roman"/>
          <w:szCs w:val="20"/>
        </w:rPr>
        <w:t>use</w:t>
      </w:r>
      <w:r w:rsidR="001C50E6" w:rsidRPr="002D6769">
        <w:rPr>
          <w:rFonts w:ascii="Times New Roman" w:hAnsi="Times New Roman" w:cs="Times New Roman"/>
          <w:szCs w:val="20"/>
        </w:rPr>
        <w:t xml:space="preserve"> two separate modules, </w:t>
      </w:r>
      <w:r w:rsidR="00965C8A" w:rsidRPr="002D6769">
        <w:rPr>
          <w:rFonts w:ascii="Times New Roman" w:hAnsi="Times New Roman" w:cs="Times New Roman"/>
          <w:szCs w:val="20"/>
        </w:rPr>
        <w:t>the LTE-V</w:t>
      </w:r>
      <w:r w:rsidR="005A5BB0" w:rsidRPr="002D6769">
        <w:rPr>
          <w:rFonts w:ascii="Times New Roman" w:hAnsi="Times New Roman" w:cs="Times New Roman"/>
          <w:szCs w:val="20"/>
        </w:rPr>
        <w:t>2X</w:t>
      </w:r>
      <w:r w:rsidR="00965C8A" w:rsidRPr="002D6769">
        <w:rPr>
          <w:rFonts w:ascii="Times New Roman" w:hAnsi="Times New Roman" w:cs="Times New Roman"/>
          <w:szCs w:val="20"/>
        </w:rPr>
        <w:t xml:space="preserve"> chipset </w:t>
      </w:r>
      <w:r w:rsidR="001572B6" w:rsidRPr="002D6769">
        <w:rPr>
          <w:rFonts w:ascii="Times New Roman" w:hAnsi="Times New Roman" w:cs="Times New Roman"/>
          <w:szCs w:val="20"/>
        </w:rPr>
        <w:t>will</w:t>
      </w:r>
      <w:r w:rsidR="00965C8A" w:rsidRPr="002D6769">
        <w:rPr>
          <w:rFonts w:ascii="Times New Roman" w:hAnsi="Times New Roman" w:cs="Times New Roman"/>
          <w:szCs w:val="20"/>
        </w:rPr>
        <w:t xml:space="preserve"> output some internal information to NR-V2X modules. </w:t>
      </w:r>
      <w:r w:rsidR="00043FE6" w:rsidRPr="002D6769">
        <w:rPr>
          <w:rFonts w:ascii="Times New Roman" w:hAnsi="Times New Roman" w:cs="Times New Roman"/>
          <w:szCs w:val="20"/>
        </w:rPr>
        <w:t xml:space="preserve">Fast data exchange transfer is needed between the two </w:t>
      </w:r>
      <w:r w:rsidR="00AE0E9E">
        <w:rPr>
          <w:rFonts w:ascii="Times New Roman" w:hAnsi="Times New Roman" w:cs="Times New Roman"/>
          <w:szCs w:val="20"/>
        </w:rPr>
        <w:t>modules</w:t>
      </w:r>
      <w:r w:rsidR="00043FE6" w:rsidRPr="002D6769">
        <w:rPr>
          <w:rFonts w:ascii="Times New Roman" w:hAnsi="Times New Roman" w:cs="Times New Roman"/>
          <w:szCs w:val="20"/>
        </w:rPr>
        <w:t>.</w:t>
      </w:r>
      <w:r w:rsidR="00965C8A" w:rsidRPr="002D6769">
        <w:rPr>
          <w:rFonts w:ascii="Times New Roman" w:hAnsi="Times New Roman" w:cs="Times New Roman"/>
          <w:szCs w:val="20"/>
        </w:rPr>
        <w:t xml:space="preserve"> This </w:t>
      </w:r>
      <w:r w:rsidR="007A0594" w:rsidRPr="002D6769">
        <w:rPr>
          <w:rFonts w:ascii="Times New Roman" w:hAnsi="Times New Roman" w:cs="Times New Roman"/>
          <w:szCs w:val="20"/>
        </w:rPr>
        <w:t>would imply 3GPP specifications putting</w:t>
      </w:r>
      <w:r w:rsidR="00043FE6" w:rsidRPr="002D6769">
        <w:rPr>
          <w:rFonts w:ascii="Times New Roman" w:hAnsi="Times New Roman" w:cs="Times New Roman"/>
          <w:szCs w:val="20"/>
        </w:rPr>
        <w:t xml:space="preserve"> severe constraints</w:t>
      </w:r>
      <w:r w:rsidR="00965C8A" w:rsidRPr="002D6769">
        <w:rPr>
          <w:rFonts w:ascii="Times New Roman" w:hAnsi="Times New Roman" w:cs="Times New Roman"/>
          <w:szCs w:val="20"/>
        </w:rPr>
        <w:t xml:space="preserve"> on the LTE-V2X </w:t>
      </w:r>
      <w:r w:rsidR="00043FE6" w:rsidRPr="002D6769">
        <w:rPr>
          <w:rFonts w:ascii="Times New Roman" w:hAnsi="Times New Roman" w:cs="Times New Roman"/>
          <w:szCs w:val="20"/>
        </w:rPr>
        <w:t>and NR</w:t>
      </w:r>
      <w:r w:rsidR="007A0594" w:rsidRPr="002D6769">
        <w:rPr>
          <w:rFonts w:ascii="Times New Roman" w:hAnsi="Times New Roman" w:cs="Times New Roman"/>
          <w:szCs w:val="20"/>
        </w:rPr>
        <w:t>-</w:t>
      </w:r>
      <w:r w:rsidR="00043FE6" w:rsidRPr="002D6769">
        <w:rPr>
          <w:rFonts w:ascii="Times New Roman" w:hAnsi="Times New Roman" w:cs="Times New Roman"/>
          <w:szCs w:val="20"/>
        </w:rPr>
        <w:t xml:space="preserve">V2X </w:t>
      </w:r>
      <w:r w:rsidR="00965C8A" w:rsidRPr="002D6769">
        <w:rPr>
          <w:rFonts w:ascii="Times New Roman" w:hAnsi="Times New Roman" w:cs="Times New Roman"/>
          <w:szCs w:val="20"/>
        </w:rPr>
        <w:t>chipset</w:t>
      </w:r>
      <w:r w:rsidR="005A5BB0" w:rsidRPr="002D6769">
        <w:rPr>
          <w:rFonts w:ascii="Times New Roman" w:hAnsi="Times New Roman" w:cs="Times New Roman"/>
          <w:szCs w:val="20"/>
        </w:rPr>
        <w:t xml:space="preserve"> implementations</w:t>
      </w:r>
      <w:r w:rsidR="00825B4F" w:rsidRPr="002D6769">
        <w:rPr>
          <w:rFonts w:ascii="Times New Roman" w:hAnsi="Times New Roman" w:cs="Times New Roman"/>
          <w:szCs w:val="20"/>
        </w:rPr>
        <w:t>.</w:t>
      </w:r>
    </w:p>
    <w:p w14:paraId="1CFC834E" w14:textId="77777777" w:rsidR="00825B4F" w:rsidRPr="002D6769" w:rsidRDefault="00825B4F" w:rsidP="00825B4F">
      <w:pPr>
        <w:pStyle w:val="ListParagraph"/>
        <w:jc w:val="both"/>
        <w:rPr>
          <w:rFonts w:ascii="Times New Roman" w:hAnsi="Times New Roman" w:cs="Times New Roman"/>
          <w:szCs w:val="20"/>
        </w:rPr>
      </w:pPr>
    </w:p>
    <w:p w14:paraId="01F1147B" w14:textId="22C609DD" w:rsidR="00E84C4F" w:rsidRPr="002D6769" w:rsidRDefault="00E84C4F" w:rsidP="009E604F">
      <w:pPr>
        <w:pStyle w:val="ListParagraph"/>
        <w:numPr>
          <w:ilvl w:val="0"/>
          <w:numId w:val="25"/>
        </w:numPr>
        <w:jc w:val="both"/>
        <w:rPr>
          <w:rFonts w:ascii="Times New Roman" w:hAnsi="Times New Roman" w:cs="Times New Roman"/>
          <w:szCs w:val="20"/>
        </w:rPr>
      </w:pPr>
      <w:r w:rsidRPr="002D6769">
        <w:rPr>
          <w:rFonts w:ascii="Times New Roman" w:hAnsi="Times New Roman" w:cs="Times New Roman"/>
          <w:szCs w:val="20"/>
        </w:rPr>
        <w:t>It may interfere with the LTE-V</w:t>
      </w:r>
      <w:r w:rsidR="004E1EFD" w:rsidRPr="002D6769">
        <w:rPr>
          <w:rFonts w:ascii="Times New Roman" w:hAnsi="Times New Roman" w:cs="Times New Roman"/>
          <w:szCs w:val="20"/>
        </w:rPr>
        <w:t>2</w:t>
      </w:r>
      <w:r w:rsidR="005A5BB0" w:rsidRPr="002D6769">
        <w:rPr>
          <w:rFonts w:ascii="Times New Roman" w:hAnsi="Times New Roman" w:cs="Times New Roman"/>
          <w:szCs w:val="20"/>
        </w:rPr>
        <w:t>X</w:t>
      </w:r>
      <w:r w:rsidRPr="002D6769">
        <w:rPr>
          <w:rFonts w:ascii="Times New Roman" w:hAnsi="Times New Roman" w:cs="Times New Roman"/>
          <w:szCs w:val="20"/>
        </w:rPr>
        <w:t xml:space="preserve"> sensing procedure: a UE must listen to the medi</w:t>
      </w:r>
      <w:r w:rsidR="005A5BB0" w:rsidRPr="002D6769">
        <w:rPr>
          <w:rFonts w:ascii="Times New Roman" w:hAnsi="Times New Roman" w:cs="Times New Roman"/>
          <w:szCs w:val="20"/>
        </w:rPr>
        <w:t>um</w:t>
      </w:r>
      <w:r w:rsidRPr="002D6769">
        <w:rPr>
          <w:rFonts w:ascii="Times New Roman" w:hAnsi="Times New Roman" w:cs="Times New Roman"/>
          <w:szCs w:val="20"/>
        </w:rPr>
        <w:t xml:space="preserve"> for a </w:t>
      </w:r>
      <w:r w:rsidR="00785BD5" w:rsidRPr="002D6769">
        <w:rPr>
          <w:rFonts w:ascii="Times New Roman" w:hAnsi="Times New Roman" w:cs="Times New Roman"/>
          <w:szCs w:val="20"/>
        </w:rPr>
        <w:t xml:space="preserve">continuous </w:t>
      </w:r>
      <w:r w:rsidRPr="002D6769">
        <w:rPr>
          <w:rFonts w:ascii="Times New Roman" w:hAnsi="Times New Roman" w:cs="Times New Roman"/>
          <w:szCs w:val="20"/>
        </w:rPr>
        <w:t xml:space="preserve">time </w:t>
      </w:r>
      <w:r w:rsidR="00785BD5" w:rsidRPr="002D6769">
        <w:rPr>
          <w:rFonts w:ascii="Times New Roman" w:hAnsi="Times New Roman" w:cs="Times New Roman"/>
          <w:szCs w:val="20"/>
        </w:rPr>
        <w:t xml:space="preserve">window of </w:t>
      </w:r>
      <w:r w:rsidRPr="002D6769">
        <w:rPr>
          <w:rFonts w:ascii="Times New Roman" w:hAnsi="Times New Roman" w:cs="Times New Roman"/>
          <w:szCs w:val="20"/>
        </w:rPr>
        <w:t>1</w:t>
      </w:r>
      <w:r w:rsidR="00785BD5" w:rsidRPr="002D6769">
        <w:rPr>
          <w:rFonts w:ascii="Times New Roman" w:hAnsi="Times New Roman" w:cs="Times New Roman"/>
          <w:szCs w:val="20"/>
        </w:rPr>
        <w:t xml:space="preserve"> </w:t>
      </w:r>
      <w:r w:rsidRPr="002D6769">
        <w:rPr>
          <w:rFonts w:ascii="Times New Roman" w:hAnsi="Times New Roman" w:cs="Times New Roman"/>
          <w:szCs w:val="20"/>
        </w:rPr>
        <w:t>s</w:t>
      </w:r>
      <w:r w:rsidR="00785BD5" w:rsidRPr="002D6769">
        <w:rPr>
          <w:rFonts w:ascii="Times New Roman" w:hAnsi="Times New Roman" w:cs="Times New Roman"/>
          <w:szCs w:val="20"/>
        </w:rPr>
        <w:t>econd</w:t>
      </w:r>
      <w:r w:rsidRPr="002D6769">
        <w:rPr>
          <w:rFonts w:ascii="Times New Roman" w:hAnsi="Times New Roman" w:cs="Times New Roman"/>
          <w:szCs w:val="20"/>
        </w:rPr>
        <w:t xml:space="preserve">. If there are interruptions due to dynamic NR-V2X transmissions, sensing will be affected. </w:t>
      </w:r>
      <w:r w:rsidR="009E604F" w:rsidRPr="002D6769">
        <w:rPr>
          <w:rFonts w:ascii="Times New Roman" w:hAnsi="Times New Roman" w:cs="Times New Roman"/>
          <w:szCs w:val="20"/>
        </w:rPr>
        <w:t>The resources where sensing was not performed can be marked as ‘occupied,’ but this will affect LTE-V</w:t>
      </w:r>
      <w:r w:rsidR="004E1EFD" w:rsidRPr="002D6769">
        <w:rPr>
          <w:rFonts w:ascii="Times New Roman" w:hAnsi="Times New Roman" w:cs="Times New Roman"/>
          <w:szCs w:val="20"/>
        </w:rPr>
        <w:t>2X</w:t>
      </w:r>
      <w:r w:rsidR="009E604F" w:rsidRPr="002D6769">
        <w:rPr>
          <w:rFonts w:ascii="Times New Roman" w:hAnsi="Times New Roman" w:cs="Times New Roman"/>
          <w:szCs w:val="20"/>
        </w:rPr>
        <w:t xml:space="preserve"> performance. This is especially true if there are a lot of NR</w:t>
      </w:r>
      <w:r w:rsidR="004E1EFD" w:rsidRPr="002D6769">
        <w:rPr>
          <w:rFonts w:ascii="Times New Roman" w:hAnsi="Times New Roman" w:cs="Times New Roman"/>
          <w:szCs w:val="20"/>
        </w:rPr>
        <w:t>-</w:t>
      </w:r>
      <w:r w:rsidR="009E604F" w:rsidRPr="002D6769">
        <w:rPr>
          <w:rFonts w:ascii="Times New Roman" w:hAnsi="Times New Roman" w:cs="Times New Roman"/>
          <w:szCs w:val="20"/>
        </w:rPr>
        <w:t>V2X transmissions. On the other hand, with static allocation, the impact on sensing can be minimized.</w:t>
      </w:r>
      <w:r w:rsidR="00595471" w:rsidRPr="002D6769">
        <w:rPr>
          <w:rFonts w:ascii="Times New Roman" w:hAnsi="Times New Roman" w:cs="Times New Roman"/>
          <w:szCs w:val="20"/>
        </w:rPr>
        <w:t xml:space="preserve"> </w:t>
      </w:r>
      <w:r w:rsidR="00043FE6" w:rsidRPr="002D6769">
        <w:rPr>
          <w:rFonts w:ascii="Times New Roman" w:hAnsi="Times New Roman" w:cs="Times New Roman"/>
          <w:szCs w:val="20"/>
        </w:rPr>
        <w:t>T</w:t>
      </w:r>
      <w:r w:rsidR="00595471" w:rsidRPr="002D6769">
        <w:rPr>
          <w:rFonts w:ascii="Times New Roman" w:hAnsi="Times New Roman" w:cs="Times New Roman"/>
          <w:szCs w:val="20"/>
        </w:rPr>
        <w:t>he LTE-V</w:t>
      </w:r>
      <w:r w:rsidR="00DB03BD" w:rsidRPr="002D6769">
        <w:rPr>
          <w:rFonts w:ascii="Times New Roman" w:hAnsi="Times New Roman" w:cs="Times New Roman"/>
          <w:szCs w:val="20"/>
        </w:rPr>
        <w:t>2X</w:t>
      </w:r>
      <w:r w:rsidR="00595471" w:rsidRPr="002D6769">
        <w:rPr>
          <w:rFonts w:ascii="Times New Roman" w:hAnsi="Times New Roman" w:cs="Times New Roman"/>
          <w:szCs w:val="20"/>
        </w:rPr>
        <w:t xml:space="preserve"> chipset </w:t>
      </w:r>
      <w:r w:rsidR="00BD5118" w:rsidRPr="002D6769">
        <w:rPr>
          <w:rFonts w:ascii="Times New Roman" w:hAnsi="Times New Roman" w:cs="Times New Roman"/>
          <w:szCs w:val="20"/>
        </w:rPr>
        <w:t xml:space="preserve">module </w:t>
      </w:r>
      <w:r w:rsidR="00595471" w:rsidRPr="002D6769">
        <w:rPr>
          <w:rFonts w:ascii="Times New Roman" w:hAnsi="Times New Roman" w:cs="Times New Roman"/>
          <w:szCs w:val="20"/>
        </w:rPr>
        <w:t>need</w:t>
      </w:r>
      <w:r w:rsidR="00043FE6" w:rsidRPr="002D6769">
        <w:rPr>
          <w:rFonts w:ascii="Times New Roman" w:hAnsi="Times New Roman" w:cs="Times New Roman"/>
          <w:szCs w:val="20"/>
        </w:rPr>
        <w:t>s</w:t>
      </w:r>
      <w:r w:rsidR="00595471" w:rsidRPr="002D6769">
        <w:rPr>
          <w:rFonts w:ascii="Times New Roman" w:hAnsi="Times New Roman" w:cs="Times New Roman"/>
          <w:szCs w:val="20"/>
        </w:rPr>
        <w:t xml:space="preserve"> to adjust its behavior</w:t>
      </w:r>
      <w:r w:rsidR="00043FE6" w:rsidRPr="002D6769">
        <w:rPr>
          <w:rFonts w:ascii="Times New Roman" w:hAnsi="Times New Roman" w:cs="Times New Roman"/>
          <w:szCs w:val="20"/>
        </w:rPr>
        <w:t>, which requires modifications of the existing</w:t>
      </w:r>
      <w:r w:rsidR="00595471" w:rsidRPr="002D6769">
        <w:rPr>
          <w:rFonts w:ascii="Times New Roman" w:hAnsi="Times New Roman" w:cs="Times New Roman"/>
          <w:szCs w:val="20"/>
        </w:rPr>
        <w:t xml:space="preserve"> LTE-V2X chipset design </w:t>
      </w:r>
      <w:r w:rsidR="00043FE6" w:rsidRPr="002D6769">
        <w:rPr>
          <w:rFonts w:ascii="Times New Roman" w:hAnsi="Times New Roman" w:cs="Times New Roman"/>
          <w:szCs w:val="20"/>
        </w:rPr>
        <w:t>and LTE specification work for Rel-1</w:t>
      </w:r>
      <w:r w:rsidR="00595471" w:rsidRPr="002D6769">
        <w:rPr>
          <w:rFonts w:ascii="Times New Roman" w:hAnsi="Times New Roman" w:cs="Times New Roman"/>
          <w:szCs w:val="20"/>
        </w:rPr>
        <w:t xml:space="preserve">6. </w:t>
      </w:r>
    </w:p>
    <w:p w14:paraId="18AB7081" w14:textId="77777777" w:rsidR="0091530B" w:rsidRPr="002D6769" w:rsidRDefault="0091530B" w:rsidP="00E258B2">
      <w:pPr>
        <w:rPr>
          <w:rFonts w:cs="Calibri"/>
          <w:szCs w:val="20"/>
          <w:lang w:eastAsia="zh-CN"/>
        </w:rPr>
      </w:pPr>
    </w:p>
    <w:p w14:paraId="0407B2BA" w14:textId="13E9F8DD" w:rsidR="00DB03BD" w:rsidRPr="002D6769" w:rsidRDefault="0078167E" w:rsidP="00E258B2">
      <w:pPr>
        <w:rPr>
          <w:rFonts w:cs="Calibri"/>
          <w:szCs w:val="20"/>
          <w:lang w:eastAsia="zh-CN"/>
        </w:rPr>
      </w:pPr>
      <w:r w:rsidRPr="002D6769">
        <w:rPr>
          <w:rFonts w:cs="Calibri" w:hint="eastAsia"/>
          <w:szCs w:val="20"/>
          <w:lang w:eastAsia="zh-CN"/>
        </w:rPr>
        <w:t>A lot of information exchang</w:t>
      </w:r>
      <w:r w:rsidR="00F87971" w:rsidRPr="002D6769">
        <w:rPr>
          <w:rFonts w:cs="Calibri"/>
          <w:szCs w:val="20"/>
          <w:lang w:eastAsia="zh-CN"/>
        </w:rPr>
        <w:t>e</w:t>
      </w:r>
      <w:r w:rsidRPr="002D6769">
        <w:rPr>
          <w:rFonts w:cs="Calibri" w:hint="eastAsia"/>
          <w:szCs w:val="20"/>
          <w:lang w:eastAsia="zh-CN"/>
        </w:rPr>
        <w:t xml:space="preserve"> is expected, for example when the data packet is </w:t>
      </w:r>
      <w:r w:rsidRPr="002D6769">
        <w:rPr>
          <w:rFonts w:cs="Calibri"/>
          <w:szCs w:val="20"/>
          <w:lang w:eastAsia="zh-CN"/>
        </w:rPr>
        <w:t>delivered</w:t>
      </w:r>
      <w:r w:rsidRPr="002D6769">
        <w:rPr>
          <w:rFonts w:cs="Calibri" w:hint="eastAsia"/>
          <w:szCs w:val="20"/>
          <w:lang w:eastAsia="zh-CN"/>
        </w:rPr>
        <w:t xml:space="preserve"> to the LTE-V2X module </w:t>
      </w:r>
      <w:r w:rsidRPr="002D6769">
        <w:rPr>
          <w:rFonts w:cs="Calibri"/>
          <w:szCs w:val="20"/>
          <w:lang w:eastAsia="zh-CN"/>
        </w:rPr>
        <w:t>lower layer</w:t>
      </w:r>
      <w:r w:rsidR="0091530B" w:rsidRPr="002D6769">
        <w:rPr>
          <w:rFonts w:cs="Calibri"/>
          <w:szCs w:val="20"/>
          <w:lang w:eastAsia="zh-CN"/>
        </w:rPr>
        <w:t>s</w:t>
      </w:r>
      <w:r w:rsidRPr="002D6769">
        <w:rPr>
          <w:rFonts w:cs="Calibri"/>
          <w:szCs w:val="20"/>
          <w:lang w:eastAsia="zh-CN"/>
        </w:rPr>
        <w:t xml:space="preserve">, when to start sensing and what the sensing periodicity </w:t>
      </w:r>
      <w:r w:rsidR="00F87971" w:rsidRPr="002D6769">
        <w:rPr>
          <w:rFonts w:cs="Calibri"/>
          <w:szCs w:val="20"/>
          <w:lang w:eastAsia="zh-CN"/>
        </w:rPr>
        <w:t>is within</w:t>
      </w:r>
      <w:r w:rsidRPr="002D6769">
        <w:rPr>
          <w:rFonts w:cs="Calibri"/>
          <w:szCs w:val="20"/>
          <w:lang w:eastAsia="zh-CN"/>
        </w:rPr>
        <w:t xml:space="preserve"> the 1s sensing window. When the NR-V2X UE get</w:t>
      </w:r>
      <w:r w:rsidR="0091530B" w:rsidRPr="002D6769">
        <w:rPr>
          <w:rFonts w:cs="Calibri"/>
          <w:szCs w:val="20"/>
          <w:lang w:eastAsia="zh-CN"/>
        </w:rPr>
        <w:t>s</w:t>
      </w:r>
      <w:r w:rsidRPr="002D6769">
        <w:rPr>
          <w:rFonts w:cs="Calibri"/>
          <w:szCs w:val="20"/>
          <w:lang w:eastAsia="zh-CN"/>
        </w:rPr>
        <w:t xml:space="preserve"> this information, </w:t>
      </w:r>
      <w:r w:rsidR="0091530B" w:rsidRPr="002D6769">
        <w:rPr>
          <w:rFonts w:cs="Calibri"/>
          <w:szCs w:val="20"/>
          <w:lang w:eastAsia="zh-CN"/>
        </w:rPr>
        <w:t>it</w:t>
      </w:r>
      <w:r w:rsidRPr="002D6769">
        <w:rPr>
          <w:rFonts w:cs="Calibri"/>
          <w:szCs w:val="20"/>
          <w:lang w:eastAsia="zh-CN"/>
        </w:rPr>
        <w:t xml:space="preserve"> can </w:t>
      </w:r>
      <w:r w:rsidR="0091530B" w:rsidRPr="002D6769">
        <w:rPr>
          <w:rFonts w:cs="Calibri"/>
          <w:szCs w:val="20"/>
          <w:lang w:eastAsia="zh-CN"/>
        </w:rPr>
        <w:t>transmit or receive</w:t>
      </w:r>
      <w:r w:rsidRPr="002D6769">
        <w:rPr>
          <w:rFonts w:cs="Calibri"/>
          <w:szCs w:val="20"/>
          <w:lang w:eastAsia="zh-CN"/>
        </w:rPr>
        <w:t xml:space="preserve"> on the unused resources within the 1</w:t>
      </w:r>
      <w:r w:rsidR="0091530B" w:rsidRPr="002D6769">
        <w:rPr>
          <w:rFonts w:cs="Calibri"/>
          <w:szCs w:val="20"/>
          <w:lang w:eastAsia="zh-CN"/>
        </w:rPr>
        <w:t xml:space="preserve"> </w:t>
      </w:r>
      <w:r w:rsidRPr="002D6769">
        <w:rPr>
          <w:rFonts w:cs="Calibri"/>
          <w:szCs w:val="20"/>
          <w:lang w:eastAsia="zh-CN"/>
        </w:rPr>
        <w:t>s</w:t>
      </w:r>
      <w:r w:rsidR="0091530B" w:rsidRPr="002D6769">
        <w:rPr>
          <w:rFonts w:cs="Calibri"/>
          <w:szCs w:val="20"/>
          <w:lang w:eastAsia="zh-CN"/>
        </w:rPr>
        <w:t>econd</w:t>
      </w:r>
      <w:r w:rsidRPr="002D6769">
        <w:rPr>
          <w:rFonts w:cs="Calibri"/>
          <w:szCs w:val="20"/>
          <w:lang w:eastAsia="zh-CN"/>
        </w:rPr>
        <w:t xml:space="preserve"> sensing window. Furthermore, </w:t>
      </w:r>
      <w:r w:rsidR="005159C7" w:rsidRPr="002D6769">
        <w:rPr>
          <w:rFonts w:cs="Calibri"/>
          <w:szCs w:val="20"/>
          <w:lang w:eastAsia="zh-CN"/>
        </w:rPr>
        <w:t xml:space="preserve">the LTE-V2X module also needs to indicate the selected resource location to NR-V2X module in order that the NR-V2X </w:t>
      </w:r>
      <w:r w:rsidR="0091530B" w:rsidRPr="002D6769">
        <w:rPr>
          <w:rFonts w:cs="Calibri"/>
          <w:szCs w:val="20"/>
          <w:lang w:eastAsia="zh-CN"/>
        </w:rPr>
        <w:t>does not</w:t>
      </w:r>
      <w:r w:rsidR="005159C7" w:rsidRPr="002D6769">
        <w:rPr>
          <w:rFonts w:cs="Calibri"/>
          <w:szCs w:val="20"/>
          <w:lang w:eastAsia="zh-CN"/>
        </w:rPr>
        <w:t xml:space="preserve"> receive its data at this time resource. If there </w:t>
      </w:r>
      <w:r w:rsidR="00FB3CAA" w:rsidRPr="002D6769">
        <w:rPr>
          <w:rFonts w:cs="Calibri"/>
          <w:szCs w:val="20"/>
          <w:lang w:eastAsia="zh-CN"/>
        </w:rPr>
        <w:t xml:space="preserve">is </w:t>
      </w:r>
      <w:r w:rsidR="005159C7" w:rsidRPr="002D6769">
        <w:rPr>
          <w:rFonts w:cs="Calibri"/>
          <w:szCs w:val="20"/>
          <w:lang w:eastAsia="zh-CN"/>
        </w:rPr>
        <w:t>collision between NR-V2X reception and LTE-V2X transmission, and LTE-V2X transmission maybe paused, this information also need</w:t>
      </w:r>
      <w:r w:rsidR="00FB3CAA" w:rsidRPr="002D6769">
        <w:rPr>
          <w:rFonts w:cs="Calibri"/>
          <w:szCs w:val="20"/>
          <w:lang w:eastAsia="zh-CN"/>
        </w:rPr>
        <w:t>s to be</w:t>
      </w:r>
      <w:r w:rsidR="005159C7" w:rsidRPr="002D6769">
        <w:rPr>
          <w:rFonts w:cs="Calibri"/>
          <w:szCs w:val="20"/>
          <w:lang w:eastAsia="zh-CN"/>
        </w:rPr>
        <w:t xml:space="preserve"> indicate</w:t>
      </w:r>
      <w:r w:rsidR="00FB3CAA" w:rsidRPr="002D6769">
        <w:rPr>
          <w:rFonts w:cs="Calibri"/>
          <w:szCs w:val="20"/>
          <w:lang w:eastAsia="zh-CN"/>
        </w:rPr>
        <w:t>d</w:t>
      </w:r>
      <w:r w:rsidR="005159C7" w:rsidRPr="002D6769">
        <w:rPr>
          <w:rFonts w:cs="Calibri"/>
          <w:szCs w:val="20"/>
          <w:lang w:eastAsia="zh-CN"/>
        </w:rPr>
        <w:t xml:space="preserve"> from the NR-V2X to LTE-V2X module. </w:t>
      </w:r>
    </w:p>
    <w:p w14:paraId="366033FB" w14:textId="6850DD07" w:rsidR="00D85CE3" w:rsidRPr="002D6769" w:rsidRDefault="00D85CE3" w:rsidP="00D85CE3">
      <w:pPr>
        <w:rPr>
          <w:b/>
          <w:i/>
        </w:rPr>
      </w:pPr>
      <w:r w:rsidRPr="002D6769">
        <w:rPr>
          <w:rFonts w:cs="Calibri"/>
          <w:b/>
          <w:i/>
          <w:szCs w:val="20"/>
          <w:lang w:eastAsia="zh-CN"/>
        </w:rPr>
        <w:t xml:space="preserve">Observation </w:t>
      </w:r>
      <w:r w:rsidR="008429B3" w:rsidRPr="002D6769">
        <w:rPr>
          <w:rFonts w:cs="Calibri"/>
          <w:b/>
          <w:i/>
          <w:szCs w:val="20"/>
          <w:lang w:eastAsia="zh-CN"/>
        </w:rPr>
        <w:t>1</w:t>
      </w:r>
      <w:r w:rsidRPr="002D6769">
        <w:rPr>
          <w:rFonts w:cs="Calibri"/>
          <w:b/>
          <w:i/>
          <w:szCs w:val="20"/>
          <w:lang w:eastAsia="zh-CN"/>
        </w:rPr>
        <w:t xml:space="preserve">: </w:t>
      </w:r>
      <w:r w:rsidR="00E277E0" w:rsidRPr="002D6769">
        <w:rPr>
          <w:rFonts w:cs="Calibri"/>
          <w:b/>
          <w:i/>
          <w:szCs w:val="20"/>
          <w:lang w:eastAsia="zh-CN"/>
        </w:rPr>
        <w:t>F</w:t>
      </w:r>
      <w:r w:rsidRPr="002D6769">
        <w:rPr>
          <w:rFonts w:cs="Calibri"/>
          <w:b/>
          <w:i/>
          <w:szCs w:val="20"/>
          <w:lang w:eastAsia="zh-CN"/>
        </w:rPr>
        <w:t>or TDM solution</w:t>
      </w:r>
      <w:r w:rsidR="00F35DE2" w:rsidRPr="002D6769">
        <w:rPr>
          <w:rFonts w:cs="Calibri"/>
          <w:b/>
          <w:i/>
          <w:szCs w:val="20"/>
          <w:lang w:eastAsia="zh-CN"/>
        </w:rPr>
        <w:t>s</w:t>
      </w:r>
      <w:r w:rsidR="00E15339" w:rsidRPr="002D6769">
        <w:rPr>
          <w:rFonts w:cs="Calibri"/>
          <w:b/>
          <w:i/>
          <w:szCs w:val="20"/>
          <w:lang w:eastAsia="zh-CN"/>
        </w:rPr>
        <w:t xml:space="preserve"> with</w:t>
      </w:r>
      <w:r w:rsidRPr="002D6769">
        <w:rPr>
          <w:rFonts w:cs="Calibri"/>
          <w:b/>
          <w:i/>
          <w:szCs w:val="20"/>
          <w:lang w:eastAsia="zh-CN"/>
        </w:rPr>
        <w:t xml:space="preserve"> short t</w:t>
      </w:r>
      <w:r w:rsidRPr="002D6769">
        <w:rPr>
          <w:b/>
          <w:i/>
        </w:rPr>
        <w:t xml:space="preserve">ime-scale coordination the following issues can be expected: </w:t>
      </w:r>
    </w:p>
    <w:p w14:paraId="23B6F6AF" w14:textId="5A9722DE" w:rsidR="00D85CE3" w:rsidRPr="002D6769" w:rsidRDefault="00D85CE3" w:rsidP="00D85CE3">
      <w:pPr>
        <w:pStyle w:val="ListParagraph"/>
        <w:numPr>
          <w:ilvl w:val="0"/>
          <w:numId w:val="29"/>
        </w:numPr>
        <w:rPr>
          <w:rFonts w:ascii="Times New Roman" w:hAnsi="Times New Roman" w:cs="Times New Roman"/>
          <w:b/>
          <w:i/>
          <w:szCs w:val="20"/>
        </w:rPr>
      </w:pPr>
      <w:r w:rsidRPr="002D6769">
        <w:rPr>
          <w:rFonts w:ascii="Times New Roman" w:hAnsi="Times New Roman" w:cs="Times New Roman"/>
          <w:b/>
          <w:i/>
          <w:szCs w:val="20"/>
        </w:rPr>
        <w:t>A lot of information exchang</w:t>
      </w:r>
      <w:r w:rsidR="008A1D98" w:rsidRPr="002D6769">
        <w:rPr>
          <w:rFonts w:ascii="Times New Roman" w:hAnsi="Times New Roman" w:cs="Times New Roman"/>
          <w:b/>
          <w:i/>
          <w:szCs w:val="20"/>
        </w:rPr>
        <w:t>e</w:t>
      </w:r>
      <w:r w:rsidRPr="002D6769">
        <w:rPr>
          <w:rFonts w:ascii="Times New Roman" w:hAnsi="Times New Roman" w:cs="Times New Roman"/>
          <w:b/>
          <w:i/>
          <w:szCs w:val="20"/>
        </w:rPr>
        <w:t xml:space="preserve"> is required between LTE and NR sidelink</w:t>
      </w:r>
      <w:r w:rsidR="00787B72">
        <w:rPr>
          <w:rFonts w:ascii="Times New Roman" w:hAnsi="Times New Roman" w:cs="Times New Roman"/>
          <w:b/>
          <w:i/>
          <w:szCs w:val="20"/>
        </w:rPr>
        <w:t xml:space="preserve"> modules</w:t>
      </w:r>
      <w:r w:rsidR="00651E52" w:rsidRPr="002D6769">
        <w:rPr>
          <w:rFonts w:ascii="Times New Roman" w:hAnsi="Times New Roman" w:cs="Times New Roman"/>
          <w:b/>
          <w:i/>
          <w:szCs w:val="20"/>
        </w:rPr>
        <w:t>.</w:t>
      </w:r>
    </w:p>
    <w:p w14:paraId="3D224A87" w14:textId="77777777" w:rsidR="00D85CE3" w:rsidRPr="002D6769" w:rsidRDefault="00651E52" w:rsidP="00D85CE3">
      <w:pPr>
        <w:pStyle w:val="ListParagraph"/>
        <w:numPr>
          <w:ilvl w:val="0"/>
          <w:numId w:val="29"/>
        </w:numPr>
        <w:rPr>
          <w:rFonts w:ascii="Times New Roman" w:hAnsi="Times New Roman" w:cs="Times New Roman"/>
          <w:b/>
          <w:i/>
          <w:szCs w:val="20"/>
        </w:rPr>
      </w:pPr>
      <w:r w:rsidRPr="002D6769">
        <w:rPr>
          <w:rFonts w:ascii="Times New Roman" w:hAnsi="Times New Roman" w:cs="Times New Roman"/>
          <w:b/>
          <w:i/>
          <w:szCs w:val="20"/>
        </w:rPr>
        <w:t>Negative impact on LTE-V2X sensing procedure</w:t>
      </w:r>
      <w:r w:rsidR="00D85CE3" w:rsidRPr="002D6769">
        <w:rPr>
          <w:rFonts w:ascii="Times New Roman" w:hAnsi="Times New Roman" w:cs="Times New Roman"/>
          <w:b/>
          <w:i/>
          <w:szCs w:val="20"/>
        </w:rPr>
        <w:t>.</w:t>
      </w:r>
    </w:p>
    <w:p w14:paraId="6791E44C" w14:textId="77777777" w:rsidR="00D85CE3" w:rsidRPr="002D6769" w:rsidRDefault="00D85CE3" w:rsidP="00E258B2">
      <w:pPr>
        <w:rPr>
          <w:rFonts w:cs="Calibri"/>
          <w:szCs w:val="20"/>
          <w:lang w:eastAsia="zh-CN"/>
        </w:rPr>
      </w:pPr>
    </w:p>
    <w:p w14:paraId="62F02DD8" w14:textId="77777777" w:rsidR="009E604F" w:rsidRPr="002D6769" w:rsidRDefault="009E604F" w:rsidP="00E258B2">
      <w:pPr>
        <w:rPr>
          <w:rFonts w:cs="Calibri"/>
          <w:szCs w:val="20"/>
          <w:lang w:eastAsia="zh-CN"/>
        </w:rPr>
      </w:pPr>
      <w:r w:rsidRPr="002D6769">
        <w:rPr>
          <w:rFonts w:cs="Calibri"/>
          <w:szCs w:val="20"/>
          <w:lang w:eastAsia="zh-CN"/>
        </w:rPr>
        <w:t xml:space="preserve">Based on </w:t>
      </w:r>
      <w:r w:rsidR="00DB03BD" w:rsidRPr="002D6769">
        <w:rPr>
          <w:rFonts w:cs="Calibri"/>
          <w:szCs w:val="20"/>
          <w:lang w:eastAsia="zh-CN"/>
        </w:rPr>
        <w:t>this</w:t>
      </w:r>
      <w:r w:rsidRPr="002D6769">
        <w:rPr>
          <w:rFonts w:cs="Calibri"/>
          <w:szCs w:val="20"/>
          <w:lang w:eastAsia="zh-CN"/>
        </w:rPr>
        <w:t xml:space="preserve"> analysis, we propose the following:</w:t>
      </w:r>
    </w:p>
    <w:p w14:paraId="331BA970" w14:textId="77777777" w:rsidR="006D2A01" w:rsidRPr="002D6769" w:rsidRDefault="006D2A01" w:rsidP="006D2A01">
      <w:pPr>
        <w:rPr>
          <w:b/>
          <w:bCs/>
          <w:i/>
          <w:lang w:eastAsia="zh-CN"/>
        </w:rPr>
      </w:pPr>
      <w:r w:rsidRPr="002D6769">
        <w:rPr>
          <w:b/>
          <w:bCs/>
          <w:i/>
          <w:lang w:eastAsia="zh-CN"/>
        </w:rPr>
        <w:t xml:space="preserve">Proposal </w:t>
      </w:r>
      <w:r w:rsidR="00397D41" w:rsidRPr="002D6769">
        <w:rPr>
          <w:b/>
          <w:bCs/>
          <w:i/>
          <w:lang w:eastAsia="zh-CN"/>
        </w:rPr>
        <w:t>2</w:t>
      </w:r>
      <w:r w:rsidRPr="002D6769">
        <w:rPr>
          <w:b/>
          <w:bCs/>
          <w:i/>
          <w:lang w:eastAsia="zh-CN"/>
        </w:rPr>
        <w:t xml:space="preserve">: </w:t>
      </w:r>
      <w:r w:rsidR="00E0595F" w:rsidRPr="002D6769">
        <w:rPr>
          <w:b/>
          <w:bCs/>
          <w:i/>
          <w:lang w:eastAsia="zh-CN"/>
        </w:rPr>
        <w:t>F</w:t>
      </w:r>
      <w:r w:rsidR="00397D41" w:rsidRPr="002D6769">
        <w:rPr>
          <w:b/>
          <w:bCs/>
          <w:i/>
          <w:lang w:eastAsia="zh-CN"/>
        </w:rPr>
        <w:t xml:space="preserve">or </w:t>
      </w:r>
      <w:r w:rsidR="00E0595F" w:rsidRPr="002D6769">
        <w:rPr>
          <w:b/>
          <w:bCs/>
          <w:i/>
          <w:lang w:eastAsia="zh-CN"/>
        </w:rPr>
        <w:t xml:space="preserve">non-cochannel </w:t>
      </w:r>
      <w:r w:rsidR="00397D41" w:rsidRPr="002D6769">
        <w:rPr>
          <w:b/>
          <w:bCs/>
          <w:i/>
          <w:lang w:eastAsia="zh-CN"/>
        </w:rPr>
        <w:t xml:space="preserve">TDM </w:t>
      </w:r>
      <w:r w:rsidR="00E0595F" w:rsidRPr="002D6769">
        <w:rPr>
          <w:b/>
          <w:bCs/>
          <w:i/>
          <w:lang w:eastAsia="zh-CN"/>
        </w:rPr>
        <w:t xml:space="preserve">coexistence </w:t>
      </w:r>
      <w:r w:rsidR="00397D41" w:rsidRPr="002D6769">
        <w:rPr>
          <w:b/>
          <w:bCs/>
          <w:i/>
          <w:lang w:eastAsia="zh-CN"/>
        </w:rPr>
        <w:t xml:space="preserve">solutions, </w:t>
      </w:r>
      <w:r w:rsidR="00C75212" w:rsidRPr="002D6769">
        <w:rPr>
          <w:b/>
          <w:bCs/>
          <w:i/>
          <w:lang w:eastAsia="zh-CN"/>
        </w:rPr>
        <w:t xml:space="preserve">only </w:t>
      </w:r>
      <w:r w:rsidR="00397D41" w:rsidRPr="002D6769">
        <w:rPr>
          <w:b/>
          <w:bCs/>
          <w:i/>
          <w:lang w:eastAsia="zh-CN"/>
        </w:rPr>
        <w:t xml:space="preserve">long term time-scale coordination </w:t>
      </w:r>
      <w:r w:rsidRPr="002D6769">
        <w:rPr>
          <w:b/>
          <w:bCs/>
          <w:i/>
          <w:lang w:eastAsia="zh-CN"/>
        </w:rPr>
        <w:t xml:space="preserve">between NR-V2X and LTE-V2X </w:t>
      </w:r>
      <w:r w:rsidR="00E0595F" w:rsidRPr="002D6769">
        <w:rPr>
          <w:b/>
          <w:bCs/>
          <w:i/>
          <w:lang w:eastAsia="zh-CN"/>
        </w:rPr>
        <w:t>is studied further</w:t>
      </w:r>
      <w:r w:rsidRPr="002D6769">
        <w:rPr>
          <w:b/>
          <w:bCs/>
          <w:i/>
          <w:lang w:eastAsia="zh-CN"/>
        </w:rPr>
        <w:t>.</w:t>
      </w:r>
    </w:p>
    <w:p w14:paraId="473FEBBA" w14:textId="77777777" w:rsidR="00A02943" w:rsidRPr="002D6769" w:rsidRDefault="00A02943" w:rsidP="00A02943">
      <w:pPr>
        <w:rPr>
          <w:rFonts w:cs="Calibri"/>
          <w:szCs w:val="20"/>
          <w:lang w:eastAsia="zh-CN"/>
        </w:rPr>
      </w:pPr>
    </w:p>
    <w:p w14:paraId="7A4327B1" w14:textId="77777777" w:rsidR="00A02943" w:rsidRPr="002D6769" w:rsidRDefault="00A02943" w:rsidP="00A02943">
      <w:pPr>
        <w:pStyle w:val="Heading1"/>
        <w:spacing w:afterLines="50"/>
        <w:ind w:left="431" w:hanging="431"/>
      </w:pPr>
      <w:r w:rsidRPr="002D6769">
        <w:rPr>
          <w:rFonts w:hint="eastAsia"/>
        </w:rPr>
        <w:t xml:space="preserve">Discussion on </w:t>
      </w:r>
      <w:r w:rsidRPr="002D6769">
        <w:t>FDM coexistence</w:t>
      </w:r>
    </w:p>
    <w:p w14:paraId="7D56AB6E" w14:textId="3DB826D9" w:rsidR="00C007A3" w:rsidRPr="002D6769" w:rsidRDefault="00207AAE" w:rsidP="003839DA">
      <w:pPr>
        <w:pStyle w:val="Heading2"/>
        <w:rPr>
          <w:b w:val="0"/>
        </w:rPr>
      </w:pPr>
      <w:r w:rsidRPr="002D6769">
        <w:t>Timing</w:t>
      </w:r>
      <w:r w:rsidR="003B0C36" w:rsidRPr="002D6769">
        <w:t xml:space="preserve"> for FDM coexistence</w:t>
      </w:r>
    </w:p>
    <w:p w14:paraId="00FB9E2A" w14:textId="688095BC" w:rsidR="003B0C36" w:rsidRPr="002D6769" w:rsidRDefault="0020584C" w:rsidP="00E258B2">
      <w:pPr>
        <w:rPr>
          <w:rFonts w:cs="Calibri"/>
          <w:szCs w:val="20"/>
          <w:lang w:eastAsia="zh-CN"/>
        </w:rPr>
      </w:pPr>
      <w:r w:rsidRPr="002D6769">
        <w:rPr>
          <w:rFonts w:cs="Calibri"/>
          <w:szCs w:val="20"/>
          <w:lang w:eastAsia="zh-CN"/>
        </w:rPr>
        <w:t xml:space="preserve">If we consider the half-duplex limitation, </w:t>
      </w:r>
      <w:r w:rsidR="001C19D8" w:rsidRPr="002D6769">
        <w:rPr>
          <w:rFonts w:cs="Calibri"/>
          <w:szCs w:val="20"/>
          <w:lang w:eastAsia="zh-CN"/>
        </w:rPr>
        <w:t>only simultaneous transmission</w:t>
      </w:r>
      <w:r w:rsidR="006D09D0" w:rsidRPr="002D6769">
        <w:rPr>
          <w:rFonts w:cs="Calibri"/>
          <w:szCs w:val="20"/>
          <w:lang w:eastAsia="zh-CN"/>
        </w:rPr>
        <w:t xml:space="preserve"> on both RAT</w:t>
      </w:r>
      <w:r w:rsidR="008248B5" w:rsidRPr="002D6769">
        <w:rPr>
          <w:rFonts w:cs="Calibri"/>
          <w:szCs w:val="20"/>
          <w:lang w:eastAsia="zh-CN"/>
        </w:rPr>
        <w:t>s</w:t>
      </w:r>
      <w:r w:rsidR="006D09D0" w:rsidRPr="002D6769">
        <w:rPr>
          <w:rFonts w:cs="Calibri"/>
          <w:szCs w:val="20"/>
          <w:lang w:eastAsia="zh-CN"/>
        </w:rPr>
        <w:t xml:space="preserve"> or simultaneous </w:t>
      </w:r>
      <w:r w:rsidR="001C19D8" w:rsidRPr="002D6769">
        <w:rPr>
          <w:rFonts w:cs="Calibri"/>
          <w:szCs w:val="20"/>
          <w:lang w:eastAsia="zh-CN"/>
        </w:rPr>
        <w:t>reception</w:t>
      </w:r>
      <w:r w:rsidR="006D09D0" w:rsidRPr="002D6769">
        <w:rPr>
          <w:rFonts w:cs="Calibri"/>
          <w:szCs w:val="20"/>
          <w:lang w:eastAsia="zh-CN"/>
        </w:rPr>
        <w:t xml:space="preserve"> on both RATs</w:t>
      </w:r>
      <w:r w:rsidR="001C19D8" w:rsidRPr="002D6769">
        <w:rPr>
          <w:rFonts w:cs="Calibri"/>
          <w:szCs w:val="20"/>
          <w:lang w:eastAsia="zh-CN"/>
        </w:rPr>
        <w:t xml:space="preserve"> </w:t>
      </w:r>
      <w:r w:rsidR="008248B5" w:rsidRPr="002D6769">
        <w:rPr>
          <w:rFonts w:cs="Calibri"/>
          <w:szCs w:val="20"/>
          <w:lang w:eastAsia="zh-CN"/>
        </w:rPr>
        <w:t xml:space="preserve">is </w:t>
      </w:r>
      <w:r w:rsidR="001C19D8" w:rsidRPr="002D6769">
        <w:rPr>
          <w:rFonts w:cs="Calibri"/>
          <w:szCs w:val="20"/>
          <w:lang w:eastAsia="zh-CN"/>
        </w:rPr>
        <w:t xml:space="preserve">allowed. From this point of view, the timing between NR and LTE sidelinks should be aligned. The same principle as in TDM can be applied. </w:t>
      </w:r>
      <w:r w:rsidR="00CB3BB8" w:rsidRPr="002D6769">
        <w:rPr>
          <w:rFonts w:cs="Calibri"/>
          <w:szCs w:val="20"/>
          <w:lang w:eastAsia="zh-CN"/>
        </w:rPr>
        <w:t xml:space="preserve">If the frequency separation between LTE-V2X and NR-V2X is far enough, </w:t>
      </w:r>
      <w:r w:rsidR="00F87971" w:rsidRPr="002D6769">
        <w:rPr>
          <w:rFonts w:cs="Calibri"/>
          <w:szCs w:val="20"/>
          <w:lang w:eastAsia="zh-CN"/>
        </w:rPr>
        <w:t>aligning timings between the two systems</w:t>
      </w:r>
      <w:r w:rsidR="00CB3BB8" w:rsidRPr="002D6769">
        <w:rPr>
          <w:rFonts w:cs="Calibri"/>
          <w:szCs w:val="20"/>
          <w:lang w:eastAsia="zh-CN"/>
        </w:rPr>
        <w:t xml:space="preserve"> is not required. </w:t>
      </w:r>
      <w:r w:rsidR="003A03A5" w:rsidRPr="002D6769">
        <w:rPr>
          <w:rFonts w:cs="Calibri"/>
          <w:szCs w:val="20"/>
          <w:lang w:eastAsia="zh-CN"/>
        </w:rPr>
        <w:t>T</w:t>
      </w:r>
      <w:r w:rsidR="003A03A5" w:rsidRPr="002D6769">
        <w:rPr>
          <w:rFonts w:cs="Calibri" w:hint="eastAsia"/>
          <w:szCs w:val="20"/>
          <w:lang w:eastAsia="zh-CN"/>
        </w:rPr>
        <w:t>his does not impact the power sharing at all, i.e.</w:t>
      </w:r>
      <w:r w:rsidR="003A03A5" w:rsidRPr="002D6769">
        <w:rPr>
          <w:rFonts w:cs="Calibri"/>
          <w:szCs w:val="20"/>
          <w:lang w:eastAsia="zh-CN"/>
        </w:rPr>
        <w:t xml:space="preserve"> if a static transmission power is configured to LTE</w:t>
      </w:r>
      <w:r w:rsidR="00BB24F0" w:rsidRPr="002D6769">
        <w:rPr>
          <w:rFonts w:cs="Calibri"/>
          <w:szCs w:val="20"/>
          <w:lang w:eastAsia="zh-CN"/>
        </w:rPr>
        <w:t xml:space="preserve"> transmissions</w:t>
      </w:r>
      <w:r w:rsidR="003A03A5" w:rsidRPr="002D6769">
        <w:rPr>
          <w:rFonts w:cs="Calibri"/>
          <w:szCs w:val="20"/>
          <w:lang w:eastAsia="zh-CN"/>
        </w:rPr>
        <w:t xml:space="preserve">, the </w:t>
      </w:r>
      <w:r w:rsidR="00BB24F0" w:rsidRPr="002D6769">
        <w:rPr>
          <w:rFonts w:cs="Calibri"/>
          <w:szCs w:val="20"/>
          <w:lang w:eastAsia="zh-CN"/>
        </w:rPr>
        <w:t>remaining</w:t>
      </w:r>
      <w:r w:rsidR="003A03A5" w:rsidRPr="002D6769">
        <w:rPr>
          <w:rFonts w:cs="Calibri"/>
          <w:szCs w:val="20"/>
          <w:lang w:eastAsia="zh-CN"/>
        </w:rPr>
        <w:t xml:space="preserve"> power can be used for NR-V2X </w:t>
      </w:r>
      <w:r w:rsidR="006C0914" w:rsidRPr="002D6769">
        <w:rPr>
          <w:rFonts w:cs="Calibri"/>
          <w:szCs w:val="20"/>
          <w:lang w:eastAsia="zh-CN"/>
        </w:rPr>
        <w:t>whether</w:t>
      </w:r>
      <w:r w:rsidR="003A03A5" w:rsidRPr="002D6769">
        <w:rPr>
          <w:rFonts w:cs="Calibri"/>
          <w:szCs w:val="20"/>
          <w:lang w:eastAsia="zh-CN"/>
        </w:rPr>
        <w:t xml:space="preserve"> they are tim</w:t>
      </w:r>
      <w:r w:rsidR="00BB24F0" w:rsidRPr="002D6769">
        <w:rPr>
          <w:rFonts w:cs="Calibri"/>
          <w:szCs w:val="20"/>
          <w:lang w:eastAsia="zh-CN"/>
        </w:rPr>
        <w:t>e</w:t>
      </w:r>
      <w:r w:rsidR="003A03A5" w:rsidRPr="002D6769">
        <w:rPr>
          <w:rFonts w:cs="Calibri"/>
          <w:szCs w:val="20"/>
          <w:lang w:eastAsia="zh-CN"/>
        </w:rPr>
        <w:t xml:space="preserve"> aligned or not. </w:t>
      </w:r>
    </w:p>
    <w:p w14:paraId="2E48CE5A" w14:textId="056F8A36" w:rsidR="00CB3BB8" w:rsidRPr="002D6769" w:rsidRDefault="00CB3BB8" w:rsidP="00E15339">
      <w:pPr>
        <w:rPr>
          <w:b/>
          <w:i/>
          <w:szCs w:val="20"/>
          <w:lang w:eastAsia="zh-CN"/>
        </w:rPr>
      </w:pPr>
      <w:r w:rsidRPr="002D6769">
        <w:rPr>
          <w:b/>
          <w:i/>
          <w:szCs w:val="20"/>
          <w:lang w:eastAsia="zh-CN"/>
        </w:rPr>
        <w:t xml:space="preserve">Observation </w:t>
      </w:r>
      <w:r w:rsidR="008429B3" w:rsidRPr="002D6769">
        <w:rPr>
          <w:b/>
          <w:i/>
          <w:szCs w:val="20"/>
          <w:lang w:eastAsia="zh-CN"/>
        </w:rPr>
        <w:t>2</w:t>
      </w:r>
      <w:r w:rsidRPr="002D6769">
        <w:rPr>
          <w:b/>
          <w:i/>
          <w:szCs w:val="20"/>
          <w:lang w:eastAsia="zh-CN"/>
        </w:rPr>
        <w:t xml:space="preserve">: </w:t>
      </w:r>
      <w:r w:rsidR="00E15339" w:rsidRPr="002D6769">
        <w:rPr>
          <w:b/>
          <w:i/>
          <w:szCs w:val="20"/>
          <w:lang w:eastAsia="zh-CN"/>
        </w:rPr>
        <w:t>F</w:t>
      </w:r>
      <w:r w:rsidR="00011491" w:rsidRPr="002D6769">
        <w:rPr>
          <w:b/>
          <w:i/>
          <w:szCs w:val="20"/>
          <w:lang w:eastAsia="zh-CN"/>
        </w:rPr>
        <w:t>or FDM coexistence</w:t>
      </w:r>
      <w:r w:rsidR="00E15339" w:rsidRPr="002D6769">
        <w:rPr>
          <w:b/>
          <w:i/>
          <w:szCs w:val="20"/>
          <w:lang w:eastAsia="zh-CN"/>
        </w:rPr>
        <w:t>, i</w:t>
      </w:r>
      <w:r w:rsidRPr="002D6769">
        <w:rPr>
          <w:b/>
          <w:i/>
          <w:szCs w:val="20"/>
        </w:rPr>
        <w:t xml:space="preserve">f the frequency separation between LTE-V2X and NR-V2X is far enough, the timing </w:t>
      </w:r>
      <w:r w:rsidR="00987EB6" w:rsidRPr="002D6769">
        <w:rPr>
          <w:b/>
          <w:i/>
          <w:szCs w:val="20"/>
        </w:rPr>
        <w:t>does not need to</w:t>
      </w:r>
      <w:r w:rsidRPr="002D6769">
        <w:rPr>
          <w:b/>
          <w:i/>
          <w:szCs w:val="20"/>
        </w:rPr>
        <w:t xml:space="preserve"> be aligned</w:t>
      </w:r>
      <w:r w:rsidR="006B6F10" w:rsidRPr="002D6769">
        <w:rPr>
          <w:b/>
          <w:i/>
          <w:szCs w:val="20"/>
        </w:rPr>
        <w:t>.</w:t>
      </w:r>
      <w:r w:rsidRPr="002D6769">
        <w:rPr>
          <w:b/>
          <w:i/>
          <w:szCs w:val="20"/>
        </w:rPr>
        <w:t xml:space="preserve"> </w:t>
      </w:r>
    </w:p>
    <w:p w14:paraId="3A2110E3" w14:textId="77777777" w:rsidR="0020584C" w:rsidRPr="002D6769" w:rsidRDefault="0020584C" w:rsidP="00E258B2">
      <w:pPr>
        <w:rPr>
          <w:rFonts w:cs="Calibri"/>
          <w:szCs w:val="20"/>
          <w:lang w:eastAsia="zh-CN"/>
        </w:rPr>
      </w:pPr>
    </w:p>
    <w:p w14:paraId="2191A52A" w14:textId="77777777" w:rsidR="008E2A38" w:rsidRPr="002D6769" w:rsidRDefault="008E2A38" w:rsidP="003839DA">
      <w:pPr>
        <w:pStyle w:val="Heading2"/>
        <w:rPr>
          <w:b w:val="0"/>
        </w:rPr>
      </w:pPr>
      <w:r w:rsidRPr="002D6769">
        <w:t>FDM coexistence mechanism</w:t>
      </w:r>
    </w:p>
    <w:p w14:paraId="6B7A07C9" w14:textId="77777777" w:rsidR="00B801E0" w:rsidRPr="002D6769" w:rsidRDefault="00A9541A" w:rsidP="00B801E0">
      <w:pPr>
        <w:rPr>
          <w:rFonts w:cs="Calibri"/>
          <w:szCs w:val="20"/>
          <w:lang w:eastAsia="zh-CN"/>
        </w:rPr>
      </w:pPr>
      <w:r w:rsidRPr="002D6769">
        <w:rPr>
          <w:rFonts w:cs="Calibri"/>
          <w:szCs w:val="20"/>
          <w:lang w:eastAsia="zh-CN"/>
        </w:rPr>
        <w:t xml:space="preserve">There are </w:t>
      </w:r>
      <w:r w:rsidR="00B801E0" w:rsidRPr="002D6769">
        <w:rPr>
          <w:rFonts w:cs="Calibri"/>
          <w:szCs w:val="20"/>
          <w:lang w:eastAsia="zh-CN"/>
        </w:rPr>
        <w:t>half-duplex issue</w:t>
      </w:r>
      <w:r w:rsidR="00A55A95" w:rsidRPr="002D6769">
        <w:rPr>
          <w:rFonts w:cs="Calibri"/>
          <w:szCs w:val="20"/>
          <w:lang w:eastAsia="zh-CN"/>
        </w:rPr>
        <w:t>s</w:t>
      </w:r>
      <w:r w:rsidR="00B801E0" w:rsidRPr="002D6769">
        <w:rPr>
          <w:rFonts w:cs="Calibri"/>
          <w:szCs w:val="20"/>
          <w:lang w:eastAsia="zh-CN"/>
        </w:rPr>
        <w:t xml:space="preserve"> between NR-V2X and LTE-V2X. If carriers are adjacent or close to each other</w:t>
      </w:r>
      <w:r w:rsidR="00A55A95" w:rsidRPr="002D6769">
        <w:rPr>
          <w:rFonts w:cs="Calibri"/>
          <w:szCs w:val="20"/>
          <w:lang w:eastAsia="zh-CN"/>
        </w:rPr>
        <w:t>,</w:t>
      </w:r>
      <w:r w:rsidR="00B801E0" w:rsidRPr="002D6769">
        <w:rPr>
          <w:rFonts w:cs="Calibri"/>
          <w:szCs w:val="20"/>
          <w:lang w:eastAsia="zh-CN"/>
        </w:rPr>
        <w:t xml:space="preserve"> when the UE transmits on one system, it cannot receive on the other one.</w:t>
      </w:r>
      <w:r w:rsidR="00A85330" w:rsidRPr="002D6769">
        <w:rPr>
          <w:rFonts w:cs="Calibri"/>
          <w:szCs w:val="20"/>
          <w:lang w:eastAsia="zh-CN"/>
        </w:rPr>
        <w:t xml:space="preserve"> Thus, for coexistence within the same band, the UE must either transmit at the same time for both systems, </w:t>
      </w:r>
      <w:r w:rsidR="00A55A95" w:rsidRPr="002D6769">
        <w:rPr>
          <w:rFonts w:cs="Calibri"/>
          <w:szCs w:val="20"/>
          <w:lang w:eastAsia="zh-CN"/>
        </w:rPr>
        <w:t xml:space="preserve">or </w:t>
      </w:r>
      <w:r w:rsidR="006D2A01" w:rsidRPr="002D6769">
        <w:t>risk losing a packet reception on one system when the UE is transmitting on the other system to another UE</w:t>
      </w:r>
      <w:r w:rsidR="00A85330" w:rsidRPr="002D6769">
        <w:rPr>
          <w:rFonts w:cs="Calibri"/>
          <w:szCs w:val="20"/>
          <w:lang w:eastAsia="zh-CN"/>
        </w:rPr>
        <w:t>.</w:t>
      </w:r>
      <w:r w:rsidR="00E34438" w:rsidRPr="002D6769">
        <w:rPr>
          <w:rFonts w:cs="Calibri"/>
          <w:szCs w:val="20"/>
          <w:lang w:eastAsia="zh-CN"/>
        </w:rPr>
        <w:t xml:space="preserve"> </w:t>
      </w:r>
    </w:p>
    <w:p w14:paraId="43898775" w14:textId="491D3757" w:rsidR="00E34438" w:rsidRPr="002D6769" w:rsidRDefault="00E34438" w:rsidP="00B801E0">
      <w:pPr>
        <w:rPr>
          <w:rFonts w:cs="Calibri"/>
          <w:szCs w:val="20"/>
          <w:lang w:eastAsia="zh-CN"/>
        </w:rPr>
      </w:pPr>
      <w:r w:rsidRPr="002D6769">
        <w:rPr>
          <w:rFonts w:cs="Calibri"/>
          <w:szCs w:val="20"/>
          <w:lang w:eastAsia="zh-CN"/>
        </w:rPr>
        <w:t xml:space="preserve">Ensuring simultaneous transmissions on both systems is hard to achieve, especially if the two systems use different </w:t>
      </w:r>
      <w:r w:rsidR="00753D95" w:rsidRPr="002D6769">
        <w:rPr>
          <w:rFonts w:cs="Calibri"/>
          <w:szCs w:val="20"/>
          <w:lang w:eastAsia="zh-CN"/>
        </w:rPr>
        <w:t>numerologies.</w:t>
      </w:r>
      <w:r w:rsidRPr="002D6769">
        <w:rPr>
          <w:rFonts w:cs="Calibri"/>
          <w:szCs w:val="20"/>
          <w:lang w:eastAsia="zh-CN"/>
        </w:rPr>
        <w:t xml:space="preserve"> In addition, it puts a lot of operational constraints on both systems. Thus, this solution seems hard to achieve in practice. </w:t>
      </w:r>
      <w:r w:rsidR="00A55A95" w:rsidRPr="002D6769">
        <w:rPr>
          <w:rFonts w:cs="Calibri"/>
          <w:szCs w:val="20"/>
          <w:lang w:eastAsia="zh-CN"/>
        </w:rPr>
        <w:t>R</w:t>
      </w:r>
      <w:r w:rsidRPr="002D6769">
        <w:rPr>
          <w:rFonts w:cs="Calibri"/>
          <w:szCs w:val="20"/>
          <w:lang w:eastAsia="zh-CN"/>
        </w:rPr>
        <w:t xml:space="preserve">isking losing a packet reception on one system when the other is transmitting would severely affect system reliability. Essentially, it amounts to an amplified half-duplex problem. </w:t>
      </w:r>
      <w:r w:rsidR="006D2A01" w:rsidRPr="002D6769">
        <w:rPr>
          <w:rFonts w:cs="Calibri"/>
          <w:szCs w:val="20"/>
          <w:lang w:eastAsia="zh-CN"/>
        </w:rPr>
        <w:t xml:space="preserve">In addition, latency would suffer since a packet transmission on one system may be postponed if the time slot is </w:t>
      </w:r>
      <w:r w:rsidR="00C701D3" w:rsidRPr="002D6769">
        <w:rPr>
          <w:rFonts w:cs="Calibri"/>
          <w:szCs w:val="20"/>
          <w:lang w:eastAsia="zh-CN"/>
        </w:rPr>
        <w:t xml:space="preserve">due </w:t>
      </w:r>
      <w:r w:rsidR="006D2A01" w:rsidRPr="002D6769">
        <w:rPr>
          <w:rFonts w:cs="Calibri"/>
          <w:szCs w:val="20"/>
          <w:lang w:eastAsia="zh-CN"/>
        </w:rPr>
        <w:t>for reception on the other system.</w:t>
      </w:r>
      <w:r w:rsidR="006D27F3" w:rsidRPr="002D6769">
        <w:rPr>
          <w:rFonts w:cs="Calibri"/>
          <w:szCs w:val="20"/>
          <w:lang w:eastAsia="zh-CN"/>
        </w:rPr>
        <w:t xml:space="preserve"> </w:t>
      </w:r>
    </w:p>
    <w:p w14:paraId="21CA2286" w14:textId="379238A6" w:rsidR="006711F1" w:rsidRPr="002D6769" w:rsidRDefault="0044693F" w:rsidP="00B801E0">
      <w:pPr>
        <w:rPr>
          <w:szCs w:val="20"/>
          <w:lang w:eastAsia="zh-CN"/>
        </w:rPr>
      </w:pPr>
      <w:r w:rsidRPr="002D6769">
        <w:rPr>
          <w:szCs w:val="20"/>
          <w:lang w:eastAsia="zh-CN"/>
        </w:rPr>
        <w:t xml:space="preserve">When the two systems </w:t>
      </w:r>
      <w:r w:rsidR="00897AB8" w:rsidRPr="002D6769">
        <w:rPr>
          <w:szCs w:val="20"/>
          <w:lang w:eastAsia="zh-CN"/>
        </w:rPr>
        <w:t>have</w:t>
      </w:r>
      <w:r w:rsidR="006711F1" w:rsidRPr="002D6769">
        <w:rPr>
          <w:szCs w:val="20"/>
          <w:lang w:eastAsia="zh-CN"/>
        </w:rPr>
        <w:t xml:space="preserve"> enough</w:t>
      </w:r>
      <w:r w:rsidR="006D71E8" w:rsidRPr="002D6769">
        <w:rPr>
          <w:rFonts w:hint="eastAsia"/>
          <w:szCs w:val="20"/>
          <w:lang w:eastAsia="zh-CN"/>
        </w:rPr>
        <w:t xml:space="preserve"> </w:t>
      </w:r>
      <w:r w:rsidR="006711F1" w:rsidRPr="002D6769">
        <w:rPr>
          <w:szCs w:val="20"/>
          <w:lang w:eastAsia="zh-CN"/>
        </w:rPr>
        <w:t>frequency</w:t>
      </w:r>
      <w:r w:rsidR="006D71E8" w:rsidRPr="002D6769">
        <w:rPr>
          <w:szCs w:val="20"/>
          <w:lang w:eastAsia="zh-CN"/>
        </w:rPr>
        <w:t xml:space="preserve"> separation</w:t>
      </w:r>
      <w:r w:rsidRPr="002D6769">
        <w:rPr>
          <w:szCs w:val="20"/>
          <w:lang w:eastAsia="zh-CN"/>
        </w:rPr>
        <w:t xml:space="preserve">, FDM coexistence might be possible. </w:t>
      </w:r>
      <w:r w:rsidR="00F87971" w:rsidRPr="002D6769">
        <w:rPr>
          <w:szCs w:val="20"/>
          <w:lang w:eastAsia="zh-CN"/>
        </w:rPr>
        <w:t>W</w:t>
      </w:r>
      <w:r w:rsidR="00853DD1" w:rsidRPr="002D6769">
        <w:rPr>
          <w:szCs w:val="20"/>
          <w:lang w:eastAsia="zh-CN"/>
        </w:rPr>
        <w:t>hether it is possible to set enough</w:t>
      </w:r>
      <w:r w:rsidR="00D747CF" w:rsidRPr="002D6769">
        <w:rPr>
          <w:szCs w:val="20"/>
          <w:lang w:eastAsia="zh-CN"/>
        </w:rPr>
        <w:t xml:space="preserve"> frequency</w:t>
      </w:r>
      <w:r w:rsidR="00853DD1" w:rsidRPr="002D6769">
        <w:rPr>
          <w:szCs w:val="20"/>
          <w:lang w:eastAsia="zh-CN"/>
        </w:rPr>
        <w:t xml:space="preserve"> </w:t>
      </w:r>
      <w:r w:rsidR="00D747CF" w:rsidRPr="002D6769">
        <w:rPr>
          <w:szCs w:val="20"/>
          <w:lang w:eastAsia="zh-CN"/>
        </w:rPr>
        <w:t xml:space="preserve">separation within </w:t>
      </w:r>
      <w:r w:rsidR="00F87971" w:rsidRPr="002D6769">
        <w:rPr>
          <w:szCs w:val="20"/>
          <w:lang w:eastAsia="zh-CN"/>
        </w:rPr>
        <w:t xml:space="preserve">a </w:t>
      </w:r>
      <w:r w:rsidR="00D747CF" w:rsidRPr="002D6769">
        <w:rPr>
          <w:szCs w:val="20"/>
          <w:lang w:eastAsia="zh-CN"/>
        </w:rPr>
        <w:t xml:space="preserve">band </w:t>
      </w:r>
      <w:r w:rsidR="00F87971" w:rsidRPr="002D6769">
        <w:rPr>
          <w:szCs w:val="20"/>
          <w:lang w:eastAsia="zh-CN"/>
        </w:rPr>
        <w:t xml:space="preserve">(e.g., band 47) </w:t>
      </w:r>
      <w:r w:rsidR="00D747CF" w:rsidRPr="002D6769">
        <w:rPr>
          <w:szCs w:val="20"/>
          <w:lang w:eastAsia="zh-CN"/>
        </w:rPr>
        <w:t xml:space="preserve">to remove the half-duplex limitation is unclear to RAN1. </w:t>
      </w:r>
      <w:r w:rsidR="005E4D73" w:rsidRPr="002D6769">
        <w:rPr>
          <w:szCs w:val="20"/>
          <w:lang w:eastAsia="zh-CN"/>
        </w:rPr>
        <w:t>For the same band, the power will be shared between LTE-V2X and NR-V2X. Part of the transmission power will be used for one of the transmission sidelink RAT</w:t>
      </w:r>
      <w:r w:rsidR="00B45DDF" w:rsidRPr="002D6769">
        <w:rPr>
          <w:szCs w:val="20"/>
          <w:lang w:eastAsia="zh-CN"/>
        </w:rPr>
        <w:t>s</w:t>
      </w:r>
      <w:r w:rsidR="005E4D73" w:rsidRPr="002D6769">
        <w:rPr>
          <w:szCs w:val="20"/>
          <w:lang w:eastAsia="zh-CN"/>
        </w:rPr>
        <w:t xml:space="preserve">. The coverage of LTE and NR-V2X would be </w:t>
      </w:r>
      <w:r w:rsidR="00F87971" w:rsidRPr="002D6769">
        <w:rPr>
          <w:szCs w:val="20"/>
          <w:lang w:eastAsia="zh-CN"/>
        </w:rPr>
        <w:t>affected</w:t>
      </w:r>
      <w:r w:rsidR="005E4D73" w:rsidRPr="002D6769">
        <w:rPr>
          <w:szCs w:val="20"/>
          <w:lang w:eastAsia="zh-CN"/>
        </w:rPr>
        <w:t xml:space="preserve">. </w:t>
      </w:r>
    </w:p>
    <w:p w14:paraId="629B2B38" w14:textId="3A21E45D" w:rsidR="00B120AD" w:rsidRPr="002D6769" w:rsidRDefault="00EB2D5E" w:rsidP="00EB2D5E">
      <w:pPr>
        <w:rPr>
          <w:b/>
          <w:i/>
          <w:szCs w:val="20"/>
        </w:rPr>
      </w:pPr>
      <w:r w:rsidRPr="002D6769">
        <w:rPr>
          <w:rFonts w:cs="Calibri"/>
          <w:b/>
          <w:i/>
          <w:szCs w:val="20"/>
          <w:lang w:eastAsia="zh-CN"/>
        </w:rPr>
        <w:t xml:space="preserve">Proposal </w:t>
      </w:r>
      <w:r w:rsidR="00B120AD" w:rsidRPr="002D6769">
        <w:rPr>
          <w:rFonts w:cs="Calibri" w:hint="eastAsia"/>
          <w:b/>
          <w:i/>
          <w:szCs w:val="20"/>
          <w:lang w:eastAsia="zh-CN"/>
        </w:rPr>
        <w:t>3</w:t>
      </w:r>
      <w:r w:rsidRPr="002D6769">
        <w:rPr>
          <w:rFonts w:cs="Calibri"/>
          <w:b/>
          <w:i/>
          <w:szCs w:val="20"/>
          <w:lang w:eastAsia="zh-CN"/>
        </w:rPr>
        <w:t xml:space="preserve">: </w:t>
      </w:r>
      <w:r w:rsidR="00B120AD" w:rsidRPr="002D6769">
        <w:rPr>
          <w:rFonts w:hint="eastAsia"/>
          <w:b/>
          <w:i/>
          <w:szCs w:val="20"/>
          <w:lang w:eastAsia="zh-CN"/>
        </w:rPr>
        <w:t>T</w:t>
      </w:r>
      <w:r w:rsidR="00B120AD" w:rsidRPr="002D6769">
        <w:rPr>
          <w:b/>
          <w:i/>
          <w:szCs w:val="20"/>
        </w:rPr>
        <w:t>he necessary frequency separation requirement such that there is not a</w:t>
      </w:r>
      <w:r w:rsidR="00B120AD" w:rsidRPr="002D6769">
        <w:rPr>
          <w:rFonts w:hint="eastAsia"/>
          <w:b/>
          <w:i/>
          <w:szCs w:val="20"/>
        </w:rPr>
        <w:t xml:space="preserve"> </w:t>
      </w:r>
      <w:r w:rsidR="00B120AD" w:rsidRPr="002D6769">
        <w:rPr>
          <w:b/>
          <w:i/>
          <w:szCs w:val="20"/>
        </w:rPr>
        <w:t>half-duplex limitation between an NR-V2X and LTE-V2X</w:t>
      </w:r>
      <w:r w:rsidR="00B120AD" w:rsidRPr="002D6769">
        <w:rPr>
          <w:rFonts w:hint="eastAsia"/>
          <w:b/>
          <w:i/>
          <w:szCs w:val="20"/>
        </w:rPr>
        <w:t xml:space="preserve"> should be studied </w:t>
      </w:r>
      <w:r w:rsidR="00B120AD" w:rsidRPr="002D6769">
        <w:rPr>
          <w:rFonts w:hint="eastAsia"/>
          <w:b/>
          <w:i/>
          <w:szCs w:val="20"/>
          <w:lang w:eastAsia="zh-CN"/>
        </w:rPr>
        <w:t>for</w:t>
      </w:r>
      <w:r w:rsidR="00B120AD" w:rsidRPr="002D6769">
        <w:rPr>
          <w:rFonts w:hint="eastAsia"/>
          <w:b/>
          <w:i/>
          <w:szCs w:val="20"/>
        </w:rPr>
        <w:t xml:space="preserve"> FDM</w:t>
      </w:r>
      <w:r w:rsidR="005D201B" w:rsidRPr="002D6769">
        <w:rPr>
          <w:b/>
          <w:i/>
          <w:szCs w:val="20"/>
        </w:rPr>
        <w:t xml:space="preserve"> coexistence mechanism</w:t>
      </w:r>
      <w:r w:rsidR="00207AAE" w:rsidRPr="002D6769">
        <w:rPr>
          <w:b/>
          <w:i/>
          <w:szCs w:val="20"/>
        </w:rPr>
        <w:t>s</w:t>
      </w:r>
      <w:r w:rsidR="009B22F7" w:rsidRPr="002D6769">
        <w:rPr>
          <w:b/>
          <w:i/>
          <w:szCs w:val="20"/>
        </w:rPr>
        <w:t xml:space="preserve"> by RAN4</w:t>
      </w:r>
      <w:r w:rsidR="005D201B" w:rsidRPr="002D6769">
        <w:rPr>
          <w:b/>
          <w:i/>
          <w:szCs w:val="20"/>
        </w:rPr>
        <w:t>.</w:t>
      </w:r>
    </w:p>
    <w:p w14:paraId="0BEE0F12" w14:textId="5CB7301E" w:rsidR="00EB2D5E" w:rsidRPr="002D6769" w:rsidRDefault="00EB2D5E" w:rsidP="00EB2D5E">
      <w:pPr>
        <w:pStyle w:val="ListParagraph"/>
        <w:numPr>
          <w:ilvl w:val="0"/>
          <w:numId w:val="29"/>
        </w:numPr>
        <w:rPr>
          <w:rFonts w:ascii="Times New Roman" w:hAnsi="Times New Roman"/>
          <w:b/>
          <w:i/>
          <w:szCs w:val="20"/>
        </w:rPr>
      </w:pPr>
      <w:r w:rsidRPr="002D6769">
        <w:rPr>
          <w:rFonts w:ascii="Times New Roman" w:hAnsi="Times New Roman"/>
          <w:b/>
          <w:i/>
          <w:szCs w:val="20"/>
        </w:rPr>
        <w:t xml:space="preserve">Send an LS to RAN4 to ask them to study the necessary frequency separation requirement </w:t>
      </w:r>
      <w:r w:rsidR="00CF5B07" w:rsidRPr="002D6769">
        <w:rPr>
          <w:rFonts w:ascii="Times New Roman" w:hAnsi="Times New Roman"/>
          <w:b/>
          <w:i/>
          <w:szCs w:val="20"/>
        </w:rPr>
        <w:t>such that there is no</w:t>
      </w:r>
      <w:r w:rsidR="00207AAE" w:rsidRPr="002D6769">
        <w:rPr>
          <w:rFonts w:ascii="Times New Roman" w:hAnsi="Times New Roman"/>
          <w:b/>
          <w:i/>
          <w:szCs w:val="20"/>
        </w:rPr>
        <w:t>t</w:t>
      </w:r>
      <w:r w:rsidR="00CF5B07" w:rsidRPr="002D6769">
        <w:rPr>
          <w:rFonts w:ascii="Times New Roman" w:hAnsi="Times New Roman"/>
          <w:b/>
          <w:i/>
          <w:szCs w:val="20"/>
        </w:rPr>
        <w:t xml:space="preserve"> a</w:t>
      </w:r>
      <w:r w:rsidR="00853DD1" w:rsidRPr="002D6769">
        <w:rPr>
          <w:rFonts w:ascii="Times New Roman" w:hAnsi="Times New Roman"/>
          <w:b/>
          <w:i/>
          <w:szCs w:val="20"/>
        </w:rPr>
        <w:t xml:space="preserve"> half-duplex limitation between an NR-V2X and LTE-V2X</w:t>
      </w:r>
    </w:p>
    <w:p w14:paraId="46C4D4BE" w14:textId="5E9CA2E4" w:rsidR="00B120AD" w:rsidRPr="002D6769" w:rsidRDefault="00B120AD" w:rsidP="00B120AD">
      <w:pPr>
        <w:pStyle w:val="ListParagraph"/>
        <w:numPr>
          <w:ilvl w:val="0"/>
          <w:numId w:val="29"/>
        </w:numPr>
        <w:rPr>
          <w:rFonts w:ascii="Times New Roman" w:hAnsi="Times New Roman"/>
          <w:b/>
          <w:i/>
          <w:szCs w:val="20"/>
        </w:rPr>
      </w:pPr>
      <w:r w:rsidRPr="002D6769">
        <w:rPr>
          <w:rFonts w:ascii="Times New Roman" w:hAnsi="Times New Roman"/>
          <w:b/>
          <w:i/>
          <w:szCs w:val="20"/>
        </w:rPr>
        <w:t xml:space="preserve">The impact on coverage </w:t>
      </w:r>
      <w:r w:rsidRPr="002D6769">
        <w:rPr>
          <w:rFonts w:ascii="Times New Roman" w:hAnsi="Times New Roman" w:hint="eastAsia"/>
          <w:b/>
          <w:i/>
          <w:szCs w:val="20"/>
        </w:rPr>
        <w:t xml:space="preserve">for </w:t>
      </w:r>
      <w:r w:rsidR="005D201B" w:rsidRPr="002D6769">
        <w:rPr>
          <w:rFonts w:ascii="Times New Roman" w:hAnsi="Times New Roman"/>
          <w:b/>
          <w:i/>
          <w:szCs w:val="20"/>
        </w:rPr>
        <w:t>FDM coexistence</w:t>
      </w:r>
      <w:r w:rsidRPr="002D6769">
        <w:rPr>
          <w:rFonts w:ascii="Times New Roman" w:hAnsi="Times New Roman"/>
          <w:b/>
          <w:i/>
          <w:szCs w:val="20"/>
        </w:rPr>
        <w:t xml:space="preserve"> </w:t>
      </w:r>
      <w:r w:rsidR="005D201B" w:rsidRPr="002D6769">
        <w:rPr>
          <w:rFonts w:ascii="Times New Roman" w:hAnsi="Times New Roman"/>
          <w:b/>
          <w:i/>
          <w:szCs w:val="20"/>
        </w:rPr>
        <w:t>mechanism</w:t>
      </w:r>
      <w:r w:rsidR="00207AAE" w:rsidRPr="002D6769">
        <w:rPr>
          <w:rFonts w:ascii="Times New Roman" w:hAnsi="Times New Roman"/>
          <w:b/>
          <w:i/>
          <w:szCs w:val="20"/>
        </w:rPr>
        <w:t>s</w:t>
      </w:r>
      <w:r w:rsidRPr="002D6769">
        <w:rPr>
          <w:rFonts w:ascii="Times New Roman" w:hAnsi="Times New Roman"/>
          <w:b/>
          <w:i/>
          <w:szCs w:val="20"/>
        </w:rPr>
        <w:t xml:space="preserve"> should be considered for LTE-V2X and NR-V2X</w:t>
      </w:r>
      <w:r w:rsidRPr="002D6769">
        <w:rPr>
          <w:rFonts w:ascii="Times New Roman" w:hAnsi="Times New Roman" w:hint="eastAsia"/>
          <w:b/>
          <w:i/>
          <w:szCs w:val="20"/>
        </w:rPr>
        <w:t>.</w:t>
      </w:r>
    </w:p>
    <w:p w14:paraId="2AE95140" w14:textId="77777777" w:rsidR="003B4E13" w:rsidRPr="002D6769" w:rsidRDefault="003B4E13" w:rsidP="000B4C7F">
      <w:pPr>
        <w:rPr>
          <w:rFonts w:cs="Calibri"/>
          <w:szCs w:val="20"/>
          <w:lang w:eastAsia="zh-CN"/>
        </w:rPr>
      </w:pPr>
    </w:p>
    <w:p w14:paraId="53DEBD1F" w14:textId="77777777" w:rsidR="009E2D51" w:rsidRPr="002D6769" w:rsidRDefault="009E2D51" w:rsidP="00AC4EE1">
      <w:pPr>
        <w:pStyle w:val="Heading1"/>
        <w:rPr>
          <w:lang w:eastAsia="zh-CN"/>
        </w:rPr>
      </w:pPr>
      <w:r w:rsidRPr="002D6769">
        <w:rPr>
          <w:lang w:eastAsia="zh-CN"/>
        </w:rPr>
        <w:t>Conclusion</w:t>
      </w:r>
    </w:p>
    <w:p w14:paraId="230A22EF" w14:textId="77777777" w:rsidR="009E2D51" w:rsidRPr="002D6769" w:rsidRDefault="009E2D51" w:rsidP="006116D5">
      <w:pPr>
        <w:rPr>
          <w:szCs w:val="20"/>
          <w:lang w:eastAsia="zh-CN"/>
        </w:rPr>
      </w:pPr>
      <w:r w:rsidRPr="002D6769">
        <w:rPr>
          <w:szCs w:val="20"/>
          <w:lang w:eastAsia="zh-CN"/>
        </w:rPr>
        <w:t xml:space="preserve">In this contribution, we </w:t>
      </w:r>
      <w:r w:rsidR="00EB24F4" w:rsidRPr="002D6769">
        <w:rPr>
          <w:szCs w:val="20"/>
          <w:lang w:eastAsia="zh-CN"/>
        </w:rPr>
        <w:t xml:space="preserve">discussed the </w:t>
      </w:r>
      <w:r w:rsidR="009347BB" w:rsidRPr="002D6769">
        <w:rPr>
          <w:lang w:eastAsia="zh-CN"/>
        </w:rPr>
        <w:t xml:space="preserve">in-device </w:t>
      </w:r>
      <w:r w:rsidR="00F35DE2" w:rsidRPr="002D6769">
        <w:rPr>
          <w:lang w:eastAsia="zh-CN"/>
        </w:rPr>
        <w:t xml:space="preserve">non-cochannel </w:t>
      </w:r>
      <w:r w:rsidR="009347BB" w:rsidRPr="002D6769">
        <w:rPr>
          <w:lang w:eastAsia="zh-CN"/>
        </w:rPr>
        <w:t>coexistence issue between LTE-V2X and NR-V2X</w:t>
      </w:r>
      <w:r w:rsidR="00CA00B2" w:rsidRPr="002D6769">
        <w:rPr>
          <w:szCs w:val="20"/>
          <w:lang w:eastAsia="zh-CN"/>
        </w:rPr>
        <w:t xml:space="preserve">. The following </w:t>
      </w:r>
      <w:r w:rsidR="00567637" w:rsidRPr="002D6769">
        <w:rPr>
          <w:szCs w:val="20"/>
          <w:lang w:eastAsia="zh-CN"/>
        </w:rPr>
        <w:t>conclusions are</w:t>
      </w:r>
      <w:r w:rsidR="00CA00B2" w:rsidRPr="002D6769">
        <w:rPr>
          <w:szCs w:val="20"/>
          <w:lang w:eastAsia="zh-CN"/>
        </w:rPr>
        <w:t xml:space="preserve"> proposed:</w:t>
      </w:r>
      <w:r w:rsidR="00EB24F4" w:rsidRPr="002D6769">
        <w:rPr>
          <w:szCs w:val="20"/>
          <w:lang w:eastAsia="zh-CN"/>
        </w:rPr>
        <w:t xml:space="preserve">  </w:t>
      </w:r>
    </w:p>
    <w:p w14:paraId="2EEA7D18" w14:textId="77777777" w:rsidR="00E15339" w:rsidRPr="002D6769" w:rsidRDefault="00E15339" w:rsidP="00E15339">
      <w:pPr>
        <w:rPr>
          <w:b/>
          <w:i/>
        </w:rPr>
      </w:pPr>
      <w:r w:rsidRPr="002D6769">
        <w:rPr>
          <w:rFonts w:cs="Calibri"/>
          <w:b/>
          <w:i/>
          <w:szCs w:val="20"/>
          <w:lang w:eastAsia="zh-CN"/>
        </w:rPr>
        <w:t>Observation 1: For TDM solutions with short t</w:t>
      </w:r>
      <w:r w:rsidRPr="002D6769">
        <w:rPr>
          <w:b/>
          <w:i/>
        </w:rPr>
        <w:t xml:space="preserve">ime-scale coordination the following issues can be expected: </w:t>
      </w:r>
    </w:p>
    <w:p w14:paraId="74CDD902" w14:textId="4179D660" w:rsidR="00E15339" w:rsidRPr="002D6769" w:rsidRDefault="00E15339" w:rsidP="00E15339">
      <w:pPr>
        <w:pStyle w:val="ListParagraph"/>
        <w:numPr>
          <w:ilvl w:val="0"/>
          <w:numId w:val="29"/>
        </w:numPr>
        <w:rPr>
          <w:rFonts w:ascii="Times New Roman" w:hAnsi="Times New Roman" w:cs="Times New Roman"/>
          <w:b/>
          <w:i/>
          <w:szCs w:val="20"/>
        </w:rPr>
      </w:pPr>
      <w:r w:rsidRPr="002D6769">
        <w:rPr>
          <w:rFonts w:ascii="Times New Roman" w:hAnsi="Times New Roman" w:cs="Times New Roman"/>
          <w:b/>
          <w:i/>
          <w:szCs w:val="20"/>
        </w:rPr>
        <w:lastRenderedPageBreak/>
        <w:t>A lot of information exchange is required between LTE and NR sidelink</w:t>
      </w:r>
      <w:r w:rsidR="00787B72">
        <w:rPr>
          <w:rFonts w:ascii="Times New Roman" w:hAnsi="Times New Roman" w:cs="Times New Roman"/>
          <w:b/>
          <w:i/>
          <w:szCs w:val="20"/>
        </w:rPr>
        <w:t xml:space="preserve"> modules</w:t>
      </w:r>
      <w:bookmarkStart w:id="3" w:name="_GoBack"/>
      <w:bookmarkEnd w:id="3"/>
      <w:r w:rsidRPr="002D6769">
        <w:rPr>
          <w:rFonts w:ascii="Times New Roman" w:hAnsi="Times New Roman" w:cs="Times New Roman"/>
          <w:b/>
          <w:i/>
          <w:szCs w:val="20"/>
        </w:rPr>
        <w:t>.</w:t>
      </w:r>
    </w:p>
    <w:p w14:paraId="180B1305" w14:textId="77777777" w:rsidR="00E15339" w:rsidRPr="002D6769" w:rsidRDefault="00E15339" w:rsidP="00E15339">
      <w:pPr>
        <w:pStyle w:val="ListParagraph"/>
        <w:numPr>
          <w:ilvl w:val="0"/>
          <w:numId w:val="29"/>
        </w:numPr>
        <w:rPr>
          <w:rFonts w:ascii="Times New Roman" w:hAnsi="Times New Roman" w:cs="Times New Roman"/>
          <w:b/>
          <w:i/>
          <w:szCs w:val="20"/>
        </w:rPr>
      </w:pPr>
      <w:r w:rsidRPr="002D6769">
        <w:rPr>
          <w:rFonts w:ascii="Times New Roman" w:hAnsi="Times New Roman" w:cs="Times New Roman"/>
          <w:b/>
          <w:i/>
          <w:szCs w:val="20"/>
        </w:rPr>
        <w:t>Negative impact on LTE-V2X sensing procedure.</w:t>
      </w:r>
    </w:p>
    <w:p w14:paraId="23B836E3" w14:textId="77777777" w:rsidR="00897AB8" w:rsidRPr="002D6769" w:rsidRDefault="00897AB8" w:rsidP="006116D5">
      <w:pPr>
        <w:rPr>
          <w:b/>
          <w:i/>
          <w:szCs w:val="20"/>
          <w:lang w:eastAsia="zh-CN"/>
        </w:rPr>
      </w:pPr>
    </w:p>
    <w:p w14:paraId="2B8ED5BE" w14:textId="24CB3B8C" w:rsidR="00540D63" w:rsidRPr="002D6769" w:rsidRDefault="00897AB8" w:rsidP="006116D5">
      <w:pPr>
        <w:rPr>
          <w:szCs w:val="20"/>
          <w:lang w:eastAsia="zh-CN"/>
        </w:rPr>
      </w:pPr>
      <w:r w:rsidRPr="002D6769">
        <w:rPr>
          <w:b/>
          <w:i/>
          <w:szCs w:val="20"/>
          <w:lang w:eastAsia="zh-CN"/>
        </w:rPr>
        <w:t>Observation 2: For FDM coexistence, if the frequency separation between LTE-V2X and NR-V2X is far enough, the timing does not need to be aligned.</w:t>
      </w:r>
    </w:p>
    <w:p w14:paraId="4477F930" w14:textId="77777777" w:rsidR="00C131D0" w:rsidRPr="002D6769" w:rsidRDefault="00C131D0" w:rsidP="00C131D0">
      <w:pPr>
        <w:rPr>
          <w:b/>
          <w:i/>
          <w:lang w:eastAsia="zh-CN"/>
        </w:rPr>
      </w:pPr>
      <w:r w:rsidRPr="002D6769">
        <w:rPr>
          <w:b/>
          <w:i/>
          <w:lang w:eastAsia="zh-CN"/>
        </w:rPr>
        <w:t xml:space="preserve">Proposal 1: </w:t>
      </w:r>
      <w:r w:rsidRPr="002D6769">
        <w:rPr>
          <w:b/>
          <w:i/>
          <w:szCs w:val="20"/>
        </w:rPr>
        <w:t xml:space="preserve">For non-cochannel TDM coexistence solutions, LTE and NR V2X sidelinks are synchronized at DFN and subframe level. </w:t>
      </w:r>
    </w:p>
    <w:p w14:paraId="499F88E5" w14:textId="77777777" w:rsidR="00C131D0" w:rsidRPr="002D6769" w:rsidRDefault="00C131D0" w:rsidP="00C131D0">
      <w:pPr>
        <w:rPr>
          <w:b/>
          <w:bCs/>
          <w:i/>
          <w:lang w:eastAsia="zh-CN"/>
        </w:rPr>
      </w:pPr>
      <w:r w:rsidRPr="002D6769">
        <w:rPr>
          <w:b/>
          <w:bCs/>
          <w:i/>
          <w:lang w:eastAsia="zh-CN"/>
        </w:rPr>
        <w:t>Proposal 2: For non-cochannel TDM coexistence solutions, only long term time-scale coordination between NR-V2X and LTE-V2X is studied further.</w:t>
      </w:r>
    </w:p>
    <w:p w14:paraId="6131D558" w14:textId="77777777" w:rsidR="00207AAE" w:rsidRPr="002D6769" w:rsidRDefault="00207AAE" w:rsidP="00207AAE">
      <w:pPr>
        <w:rPr>
          <w:b/>
          <w:i/>
          <w:szCs w:val="20"/>
        </w:rPr>
      </w:pPr>
      <w:r w:rsidRPr="002D6769">
        <w:rPr>
          <w:rFonts w:cs="Calibri"/>
          <w:b/>
          <w:i/>
          <w:szCs w:val="20"/>
          <w:lang w:eastAsia="zh-CN"/>
        </w:rPr>
        <w:t xml:space="preserve">Proposal </w:t>
      </w:r>
      <w:r w:rsidRPr="002D6769">
        <w:rPr>
          <w:rFonts w:cs="Calibri" w:hint="eastAsia"/>
          <w:b/>
          <w:i/>
          <w:szCs w:val="20"/>
          <w:lang w:eastAsia="zh-CN"/>
        </w:rPr>
        <w:t>3</w:t>
      </w:r>
      <w:r w:rsidRPr="002D6769">
        <w:rPr>
          <w:rFonts w:cs="Calibri"/>
          <w:b/>
          <w:i/>
          <w:szCs w:val="20"/>
          <w:lang w:eastAsia="zh-CN"/>
        </w:rPr>
        <w:t xml:space="preserve">: </w:t>
      </w:r>
      <w:r w:rsidRPr="002D6769">
        <w:rPr>
          <w:rFonts w:hint="eastAsia"/>
          <w:b/>
          <w:i/>
          <w:szCs w:val="20"/>
          <w:lang w:eastAsia="zh-CN"/>
        </w:rPr>
        <w:t>T</w:t>
      </w:r>
      <w:r w:rsidRPr="002D6769">
        <w:rPr>
          <w:b/>
          <w:i/>
          <w:szCs w:val="20"/>
        </w:rPr>
        <w:t>he necessary frequency separation requirement such that there is not a</w:t>
      </w:r>
      <w:r w:rsidRPr="002D6769">
        <w:rPr>
          <w:rFonts w:hint="eastAsia"/>
          <w:b/>
          <w:i/>
          <w:szCs w:val="20"/>
        </w:rPr>
        <w:t xml:space="preserve"> </w:t>
      </w:r>
      <w:r w:rsidRPr="002D6769">
        <w:rPr>
          <w:b/>
          <w:i/>
          <w:szCs w:val="20"/>
        </w:rPr>
        <w:t>half-duplex limitation between an NR-V2X and LTE-V2X</w:t>
      </w:r>
      <w:r w:rsidRPr="002D6769">
        <w:rPr>
          <w:rFonts w:hint="eastAsia"/>
          <w:b/>
          <w:i/>
          <w:szCs w:val="20"/>
        </w:rPr>
        <w:t xml:space="preserve"> should be studied </w:t>
      </w:r>
      <w:r w:rsidRPr="002D6769">
        <w:rPr>
          <w:rFonts w:hint="eastAsia"/>
          <w:b/>
          <w:i/>
          <w:szCs w:val="20"/>
          <w:lang w:eastAsia="zh-CN"/>
        </w:rPr>
        <w:t>for</w:t>
      </w:r>
      <w:r w:rsidRPr="002D6769">
        <w:rPr>
          <w:rFonts w:hint="eastAsia"/>
          <w:b/>
          <w:i/>
          <w:szCs w:val="20"/>
        </w:rPr>
        <w:t xml:space="preserve"> FDM</w:t>
      </w:r>
      <w:r w:rsidRPr="002D6769">
        <w:rPr>
          <w:b/>
          <w:i/>
          <w:szCs w:val="20"/>
        </w:rPr>
        <w:t xml:space="preserve"> coexistence mechanisms by RAN4.</w:t>
      </w:r>
    </w:p>
    <w:p w14:paraId="4FD28A47" w14:textId="77777777" w:rsidR="00207AAE" w:rsidRPr="002D6769" w:rsidRDefault="00207AAE" w:rsidP="00207AAE">
      <w:pPr>
        <w:pStyle w:val="ListParagraph"/>
        <w:numPr>
          <w:ilvl w:val="0"/>
          <w:numId w:val="29"/>
        </w:numPr>
        <w:rPr>
          <w:rFonts w:ascii="Times New Roman" w:hAnsi="Times New Roman"/>
          <w:b/>
          <w:i/>
          <w:szCs w:val="20"/>
        </w:rPr>
      </w:pPr>
      <w:r w:rsidRPr="002D6769">
        <w:rPr>
          <w:rFonts w:ascii="Times New Roman" w:hAnsi="Times New Roman"/>
          <w:b/>
          <w:i/>
          <w:szCs w:val="20"/>
        </w:rPr>
        <w:t>Send an LS to RAN4 to ask them to study the necessary frequency separation requirement such that there is not a half-duplex limitation between an NR-V2X and LTE-V2X</w:t>
      </w:r>
    </w:p>
    <w:p w14:paraId="5B0FA28E" w14:textId="77777777" w:rsidR="00207AAE" w:rsidRPr="002D6769" w:rsidRDefault="00207AAE" w:rsidP="00207AAE">
      <w:pPr>
        <w:pStyle w:val="ListParagraph"/>
        <w:numPr>
          <w:ilvl w:val="0"/>
          <w:numId w:val="29"/>
        </w:numPr>
        <w:rPr>
          <w:rFonts w:ascii="Times New Roman" w:hAnsi="Times New Roman"/>
          <w:b/>
          <w:i/>
          <w:szCs w:val="20"/>
        </w:rPr>
      </w:pPr>
      <w:r w:rsidRPr="002D6769">
        <w:rPr>
          <w:rFonts w:ascii="Times New Roman" w:hAnsi="Times New Roman"/>
          <w:b/>
          <w:i/>
          <w:szCs w:val="20"/>
        </w:rPr>
        <w:t xml:space="preserve">The impact on coverage </w:t>
      </w:r>
      <w:r w:rsidRPr="002D6769">
        <w:rPr>
          <w:rFonts w:ascii="Times New Roman" w:hAnsi="Times New Roman" w:hint="eastAsia"/>
          <w:b/>
          <w:i/>
          <w:szCs w:val="20"/>
        </w:rPr>
        <w:t xml:space="preserve">for </w:t>
      </w:r>
      <w:r w:rsidRPr="002D6769">
        <w:rPr>
          <w:rFonts w:ascii="Times New Roman" w:hAnsi="Times New Roman"/>
          <w:b/>
          <w:i/>
          <w:szCs w:val="20"/>
        </w:rPr>
        <w:t>FDM coexistence mechanisms should be considered for LTE-V2X and NR-V2X</w:t>
      </w:r>
      <w:r w:rsidRPr="002D6769">
        <w:rPr>
          <w:rFonts w:ascii="Times New Roman" w:hAnsi="Times New Roman" w:hint="eastAsia"/>
          <w:b/>
          <w:i/>
          <w:szCs w:val="20"/>
        </w:rPr>
        <w:t>.</w:t>
      </w:r>
    </w:p>
    <w:p w14:paraId="76991750" w14:textId="77777777" w:rsidR="00CF5B07" w:rsidRPr="002D6769" w:rsidRDefault="00CF5B07" w:rsidP="002D6769"/>
    <w:p w14:paraId="6A2050D8" w14:textId="77777777" w:rsidR="00AC4EE1" w:rsidRPr="002D6769" w:rsidRDefault="00AC4EE1" w:rsidP="006116D5">
      <w:pPr>
        <w:pStyle w:val="Heading1"/>
        <w:rPr>
          <w:lang w:eastAsia="zh-CN"/>
        </w:rPr>
      </w:pPr>
      <w:r w:rsidRPr="002D6769">
        <w:rPr>
          <w:lang w:eastAsia="zh-CN"/>
        </w:rPr>
        <w:t>References</w:t>
      </w:r>
    </w:p>
    <w:p w14:paraId="74CA672D" w14:textId="77777777" w:rsidR="00783ED1" w:rsidRPr="002D6769" w:rsidRDefault="00103B94" w:rsidP="00103B94">
      <w:pPr>
        <w:pStyle w:val="References"/>
        <w:rPr>
          <w:sz w:val="22"/>
        </w:rPr>
      </w:pPr>
      <w:bookmarkStart w:id="4" w:name="_Ref525804019"/>
      <w:bookmarkStart w:id="5" w:name="_Ref525656733"/>
      <w:bookmarkStart w:id="6" w:name="_Ref520448007"/>
      <w:bookmarkStart w:id="7" w:name="OLE_LINK3"/>
      <w:bookmarkStart w:id="8" w:name="_Ref513023823"/>
      <w:bookmarkStart w:id="9" w:name="_Ref509941210"/>
      <w:r w:rsidRPr="002D6769">
        <w:rPr>
          <w:rFonts w:hint="eastAsia"/>
          <w:sz w:val="22"/>
          <w:lang w:eastAsia="zh-CN"/>
        </w:rPr>
        <w:t xml:space="preserve">RP-182111, </w:t>
      </w:r>
      <w:r w:rsidRPr="002D6769">
        <w:rPr>
          <w:sz w:val="22"/>
          <w:lang w:eastAsia="zh-CN"/>
        </w:rPr>
        <w:t>“Revised SID: Study on NR V2X”, LG Electronics, RAN#81, Sep., 2018.</w:t>
      </w:r>
      <w:bookmarkEnd w:id="4"/>
    </w:p>
    <w:p w14:paraId="13E51B18" w14:textId="77777777" w:rsidR="005D5F57" w:rsidRPr="002D6769" w:rsidRDefault="005D5F57" w:rsidP="007E4241">
      <w:pPr>
        <w:pStyle w:val="References"/>
        <w:rPr>
          <w:sz w:val="22"/>
        </w:rPr>
      </w:pPr>
      <w:bookmarkStart w:id="10" w:name="_Ref525804233"/>
      <w:r w:rsidRPr="002D6769">
        <w:rPr>
          <w:sz w:val="22"/>
        </w:rPr>
        <w:t>Chairman notes, RAN1#94</w:t>
      </w:r>
      <w:r w:rsidR="00C61D9A" w:rsidRPr="002D6769">
        <w:rPr>
          <w:sz w:val="22"/>
        </w:rPr>
        <w:t>bis</w:t>
      </w:r>
      <w:r w:rsidRPr="002D6769">
        <w:rPr>
          <w:sz w:val="22"/>
        </w:rPr>
        <w:t xml:space="preserve">, </w:t>
      </w:r>
      <w:r w:rsidR="00C61D9A" w:rsidRPr="002D6769">
        <w:rPr>
          <w:sz w:val="22"/>
        </w:rPr>
        <w:t>Oct</w:t>
      </w:r>
      <w:r w:rsidRPr="002D6769">
        <w:rPr>
          <w:sz w:val="22"/>
        </w:rPr>
        <w:t>, 2018.</w:t>
      </w:r>
      <w:bookmarkEnd w:id="10"/>
    </w:p>
    <w:p w14:paraId="574D1101" w14:textId="77777777" w:rsidR="00591B11" w:rsidRPr="002D6769" w:rsidRDefault="008018C9" w:rsidP="002323E9">
      <w:pPr>
        <w:pStyle w:val="References"/>
        <w:rPr>
          <w:sz w:val="22"/>
          <w:lang w:eastAsia="zh-CN"/>
        </w:rPr>
      </w:pPr>
      <w:bookmarkStart w:id="11" w:name="_Ref520211301"/>
      <w:bookmarkStart w:id="12" w:name="_Ref520561142"/>
      <w:bookmarkStart w:id="13" w:name="_Ref528091225"/>
      <w:bookmarkEnd w:id="5"/>
      <w:bookmarkEnd w:id="6"/>
      <w:bookmarkEnd w:id="7"/>
      <w:r w:rsidRPr="002D6769">
        <w:rPr>
          <w:sz w:val="22"/>
          <w:lang w:eastAsia="zh-CN"/>
        </w:rPr>
        <w:t>TS</w:t>
      </w:r>
      <w:r w:rsidR="00B21A01" w:rsidRPr="002D6769">
        <w:rPr>
          <w:sz w:val="22"/>
          <w:lang w:eastAsia="zh-CN"/>
        </w:rPr>
        <w:t xml:space="preserve"> </w:t>
      </w:r>
      <w:r w:rsidR="00591B11" w:rsidRPr="002D6769">
        <w:rPr>
          <w:sz w:val="22"/>
          <w:lang w:eastAsia="zh-CN"/>
        </w:rPr>
        <w:t>36.</w:t>
      </w:r>
      <w:bookmarkEnd w:id="8"/>
      <w:bookmarkEnd w:id="9"/>
      <w:bookmarkEnd w:id="11"/>
      <w:bookmarkEnd w:id="12"/>
      <w:r w:rsidR="00E02259" w:rsidRPr="002D6769">
        <w:rPr>
          <w:sz w:val="22"/>
          <w:lang w:eastAsia="zh-CN"/>
        </w:rPr>
        <w:t>331</w:t>
      </w:r>
      <w:bookmarkEnd w:id="13"/>
    </w:p>
    <w:sectPr w:rsidR="00591B11" w:rsidRPr="002D6769"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21A23" w14:textId="77777777" w:rsidR="008D2290" w:rsidRDefault="008D2290">
      <w:r>
        <w:separator/>
      </w:r>
    </w:p>
  </w:endnote>
  <w:endnote w:type="continuationSeparator" w:id="0">
    <w:p w14:paraId="61C5E545" w14:textId="77777777" w:rsidR="008D2290" w:rsidRDefault="008D2290">
      <w:r>
        <w:continuationSeparator/>
      </w:r>
    </w:p>
  </w:endnote>
  <w:endnote w:type="continuationNotice" w:id="1">
    <w:p w14:paraId="215B22D9" w14:textId="77777777" w:rsidR="008D2290" w:rsidRDefault="008D2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5D407" w14:textId="77777777" w:rsidR="008D2290" w:rsidRDefault="008D2290">
      <w:r>
        <w:separator/>
      </w:r>
    </w:p>
  </w:footnote>
  <w:footnote w:type="continuationSeparator" w:id="0">
    <w:p w14:paraId="0EE62D3C" w14:textId="77777777" w:rsidR="008D2290" w:rsidRDefault="008D2290">
      <w:r>
        <w:continuationSeparator/>
      </w:r>
    </w:p>
  </w:footnote>
  <w:footnote w:type="continuationNotice" w:id="1">
    <w:p w14:paraId="60B21FC5" w14:textId="77777777" w:rsidR="008D2290" w:rsidRDefault="008D22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7473"/>
    <w:multiLevelType w:val="hybridMultilevel"/>
    <w:tmpl w:val="688A0BFA"/>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29A4"/>
    <w:multiLevelType w:val="hybridMultilevel"/>
    <w:tmpl w:val="52029FE0"/>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DB3B57"/>
    <w:multiLevelType w:val="hybridMultilevel"/>
    <w:tmpl w:val="5672A3A4"/>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D1051B"/>
    <w:multiLevelType w:val="hybridMultilevel"/>
    <w:tmpl w:val="B84479E4"/>
    <w:lvl w:ilvl="0" w:tplc="2B084A4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A6AB1"/>
    <w:multiLevelType w:val="hybridMultilevel"/>
    <w:tmpl w:val="DA1CE706"/>
    <w:lvl w:ilvl="0" w:tplc="C9F089D2">
      <w:start w:val="1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AB27C9"/>
    <w:multiLevelType w:val="hybridMultilevel"/>
    <w:tmpl w:val="0BD0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347E3"/>
    <w:multiLevelType w:val="hybridMultilevel"/>
    <w:tmpl w:val="0908E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D067DB"/>
    <w:multiLevelType w:val="hybridMultilevel"/>
    <w:tmpl w:val="08C2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B692C"/>
    <w:multiLevelType w:val="hybridMultilevel"/>
    <w:tmpl w:val="C0425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291CA5BE">
      <w:start w:val="1"/>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644C27"/>
    <w:multiLevelType w:val="hybridMultilevel"/>
    <w:tmpl w:val="071275D6"/>
    <w:lvl w:ilvl="0" w:tplc="6A1C14BE">
      <w:start w:val="4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927EAB"/>
    <w:multiLevelType w:val="hybridMultilevel"/>
    <w:tmpl w:val="97F4ED70"/>
    <w:lvl w:ilvl="0" w:tplc="4C501D7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BC4809"/>
    <w:multiLevelType w:val="hybridMultilevel"/>
    <w:tmpl w:val="BED0D5EA"/>
    <w:lvl w:ilvl="0" w:tplc="91BE87FE">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EBA28CF"/>
    <w:multiLevelType w:val="hybridMultilevel"/>
    <w:tmpl w:val="A670BD0A"/>
    <w:lvl w:ilvl="0" w:tplc="327E95C2">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B3127"/>
    <w:multiLevelType w:val="hybridMultilevel"/>
    <w:tmpl w:val="D608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071326"/>
    <w:multiLevelType w:val="hybridMultilevel"/>
    <w:tmpl w:val="7AF0AA28"/>
    <w:lvl w:ilvl="0" w:tplc="A6187904">
      <w:start w:val="22"/>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EC1B48"/>
    <w:multiLevelType w:val="hybridMultilevel"/>
    <w:tmpl w:val="C4B61946"/>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2"/>
  </w:num>
  <w:num w:numId="5">
    <w:abstractNumId w:val="25"/>
  </w:num>
  <w:num w:numId="6">
    <w:abstractNumId w:val="23"/>
  </w:num>
  <w:num w:numId="7">
    <w:abstractNumId w:val="21"/>
  </w:num>
  <w:num w:numId="8">
    <w:abstractNumId w:val="4"/>
  </w:num>
  <w:num w:numId="9">
    <w:abstractNumId w:val="0"/>
  </w:num>
  <w:num w:numId="10">
    <w:abstractNumId w:val="5"/>
  </w:num>
  <w:num w:numId="11">
    <w:abstractNumId w:val="24"/>
  </w:num>
  <w:num w:numId="12">
    <w:abstractNumId w:val="14"/>
  </w:num>
  <w:num w:numId="13">
    <w:abstractNumId w:val="11"/>
  </w:num>
  <w:num w:numId="14">
    <w:abstractNumId w:val="7"/>
  </w:num>
  <w:num w:numId="15">
    <w:abstractNumId w:val="19"/>
  </w:num>
  <w:num w:numId="16">
    <w:abstractNumId w:val="16"/>
  </w:num>
  <w:num w:numId="17">
    <w:abstractNumId w:val="7"/>
  </w:num>
  <w:num w:numId="18">
    <w:abstractNumId w:val="20"/>
  </w:num>
  <w:num w:numId="19">
    <w:abstractNumId w:val="6"/>
  </w:num>
  <w:num w:numId="20">
    <w:abstractNumId w:val="9"/>
  </w:num>
  <w:num w:numId="21">
    <w:abstractNumId w:val="13"/>
  </w:num>
  <w:num w:numId="22">
    <w:abstractNumId w:val="9"/>
  </w:num>
  <w:num w:numId="23">
    <w:abstractNumId w:val="9"/>
  </w:num>
  <w:num w:numId="24">
    <w:abstractNumId w:val="8"/>
  </w:num>
  <w:num w:numId="25">
    <w:abstractNumId w:val="12"/>
  </w:num>
  <w:num w:numId="26">
    <w:abstractNumId w:val="1"/>
  </w:num>
  <w:num w:numId="27">
    <w:abstractNumId w:val="15"/>
  </w:num>
  <w:num w:numId="28">
    <w:abstractNumId w:val="18"/>
  </w:num>
  <w:num w:numId="29">
    <w:abstractNumId w:val="17"/>
  </w:num>
  <w:num w:numId="30">
    <w:abstractNumId w:val="9"/>
  </w:num>
  <w:num w:numId="31">
    <w:abstractNumId w:val="9"/>
  </w:num>
  <w:num w:numId="32">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3018"/>
    <w:rsid w:val="000033A3"/>
    <w:rsid w:val="00003579"/>
    <w:rsid w:val="00003605"/>
    <w:rsid w:val="00003C56"/>
    <w:rsid w:val="00003EC2"/>
    <w:rsid w:val="000040A9"/>
    <w:rsid w:val="000044A5"/>
    <w:rsid w:val="0000458E"/>
    <w:rsid w:val="000045F9"/>
    <w:rsid w:val="00004B3A"/>
    <w:rsid w:val="00004E70"/>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212"/>
    <w:rsid w:val="00012862"/>
    <w:rsid w:val="00012881"/>
    <w:rsid w:val="000128E6"/>
    <w:rsid w:val="00012B8E"/>
    <w:rsid w:val="00012F49"/>
    <w:rsid w:val="0001326E"/>
    <w:rsid w:val="00013D5B"/>
    <w:rsid w:val="00014088"/>
    <w:rsid w:val="00014AC7"/>
    <w:rsid w:val="00015638"/>
    <w:rsid w:val="00015813"/>
    <w:rsid w:val="00015DC6"/>
    <w:rsid w:val="00015EA8"/>
    <w:rsid w:val="00015EFB"/>
    <w:rsid w:val="000165E2"/>
    <w:rsid w:val="00016633"/>
    <w:rsid w:val="000171F5"/>
    <w:rsid w:val="000172BE"/>
    <w:rsid w:val="00017ABB"/>
    <w:rsid w:val="00017B99"/>
    <w:rsid w:val="00017CCD"/>
    <w:rsid w:val="00017D8A"/>
    <w:rsid w:val="00017D91"/>
    <w:rsid w:val="00020203"/>
    <w:rsid w:val="00020937"/>
    <w:rsid w:val="00020DE9"/>
    <w:rsid w:val="000216FD"/>
    <w:rsid w:val="00021F92"/>
    <w:rsid w:val="00022019"/>
    <w:rsid w:val="0002270C"/>
    <w:rsid w:val="00023388"/>
    <w:rsid w:val="00023425"/>
    <w:rsid w:val="00023ADF"/>
    <w:rsid w:val="000241BE"/>
    <w:rsid w:val="000242F2"/>
    <w:rsid w:val="00024F90"/>
    <w:rsid w:val="00025909"/>
    <w:rsid w:val="00025D9F"/>
    <w:rsid w:val="000263CE"/>
    <w:rsid w:val="0002659A"/>
    <w:rsid w:val="000266DC"/>
    <w:rsid w:val="00026B31"/>
    <w:rsid w:val="00026D4B"/>
    <w:rsid w:val="00027240"/>
    <w:rsid w:val="000275C6"/>
    <w:rsid w:val="00027739"/>
    <w:rsid w:val="000278C8"/>
    <w:rsid w:val="00027AD6"/>
    <w:rsid w:val="0003024C"/>
    <w:rsid w:val="00030AEC"/>
    <w:rsid w:val="00030DE9"/>
    <w:rsid w:val="00031115"/>
    <w:rsid w:val="000312B5"/>
    <w:rsid w:val="00031ADB"/>
    <w:rsid w:val="00031CFD"/>
    <w:rsid w:val="00031D3E"/>
    <w:rsid w:val="00032056"/>
    <w:rsid w:val="000328CA"/>
    <w:rsid w:val="00032BD9"/>
    <w:rsid w:val="00032E40"/>
    <w:rsid w:val="00033530"/>
    <w:rsid w:val="0003376B"/>
    <w:rsid w:val="00033EDB"/>
    <w:rsid w:val="00034676"/>
    <w:rsid w:val="000346E6"/>
    <w:rsid w:val="0003518F"/>
    <w:rsid w:val="000352B3"/>
    <w:rsid w:val="000352BF"/>
    <w:rsid w:val="00035969"/>
    <w:rsid w:val="00035C9D"/>
    <w:rsid w:val="00035D74"/>
    <w:rsid w:val="00036114"/>
    <w:rsid w:val="000361CE"/>
    <w:rsid w:val="00036969"/>
    <w:rsid w:val="00036CE6"/>
    <w:rsid w:val="00036F65"/>
    <w:rsid w:val="000370B3"/>
    <w:rsid w:val="00037205"/>
    <w:rsid w:val="00040008"/>
    <w:rsid w:val="0004023E"/>
    <w:rsid w:val="0004024B"/>
    <w:rsid w:val="0004035C"/>
    <w:rsid w:val="000406AC"/>
    <w:rsid w:val="00040C29"/>
    <w:rsid w:val="000412AA"/>
    <w:rsid w:val="0004193B"/>
    <w:rsid w:val="0004193F"/>
    <w:rsid w:val="00041C57"/>
    <w:rsid w:val="00041D06"/>
    <w:rsid w:val="00042132"/>
    <w:rsid w:val="0004221A"/>
    <w:rsid w:val="0004241D"/>
    <w:rsid w:val="0004273A"/>
    <w:rsid w:val="000429F6"/>
    <w:rsid w:val="00042AFD"/>
    <w:rsid w:val="00042C07"/>
    <w:rsid w:val="000434B7"/>
    <w:rsid w:val="000435E4"/>
    <w:rsid w:val="000439A0"/>
    <w:rsid w:val="00043C52"/>
    <w:rsid w:val="00043FE6"/>
    <w:rsid w:val="000446A9"/>
    <w:rsid w:val="0004490E"/>
    <w:rsid w:val="000457A9"/>
    <w:rsid w:val="00045933"/>
    <w:rsid w:val="000462C8"/>
    <w:rsid w:val="00046796"/>
    <w:rsid w:val="000467FD"/>
    <w:rsid w:val="0004682A"/>
    <w:rsid w:val="00046991"/>
    <w:rsid w:val="00046AAF"/>
    <w:rsid w:val="00047225"/>
    <w:rsid w:val="000479E3"/>
    <w:rsid w:val="00047ABD"/>
    <w:rsid w:val="00047D97"/>
    <w:rsid w:val="00047E60"/>
    <w:rsid w:val="000506E6"/>
    <w:rsid w:val="00050929"/>
    <w:rsid w:val="00051434"/>
    <w:rsid w:val="00051BD6"/>
    <w:rsid w:val="00052079"/>
    <w:rsid w:val="000521F8"/>
    <w:rsid w:val="0005223E"/>
    <w:rsid w:val="00052588"/>
    <w:rsid w:val="00052732"/>
    <w:rsid w:val="0005297D"/>
    <w:rsid w:val="00052AD2"/>
    <w:rsid w:val="00052BD9"/>
    <w:rsid w:val="000530DF"/>
    <w:rsid w:val="00053944"/>
    <w:rsid w:val="00053C54"/>
    <w:rsid w:val="0005410D"/>
    <w:rsid w:val="00054657"/>
    <w:rsid w:val="000548BF"/>
    <w:rsid w:val="00054BCE"/>
    <w:rsid w:val="00054D03"/>
    <w:rsid w:val="00054E0C"/>
    <w:rsid w:val="00054FA9"/>
    <w:rsid w:val="0005541D"/>
    <w:rsid w:val="00055BCC"/>
    <w:rsid w:val="000565C8"/>
    <w:rsid w:val="000569FD"/>
    <w:rsid w:val="00056A2C"/>
    <w:rsid w:val="00056AEC"/>
    <w:rsid w:val="00056B56"/>
    <w:rsid w:val="00056E31"/>
    <w:rsid w:val="000578EB"/>
    <w:rsid w:val="000578FA"/>
    <w:rsid w:val="00057DC8"/>
    <w:rsid w:val="0006039C"/>
    <w:rsid w:val="0006091F"/>
    <w:rsid w:val="000612E1"/>
    <w:rsid w:val="000614B5"/>
    <w:rsid w:val="000614FE"/>
    <w:rsid w:val="00062231"/>
    <w:rsid w:val="00062B55"/>
    <w:rsid w:val="00062FDF"/>
    <w:rsid w:val="000632A6"/>
    <w:rsid w:val="000633F1"/>
    <w:rsid w:val="0006361E"/>
    <w:rsid w:val="00064059"/>
    <w:rsid w:val="00064072"/>
    <w:rsid w:val="0006431C"/>
    <w:rsid w:val="00064B4A"/>
    <w:rsid w:val="000655B2"/>
    <w:rsid w:val="00065AC8"/>
    <w:rsid w:val="00065C88"/>
    <w:rsid w:val="00065D38"/>
    <w:rsid w:val="0006624F"/>
    <w:rsid w:val="0006630A"/>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97B"/>
    <w:rsid w:val="00075A28"/>
    <w:rsid w:val="00076097"/>
    <w:rsid w:val="0007638B"/>
    <w:rsid w:val="00076541"/>
    <w:rsid w:val="0007677F"/>
    <w:rsid w:val="000767C2"/>
    <w:rsid w:val="00076B06"/>
    <w:rsid w:val="000772F4"/>
    <w:rsid w:val="0007752F"/>
    <w:rsid w:val="000775E1"/>
    <w:rsid w:val="000776EB"/>
    <w:rsid w:val="00077BBE"/>
    <w:rsid w:val="00077D92"/>
    <w:rsid w:val="00077EF1"/>
    <w:rsid w:val="000803CC"/>
    <w:rsid w:val="0008084C"/>
    <w:rsid w:val="00080BDB"/>
    <w:rsid w:val="0008149A"/>
    <w:rsid w:val="00081710"/>
    <w:rsid w:val="00081946"/>
    <w:rsid w:val="0008212F"/>
    <w:rsid w:val="0008225A"/>
    <w:rsid w:val="000823B0"/>
    <w:rsid w:val="0008283A"/>
    <w:rsid w:val="00082D46"/>
    <w:rsid w:val="00082D5C"/>
    <w:rsid w:val="0008335B"/>
    <w:rsid w:val="00083379"/>
    <w:rsid w:val="00083587"/>
    <w:rsid w:val="00083838"/>
    <w:rsid w:val="00083B6A"/>
    <w:rsid w:val="00083E52"/>
    <w:rsid w:val="00084244"/>
    <w:rsid w:val="0008432D"/>
    <w:rsid w:val="0008491D"/>
    <w:rsid w:val="0008493B"/>
    <w:rsid w:val="00084F83"/>
    <w:rsid w:val="0008540B"/>
    <w:rsid w:val="000857F5"/>
    <w:rsid w:val="00085C15"/>
    <w:rsid w:val="00085C8F"/>
    <w:rsid w:val="00085E04"/>
    <w:rsid w:val="00086800"/>
    <w:rsid w:val="00086FD8"/>
    <w:rsid w:val="00086FE6"/>
    <w:rsid w:val="000871A1"/>
    <w:rsid w:val="00087913"/>
    <w:rsid w:val="00090219"/>
    <w:rsid w:val="000902DC"/>
    <w:rsid w:val="00090441"/>
    <w:rsid w:val="000905F6"/>
    <w:rsid w:val="00090B30"/>
    <w:rsid w:val="00090F2E"/>
    <w:rsid w:val="000911AE"/>
    <w:rsid w:val="0009130B"/>
    <w:rsid w:val="00091705"/>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044"/>
    <w:rsid w:val="0009416E"/>
    <w:rsid w:val="00094367"/>
    <w:rsid w:val="00094651"/>
    <w:rsid w:val="000946C1"/>
    <w:rsid w:val="00094A16"/>
    <w:rsid w:val="00094DE6"/>
    <w:rsid w:val="00095091"/>
    <w:rsid w:val="00095672"/>
    <w:rsid w:val="00095EF0"/>
    <w:rsid w:val="00096012"/>
    <w:rsid w:val="00096356"/>
    <w:rsid w:val="00097377"/>
    <w:rsid w:val="00097470"/>
    <w:rsid w:val="00097A8C"/>
    <w:rsid w:val="00097C99"/>
    <w:rsid w:val="000A02D8"/>
    <w:rsid w:val="000A0ACA"/>
    <w:rsid w:val="000A0F14"/>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9FF"/>
    <w:rsid w:val="000A4205"/>
    <w:rsid w:val="000A468F"/>
    <w:rsid w:val="000A4757"/>
    <w:rsid w:val="000A4766"/>
    <w:rsid w:val="000A47DF"/>
    <w:rsid w:val="000A4936"/>
    <w:rsid w:val="000A4A19"/>
    <w:rsid w:val="000A4A93"/>
    <w:rsid w:val="000A6351"/>
    <w:rsid w:val="000A63D6"/>
    <w:rsid w:val="000A664E"/>
    <w:rsid w:val="000A69BC"/>
    <w:rsid w:val="000A7B38"/>
    <w:rsid w:val="000A7D82"/>
    <w:rsid w:val="000A7F46"/>
    <w:rsid w:val="000B0343"/>
    <w:rsid w:val="000B0622"/>
    <w:rsid w:val="000B0EC4"/>
    <w:rsid w:val="000B12E2"/>
    <w:rsid w:val="000B1598"/>
    <w:rsid w:val="000B1A5A"/>
    <w:rsid w:val="000B205A"/>
    <w:rsid w:val="000B22B7"/>
    <w:rsid w:val="000B25F8"/>
    <w:rsid w:val="000B2985"/>
    <w:rsid w:val="000B2C88"/>
    <w:rsid w:val="000B3033"/>
    <w:rsid w:val="000B30EC"/>
    <w:rsid w:val="000B3342"/>
    <w:rsid w:val="000B361A"/>
    <w:rsid w:val="000B3717"/>
    <w:rsid w:val="000B38EB"/>
    <w:rsid w:val="000B39D2"/>
    <w:rsid w:val="000B48F2"/>
    <w:rsid w:val="000B4C7F"/>
    <w:rsid w:val="000B4E07"/>
    <w:rsid w:val="000B4E82"/>
    <w:rsid w:val="000B5072"/>
    <w:rsid w:val="000B51E2"/>
    <w:rsid w:val="000B51FA"/>
    <w:rsid w:val="000B54E2"/>
    <w:rsid w:val="000B5653"/>
    <w:rsid w:val="000B5905"/>
    <w:rsid w:val="000B5975"/>
    <w:rsid w:val="000B5A7A"/>
    <w:rsid w:val="000B69F0"/>
    <w:rsid w:val="000B6BD4"/>
    <w:rsid w:val="000B6DC3"/>
    <w:rsid w:val="000B6E2C"/>
    <w:rsid w:val="000B76C5"/>
    <w:rsid w:val="000B79C1"/>
    <w:rsid w:val="000B7A10"/>
    <w:rsid w:val="000B7BAB"/>
    <w:rsid w:val="000B7EA8"/>
    <w:rsid w:val="000C0561"/>
    <w:rsid w:val="000C0A41"/>
    <w:rsid w:val="000C0ADC"/>
    <w:rsid w:val="000C0E22"/>
    <w:rsid w:val="000C115D"/>
    <w:rsid w:val="000C1535"/>
    <w:rsid w:val="000C1556"/>
    <w:rsid w:val="000C15B9"/>
    <w:rsid w:val="000C1650"/>
    <w:rsid w:val="000C16D8"/>
    <w:rsid w:val="000C1886"/>
    <w:rsid w:val="000C1D90"/>
    <w:rsid w:val="000C22A4"/>
    <w:rsid w:val="000C252B"/>
    <w:rsid w:val="000C2B36"/>
    <w:rsid w:val="000C2B87"/>
    <w:rsid w:val="000C2E1D"/>
    <w:rsid w:val="000C2FBD"/>
    <w:rsid w:val="000C3148"/>
    <w:rsid w:val="000C3B0C"/>
    <w:rsid w:val="000C422D"/>
    <w:rsid w:val="000C4693"/>
    <w:rsid w:val="000C479B"/>
    <w:rsid w:val="000C4880"/>
    <w:rsid w:val="000C49D5"/>
    <w:rsid w:val="000C4EAB"/>
    <w:rsid w:val="000C5108"/>
    <w:rsid w:val="000C540E"/>
    <w:rsid w:val="000C5770"/>
    <w:rsid w:val="000C5F91"/>
    <w:rsid w:val="000C6025"/>
    <w:rsid w:val="000C6386"/>
    <w:rsid w:val="000C66EE"/>
    <w:rsid w:val="000C69F3"/>
    <w:rsid w:val="000C6C4E"/>
    <w:rsid w:val="000C7210"/>
    <w:rsid w:val="000C74EA"/>
    <w:rsid w:val="000C7C48"/>
    <w:rsid w:val="000D0565"/>
    <w:rsid w:val="000D0E4E"/>
    <w:rsid w:val="000D113C"/>
    <w:rsid w:val="000D12D1"/>
    <w:rsid w:val="000D1531"/>
    <w:rsid w:val="000D159A"/>
    <w:rsid w:val="000D1796"/>
    <w:rsid w:val="000D22CC"/>
    <w:rsid w:val="000D27BD"/>
    <w:rsid w:val="000D34A7"/>
    <w:rsid w:val="000D36AE"/>
    <w:rsid w:val="000D3762"/>
    <w:rsid w:val="000D38A1"/>
    <w:rsid w:val="000D3916"/>
    <w:rsid w:val="000D3C62"/>
    <w:rsid w:val="000D3E03"/>
    <w:rsid w:val="000D4814"/>
    <w:rsid w:val="000D4AC4"/>
    <w:rsid w:val="000D4C4E"/>
    <w:rsid w:val="000D4E44"/>
    <w:rsid w:val="000D5077"/>
    <w:rsid w:val="000D5202"/>
    <w:rsid w:val="000D5362"/>
    <w:rsid w:val="000D57F8"/>
    <w:rsid w:val="000D5851"/>
    <w:rsid w:val="000D5C60"/>
    <w:rsid w:val="000D5CF0"/>
    <w:rsid w:val="000D63DE"/>
    <w:rsid w:val="000D6A49"/>
    <w:rsid w:val="000D6FA0"/>
    <w:rsid w:val="000D7151"/>
    <w:rsid w:val="000D71E2"/>
    <w:rsid w:val="000D736E"/>
    <w:rsid w:val="000D73A5"/>
    <w:rsid w:val="000D78AD"/>
    <w:rsid w:val="000E07D6"/>
    <w:rsid w:val="000E09AE"/>
    <w:rsid w:val="000E0A3C"/>
    <w:rsid w:val="000E1380"/>
    <w:rsid w:val="000E1533"/>
    <w:rsid w:val="000E1700"/>
    <w:rsid w:val="000E18DF"/>
    <w:rsid w:val="000E1D77"/>
    <w:rsid w:val="000E2172"/>
    <w:rsid w:val="000E247A"/>
    <w:rsid w:val="000E308A"/>
    <w:rsid w:val="000E337B"/>
    <w:rsid w:val="000E46AE"/>
    <w:rsid w:val="000E4C6F"/>
    <w:rsid w:val="000E50A9"/>
    <w:rsid w:val="000E59A0"/>
    <w:rsid w:val="000E5B8C"/>
    <w:rsid w:val="000E5E21"/>
    <w:rsid w:val="000E68D2"/>
    <w:rsid w:val="000E7A84"/>
    <w:rsid w:val="000E7EFD"/>
    <w:rsid w:val="000F027B"/>
    <w:rsid w:val="000F0359"/>
    <w:rsid w:val="000F056E"/>
    <w:rsid w:val="000F0C7B"/>
    <w:rsid w:val="000F11C1"/>
    <w:rsid w:val="000F15BC"/>
    <w:rsid w:val="000F15D0"/>
    <w:rsid w:val="000F1796"/>
    <w:rsid w:val="000F180A"/>
    <w:rsid w:val="000F1A82"/>
    <w:rsid w:val="000F1C92"/>
    <w:rsid w:val="000F2362"/>
    <w:rsid w:val="000F263F"/>
    <w:rsid w:val="000F2EEE"/>
    <w:rsid w:val="000F3697"/>
    <w:rsid w:val="000F5031"/>
    <w:rsid w:val="000F5301"/>
    <w:rsid w:val="000F544F"/>
    <w:rsid w:val="000F5829"/>
    <w:rsid w:val="000F5949"/>
    <w:rsid w:val="000F5B24"/>
    <w:rsid w:val="000F64BA"/>
    <w:rsid w:val="000F64BD"/>
    <w:rsid w:val="000F655A"/>
    <w:rsid w:val="000F67B4"/>
    <w:rsid w:val="000F6A09"/>
    <w:rsid w:val="000F6FAF"/>
    <w:rsid w:val="000F744B"/>
    <w:rsid w:val="000F7ACB"/>
    <w:rsid w:val="000F7C08"/>
    <w:rsid w:val="000F7E5B"/>
    <w:rsid w:val="000F7F58"/>
    <w:rsid w:val="001000A4"/>
    <w:rsid w:val="00100128"/>
    <w:rsid w:val="0010085D"/>
    <w:rsid w:val="00100936"/>
    <w:rsid w:val="00100D61"/>
    <w:rsid w:val="00100FF3"/>
    <w:rsid w:val="00101161"/>
    <w:rsid w:val="00101487"/>
    <w:rsid w:val="001017FF"/>
    <w:rsid w:val="001020CF"/>
    <w:rsid w:val="001020EA"/>
    <w:rsid w:val="00102427"/>
    <w:rsid w:val="001026CA"/>
    <w:rsid w:val="001033AB"/>
    <w:rsid w:val="00103B94"/>
    <w:rsid w:val="00104312"/>
    <w:rsid w:val="001043C2"/>
    <w:rsid w:val="001043E1"/>
    <w:rsid w:val="00104473"/>
    <w:rsid w:val="001049B1"/>
    <w:rsid w:val="001049E9"/>
    <w:rsid w:val="0010505A"/>
    <w:rsid w:val="001051E7"/>
    <w:rsid w:val="001059F7"/>
    <w:rsid w:val="00105C09"/>
    <w:rsid w:val="00105CC7"/>
    <w:rsid w:val="00105E6F"/>
    <w:rsid w:val="001067A5"/>
    <w:rsid w:val="001067EF"/>
    <w:rsid w:val="00106B43"/>
    <w:rsid w:val="00106D88"/>
    <w:rsid w:val="001076A8"/>
    <w:rsid w:val="00107779"/>
    <w:rsid w:val="00107889"/>
    <w:rsid w:val="001078C2"/>
    <w:rsid w:val="001078EC"/>
    <w:rsid w:val="00107E1C"/>
    <w:rsid w:val="00110204"/>
    <w:rsid w:val="00110243"/>
    <w:rsid w:val="00110BAD"/>
    <w:rsid w:val="001112C4"/>
    <w:rsid w:val="00111444"/>
    <w:rsid w:val="00111723"/>
    <w:rsid w:val="0011224D"/>
    <w:rsid w:val="001129B5"/>
    <w:rsid w:val="0011316B"/>
    <w:rsid w:val="001131AE"/>
    <w:rsid w:val="001133E5"/>
    <w:rsid w:val="00113401"/>
    <w:rsid w:val="00113EBB"/>
    <w:rsid w:val="001141E3"/>
    <w:rsid w:val="001144DF"/>
    <w:rsid w:val="001150A9"/>
    <w:rsid w:val="001151DB"/>
    <w:rsid w:val="0011557B"/>
    <w:rsid w:val="00115AA2"/>
    <w:rsid w:val="00116411"/>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9C"/>
    <w:rsid w:val="00122DA2"/>
    <w:rsid w:val="00123D62"/>
    <w:rsid w:val="00124085"/>
    <w:rsid w:val="001246AF"/>
    <w:rsid w:val="00124D84"/>
    <w:rsid w:val="001250DD"/>
    <w:rsid w:val="00125733"/>
    <w:rsid w:val="00125956"/>
    <w:rsid w:val="00125ACA"/>
    <w:rsid w:val="00125B67"/>
    <w:rsid w:val="00125BD5"/>
    <w:rsid w:val="00125BF2"/>
    <w:rsid w:val="00125C89"/>
    <w:rsid w:val="00125E0E"/>
    <w:rsid w:val="001263AA"/>
    <w:rsid w:val="00126464"/>
    <w:rsid w:val="001265FA"/>
    <w:rsid w:val="00126C9A"/>
    <w:rsid w:val="00126FDE"/>
    <w:rsid w:val="00130779"/>
    <w:rsid w:val="001307A1"/>
    <w:rsid w:val="00131473"/>
    <w:rsid w:val="00131656"/>
    <w:rsid w:val="00131ED7"/>
    <w:rsid w:val="001321D3"/>
    <w:rsid w:val="001327FE"/>
    <w:rsid w:val="00132835"/>
    <w:rsid w:val="001329FF"/>
    <w:rsid w:val="0013303C"/>
    <w:rsid w:val="001333FC"/>
    <w:rsid w:val="00133599"/>
    <w:rsid w:val="00133A5D"/>
    <w:rsid w:val="00133B81"/>
    <w:rsid w:val="00133BF7"/>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88E"/>
    <w:rsid w:val="00141A4A"/>
    <w:rsid w:val="00141A68"/>
    <w:rsid w:val="00141D45"/>
    <w:rsid w:val="00141D54"/>
    <w:rsid w:val="00141FAE"/>
    <w:rsid w:val="001422F0"/>
    <w:rsid w:val="00142665"/>
    <w:rsid w:val="0014298B"/>
    <w:rsid w:val="00142BFC"/>
    <w:rsid w:val="00142E0D"/>
    <w:rsid w:val="00142E3B"/>
    <w:rsid w:val="0014339B"/>
    <w:rsid w:val="0014384A"/>
    <w:rsid w:val="00143F11"/>
    <w:rsid w:val="0014450F"/>
    <w:rsid w:val="0014456C"/>
    <w:rsid w:val="0014488C"/>
    <w:rsid w:val="00144C5F"/>
    <w:rsid w:val="00144D8F"/>
    <w:rsid w:val="00145242"/>
    <w:rsid w:val="00145C74"/>
    <w:rsid w:val="0014615A"/>
    <w:rsid w:val="001462E9"/>
    <w:rsid w:val="0014645D"/>
    <w:rsid w:val="001467D5"/>
    <w:rsid w:val="00146C02"/>
    <w:rsid w:val="00146DD9"/>
    <w:rsid w:val="00146E32"/>
    <w:rsid w:val="00146EBA"/>
    <w:rsid w:val="0014708B"/>
    <w:rsid w:val="00147428"/>
    <w:rsid w:val="00147F44"/>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59A2"/>
    <w:rsid w:val="001559FA"/>
    <w:rsid w:val="00155D6F"/>
    <w:rsid w:val="00156374"/>
    <w:rsid w:val="00156756"/>
    <w:rsid w:val="00156838"/>
    <w:rsid w:val="00156DEC"/>
    <w:rsid w:val="001572B6"/>
    <w:rsid w:val="001577D8"/>
    <w:rsid w:val="00157FC3"/>
    <w:rsid w:val="00160020"/>
    <w:rsid w:val="001601F9"/>
    <w:rsid w:val="00160428"/>
    <w:rsid w:val="00160739"/>
    <w:rsid w:val="001612A7"/>
    <w:rsid w:val="001618D0"/>
    <w:rsid w:val="00162588"/>
    <w:rsid w:val="0016271E"/>
    <w:rsid w:val="00162990"/>
    <w:rsid w:val="00162B29"/>
    <w:rsid w:val="00162D7A"/>
    <w:rsid w:val="001638EC"/>
    <w:rsid w:val="00163D17"/>
    <w:rsid w:val="00163DB4"/>
    <w:rsid w:val="00164DAB"/>
    <w:rsid w:val="00165B24"/>
    <w:rsid w:val="00165BBB"/>
    <w:rsid w:val="0016613F"/>
    <w:rsid w:val="00166215"/>
    <w:rsid w:val="00166591"/>
    <w:rsid w:val="001669EF"/>
    <w:rsid w:val="00166DE8"/>
    <w:rsid w:val="00166EF3"/>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4B7"/>
    <w:rsid w:val="0017551F"/>
    <w:rsid w:val="00175C30"/>
    <w:rsid w:val="00175C40"/>
    <w:rsid w:val="00175FCE"/>
    <w:rsid w:val="0017632B"/>
    <w:rsid w:val="00176744"/>
    <w:rsid w:val="00176A7F"/>
    <w:rsid w:val="00176B1E"/>
    <w:rsid w:val="00176FBE"/>
    <w:rsid w:val="00177069"/>
    <w:rsid w:val="00177AC1"/>
    <w:rsid w:val="00177E34"/>
    <w:rsid w:val="00177FC1"/>
    <w:rsid w:val="001800A5"/>
    <w:rsid w:val="001805EE"/>
    <w:rsid w:val="0018076A"/>
    <w:rsid w:val="001807FA"/>
    <w:rsid w:val="001810A3"/>
    <w:rsid w:val="0018110B"/>
    <w:rsid w:val="001815A2"/>
    <w:rsid w:val="00181FC1"/>
    <w:rsid w:val="00182C70"/>
    <w:rsid w:val="00182CA6"/>
    <w:rsid w:val="00183034"/>
    <w:rsid w:val="001830F7"/>
    <w:rsid w:val="001837EB"/>
    <w:rsid w:val="00183AB2"/>
    <w:rsid w:val="00183AEA"/>
    <w:rsid w:val="00183EE6"/>
    <w:rsid w:val="00184963"/>
    <w:rsid w:val="00184C9B"/>
    <w:rsid w:val="0018588A"/>
    <w:rsid w:val="00186E14"/>
    <w:rsid w:val="00186FFD"/>
    <w:rsid w:val="00187252"/>
    <w:rsid w:val="001873BD"/>
    <w:rsid w:val="001875C2"/>
    <w:rsid w:val="00190132"/>
    <w:rsid w:val="001902CF"/>
    <w:rsid w:val="00190438"/>
    <w:rsid w:val="00190649"/>
    <w:rsid w:val="0019065E"/>
    <w:rsid w:val="001908A8"/>
    <w:rsid w:val="0019132F"/>
    <w:rsid w:val="00191C91"/>
    <w:rsid w:val="00191F31"/>
    <w:rsid w:val="00192211"/>
    <w:rsid w:val="001926B1"/>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A06C7"/>
    <w:rsid w:val="001A06DA"/>
    <w:rsid w:val="001A0B70"/>
    <w:rsid w:val="001A0E04"/>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4739"/>
    <w:rsid w:val="001A48C9"/>
    <w:rsid w:val="001A4A08"/>
    <w:rsid w:val="001A4C90"/>
    <w:rsid w:val="001A4EA0"/>
    <w:rsid w:val="001A5B80"/>
    <w:rsid w:val="001A5F07"/>
    <w:rsid w:val="001A673E"/>
    <w:rsid w:val="001A6F34"/>
    <w:rsid w:val="001A7763"/>
    <w:rsid w:val="001A7925"/>
    <w:rsid w:val="001A7F2E"/>
    <w:rsid w:val="001B0147"/>
    <w:rsid w:val="001B0BC1"/>
    <w:rsid w:val="001B13C8"/>
    <w:rsid w:val="001B180E"/>
    <w:rsid w:val="001B1C4E"/>
    <w:rsid w:val="001B1CB2"/>
    <w:rsid w:val="001B28C7"/>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F87"/>
    <w:rsid w:val="001C01C4"/>
    <w:rsid w:val="001C0239"/>
    <w:rsid w:val="001C02D8"/>
    <w:rsid w:val="001C04E3"/>
    <w:rsid w:val="001C0784"/>
    <w:rsid w:val="001C0A3E"/>
    <w:rsid w:val="001C0C6B"/>
    <w:rsid w:val="001C1019"/>
    <w:rsid w:val="001C1093"/>
    <w:rsid w:val="001C1461"/>
    <w:rsid w:val="001C186C"/>
    <w:rsid w:val="001C19D8"/>
    <w:rsid w:val="001C1A71"/>
    <w:rsid w:val="001C2378"/>
    <w:rsid w:val="001C322B"/>
    <w:rsid w:val="001C3562"/>
    <w:rsid w:val="001C3EE9"/>
    <w:rsid w:val="001C3FA4"/>
    <w:rsid w:val="001C40F9"/>
    <w:rsid w:val="001C4204"/>
    <w:rsid w:val="001C4414"/>
    <w:rsid w:val="001C458B"/>
    <w:rsid w:val="001C49A2"/>
    <w:rsid w:val="001C50E6"/>
    <w:rsid w:val="001C5D4F"/>
    <w:rsid w:val="001C5DCC"/>
    <w:rsid w:val="001C61CD"/>
    <w:rsid w:val="001C61F1"/>
    <w:rsid w:val="001C6243"/>
    <w:rsid w:val="001C64C0"/>
    <w:rsid w:val="001C67D4"/>
    <w:rsid w:val="001C68EE"/>
    <w:rsid w:val="001C69DA"/>
    <w:rsid w:val="001C6F06"/>
    <w:rsid w:val="001C703A"/>
    <w:rsid w:val="001C7696"/>
    <w:rsid w:val="001C7A3D"/>
    <w:rsid w:val="001C7BAC"/>
    <w:rsid w:val="001C7C2B"/>
    <w:rsid w:val="001D0008"/>
    <w:rsid w:val="001D060D"/>
    <w:rsid w:val="001D0D7B"/>
    <w:rsid w:val="001D2360"/>
    <w:rsid w:val="001D2BD1"/>
    <w:rsid w:val="001D3109"/>
    <w:rsid w:val="001D31C6"/>
    <w:rsid w:val="001D332E"/>
    <w:rsid w:val="001D3AA8"/>
    <w:rsid w:val="001D4734"/>
    <w:rsid w:val="001D4E0E"/>
    <w:rsid w:val="001D5033"/>
    <w:rsid w:val="001D5410"/>
    <w:rsid w:val="001D545F"/>
    <w:rsid w:val="001D5C18"/>
    <w:rsid w:val="001D5C88"/>
    <w:rsid w:val="001D6567"/>
    <w:rsid w:val="001D678A"/>
    <w:rsid w:val="001D695C"/>
    <w:rsid w:val="001D6C0D"/>
    <w:rsid w:val="001D6FD9"/>
    <w:rsid w:val="001D7541"/>
    <w:rsid w:val="001D780E"/>
    <w:rsid w:val="001D78A1"/>
    <w:rsid w:val="001D7D29"/>
    <w:rsid w:val="001E05C3"/>
    <w:rsid w:val="001E062C"/>
    <w:rsid w:val="001E0AD3"/>
    <w:rsid w:val="001E0B6B"/>
    <w:rsid w:val="001E0C4A"/>
    <w:rsid w:val="001E0D78"/>
    <w:rsid w:val="001E1335"/>
    <w:rsid w:val="001E1A67"/>
    <w:rsid w:val="001E1CCC"/>
    <w:rsid w:val="001E212C"/>
    <w:rsid w:val="001E28C0"/>
    <w:rsid w:val="001E325E"/>
    <w:rsid w:val="001E36E4"/>
    <w:rsid w:val="001E379D"/>
    <w:rsid w:val="001E38CF"/>
    <w:rsid w:val="001E3A3C"/>
    <w:rsid w:val="001E3C04"/>
    <w:rsid w:val="001E3E95"/>
    <w:rsid w:val="001E429D"/>
    <w:rsid w:val="001E4A79"/>
    <w:rsid w:val="001E55D7"/>
    <w:rsid w:val="001E587D"/>
    <w:rsid w:val="001E5947"/>
    <w:rsid w:val="001E5A65"/>
    <w:rsid w:val="001E5B8C"/>
    <w:rsid w:val="001E5C14"/>
    <w:rsid w:val="001E5C23"/>
    <w:rsid w:val="001E5F34"/>
    <w:rsid w:val="001E65A1"/>
    <w:rsid w:val="001E6873"/>
    <w:rsid w:val="001E7504"/>
    <w:rsid w:val="001E76DF"/>
    <w:rsid w:val="001E79AA"/>
    <w:rsid w:val="001E7DCB"/>
    <w:rsid w:val="001E7F5D"/>
    <w:rsid w:val="001F0A76"/>
    <w:rsid w:val="001F0CB4"/>
    <w:rsid w:val="001F0D2E"/>
    <w:rsid w:val="001F1308"/>
    <w:rsid w:val="001F1525"/>
    <w:rsid w:val="001F1800"/>
    <w:rsid w:val="001F1E87"/>
    <w:rsid w:val="001F1EAD"/>
    <w:rsid w:val="001F1EB6"/>
    <w:rsid w:val="001F27E0"/>
    <w:rsid w:val="001F2E23"/>
    <w:rsid w:val="001F30F9"/>
    <w:rsid w:val="001F32E2"/>
    <w:rsid w:val="001F341F"/>
    <w:rsid w:val="001F3911"/>
    <w:rsid w:val="001F3C01"/>
    <w:rsid w:val="001F3F1A"/>
    <w:rsid w:val="001F4045"/>
    <w:rsid w:val="001F43C3"/>
    <w:rsid w:val="001F48DB"/>
    <w:rsid w:val="001F4969"/>
    <w:rsid w:val="001F4CBD"/>
    <w:rsid w:val="001F4D32"/>
    <w:rsid w:val="001F5545"/>
    <w:rsid w:val="001F55C8"/>
    <w:rsid w:val="001F5777"/>
    <w:rsid w:val="001F584D"/>
    <w:rsid w:val="001F5937"/>
    <w:rsid w:val="001F59E3"/>
    <w:rsid w:val="001F59ED"/>
    <w:rsid w:val="001F5D73"/>
    <w:rsid w:val="001F5D91"/>
    <w:rsid w:val="001F63E3"/>
    <w:rsid w:val="001F69A8"/>
    <w:rsid w:val="001F6B9F"/>
    <w:rsid w:val="001F7121"/>
    <w:rsid w:val="001F7397"/>
    <w:rsid w:val="001F7847"/>
    <w:rsid w:val="001F7982"/>
    <w:rsid w:val="001F7B46"/>
    <w:rsid w:val="001F7EA9"/>
    <w:rsid w:val="0020052C"/>
    <w:rsid w:val="00200AA2"/>
    <w:rsid w:val="00200D2C"/>
    <w:rsid w:val="00200FF8"/>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F8"/>
    <w:rsid w:val="00206BA8"/>
    <w:rsid w:val="00206C46"/>
    <w:rsid w:val="002073DE"/>
    <w:rsid w:val="00207602"/>
    <w:rsid w:val="0020786C"/>
    <w:rsid w:val="0020794B"/>
    <w:rsid w:val="00207AAE"/>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6027"/>
    <w:rsid w:val="00217872"/>
    <w:rsid w:val="00217AE5"/>
    <w:rsid w:val="0022037E"/>
    <w:rsid w:val="00220512"/>
    <w:rsid w:val="00220894"/>
    <w:rsid w:val="00220C0C"/>
    <w:rsid w:val="00221417"/>
    <w:rsid w:val="0022187A"/>
    <w:rsid w:val="0022244B"/>
    <w:rsid w:val="00222918"/>
    <w:rsid w:val="002229DA"/>
    <w:rsid w:val="00222E0E"/>
    <w:rsid w:val="002236DD"/>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E76"/>
    <w:rsid w:val="0022728E"/>
    <w:rsid w:val="00227CAA"/>
    <w:rsid w:val="00230233"/>
    <w:rsid w:val="002308BB"/>
    <w:rsid w:val="002315D5"/>
    <w:rsid w:val="00231A31"/>
    <w:rsid w:val="00231B2F"/>
    <w:rsid w:val="00231C25"/>
    <w:rsid w:val="00231C6F"/>
    <w:rsid w:val="00231CEC"/>
    <w:rsid w:val="00231EC5"/>
    <w:rsid w:val="002323E9"/>
    <w:rsid w:val="00232522"/>
    <w:rsid w:val="00232A90"/>
    <w:rsid w:val="002333AD"/>
    <w:rsid w:val="00234151"/>
    <w:rsid w:val="002346B0"/>
    <w:rsid w:val="00234ADB"/>
    <w:rsid w:val="00234F8C"/>
    <w:rsid w:val="002354A4"/>
    <w:rsid w:val="00235542"/>
    <w:rsid w:val="00235731"/>
    <w:rsid w:val="00235E6D"/>
    <w:rsid w:val="0023698F"/>
    <w:rsid w:val="002369B0"/>
    <w:rsid w:val="00236AD8"/>
    <w:rsid w:val="00236CEE"/>
    <w:rsid w:val="00236EF8"/>
    <w:rsid w:val="00237BB1"/>
    <w:rsid w:val="00237EC6"/>
    <w:rsid w:val="002401F5"/>
    <w:rsid w:val="0024048C"/>
    <w:rsid w:val="00240E54"/>
    <w:rsid w:val="00241761"/>
    <w:rsid w:val="00241EAA"/>
    <w:rsid w:val="00242267"/>
    <w:rsid w:val="002427C7"/>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0FC7"/>
    <w:rsid w:val="002516DE"/>
    <w:rsid w:val="00251897"/>
    <w:rsid w:val="00251CF9"/>
    <w:rsid w:val="00251F81"/>
    <w:rsid w:val="002526DA"/>
    <w:rsid w:val="0025277A"/>
    <w:rsid w:val="00252BE0"/>
    <w:rsid w:val="00252C3E"/>
    <w:rsid w:val="00252CF6"/>
    <w:rsid w:val="00253003"/>
    <w:rsid w:val="00253588"/>
    <w:rsid w:val="002542C7"/>
    <w:rsid w:val="002546F4"/>
    <w:rsid w:val="002548B9"/>
    <w:rsid w:val="002551D0"/>
    <w:rsid w:val="00255373"/>
    <w:rsid w:val="00255374"/>
    <w:rsid w:val="002557E9"/>
    <w:rsid w:val="002558FD"/>
    <w:rsid w:val="002559E8"/>
    <w:rsid w:val="00255D00"/>
    <w:rsid w:val="00255DB0"/>
    <w:rsid w:val="00256010"/>
    <w:rsid w:val="002561BF"/>
    <w:rsid w:val="002565CA"/>
    <w:rsid w:val="00256ABE"/>
    <w:rsid w:val="00257158"/>
    <w:rsid w:val="0025746D"/>
    <w:rsid w:val="00257755"/>
    <w:rsid w:val="0025788C"/>
    <w:rsid w:val="00257B6D"/>
    <w:rsid w:val="00257BF4"/>
    <w:rsid w:val="00257C46"/>
    <w:rsid w:val="00260003"/>
    <w:rsid w:val="002600CF"/>
    <w:rsid w:val="0026035D"/>
    <w:rsid w:val="002606D6"/>
    <w:rsid w:val="00261A97"/>
    <w:rsid w:val="00261C98"/>
    <w:rsid w:val="00262275"/>
    <w:rsid w:val="0026248E"/>
    <w:rsid w:val="00262914"/>
    <w:rsid w:val="0026294E"/>
    <w:rsid w:val="00262CC9"/>
    <w:rsid w:val="002634E7"/>
    <w:rsid w:val="00264168"/>
    <w:rsid w:val="002642C3"/>
    <w:rsid w:val="002647BF"/>
    <w:rsid w:val="002647D5"/>
    <w:rsid w:val="00264965"/>
    <w:rsid w:val="00264AC6"/>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8F9"/>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6738"/>
    <w:rsid w:val="00276A35"/>
    <w:rsid w:val="00276BA7"/>
    <w:rsid w:val="002771C8"/>
    <w:rsid w:val="00277835"/>
    <w:rsid w:val="00277AF1"/>
    <w:rsid w:val="00277B9C"/>
    <w:rsid w:val="00280966"/>
    <w:rsid w:val="00280AB1"/>
    <w:rsid w:val="00280E0F"/>
    <w:rsid w:val="00280F67"/>
    <w:rsid w:val="00281513"/>
    <w:rsid w:val="00281A67"/>
    <w:rsid w:val="00282164"/>
    <w:rsid w:val="002821A3"/>
    <w:rsid w:val="002821B4"/>
    <w:rsid w:val="00282CF2"/>
    <w:rsid w:val="0028349C"/>
    <w:rsid w:val="0028395D"/>
    <w:rsid w:val="00283DAE"/>
    <w:rsid w:val="002840A7"/>
    <w:rsid w:val="0028442B"/>
    <w:rsid w:val="0028499E"/>
    <w:rsid w:val="00284BAE"/>
    <w:rsid w:val="002850BA"/>
    <w:rsid w:val="002855F4"/>
    <w:rsid w:val="002859AF"/>
    <w:rsid w:val="00286206"/>
    <w:rsid w:val="00286AE7"/>
    <w:rsid w:val="00287243"/>
    <w:rsid w:val="00287392"/>
    <w:rsid w:val="002873F8"/>
    <w:rsid w:val="002878DE"/>
    <w:rsid w:val="00287D4D"/>
    <w:rsid w:val="00287EE9"/>
    <w:rsid w:val="00290647"/>
    <w:rsid w:val="0029085D"/>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A1B"/>
    <w:rsid w:val="00294D90"/>
    <w:rsid w:val="00295079"/>
    <w:rsid w:val="00295687"/>
    <w:rsid w:val="0029639C"/>
    <w:rsid w:val="00296CE2"/>
    <w:rsid w:val="002970DE"/>
    <w:rsid w:val="00297249"/>
    <w:rsid w:val="00297508"/>
    <w:rsid w:val="00297986"/>
    <w:rsid w:val="00297F05"/>
    <w:rsid w:val="002A00E8"/>
    <w:rsid w:val="002A0186"/>
    <w:rsid w:val="002A04D7"/>
    <w:rsid w:val="002A0A2C"/>
    <w:rsid w:val="002A0CBA"/>
    <w:rsid w:val="002A10C1"/>
    <w:rsid w:val="002A12F4"/>
    <w:rsid w:val="002A1968"/>
    <w:rsid w:val="002A1AC6"/>
    <w:rsid w:val="002A1B2E"/>
    <w:rsid w:val="002A1E92"/>
    <w:rsid w:val="002A204D"/>
    <w:rsid w:val="002A20AD"/>
    <w:rsid w:val="002A2149"/>
    <w:rsid w:val="002A2616"/>
    <w:rsid w:val="002A26E1"/>
    <w:rsid w:val="002A2A37"/>
    <w:rsid w:val="002A2F62"/>
    <w:rsid w:val="002A368A"/>
    <w:rsid w:val="002A374E"/>
    <w:rsid w:val="002A38D2"/>
    <w:rsid w:val="002A4065"/>
    <w:rsid w:val="002A50EA"/>
    <w:rsid w:val="002A5646"/>
    <w:rsid w:val="002A59F0"/>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A7D"/>
    <w:rsid w:val="002B11BA"/>
    <w:rsid w:val="002B165D"/>
    <w:rsid w:val="002B1A69"/>
    <w:rsid w:val="002B2156"/>
    <w:rsid w:val="002B2723"/>
    <w:rsid w:val="002B2939"/>
    <w:rsid w:val="002B2AEF"/>
    <w:rsid w:val="002B303A"/>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861"/>
    <w:rsid w:val="002C099C"/>
    <w:rsid w:val="002C0B74"/>
    <w:rsid w:val="002C0C8B"/>
    <w:rsid w:val="002C0CBB"/>
    <w:rsid w:val="002C0FB7"/>
    <w:rsid w:val="002C103B"/>
    <w:rsid w:val="002C1201"/>
    <w:rsid w:val="002C1460"/>
    <w:rsid w:val="002C1892"/>
    <w:rsid w:val="002C1A07"/>
    <w:rsid w:val="002C2057"/>
    <w:rsid w:val="002C20F2"/>
    <w:rsid w:val="002C27C4"/>
    <w:rsid w:val="002C27D2"/>
    <w:rsid w:val="002C286F"/>
    <w:rsid w:val="002C31A2"/>
    <w:rsid w:val="002C33C0"/>
    <w:rsid w:val="002C3895"/>
    <w:rsid w:val="002C38B2"/>
    <w:rsid w:val="002C3AD9"/>
    <w:rsid w:val="002C3F9C"/>
    <w:rsid w:val="002C4272"/>
    <w:rsid w:val="002C4868"/>
    <w:rsid w:val="002C4C3F"/>
    <w:rsid w:val="002C4FDA"/>
    <w:rsid w:val="002C5AFA"/>
    <w:rsid w:val="002C5F85"/>
    <w:rsid w:val="002C61A8"/>
    <w:rsid w:val="002C6C82"/>
    <w:rsid w:val="002C6F25"/>
    <w:rsid w:val="002C71B3"/>
    <w:rsid w:val="002C7AA2"/>
    <w:rsid w:val="002C7E0E"/>
    <w:rsid w:val="002D03B8"/>
    <w:rsid w:val="002D0439"/>
    <w:rsid w:val="002D0ED3"/>
    <w:rsid w:val="002D11B7"/>
    <w:rsid w:val="002D1323"/>
    <w:rsid w:val="002D166F"/>
    <w:rsid w:val="002D1A34"/>
    <w:rsid w:val="002D26AF"/>
    <w:rsid w:val="002D2CE9"/>
    <w:rsid w:val="002D2F20"/>
    <w:rsid w:val="002D34E5"/>
    <w:rsid w:val="002D3788"/>
    <w:rsid w:val="002D37E1"/>
    <w:rsid w:val="002D3BBC"/>
    <w:rsid w:val="002D3D87"/>
    <w:rsid w:val="002D3FF2"/>
    <w:rsid w:val="002D438A"/>
    <w:rsid w:val="002D44EA"/>
    <w:rsid w:val="002D469F"/>
    <w:rsid w:val="002D51FD"/>
    <w:rsid w:val="002D5738"/>
    <w:rsid w:val="002D5D4C"/>
    <w:rsid w:val="002D5E53"/>
    <w:rsid w:val="002D65DD"/>
    <w:rsid w:val="002D6769"/>
    <w:rsid w:val="002D678F"/>
    <w:rsid w:val="002D6B21"/>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788B"/>
    <w:rsid w:val="002E7C1F"/>
    <w:rsid w:val="002F0481"/>
    <w:rsid w:val="002F0C28"/>
    <w:rsid w:val="002F11E4"/>
    <w:rsid w:val="002F1401"/>
    <w:rsid w:val="002F1A6A"/>
    <w:rsid w:val="002F1C16"/>
    <w:rsid w:val="002F1D58"/>
    <w:rsid w:val="002F2475"/>
    <w:rsid w:val="002F2C57"/>
    <w:rsid w:val="002F3066"/>
    <w:rsid w:val="002F3860"/>
    <w:rsid w:val="002F3CDE"/>
    <w:rsid w:val="002F4198"/>
    <w:rsid w:val="002F49BF"/>
    <w:rsid w:val="002F57C2"/>
    <w:rsid w:val="002F5BFE"/>
    <w:rsid w:val="002F5DD6"/>
    <w:rsid w:val="002F5FEA"/>
    <w:rsid w:val="002F63E7"/>
    <w:rsid w:val="002F6505"/>
    <w:rsid w:val="002F72F8"/>
    <w:rsid w:val="002F7AE0"/>
    <w:rsid w:val="002F7BE3"/>
    <w:rsid w:val="002F7E6A"/>
    <w:rsid w:val="00300165"/>
    <w:rsid w:val="00300186"/>
    <w:rsid w:val="003006B7"/>
    <w:rsid w:val="00300962"/>
    <w:rsid w:val="00300A4F"/>
    <w:rsid w:val="00300C42"/>
    <w:rsid w:val="003010CF"/>
    <w:rsid w:val="00301653"/>
    <w:rsid w:val="0030244B"/>
    <w:rsid w:val="003026C0"/>
    <w:rsid w:val="003029E2"/>
    <w:rsid w:val="00302FC8"/>
    <w:rsid w:val="00303052"/>
    <w:rsid w:val="00303440"/>
    <w:rsid w:val="00303C85"/>
    <w:rsid w:val="00303E3F"/>
    <w:rsid w:val="00304304"/>
    <w:rsid w:val="00304C86"/>
    <w:rsid w:val="00304D84"/>
    <w:rsid w:val="00304D9B"/>
    <w:rsid w:val="00304DB3"/>
    <w:rsid w:val="00304E2A"/>
    <w:rsid w:val="00304F43"/>
    <w:rsid w:val="00304FBB"/>
    <w:rsid w:val="00305344"/>
    <w:rsid w:val="00305D55"/>
    <w:rsid w:val="00305FF9"/>
    <w:rsid w:val="00306061"/>
    <w:rsid w:val="00306D39"/>
    <w:rsid w:val="00306E6B"/>
    <w:rsid w:val="00306ECB"/>
    <w:rsid w:val="003072F2"/>
    <w:rsid w:val="003074A6"/>
    <w:rsid w:val="003100C8"/>
    <w:rsid w:val="00310439"/>
    <w:rsid w:val="00310A9C"/>
    <w:rsid w:val="00311161"/>
    <w:rsid w:val="00311244"/>
    <w:rsid w:val="00311245"/>
    <w:rsid w:val="00311298"/>
    <w:rsid w:val="00311683"/>
    <w:rsid w:val="0031173E"/>
    <w:rsid w:val="003119DE"/>
    <w:rsid w:val="00312400"/>
    <w:rsid w:val="00312739"/>
    <w:rsid w:val="00312AF2"/>
    <w:rsid w:val="00312C3B"/>
    <w:rsid w:val="00312D10"/>
    <w:rsid w:val="003136B3"/>
    <w:rsid w:val="00313B91"/>
    <w:rsid w:val="0031403A"/>
    <w:rsid w:val="00314672"/>
    <w:rsid w:val="00314BD7"/>
    <w:rsid w:val="003150D7"/>
    <w:rsid w:val="003152E5"/>
    <w:rsid w:val="00315A78"/>
    <w:rsid w:val="00315BCF"/>
    <w:rsid w:val="00315C11"/>
    <w:rsid w:val="00315C29"/>
    <w:rsid w:val="00315D1B"/>
    <w:rsid w:val="00315E36"/>
    <w:rsid w:val="003160C3"/>
    <w:rsid w:val="00316203"/>
    <w:rsid w:val="00316449"/>
    <w:rsid w:val="003165B8"/>
    <w:rsid w:val="003167EB"/>
    <w:rsid w:val="00316AD3"/>
    <w:rsid w:val="003178DA"/>
    <w:rsid w:val="00317926"/>
    <w:rsid w:val="00317DB8"/>
    <w:rsid w:val="00317F08"/>
    <w:rsid w:val="00320618"/>
    <w:rsid w:val="00320DF8"/>
    <w:rsid w:val="0032100B"/>
    <w:rsid w:val="0032117C"/>
    <w:rsid w:val="003214B6"/>
    <w:rsid w:val="003216B8"/>
    <w:rsid w:val="00321B91"/>
    <w:rsid w:val="00321BD7"/>
    <w:rsid w:val="00321DD3"/>
    <w:rsid w:val="00321EEC"/>
    <w:rsid w:val="0032201D"/>
    <w:rsid w:val="0032230B"/>
    <w:rsid w:val="00322437"/>
    <w:rsid w:val="0032260F"/>
    <w:rsid w:val="0032263A"/>
    <w:rsid w:val="003228DA"/>
    <w:rsid w:val="003229C7"/>
    <w:rsid w:val="00322E60"/>
    <w:rsid w:val="0032347C"/>
    <w:rsid w:val="003239A9"/>
    <w:rsid w:val="00323D6B"/>
    <w:rsid w:val="00323DAA"/>
    <w:rsid w:val="00323E12"/>
    <w:rsid w:val="00323FA0"/>
    <w:rsid w:val="00324DEA"/>
    <w:rsid w:val="0032534D"/>
    <w:rsid w:val="00325384"/>
    <w:rsid w:val="00325ABE"/>
    <w:rsid w:val="00325BA6"/>
    <w:rsid w:val="003260FB"/>
    <w:rsid w:val="0032661C"/>
    <w:rsid w:val="00326957"/>
    <w:rsid w:val="00326A3C"/>
    <w:rsid w:val="00326AE2"/>
    <w:rsid w:val="00326D0B"/>
    <w:rsid w:val="0032746A"/>
    <w:rsid w:val="0032750D"/>
    <w:rsid w:val="00327A11"/>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7C3"/>
    <w:rsid w:val="00337A39"/>
    <w:rsid w:val="00337D93"/>
    <w:rsid w:val="00340C69"/>
    <w:rsid w:val="00341573"/>
    <w:rsid w:val="003415CB"/>
    <w:rsid w:val="00341640"/>
    <w:rsid w:val="00341F76"/>
    <w:rsid w:val="00341FB6"/>
    <w:rsid w:val="0034226D"/>
    <w:rsid w:val="00342592"/>
    <w:rsid w:val="00342972"/>
    <w:rsid w:val="00342C83"/>
    <w:rsid w:val="00342F4B"/>
    <w:rsid w:val="00342FDD"/>
    <w:rsid w:val="003430F3"/>
    <w:rsid w:val="00343AE9"/>
    <w:rsid w:val="0034429B"/>
    <w:rsid w:val="00344703"/>
    <w:rsid w:val="00344866"/>
    <w:rsid w:val="00344959"/>
    <w:rsid w:val="0034508C"/>
    <w:rsid w:val="0034518F"/>
    <w:rsid w:val="0034528F"/>
    <w:rsid w:val="00345353"/>
    <w:rsid w:val="003458AF"/>
    <w:rsid w:val="003459D0"/>
    <w:rsid w:val="00345FE5"/>
    <w:rsid w:val="0034638C"/>
    <w:rsid w:val="00346D04"/>
    <w:rsid w:val="00346F7F"/>
    <w:rsid w:val="0034704C"/>
    <w:rsid w:val="00347395"/>
    <w:rsid w:val="0034757B"/>
    <w:rsid w:val="0034784B"/>
    <w:rsid w:val="0034788B"/>
    <w:rsid w:val="00350108"/>
    <w:rsid w:val="003503E3"/>
    <w:rsid w:val="00350464"/>
    <w:rsid w:val="00350725"/>
    <w:rsid w:val="00350762"/>
    <w:rsid w:val="0035076B"/>
    <w:rsid w:val="003507C4"/>
    <w:rsid w:val="0035082A"/>
    <w:rsid w:val="00350B75"/>
    <w:rsid w:val="00350D70"/>
    <w:rsid w:val="00350F4D"/>
    <w:rsid w:val="00350FC9"/>
    <w:rsid w:val="0035182C"/>
    <w:rsid w:val="003519A1"/>
    <w:rsid w:val="00352480"/>
    <w:rsid w:val="00352B0E"/>
    <w:rsid w:val="00352FA7"/>
    <w:rsid w:val="003530D2"/>
    <w:rsid w:val="0035331A"/>
    <w:rsid w:val="003534E1"/>
    <w:rsid w:val="003536AD"/>
    <w:rsid w:val="003539B8"/>
    <w:rsid w:val="00353E3B"/>
    <w:rsid w:val="00353FC5"/>
    <w:rsid w:val="003544A2"/>
    <w:rsid w:val="003548D8"/>
    <w:rsid w:val="00354B20"/>
    <w:rsid w:val="00354C0A"/>
    <w:rsid w:val="00355220"/>
    <w:rsid w:val="003554CA"/>
    <w:rsid w:val="00355AA6"/>
    <w:rsid w:val="0035621F"/>
    <w:rsid w:val="0035666A"/>
    <w:rsid w:val="0035671A"/>
    <w:rsid w:val="00357390"/>
    <w:rsid w:val="00357402"/>
    <w:rsid w:val="00357EB9"/>
    <w:rsid w:val="00360232"/>
    <w:rsid w:val="003602E0"/>
    <w:rsid w:val="00360931"/>
    <w:rsid w:val="00360D01"/>
    <w:rsid w:val="003613DC"/>
    <w:rsid w:val="0036160B"/>
    <w:rsid w:val="00361CE7"/>
    <w:rsid w:val="00362569"/>
    <w:rsid w:val="003626C2"/>
    <w:rsid w:val="003628BE"/>
    <w:rsid w:val="00362C91"/>
    <w:rsid w:val="00362E23"/>
    <w:rsid w:val="003633A9"/>
    <w:rsid w:val="0036347C"/>
    <w:rsid w:val="003634AB"/>
    <w:rsid w:val="003636CD"/>
    <w:rsid w:val="00363ABF"/>
    <w:rsid w:val="00363AF7"/>
    <w:rsid w:val="00363BBA"/>
    <w:rsid w:val="00363C14"/>
    <w:rsid w:val="00364587"/>
    <w:rsid w:val="0036487C"/>
    <w:rsid w:val="00364A33"/>
    <w:rsid w:val="00364D08"/>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DF0"/>
    <w:rsid w:val="00370E4F"/>
    <w:rsid w:val="00371215"/>
    <w:rsid w:val="0037163D"/>
    <w:rsid w:val="003718E9"/>
    <w:rsid w:val="00371984"/>
    <w:rsid w:val="00371B41"/>
    <w:rsid w:val="00371D94"/>
    <w:rsid w:val="00371D9B"/>
    <w:rsid w:val="00371DA8"/>
    <w:rsid w:val="003726C7"/>
    <w:rsid w:val="00372846"/>
    <w:rsid w:val="00372991"/>
    <w:rsid w:val="003729F9"/>
    <w:rsid w:val="00372BB5"/>
    <w:rsid w:val="00372F0D"/>
    <w:rsid w:val="00373B41"/>
    <w:rsid w:val="00373FD5"/>
    <w:rsid w:val="00374059"/>
    <w:rsid w:val="00374210"/>
    <w:rsid w:val="00374229"/>
    <w:rsid w:val="003747EE"/>
    <w:rsid w:val="00375308"/>
    <w:rsid w:val="0037535B"/>
    <w:rsid w:val="00375448"/>
    <w:rsid w:val="0037552D"/>
    <w:rsid w:val="003755C0"/>
    <w:rsid w:val="003756DB"/>
    <w:rsid w:val="00375DED"/>
    <w:rsid w:val="00376391"/>
    <w:rsid w:val="003767EA"/>
    <w:rsid w:val="00376A87"/>
    <w:rsid w:val="00376B23"/>
    <w:rsid w:val="00376C9C"/>
    <w:rsid w:val="00376EDF"/>
    <w:rsid w:val="003770BB"/>
    <w:rsid w:val="0037771A"/>
    <w:rsid w:val="003802DC"/>
    <w:rsid w:val="00380E4E"/>
    <w:rsid w:val="00380E50"/>
    <w:rsid w:val="00380FBF"/>
    <w:rsid w:val="003810E7"/>
    <w:rsid w:val="00381B19"/>
    <w:rsid w:val="00381D39"/>
    <w:rsid w:val="003828CC"/>
    <w:rsid w:val="00382A43"/>
    <w:rsid w:val="00382CAD"/>
    <w:rsid w:val="00382D60"/>
    <w:rsid w:val="00382F29"/>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7BF8"/>
    <w:rsid w:val="00387D90"/>
    <w:rsid w:val="00387FEA"/>
    <w:rsid w:val="00390012"/>
    <w:rsid w:val="00390017"/>
    <w:rsid w:val="0039006F"/>
    <w:rsid w:val="003901A3"/>
    <w:rsid w:val="0039069D"/>
    <w:rsid w:val="0039072F"/>
    <w:rsid w:val="0039078A"/>
    <w:rsid w:val="00390C11"/>
    <w:rsid w:val="00390E90"/>
    <w:rsid w:val="0039166F"/>
    <w:rsid w:val="00391A3F"/>
    <w:rsid w:val="00391D3B"/>
    <w:rsid w:val="00392EC2"/>
    <w:rsid w:val="00393072"/>
    <w:rsid w:val="003934BD"/>
    <w:rsid w:val="00393672"/>
    <w:rsid w:val="00393CD5"/>
    <w:rsid w:val="00393F86"/>
    <w:rsid w:val="003940CE"/>
    <w:rsid w:val="00394602"/>
    <w:rsid w:val="003948AB"/>
    <w:rsid w:val="00394982"/>
    <w:rsid w:val="00394CA6"/>
    <w:rsid w:val="0039534F"/>
    <w:rsid w:val="003956BC"/>
    <w:rsid w:val="00395C24"/>
    <w:rsid w:val="00397C1D"/>
    <w:rsid w:val="00397D41"/>
    <w:rsid w:val="00397D8A"/>
    <w:rsid w:val="00397F5E"/>
    <w:rsid w:val="003A03A5"/>
    <w:rsid w:val="003A06BC"/>
    <w:rsid w:val="003A180F"/>
    <w:rsid w:val="003A18DD"/>
    <w:rsid w:val="003A20C8"/>
    <w:rsid w:val="003A2587"/>
    <w:rsid w:val="003A2C29"/>
    <w:rsid w:val="003A2CD0"/>
    <w:rsid w:val="003A2EC3"/>
    <w:rsid w:val="003A3678"/>
    <w:rsid w:val="003A36F2"/>
    <w:rsid w:val="003A3D39"/>
    <w:rsid w:val="003A3EC7"/>
    <w:rsid w:val="003A40B4"/>
    <w:rsid w:val="003A4BDC"/>
    <w:rsid w:val="003A55E8"/>
    <w:rsid w:val="003A5F26"/>
    <w:rsid w:val="003A6BFC"/>
    <w:rsid w:val="003A6CDE"/>
    <w:rsid w:val="003A7473"/>
    <w:rsid w:val="003A74CB"/>
    <w:rsid w:val="003A755A"/>
    <w:rsid w:val="003A7834"/>
    <w:rsid w:val="003A7CD5"/>
    <w:rsid w:val="003A7E60"/>
    <w:rsid w:val="003B0B5B"/>
    <w:rsid w:val="003B0C36"/>
    <w:rsid w:val="003B0E79"/>
    <w:rsid w:val="003B2068"/>
    <w:rsid w:val="003B2E81"/>
    <w:rsid w:val="003B3110"/>
    <w:rsid w:val="003B3575"/>
    <w:rsid w:val="003B3697"/>
    <w:rsid w:val="003B3A42"/>
    <w:rsid w:val="003B439C"/>
    <w:rsid w:val="003B45EB"/>
    <w:rsid w:val="003B46E3"/>
    <w:rsid w:val="003B4E13"/>
    <w:rsid w:val="003B504D"/>
    <w:rsid w:val="003B50BC"/>
    <w:rsid w:val="003B5D97"/>
    <w:rsid w:val="003B6333"/>
    <w:rsid w:val="003B63A4"/>
    <w:rsid w:val="003B68FE"/>
    <w:rsid w:val="003B6991"/>
    <w:rsid w:val="003B6D7D"/>
    <w:rsid w:val="003B73FB"/>
    <w:rsid w:val="003B7D7E"/>
    <w:rsid w:val="003C0206"/>
    <w:rsid w:val="003C05C2"/>
    <w:rsid w:val="003C0715"/>
    <w:rsid w:val="003C0CF9"/>
    <w:rsid w:val="003C1012"/>
    <w:rsid w:val="003C11C9"/>
    <w:rsid w:val="003C1229"/>
    <w:rsid w:val="003C166A"/>
    <w:rsid w:val="003C1D7B"/>
    <w:rsid w:val="003C1FD4"/>
    <w:rsid w:val="003C213D"/>
    <w:rsid w:val="003C25AD"/>
    <w:rsid w:val="003C2C1D"/>
    <w:rsid w:val="003C2D21"/>
    <w:rsid w:val="003C313E"/>
    <w:rsid w:val="003C393A"/>
    <w:rsid w:val="003C3C76"/>
    <w:rsid w:val="003C3EE8"/>
    <w:rsid w:val="003C4A89"/>
    <w:rsid w:val="003C589A"/>
    <w:rsid w:val="003C5A3C"/>
    <w:rsid w:val="003C5E6B"/>
    <w:rsid w:val="003C6D11"/>
    <w:rsid w:val="003C6E1C"/>
    <w:rsid w:val="003C756D"/>
    <w:rsid w:val="003C7AD7"/>
    <w:rsid w:val="003C7C9C"/>
    <w:rsid w:val="003D0632"/>
    <w:rsid w:val="003D06F3"/>
    <w:rsid w:val="003D08E7"/>
    <w:rsid w:val="003D0997"/>
    <w:rsid w:val="003D0CD1"/>
    <w:rsid w:val="003D0E42"/>
    <w:rsid w:val="003D0FC3"/>
    <w:rsid w:val="003D0FFB"/>
    <w:rsid w:val="003D15D3"/>
    <w:rsid w:val="003D180F"/>
    <w:rsid w:val="003D1CF6"/>
    <w:rsid w:val="003D1FA0"/>
    <w:rsid w:val="003D21AB"/>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684"/>
    <w:rsid w:val="003D7844"/>
    <w:rsid w:val="003D7B7F"/>
    <w:rsid w:val="003E02C7"/>
    <w:rsid w:val="003E061C"/>
    <w:rsid w:val="003E07AE"/>
    <w:rsid w:val="003E07BF"/>
    <w:rsid w:val="003E14FC"/>
    <w:rsid w:val="003E16BA"/>
    <w:rsid w:val="003E2806"/>
    <w:rsid w:val="003E2976"/>
    <w:rsid w:val="003E29B7"/>
    <w:rsid w:val="003E2A16"/>
    <w:rsid w:val="003E3307"/>
    <w:rsid w:val="003E3452"/>
    <w:rsid w:val="003E3BD5"/>
    <w:rsid w:val="003E3C75"/>
    <w:rsid w:val="003E3F4D"/>
    <w:rsid w:val="003E404B"/>
    <w:rsid w:val="003E4858"/>
    <w:rsid w:val="003E4A17"/>
    <w:rsid w:val="003E4B0E"/>
    <w:rsid w:val="003E4DED"/>
    <w:rsid w:val="003E4E2F"/>
    <w:rsid w:val="003E50C3"/>
    <w:rsid w:val="003E552C"/>
    <w:rsid w:val="003E5B04"/>
    <w:rsid w:val="003E5C77"/>
    <w:rsid w:val="003E6316"/>
    <w:rsid w:val="003E65D2"/>
    <w:rsid w:val="003E6884"/>
    <w:rsid w:val="003E69B1"/>
    <w:rsid w:val="003E6AC5"/>
    <w:rsid w:val="003E7320"/>
    <w:rsid w:val="003E7E3B"/>
    <w:rsid w:val="003E7FC5"/>
    <w:rsid w:val="003F0096"/>
    <w:rsid w:val="003F03E4"/>
    <w:rsid w:val="003F0847"/>
    <w:rsid w:val="003F0850"/>
    <w:rsid w:val="003F0D12"/>
    <w:rsid w:val="003F1327"/>
    <w:rsid w:val="003F160C"/>
    <w:rsid w:val="003F2289"/>
    <w:rsid w:val="003F2970"/>
    <w:rsid w:val="003F312B"/>
    <w:rsid w:val="003F324F"/>
    <w:rsid w:val="003F3260"/>
    <w:rsid w:val="003F33BC"/>
    <w:rsid w:val="003F39DF"/>
    <w:rsid w:val="003F3B45"/>
    <w:rsid w:val="003F3D4E"/>
    <w:rsid w:val="003F468A"/>
    <w:rsid w:val="003F46A4"/>
    <w:rsid w:val="003F477E"/>
    <w:rsid w:val="003F48AD"/>
    <w:rsid w:val="003F5387"/>
    <w:rsid w:val="003F6217"/>
    <w:rsid w:val="003F6A55"/>
    <w:rsid w:val="003F6CD2"/>
    <w:rsid w:val="003F6CDA"/>
    <w:rsid w:val="003F6D01"/>
    <w:rsid w:val="003F6F8E"/>
    <w:rsid w:val="003F7641"/>
    <w:rsid w:val="003F7649"/>
    <w:rsid w:val="003F77F9"/>
    <w:rsid w:val="003F788D"/>
    <w:rsid w:val="003F7FCA"/>
    <w:rsid w:val="0040020E"/>
    <w:rsid w:val="004002E2"/>
    <w:rsid w:val="00401075"/>
    <w:rsid w:val="0040126E"/>
    <w:rsid w:val="00401330"/>
    <w:rsid w:val="00401562"/>
    <w:rsid w:val="00401AF4"/>
    <w:rsid w:val="00401CC1"/>
    <w:rsid w:val="004020D4"/>
    <w:rsid w:val="004021B6"/>
    <w:rsid w:val="004021FB"/>
    <w:rsid w:val="004023F4"/>
    <w:rsid w:val="0040366D"/>
    <w:rsid w:val="00403EC6"/>
    <w:rsid w:val="0040403F"/>
    <w:rsid w:val="004047C4"/>
    <w:rsid w:val="00404AFE"/>
    <w:rsid w:val="00404CCC"/>
    <w:rsid w:val="00404CDC"/>
    <w:rsid w:val="00404F7A"/>
    <w:rsid w:val="00404FCF"/>
    <w:rsid w:val="0040554E"/>
    <w:rsid w:val="0040570B"/>
    <w:rsid w:val="00405EDB"/>
    <w:rsid w:val="00405FB1"/>
    <w:rsid w:val="00406460"/>
    <w:rsid w:val="00406486"/>
    <w:rsid w:val="004066CE"/>
    <w:rsid w:val="004067E6"/>
    <w:rsid w:val="00406DD3"/>
    <w:rsid w:val="004074BF"/>
    <w:rsid w:val="00407651"/>
    <w:rsid w:val="00407710"/>
    <w:rsid w:val="00410078"/>
    <w:rsid w:val="004103C7"/>
    <w:rsid w:val="00410620"/>
    <w:rsid w:val="0041103D"/>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A75"/>
    <w:rsid w:val="00420175"/>
    <w:rsid w:val="0042023E"/>
    <w:rsid w:val="004204CE"/>
    <w:rsid w:val="00420809"/>
    <w:rsid w:val="0042087A"/>
    <w:rsid w:val="00420A7E"/>
    <w:rsid w:val="00420AAF"/>
    <w:rsid w:val="00421DCF"/>
    <w:rsid w:val="004221F1"/>
    <w:rsid w:val="00422341"/>
    <w:rsid w:val="0042275D"/>
    <w:rsid w:val="00423188"/>
    <w:rsid w:val="00423641"/>
    <w:rsid w:val="0042369F"/>
    <w:rsid w:val="004236F7"/>
    <w:rsid w:val="00424064"/>
    <w:rsid w:val="00425053"/>
    <w:rsid w:val="004256B1"/>
    <w:rsid w:val="00425827"/>
    <w:rsid w:val="00425D45"/>
    <w:rsid w:val="00426266"/>
    <w:rsid w:val="004266F3"/>
    <w:rsid w:val="004268E1"/>
    <w:rsid w:val="0042691C"/>
    <w:rsid w:val="00426978"/>
    <w:rsid w:val="00426C71"/>
    <w:rsid w:val="00426DF2"/>
    <w:rsid w:val="00426FEB"/>
    <w:rsid w:val="004270E5"/>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30F4"/>
    <w:rsid w:val="00433590"/>
    <w:rsid w:val="0043393D"/>
    <w:rsid w:val="00433973"/>
    <w:rsid w:val="00433FC3"/>
    <w:rsid w:val="0043424D"/>
    <w:rsid w:val="004344C7"/>
    <w:rsid w:val="0043463A"/>
    <w:rsid w:val="00434C51"/>
    <w:rsid w:val="00435274"/>
    <w:rsid w:val="004352AD"/>
    <w:rsid w:val="0043545D"/>
    <w:rsid w:val="0043571F"/>
    <w:rsid w:val="00435941"/>
    <w:rsid w:val="00435BCF"/>
    <w:rsid w:val="00435D26"/>
    <w:rsid w:val="00435FE2"/>
    <w:rsid w:val="004362AA"/>
    <w:rsid w:val="00436AEC"/>
    <w:rsid w:val="00436E2F"/>
    <w:rsid w:val="00436EAB"/>
    <w:rsid w:val="00437269"/>
    <w:rsid w:val="00437DA0"/>
    <w:rsid w:val="00437FCA"/>
    <w:rsid w:val="00437FCD"/>
    <w:rsid w:val="0044099F"/>
    <w:rsid w:val="00440FEF"/>
    <w:rsid w:val="00441117"/>
    <w:rsid w:val="0044152C"/>
    <w:rsid w:val="00441A2B"/>
    <w:rsid w:val="004422DD"/>
    <w:rsid w:val="004423D1"/>
    <w:rsid w:val="004425D2"/>
    <w:rsid w:val="00442CF7"/>
    <w:rsid w:val="00442F0A"/>
    <w:rsid w:val="0044306A"/>
    <w:rsid w:val="004442F7"/>
    <w:rsid w:val="00444843"/>
    <w:rsid w:val="00445599"/>
    <w:rsid w:val="00445CA5"/>
    <w:rsid w:val="00445D9F"/>
    <w:rsid w:val="004461D9"/>
    <w:rsid w:val="00446722"/>
    <w:rsid w:val="0044693F"/>
    <w:rsid w:val="00446AC6"/>
    <w:rsid w:val="00446D85"/>
    <w:rsid w:val="00446F58"/>
    <w:rsid w:val="00447020"/>
    <w:rsid w:val="00447025"/>
    <w:rsid w:val="00447305"/>
    <w:rsid w:val="004473F0"/>
    <w:rsid w:val="0044759B"/>
    <w:rsid w:val="0044759E"/>
    <w:rsid w:val="00447BCE"/>
    <w:rsid w:val="00447F54"/>
    <w:rsid w:val="00450192"/>
    <w:rsid w:val="00450465"/>
    <w:rsid w:val="00450B7E"/>
    <w:rsid w:val="00450BCC"/>
    <w:rsid w:val="00451045"/>
    <w:rsid w:val="0045136B"/>
    <w:rsid w:val="0045151A"/>
    <w:rsid w:val="00451C7E"/>
    <w:rsid w:val="004521EA"/>
    <w:rsid w:val="004530E8"/>
    <w:rsid w:val="00453315"/>
    <w:rsid w:val="004534F6"/>
    <w:rsid w:val="00453819"/>
    <w:rsid w:val="0045385A"/>
    <w:rsid w:val="00453BB6"/>
    <w:rsid w:val="00453CAA"/>
    <w:rsid w:val="00453EC5"/>
    <w:rsid w:val="004540E3"/>
    <w:rsid w:val="0045460B"/>
    <w:rsid w:val="00455113"/>
    <w:rsid w:val="004553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439D"/>
    <w:rsid w:val="004646B4"/>
    <w:rsid w:val="00464A88"/>
    <w:rsid w:val="004651A0"/>
    <w:rsid w:val="0046557E"/>
    <w:rsid w:val="0046598D"/>
    <w:rsid w:val="00465A3C"/>
    <w:rsid w:val="00465D5E"/>
    <w:rsid w:val="00466122"/>
    <w:rsid w:val="004662C8"/>
    <w:rsid w:val="00466329"/>
    <w:rsid w:val="00466532"/>
    <w:rsid w:val="00467488"/>
    <w:rsid w:val="00467732"/>
    <w:rsid w:val="004707A9"/>
    <w:rsid w:val="0047083E"/>
    <w:rsid w:val="00470848"/>
    <w:rsid w:val="00470EB5"/>
    <w:rsid w:val="004712A0"/>
    <w:rsid w:val="0047165F"/>
    <w:rsid w:val="0047247B"/>
    <w:rsid w:val="0047286B"/>
    <w:rsid w:val="004729B5"/>
    <w:rsid w:val="00472E27"/>
    <w:rsid w:val="0047365E"/>
    <w:rsid w:val="00473D74"/>
    <w:rsid w:val="00474220"/>
    <w:rsid w:val="0047425C"/>
    <w:rsid w:val="0047487A"/>
    <w:rsid w:val="00474964"/>
    <w:rsid w:val="00474A3D"/>
    <w:rsid w:val="00474FA9"/>
    <w:rsid w:val="004752D3"/>
    <w:rsid w:val="004754E1"/>
    <w:rsid w:val="00475CE0"/>
    <w:rsid w:val="00475F21"/>
    <w:rsid w:val="004766F3"/>
    <w:rsid w:val="00476827"/>
    <w:rsid w:val="004768DD"/>
    <w:rsid w:val="00476B55"/>
    <w:rsid w:val="00476BD4"/>
    <w:rsid w:val="00476C1E"/>
    <w:rsid w:val="004770D6"/>
    <w:rsid w:val="00477873"/>
    <w:rsid w:val="0047787A"/>
    <w:rsid w:val="00477C35"/>
    <w:rsid w:val="00477EFC"/>
    <w:rsid w:val="0048044E"/>
    <w:rsid w:val="00480988"/>
    <w:rsid w:val="00480E05"/>
    <w:rsid w:val="00480F9D"/>
    <w:rsid w:val="00481018"/>
    <w:rsid w:val="00481300"/>
    <w:rsid w:val="00481402"/>
    <w:rsid w:val="004815AA"/>
    <w:rsid w:val="004815E6"/>
    <w:rsid w:val="004820D2"/>
    <w:rsid w:val="0048252D"/>
    <w:rsid w:val="00482718"/>
    <w:rsid w:val="004829C7"/>
    <w:rsid w:val="00482B26"/>
    <w:rsid w:val="00482BBE"/>
    <w:rsid w:val="00482C55"/>
    <w:rsid w:val="00482D39"/>
    <w:rsid w:val="00482F9E"/>
    <w:rsid w:val="004831A1"/>
    <w:rsid w:val="00483687"/>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6D0"/>
    <w:rsid w:val="00486818"/>
    <w:rsid w:val="004879E6"/>
    <w:rsid w:val="00487B90"/>
    <w:rsid w:val="00487C90"/>
    <w:rsid w:val="00487D30"/>
    <w:rsid w:val="00490845"/>
    <w:rsid w:val="00490846"/>
    <w:rsid w:val="0049137B"/>
    <w:rsid w:val="00493FE1"/>
    <w:rsid w:val="00494242"/>
    <w:rsid w:val="00494D41"/>
    <w:rsid w:val="00494E8E"/>
    <w:rsid w:val="004950F3"/>
    <w:rsid w:val="004951F5"/>
    <w:rsid w:val="00495306"/>
    <w:rsid w:val="004955BC"/>
    <w:rsid w:val="004955D1"/>
    <w:rsid w:val="00495D63"/>
    <w:rsid w:val="00495DB9"/>
    <w:rsid w:val="0049648F"/>
    <w:rsid w:val="00496606"/>
    <w:rsid w:val="004969F0"/>
    <w:rsid w:val="00496DDC"/>
    <w:rsid w:val="00496F05"/>
    <w:rsid w:val="00497370"/>
    <w:rsid w:val="00497753"/>
    <w:rsid w:val="004978E4"/>
    <w:rsid w:val="004A0387"/>
    <w:rsid w:val="004A0748"/>
    <w:rsid w:val="004A0A14"/>
    <w:rsid w:val="004A0F39"/>
    <w:rsid w:val="004A13C1"/>
    <w:rsid w:val="004A1C79"/>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838"/>
    <w:rsid w:val="004A7092"/>
    <w:rsid w:val="004A7153"/>
    <w:rsid w:val="004A7ADC"/>
    <w:rsid w:val="004A7BDA"/>
    <w:rsid w:val="004B001D"/>
    <w:rsid w:val="004B0466"/>
    <w:rsid w:val="004B0850"/>
    <w:rsid w:val="004B0AC7"/>
    <w:rsid w:val="004B0B9F"/>
    <w:rsid w:val="004B0DDD"/>
    <w:rsid w:val="004B11B0"/>
    <w:rsid w:val="004B18D7"/>
    <w:rsid w:val="004B1B52"/>
    <w:rsid w:val="004B2BA6"/>
    <w:rsid w:val="004B2D37"/>
    <w:rsid w:val="004B3169"/>
    <w:rsid w:val="004B3DAA"/>
    <w:rsid w:val="004B49E6"/>
    <w:rsid w:val="004B4C50"/>
    <w:rsid w:val="004B4D69"/>
    <w:rsid w:val="004B4EE9"/>
    <w:rsid w:val="004B51BC"/>
    <w:rsid w:val="004B5D48"/>
    <w:rsid w:val="004B63E0"/>
    <w:rsid w:val="004B6517"/>
    <w:rsid w:val="004B68A4"/>
    <w:rsid w:val="004C01A8"/>
    <w:rsid w:val="004C0DA1"/>
    <w:rsid w:val="004C0E4B"/>
    <w:rsid w:val="004C0F86"/>
    <w:rsid w:val="004C1067"/>
    <w:rsid w:val="004C1840"/>
    <w:rsid w:val="004C1941"/>
    <w:rsid w:val="004C1C61"/>
    <w:rsid w:val="004C213C"/>
    <w:rsid w:val="004C24C9"/>
    <w:rsid w:val="004C27C1"/>
    <w:rsid w:val="004C31B6"/>
    <w:rsid w:val="004C42DC"/>
    <w:rsid w:val="004C4A9F"/>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CA2"/>
    <w:rsid w:val="004D1D91"/>
    <w:rsid w:val="004D207D"/>
    <w:rsid w:val="004D22C3"/>
    <w:rsid w:val="004D250E"/>
    <w:rsid w:val="004D25CA"/>
    <w:rsid w:val="004D27FB"/>
    <w:rsid w:val="004D2D5E"/>
    <w:rsid w:val="004D2F0B"/>
    <w:rsid w:val="004D3467"/>
    <w:rsid w:val="004D3DA2"/>
    <w:rsid w:val="004D3E82"/>
    <w:rsid w:val="004D4B45"/>
    <w:rsid w:val="004D4EE1"/>
    <w:rsid w:val="004D52A6"/>
    <w:rsid w:val="004D5753"/>
    <w:rsid w:val="004D599B"/>
    <w:rsid w:val="004D60A5"/>
    <w:rsid w:val="004D6DE0"/>
    <w:rsid w:val="004D6F4D"/>
    <w:rsid w:val="004D6F95"/>
    <w:rsid w:val="004D7142"/>
    <w:rsid w:val="004D72FE"/>
    <w:rsid w:val="004D78C3"/>
    <w:rsid w:val="004D7A1E"/>
    <w:rsid w:val="004D7BD0"/>
    <w:rsid w:val="004D7D40"/>
    <w:rsid w:val="004D7E91"/>
    <w:rsid w:val="004E003A"/>
    <w:rsid w:val="004E03A4"/>
    <w:rsid w:val="004E0478"/>
    <w:rsid w:val="004E0768"/>
    <w:rsid w:val="004E187F"/>
    <w:rsid w:val="004E1A31"/>
    <w:rsid w:val="004E1EFD"/>
    <w:rsid w:val="004E1F11"/>
    <w:rsid w:val="004E20D0"/>
    <w:rsid w:val="004E24BF"/>
    <w:rsid w:val="004E2DE0"/>
    <w:rsid w:val="004E30E0"/>
    <w:rsid w:val="004E31F2"/>
    <w:rsid w:val="004E3318"/>
    <w:rsid w:val="004E3BB6"/>
    <w:rsid w:val="004E4060"/>
    <w:rsid w:val="004E409A"/>
    <w:rsid w:val="004E4235"/>
    <w:rsid w:val="004E4417"/>
    <w:rsid w:val="004E4A02"/>
    <w:rsid w:val="004E4A08"/>
    <w:rsid w:val="004E4EF2"/>
    <w:rsid w:val="004E568F"/>
    <w:rsid w:val="004E5EB6"/>
    <w:rsid w:val="004E6CD3"/>
    <w:rsid w:val="004E6D9C"/>
    <w:rsid w:val="004E708E"/>
    <w:rsid w:val="004E7094"/>
    <w:rsid w:val="004E709C"/>
    <w:rsid w:val="004E78C6"/>
    <w:rsid w:val="004E7BBA"/>
    <w:rsid w:val="004F01BD"/>
    <w:rsid w:val="004F022C"/>
    <w:rsid w:val="004F0A73"/>
    <w:rsid w:val="004F0AE6"/>
    <w:rsid w:val="004F0BBB"/>
    <w:rsid w:val="004F0FB9"/>
    <w:rsid w:val="004F282B"/>
    <w:rsid w:val="004F29E6"/>
    <w:rsid w:val="004F2EDE"/>
    <w:rsid w:val="004F2F7E"/>
    <w:rsid w:val="004F3278"/>
    <w:rsid w:val="004F32B5"/>
    <w:rsid w:val="004F3EE3"/>
    <w:rsid w:val="004F407E"/>
    <w:rsid w:val="004F4947"/>
    <w:rsid w:val="004F4A60"/>
    <w:rsid w:val="004F50EB"/>
    <w:rsid w:val="004F5479"/>
    <w:rsid w:val="004F575F"/>
    <w:rsid w:val="004F5DC8"/>
    <w:rsid w:val="004F5EE4"/>
    <w:rsid w:val="004F6435"/>
    <w:rsid w:val="004F6710"/>
    <w:rsid w:val="004F6A55"/>
    <w:rsid w:val="004F6FD4"/>
    <w:rsid w:val="004F7528"/>
    <w:rsid w:val="004F7B7D"/>
    <w:rsid w:val="004F7B96"/>
    <w:rsid w:val="004F7BBE"/>
    <w:rsid w:val="004F7BCA"/>
    <w:rsid w:val="004F7D89"/>
    <w:rsid w:val="005003BB"/>
    <w:rsid w:val="00500FB2"/>
    <w:rsid w:val="0050123B"/>
    <w:rsid w:val="00501529"/>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884"/>
    <w:rsid w:val="00505C04"/>
    <w:rsid w:val="005066F5"/>
    <w:rsid w:val="00506EBA"/>
    <w:rsid w:val="0050723E"/>
    <w:rsid w:val="005076C6"/>
    <w:rsid w:val="0050781E"/>
    <w:rsid w:val="00507BE3"/>
    <w:rsid w:val="00510E8B"/>
    <w:rsid w:val="0051177F"/>
    <w:rsid w:val="00511B4B"/>
    <w:rsid w:val="00511DE2"/>
    <w:rsid w:val="00511F15"/>
    <w:rsid w:val="00511F97"/>
    <w:rsid w:val="005124B8"/>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8B6"/>
    <w:rsid w:val="00521A00"/>
    <w:rsid w:val="00521C6C"/>
    <w:rsid w:val="00521C8E"/>
    <w:rsid w:val="00521FCF"/>
    <w:rsid w:val="0052201E"/>
    <w:rsid w:val="00522043"/>
    <w:rsid w:val="00522359"/>
    <w:rsid w:val="00522406"/>
    <w:rsid w:val="00522581"/>
    <w:rsid w:val="00522589"/>
    <w:rsid w:val="00523D88"/>
    <w:rsid w:val="00524164"/>
    <w:rsid w:val="0052451C"/>
    <w:rsid w:val="00524545"/>
    <w:rsid w:val="005245B3"/>
    <w:rsid w:val="005246E2"/>
    <w:rsid w:val="00524AFF"/>
    <w:rsid w:val="00524F04"/>
    <w:rsid w:val="005255BF"/>
    <w:rsid w:val="005257DE"/>
    <w:rsid w:val="00525C6E"/>
    <w:rsid w:val="00525D29"/>
    <w:rsid w:val="00526E4E"/>
    <w:rsid w:val="00527200"/>
    <w:rsid w:val="00530157"/>
    <w:rsid w:val="005304CA"/>
    <w:rsid w:val="00530872"/>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63F"/>
    <w:rsid w:val="00540D63"/>
    <w:rsid w:val="00540FAD"/>
    <w:rsid w:val="00541283"/>
    <w:rsid w:val="00541363"/>
    <w:rsid w:val="00541BCC"/>
    <w:rsid w:val="005428F0"/>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DA1"/>
    <w:rsid w:val="0054754E"/>
    <w:rsid w:val="0054779F"/>
    <w:rsid w:val="00547989"/>
    <w:rsid w:val="00550044"/>
    <w:rsid w:val="00550D85"/>
    <w:rsid w:val="00551320"/>
    <w:rsid w:val="00551797"/>
    <w:rsid w:val="005518A4"/>
    <w:rsid w:val="00551C56"/>
    <w:rsid w:val="005520C4"/>
    <w:rsid w:val="00552494"/>
    <w:rsid w:val="0055251B"/>
    <w:rsid w:val="005526F9"/>
    <w:rsid w:val="00552768"/>
    <w:rsid w:val="00552906"/>
    <w:rsid w:val="00552935"/>
    <w:rsid w:val="00553113"/>
    <w:rsid w:val="00553127"/>
    <w:rsid w:val="005537D5"/>
    <w:rsid w:val="00553B64"/>
    <w:rsid w:val="00553C36"/>
    <w:rsid w:val="00554119"/>
    <w:rsid w:val="00554BE7"/>
    <w:rsid w:val="00555210"/>
    <w:rsid w:val="00555D2C"/>
    <w:rsid w:val="00555D89"/>
    <w:rsid w:val="00555E9E"/>
    <w:rsid w:val="005565DC"/>
    <w:rsid w:val="00556C15"/>
    <w:rsid w:val="00556D68"/>
    <w:rsid w:val="00556D85"/>
    <w:rsid w:val="00557033"/>
    <w:rsid w:val="00557173"/>
    <w:rsid w:val="0055768C"/>
    <w:rsid w:val="005576A1"/>
    <w:rsid w:val="00557A64"/>
    <w:rsid w:val="00557F0B"/>
    <w:rsid w:val="00560030"/>
    <w:rsid w:val="00560598"/>
    <w:rsid w:val="005605C0"/>
    <w:rsid w:val="00560ADC"/>
    <w:rsid w:val="00560D23"/>
    <w:rsid w:val="00560E06"/>
    <w:rsid w:val="005615D8"/>
    <w:rsid w:val="00561F35"/>
    <w:rsid w:val="00562362"/>
    <w:rsid w:val="00562448"/>
    <w:rsid w:val="005626D6"/>
    <w:rsid w:val="0056293B"/>
    <w:rsid w:val="00563309"/>
    <w:rsid w:val="005638D4"/>
    <w:rsid w:val="00563D7B"/>
    <w:rsid w:val="00563EF4"/>
    <w:rsid w:val="0056491B"/>
    <w:rsid w:val="00564A1B"/>
    <w:rsid w:val="0056530E"/>
    <w:rsid w:val="005656ED"/>
    <w:rsid w:val="0056570C"/>
    <w:rsid w:val="00566544"/>
    <w:rsid w:val="00566608"/>
    <w:rsid w:val="00566C83"/>
    <w:rsid w:val="00566F34"/>
    <w:rsid w:val="00566FAD"/>
    <w:rsid w:val="0056728E"/>
    <w:rsid w:val="00567306"/>
    <w:rsid w:val="00567637"/>
    <w:rsid w:val="005676A2"/>
    <w:rsid w:val="00567CAB"/>
    <w:rsid w:val="00567EA1"/>
    <w:rsid w:val="005700FE"/>
    <w:rsid w:val="00570730"/>
    <w:rsid w:val="00570E24"/>
    <w:rsid w:val="0057118F"/>
    <w:rsid w:val="005714A2"/>
    <w:rsid w:val="00571E57"/>
    <w:rsid w:val="00571ED2"/>
    <w:rsid w:val="00571F7B"/>
    <w:rsid w:val="005725B4"/>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62C"/>
    <w:rsid w:val="00575697"/>
    <w:rsid w:val="005759F6"/>
    <w:rsid w:val="00575E3E"/>
    <w:rsid w:val="00576272"/>
    <w:rsid w:val="005765F5"/>
    <w:rsid w:val="005768D1"/>
    <w:rsid w:val="0057699B"/>
    <w:rsid w:val="00576D6C"/>
    <w:rsid w:val="00577378"/>
    <w:rsid w:val="005775FA"/>
    <w:rsid w:val="00577612"/>
    <w:rsid w:val="0057772C"/>
    <w:rsid w:val="00577A2E"/>
    <w:rsid w:val="00577ACF"/>
    <w:rsid w:val="0058006F"/>
    <w:rsid w:val="00580109"/>
    <w:rsid w:val="00580517"/>
    <w:rsid w:val="00580E48"/>
    <w:rsid w:val="00580F0A"/>
    <w:rsid w:val="00581231"/>
    <w:rsid w:val="00581246"/>
    <w:rsid w:val="005815F7"/>
    <w:rsid w:val="005817BE"/>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416"/>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895"/>
    <w:rsid w:val="00587B25"/>
    <w:rsid w:val="00587D82"/>
    <w:rsid w:val="00587FC0"/>
    <w:rsid w:val="0059011B"/>
    <w:rsid w:val="005906AD"/>
    <w:rsid w:val="00590DA6"/>
    <w:rsid w:val="0059183C"/>
    <w:rsid w:val="00591A0C"/>
    <w:rsid w:val="00591B11"/>
    <w:rsid w:val="00591BA2"/>
    <w:rsid w:val="00591C7D"/>
    <w:rsid w:val="00592324"/>
    <w:rsid w:val="00592326"/>
    <w:rsid w:val="005924A8"/>
    <w:rsid w:val="005927CE"/>
    <w:rsid w:val="00592B03"/>
    <w:rsid w:val="00592FA3"/>
    <w:rsid w:val="00593036"/>
    <w:rsid w:val="005931B9"/>
    <w:rsid w:val="0059367C"/>
    <w:rsid w:val="00593AB9"/>
    <w:rsid w:val="00593DBE"/>
    <w:rsid w:val="00593E67"/>
    <w:rsid w:val="00594ABB"/>
    <w:rsid w:val="00594CD3"/>
    <w:rsid w:val="00594D1C"/>
    <w:rsid w:val="00594E36"/>
    <w:rsid w:val="00594F0A"/>
    <w:rsid w:val="0059525E"/>
    <w:rsid w:val="005953FA"/>
    <w:rsid w:val="00595455"/>
    <w:rsid w:val="00595471"/>
    <w:rsid w:val="0059547B"/>
    <w:rsid w:val="00595887"/>
    <w:rsid w:val="005961F7"/>
    <w:rsid w:val="0059623D"/>
    <w:rsid w:val="00596ADD"/>
    <w:rsid w:val="00596B9C"/>
    <w:rsid w:val="00596F99"/>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968"/>
    <w:rsid w:val="005A5BB0"/>
    <w:rsid w:val="005A6562"/>
    <w:rsid w:val="005A714F"/>
    <w:rsid w:val="005B0542"/>
    <w:rsid w:val="005B0875"/>
    <w:rsid w:val="005B1B83"/>
    <w:rsid w:val="005B1C0B"/>
    <w:rsid w:val="005B2225"/>
    <w:rsid w:val="005B26B3"/>
    <w:rsid w:val="005B2799"/>
    <w:rsid w:val="005B2874"/>
    <w:rsid w:val="005B2ABE"/>
    <w:rsid w:val="005B2B77"/>
    <w:rsid w:val="005B3058"/>
    <w:rsid w:val="005B390C"/>
    <w:rsid w:val="005B3B07"/>
    <w:rsid w:val="005B3B63"/>
    <w:rsid w:val="005B3C1B"/>
    <w:rsid w:val="005B3D4A"/>
    <w:rsid w:val="005B4285"/>
    <w:rsid w:val="005B48AF"/>
    <w:rsid w:val="005B48FB"/>
    <w:rsid w:val="005B4D87"/>
    <w:rsid w:val="005B4EF7"/>
    <w:rsid w:val="005B5023"/>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8FA"/>
    <w:rsid w:val="005C2A77"/>
    <w:rsid w:val="005C2B7A"/>
    <w:rsid w:val="005C2BA5"/>
    <w:rsid w:val="005C2D46"/>
    <w:rsid w:val="005C3448"/>
    <w:rsid w:val="005C38E8"/>
    <w:rsid w:val="005C40C2"/>
    <w:rsid w:val="005C40F4"/>
    <w:rsid w:val="005C4146"/>
    <w:rsid w:val="005C43BE"/>
    <w:rsid w:val="005C44F3"/>
    <w:rsid w:val="005C4E66"/>
    <w:rsid w:val="005C5492"/>
    <w:rsid w:val="005C55A7"/>
    <w:rsid w:val="005C5D06"/>
    <w:rsid w:val="005C5E8E"/>
    <w:rsid w:val="005C5ED4"/>
    <w:rsid w:val="005C6266"/>
    <w:rsid w:val="005C6420"/>
    <w:rsid w:val="005C6E21"/>
    <w:rsid w:val="005C712D"/>
    <w:rsid w:val="005C7C75"/>
    <w:rsid w:val="005D0E4F"/>
    <w:rsid w:val="005D1334"/>
    <w:rsid w:val="005D17BB"/>
    <w:rsid w:val="005D1871"/>
    <w:rsid w:val="005D1E32"/>
    <w:rsid w:val="005D201B"/>
    <w:rsid w:val="005D206B"/>
    <w:rsid w:val="005D208F"/>
    <w:rsid w:val="005D22B7"/>
    <w:rsid w:val="005D2BDE"/>
    <w:rsid w:val="005D2CA6"/>
    <w:rsid w:val="005D33DA"/>
    <w:rsid w:val="005D39B0"/>
    <w:rsid w:val="005D39D6"/>
    <w:rsid w:val="005D3D76"/>
    <w:rsid w:val="005D3E91"/>
    <w:rsid w:val="005D4297"/>
    <w:rsid w:val="005D4467"/>
    <w:rsid w:val="005D44BC"/>
    <w:rsid w:val="005D4578"/>
    <w:rsid w:val="005D4B7A"/>
    <w:rsid w:val="005D4EFA"/>
    <w:rsid w:val="005D55BA"/>
    <w:rsid w:val="005D5ADB"/>
    <w:rsid w:val="005D5F57"/>
    <w:rsid w:val="005D5FA1"/>
    <w:rsid w:val="005D648A"/>
    <w:rsid w:val="005D6669"/>
    <w:rsid w:val="005D6B4F"/>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60AF"/>
    <w:rsid w:val="005E674F"/>
    <w:rsid w:val="005E775D"/>
    <w:rsid w:val="005F02E4"/>
    <w:rsid w:val="005F0A10"/>
    <w:rsid w:val="005F0A43"/>
    <w:rsid w:val="005F0B12"/>
    <w:rsid w:val="005F0CAF"/>
    <w:rsid w:val="005F0FA8"/>
    <w:rsid w:val="005F1130"/>
    <w:rsid w:val="005F11E6"/>
    <w:rsid w:val="005F13BA"/>
    <w:rsid w:val="005F1746"/>
    <w:rsid w:val="005F2056"/>
    <w:rsid w:val="005F21AD"/>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2759"/>
    <w:rsid w:val="0060277A"/>
    <w:rsid w:val="00602788"/>
    <w:rsid w:val="00602B7C"/>
    <w:rsid w:val="00602BCE"/>
    <w:rsid w:val="00602BD8"/>
    <w:rsid w:val="00602EB5"/>
    <w:rsid w:val="00603312"/>
    <w:rsid w:val="0060381E"/>
    <w:rsid w:val="00603AA9"/>
    <w:rsid w:val="006040C8"/>
    <w:rsid w:val="0060414E"/>
    <w:rsid w:val="00604370"/>
    <w:rsid w:val="00604751"/>
    <w:rsid w:val="00604A6B"/>
    <w:rsid w:val="00604BAF"/>
    <w:rsid w:val="00604DC7"/>
    <w:rsid w:val="00604E47"/>
    <w:rsid w:val="00605441"/>
    <w:rsid w:val="00605C01"/>
    <w:rsid w:val="00605E72"/>
    <w:rsid w:val="00606108"/>
    <w:rsid w:val="006064CA"/>
    <w:rsid w:val="00606970"/>
    <w:rsid w:val="00606A20"/>
    <w:rsid w:val="006072C6"/>
    <w:rsid w:val="006076A4"/>
    <w:rsid w:val="006077AA"/>
    <w:rsid w:val="00607A2E"/>
    <w:rsid w:val="00610248"/>
    <w:rsid w:val="0061047A"/>
    <w:rsid w:val="00610FDB"/>
    <w:rsid w:val="0061140D"/>
    <w:rsid w:val="006116D5"/>
    <w:rsid w:val="00611712"/>
    <w:rsid w:val="00611DF6"/>
    <w:rsid w:val="006125B8"/>
    <w:rsid w:val="006130F7"/>
    <w:rsid w:val="00613AF8"/>
    <w:rsid w:val="00613C69"/>
    <w:rsid w:val="00613D8E"/>
    <w:rsid w:val="00613ED5"/>
    <w:rsid w:val="00614108"/>
    <w:rsid w:val="006142E0"/>
    <w:rsid w:val="00614471"/>
    <w:rsid w:val="006147D9"/>
    <w:rsid w:val="00614ED8"/>
    <w:rsid w:val="00615B6B"/>
    <w:rsid w:val="00616112"/>
    <w:rsid w:val="00616500"/>
    <w:rsid w:val="00617000"/>
    <w:rsid w:val="0061710F"/>
    <w:rsid w:val="00617A71"/>
    <w:rsid w:val="00620151"/>
    <w:rsid w:val="006202C2"/>
    <w:rsid w:val="00620319"/>
    <w:rsid w:val="006205CA"/>
    <w:rsid w:val="006208C9"/>
    <w:rsid w:val="0062099F"/>
    <w:rsid w:val="00620D21"/>
    <w:rsid w:val="0062111F"/>
    <w:rsid w:val="00621487"/>
    <w:rsid w:val="00621798"/>
    <w:rsid w:val="00621C45"/>
    <w:rsid w:val="00621F53"/>
    <w:rsid w:val="00622BE6"/>
    <w:rsid w:val="00622E2A"/>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AE1"/>
    <w:rsid w:val="00630DCE"/>
    <w:rsid w:val="0063120A"/>
    <w:rsid w:val="0063150B"/>
    <w:rsid w:val="00631585"/>
    <w:rsid w:val="0063174F"/>
    <w:rsid w:val="006319B5"/>
    <w:rsid w:val="0063264B"/>
    <w:rsid w:val="00632B19"/>
    <w:rsid w:val="0063347F"/>
    <w:rsid w:val="006334B1"/>
    <w:rsid w:val="00633694"/>
    <w:rsid w:val="00633CEC"/>
    <w:rsid w:val="00633D5A"/>
    <w:rsid w:val="0063411E"/>
    <w:rsid w:val="006341EA"/>
    <w:rsid w:val="00634408"/>
    <w:rsid w:val="00634776"/>
    <w:rsid w:val="0063477F"/>
    <w:rsid w:val="00634ACF"/>
    <w:rsid w:val="00634E11"/>
    <w:rsid w:val="00635035"/>
    <w:rsid w:val="0063534E"/>
    <w:rsid w:val="006357AC"/>
    <w:rsid w:val="0063580D"/>
    <w:rsid w:val="00635CAE"/>
    <w:rsid w:val="00636930"/>
    <w:rsid w:val="00637240"/>
    <w:rsid w:val="006375D1"/>
    <w:rsid w:val="00637AFF"/>
    <w:rsid w:val="00640278"/>
    <w:rsid w:val="0064069D"/>
    <w:rsid w:val="006407D2"/>
    <w:rsid w:val="0064170F"/>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ACD"/>
    <w:rsid w:val="006472F1"/>
    <w:rsid w:val="00647472"/>
    <w:rsid w:val="006476EE"/>
    <w:rsid w:val="00647DE5"/>
    <w:rsid w:val="00647F59"/>
    <w:rsid w:val="006500DC"/>
    <w:rsid w:val="00650139"/>
    <w:rsid w:val="0065078C"/>
    <w:rsid w:val="006514FE"/>
    <w:rsid w:val="00651629"/>
    <w:rsid w:val="00651ADB"/>
    <w:rsid w:val="00651E52"/>
    <w:rsid w:val="0065251E"/>
    <w:rsid w:val="00652756"/>
    <w:rsid w:val="00652AA5"/>
    <w:rsid w:val="00652AD8"/>
    <w:rsid w:val="00652B79"/>
    <w:rsid w:val="00653094"/>
    <w:rsid w:val="006533C3"/>
    <w:rsid w:val="00653D9F"/>
    <w:rsid w:val="0065404A"/>
    <w:rsid w:val="00654068"/>
    <w:rsid w:val="00654B38"/>
    <w:rsid w:val="00654B83"/>
    <w:rsid w:val="00655061"/>
    <w:rsid w:val="0065510C"/>
    <w:rsid w:val="00655B63"/>
    <w:rsid w:val="00656942"/>
    <w:rsid w:val="00656998"/>
    <w:rsid w:val="006569F9"/>
    <w:rsid w:val="006571F6"/>
    <w:rsid w:val="00657524"/>
    <w:rsid w:val="00657B8C"/>
    <w:rsid w:val="00657E49"/>
    <w:rsid w:val="006601FA"/>
    <w:rsid w:val="00660CD9"/>
    <w:rsid w:val="00660E61"/>
    <w:rsid w:val="006618CC"/>
    <w:rsid w:val="0066198C"/>
    <w:rsid w:val="00661C97"/>
    <w:rsid w:val="0066208C"/>
    <w:rsid w:val="00662111"/>
    <w:rsid w:val="00662118"/>
    <w:rsid w:val="00662146"/>
    <w:rsid w:val="00662959"/>
    <w:rsid w:val="00662A56"/>
    <w:rsid w:val="00662B85"/>
    <w:rsid w:val="00662FD1"/>
    <w:rsid w:val="006634C0"/>
    <w:rsid w:val="0066381D"/>
    <w:rsid w:val="006638AD"/>
    <w:rsid w:val="00663D6F"/>
    <w:rsid w:val="00663DDC"/>
    <w:rsid w:val="00663E3D"/>
    <w:rsid w:val="00664CBC"/>
    <w:rsid w:val="0066550C"/>
    <w:rsid w:val="0066555C"/>
    <w:rsid w:val="00666153"/>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8ED"/>
    <w:rsid w:val="006732B1"/>
    <w:rsid w:val="00673F45"/>
    <w:rsid w:val="0067446F"/>
    <w:rsid w:val="006744A4"/>
    <w:rsid w:val="006746A4"/>
    <w:rsid w:val="006749A3"/>
    <w:rsid w:val="00674B65"/>
    <w:rsid w:val="00675558"/>
    <w:rsid w:val="00675611"/>
    <w:rsid w:val="00675742"/>
    <w:rsid w:val="00675A60"/>
    <w:rsid w:val="00675C69"/>
    <w:rsid w:val="006760B1"/>
    <w:rsid w:val="00676231"/>
    <w:rsid w:val="00676400"/>
    <w:rsid w:val="0067697E"/>
    <w:rsid w:val="00676A2F"/>
    <w:rsid w:val="00677357"/>
    <w:rsid w:val="00677443"/>
    <w:rsid w:val="00677506"/>
    <w:rsid w:val="0067761D"/>
    <w:rsid w:val="0067769A"/>
    <w:rsid w:val="00680042"/>
    <w:rsid w:val="00680112"/>
    <w:rsid w:val="00680469"/>
    <w:rsid w:val="006806A3"/>
    <w:rsid w:val="006806A6"/>
    <w:rsid w:val="006806ED"/>
    <w:rsid w:val="0068103D"/>
    <w:rsid w:val="00681211"/>
    <w:rsid w:val="006818D8"/>
    <w:rsid w:val="00681B36"/>
    <w:rsid w:val="0068241F"/>
    <w:rsid w:val="00682671"/>
    <w:rsid w:val="00682B25"/>
    <w:rsid w:val="00682E14"/>
    <w:rsid w:val="00682F12"/>
    <w:rsid w:val="00682FE7"/>
    <w:rsid w:val="006831AF"/>
    <w:rsid w:val="0068330B"/>
    <w:rsid w:val="00683B0D"/>
    <w:rsid w:val="00683B77"/>
    <w:rsid w:val="00683EC7"/>
    <w:rsid w:val="0068436C"/>
    <w:rsid w:val="00684613"/>
    <w:rsid w:val="0068465C"/>
    <w:rsid w:val="00684BBF"/>
    <w:rsid w:val="00684CA8"/>
    <w:rsid w:val="00684E7C"/>
    <w:rsid w:val="00685176"/>
    <w:rsid w:val="0068523A"/>
    <w:rsid w:val="0068545E"/>
    <w:rsid w:val="006856EC"/>
    <w:rsid w:val="00685C29"/>
    <w:rsid w:val="00685FD4"/>
    <w:rsid w:val="0068616F"/>
    <w:rsid w:val="006863C4"/>
    <w:rsid w:val="00686612"/>
    <w:rsid w:val="0068661E"/>
    <w:rsid w:val="006866AE"/>
    <w:rsid w:val="00686BAC"/>
    <w:rsid w:val="00686E1F"/>
    <w:rsid w:val="00687A63"/>
    <w:rsid w:val="0069009B"/>
    <w:rsid w:val="0069036C"/>
    <w:rsid w:val="00690A49"/>
    <w:rsid w:val="00690BB6"/>
    <w:rsid w:val="00690E73"/>
    <w:rsid w:val="0069100E"/>
    <w:rsid w:val="00691183"/>
    <w:rsid w:val="006912A2"/>
    <w:rsid w:val="006913D7"/>
    <w:rsid w:val="00691B30"/>
    <w:rsid w:val="00691D8A"/>
    <w:rsid w:val="006920C4"/>
    <w:rsid w:val="00692706"/>
    <w:rsid w:val="00693AB0"/>
    <w:rsid w:val="00693DD6"/>
    <w:rsid w:val="00693E1F"/>
    <w:rsid w:val="00693ECB"/>
    <w:rsid w:val="006941B1"/>
    <w:rsid w:val="006943FF"/>
    <w:rsid w:val="006946FD"/>
    <w:rsid w:val="00694797"/>
    <w:rsid w:val="00694957"/>
    <w:rsid w:val="00694CFC"/>
    <w:rsid w:val="00694D45"/>
    <w:rsid w:val="00694F5D"/>
    <w:rsid w:val="00695887"/>
    <w:rsid w:val="006959CD"/>
    <w:rsid w:val="006959F1"/>
    <w:rsid w:val="00696115"/>
    <w:rsid w:val="00697489"/>
    <w:rsid w:val="0069748B"/>
    <w:rsid w:val="00697733"/>
    <w:rsid w:val="00697A73"/>
    <w:rsid w:val="006A00B6"/>
    <w:rsid w:val="006A020B"/>
    <w:rsid w:val="006A03B4"/>
    <w:rsid w:val="006A08C1"/>
    <w:rsid w:val="006A16F2"/>
    <w:rsid w:val="006A180E"/>
    <w:rsid w:val="006A1EAB"/>
    <w:rsid w:val="006A254E"/>
    <w:rsid w:val="006A2C30"/>
    <w:rsid w:val="006A301C"/>
    <w:rsid w:val="006A35D2"/>
    <w:rsid w:val="006A3648"/>
    <w:rsid w:val="006A3711"/>
    <w:rsid w:val="006A3A4A"/>
    <w:rsid w:val="006A3E2B"/>
    <w:rsid w:val="006A411B"/>
    <w:rsid w:val="006A556B"/>
    <w:rsid w:val="006A5841"/>
    <w:rsid w:val="006A5F84"/>
    <w:rsid w:val="006A6026"/>
    <w:rsid w:val="006A6A10"/>
    <w:rsid w:val="006A6E17"/>
    <w:rsid w:val="006A791F"/>
    <w:rsid w:val="006B03C5"/>
    <w:rsid w:val="006B0E11"/>
    <w:rsid w:val="006B120D"/>
    <w:rsid w:val="006B17E7"/>
    <w:rsid w:val="006B19E8"/>
    <w:rsid w:val="006B1A8A"/>
    <w:rsid w:val="006B1FD5"/>
    <w:rsid w:val="006B21A2"/>
    <w:rsid w:val="006B22EC"/>
    <w:rsid w:val="006B2478"/>
    <w:rsid w:val="006B2545"/>
    <w:rsid w:val="006B2976"/>
    <w:rsid w:val="006B2E9D"/>
    <w:rsid w:val="006B36B1"/>
    <w:rsid w:val="006B38DC"/>
    <w:rsid w:val="006B3C2D"/>
    <w:rsid w:val="006B3C52"/>
    <w:rsid w:val="006B4C82"/>
    <w:rsid w:val="006B4D79"/>
    <w:rsid w:val="006B5092"/>
    <w:rsid w:val="006B54D0"/>
    <w:rsid w:val="006B555A"/>
    <w:rsid w:val="006B556B"/>
    <w:rsid w:val="006B55DD"/>
    <w:rsid w:val="006B5EF2"/>
    <w:rsid w:val="006B600A"/>
    <w:rsid w:val="006B6075"/>
    <w:rsid w:val="006B6416"/>
    <w:rsid w:val="006B6635"/>
    <w:rsid w:val="006B6F10"/>
    <w:rsid w:val="006B7031"/>
    <w:rsid w:val="006B7D22"/>
    <w:rsid w:val="006B7D26"/>
    <w:rsid w:val="006B7D2C"/>
    <w:rsid w:val="006B7E8A"/>
    <w:rsid w:val="006C00F0"/>
    <w:rsid w:val="006C0297"/>
    <w:rsid w:val="006C0894"/>
    <w:rsid w:val="006C0914"/>
    <w:rsid w:val="006C1019"/>
    <w:rsid w:val="006C1A8B"/>
    <w:rsid w:val="006C1C60"/>
    <w:rsid w:val="006C2A47"/>
    <w:rsid w:val="006C2AA4"/>
    <w:rsid w:val="006C2BB5"/>
    <w:rsid w:val="006C2BEE"/>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361"/>
    <w:rsid w:val="006D09D0"/>
    <w:rsid w:val="006D0D2F"/>
    <w:rsid w:val="006D1577"/>
    <w:rsid w:val="006D16B0"/>
    <w:rsid w:val="006D170D"/>
    <w:rsid w:val="006D2182"/>
    <w:rsid w:val="006D2444"/>
    <w:rsid w:val="006D254B"/>
    <w:rsid w:val="006D271D"/>
    <w:rsid w:val="006D27F3"/>
    <w:rsid w:val="006D289B"/>
    <w:rsid w:val="006D2A01"/>
    <w:rsid w:val="006D3480"/>
    <w:rsid w:val="006D3941"/>
    <w:rsid w:val="006D3BE1"/>
    <w:rsid w:val="006D48FC"/>
    <w:rsid w:val="006D5242"/>
    <w:rsid w:val="006D5281"/>
    <w:rsid w:val="006D56AC"/>
    <w:rsid w:val="006D57C1"/>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23C8"/>
    <w:rsid w:val="006E2529"/>
    <w:rsid w:val="006E26D2"/>
    <w:rsid w:val="006E3821"/>
    <w:rsid w:val="006E38CE"/>
    <w:rsid w:val="006E3D41"/>
    <w:rsid w:val="006E3EE1"/>
    <w:rsid w:val="006E45F3"/>
    <w:rsid w:val="006E4A2F"/>
    <w:rsid w:val="006E4C15"/>
    <w:rsid w:val="006E4D01"/>
    <w:rsid w:val="006E4ED4"/>
    <w:rsid w:val="006E5C88"/>
    <w:rsid w:val="006E5E19"/>
    <w:rsid w:val="006E5FE6"/>
    <w:rsid w:val="006E61C3"/>
    <w:rsid w:val="006E6A7B"/>
    <w:rsid w:val="006E6B03"/>
    <w:rsid w:val="006E6C00"/>
    <w:rsid w:val="006E6D32"/>
    <w:rsid w:val="006E6E67"/>
    <w:rsid w:val="006E6EA7"/>
    <w:rsid w:val="006E7670"/>
    <w:rsid w:val="006E799D"/>
    <w:rsid w:val="006E7A2C"/>
    <w:rsid w:val="006F0593"/>
    <w:rsid w:val="006F0FBD"/>
    <w:rsid w:val="006F1064"/>
    <w:rsid w:val="006F1418"/>
    <w:rsid w:val="006F19A5"/>
    <w:rsid w:val="006F1CFE"/>
    <w:rsid w:val="006F1EB7"/>
    <w:rsid w:val="006F2C7D"/>
    <w:rsid w:val="006F2E51"/>
    <w:rsid w:val="006F3319"/>
    <w:rsid w:val="006F378C"/>
    <w:rsid w:val="006F3C7B"/>
    <w:rsid w:val="006F3D92"/>
    <w:rsid w:val="006F4D34"/>
    <w:rsid w:val="006F52E5"/>
    <w:rsid w:val="006F5B26"/>
    <w:rsid w:val="006F6001"/>
    <w:rsid w:val="006F6066"/>
    <w:rsid w:val="006F6156"/>
    <w:rsid w:val="006F62E9"/>
    <w:rsid w:val="006F6442"/>
    <w:rsid w:val="006F6850"/>
    <w:rsid w:val="006F6AE1"/>
    <w:rsid w:val="006F6B8E"/>
    <w:rsid w:val="006F7015"/>
    <w:rsid w:val="006F707E"/>
    <w:rsid w:val="007001DC"/>
    <w:rsid w:val="0070048D"/>
    <w:rsid w:val="007009B0"/>
    <w:rsid w:val="007016A4"/>
    <w:rsid w:val="007025CB"/>
    <w:rsid w:val="00702F5F"/>
    <w:rsid w:val="007034AA"/>
    <w:rsid w:val="007039A8"/>
    <w:rsid w:val="00703C9D"/>
    <w:rsid w:val="0070490C"/>
    <w:rsid w:val="00704EB9"/>
    <w:rsid w:val="00704F31"/>
    <w:rsid w:val="0070513A"/>
    <w:rsid w:val="007052CA"/>
    <w:rsid w:val="00705BA7"/>
    <w:rsid w:val="00705C38"/>
    <w:rsid w:val="00705F19"/>
    <w:rsid w:val="00706303"/>
    <w:rsid w:val="00706465"/>
    <w:rsid w:val="007064CE"/>
    <w:rsid w:val="00706695"/>
    <w:rsid w:val="0070695A"/>
    <w:rsid w:val="00706E8F"/>
    <w:rsid w:val="0070782D"/>
    <w:rsid w:val="00707858"/>
    <w:rsid w:val="00707FC3"/>
    <w:rsid w:val="0071053E"/>
    <w:rsid w:val="007109C2"/>
    <w:rsid w:val="007112E7"/>
    <w:rsid w:val="00711340"/>
    <w:rsid w:val="0071147D"/>
    <w:rsid w:val="00711572"/>
    <w:rsid w:val="0071167E"/>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B66"/>
    <w:rsid w:val="00714C47"/>
    <w:rsid w:val="00715636"/>
    <w:rsid w:val="007157A8"/>
    <w:rsid w:val="00716462"/>
    <w:rsid w:val="007169E4"/>
    <w:rsid w:val="00717555"/>
    <w:rsid w:val="00717963"/>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E20"/>
    <w:rsid w:val="00722F94"/>
    <w:rsid w:val="007231D9"/>
    <w:rsid w:val="0072333A"/>
    <w:rsid w:val="007236AC"/>
    <w:rsid w:val="00723776"/>
    <w:rsid w:val="007237F8"/>
    <w:rsid w:val="00723AA7"/>
    <w:rsid w:val="00723D25"/>
    <w:rsid w:val="0072432E"/>
    <w:rsid w:val="00724587"/>
    <w:rsid w:val="00724D07"/>
    <w:rsid w:val="00725078"/>
    <w:rsid w:val="00725097"/>
    <w:rsid w:val="00725D71"/>
    <w:rsid w:val="00726036"/>
    <w:rsid w:val="00726279"/>
    <w:rsid w:val="00726890"/>
    <w:rsid w:val="00726A9B"/>
    <w:rsid w:val="00727530"/>
    <w:rsid w:val="007279ED"/>
    <w:rsid w:val="007300CC"/>
    <w:rsid w:val="00730BE5"/>
    <w:rsid w:val="00730D22"/>
    <w:rsid w:val="00731710"/>
    <w:rsid w:val="00731A89"/>
    <w:rsid w:val="00731BEF"/>
    <w:rsid w:val="00731E7C"/>
    <w:rsid w:val="00731F81"/>
    <w:rsid w:val="00731F83"/>
    <w:rsid w:val="007321E0"/>
    <w:rsid w:val="007329EF"/>
    <w:rsid w:val="00732A2D"/>
    <w:rsid w:val="00732A5B"/>
    <w:rsid w:val="00732AA1"/>
    <w:rsid w:val="00732B69"/>
    <w:rsid w:val="00732C78"/>
    <w:rsid w:val="00732F80"/>
    <w:rsid w:val="0073327A"/>
    <w:rsid w:val="00733EA1"/>
    <w:rsid w:val="00734332"/>
    <w:rsid w:val="00734EBE"/>
    <w:rsid w:val="00734F8E"/>
    <w:rsid w:val="0073578E"/>
    <w:rsid w:val="007358F3"/>
    <w:rsid w:val="00736135"/>
    <w:rsid w:val="007362A4"/>
    <w:rsid w:val="00736DD8"/>
    <w:rsid w:val="00736E79"/>
    <w:rsid w:val="0073707C"/>
    <w:rsid w:val="00737641"/>
    <w:rsid w:val="00737DFD"/>
    <w:rsid w:val="00740425"/>
    <w:rsid w:val="0074076A"/>
    <w:rsid w:val="00740A7D"/>
    <w:rsid w:val="00740E0C"/>
    <w:rsid w:val="00740E7D"/>
    <w:rsid w:val="00741441"/>
    <w:rsid w:val="0074160E"/>
    <w:rsid w:val="00741A5B"/>
    <w:rsid w:val="00741AF4"/>
    <w:rsid w:val="00741CD7"/>
    <w:rsid w:val="00741DCC"/>
    <w:rsid w:val="0074201C"/>
    <w:rsid w:val="0074203A"/>
    <w:rsid w:val="00742335"/>
    <w:rsid w:val="007427B5"/>
    <w:rsid w:val="00742865"/>
    <w:rsid w:val="0074296C"/>
    <w:rsid w:val="00742AF8"/>
    <w:rsid w:val="00742C83"/>
    <w:rsid w:val="0074360F"/>
    <w:rsid w:val="007438EC"/>
    <w:rsid w:val="00743BC1"/>
    <w:rsid w:val="00743F97"/>
    <w:rsid w:val="007440CB"/>
    <w:rsid w:val="00744A64"/>
    <w:rsid w:val="00744BB5"/>
    <w:rsid w:val="00744BE8"/>
    <w:rsid w:val="00744D47"/>
    <w:rsid w:val="00744DEB"/>
    <w:rsid w:val="00744EA0"/>
    <w:rsid w:val="007450BC"/>
    <w:rsid w:val="007457EB"/>
    <w:rsid w:val="00745860"/>
    <w:rsid w:val="007458AF"/>
    <w:rsid w:val="00745D6E"/>
    <w:rsid w:val="0074638D"/>
    <w:rsid w:val="00746484"/>
    <w:rsid w:val="0074692A"/>
    <w:rsid w:val="0074704F"/>
    <w:rsid w:val="00747444"/>
    <w:rsid w:val="00747712"/>
    <w:rsid w:val="00747919"/>
    <w:rsid w:val="00747F48"/>
    <w:rsid w:val="00747F4C"/>
    <w:rsid w:val="0075029F"/>
    <w:rsid w:val="0075042B"/>
    <w:rsid w:val="00750A90"/>
    <w:rsid w:val="00750B28"/>
    <w:rsid w:val="00750B9F"/>
    <w:rsid w:val="00750C63"/>
    <w:rsid w:val="00751091"/>
    <w:rsid w:val="0075197C"/>
    <w:rsid w:val="00751B3A"/>
    <w:rsid w:val="00751B83"/>
    <w:rsid w:val="00751C7E"/>
    <w:rsid w:val="0075219C"/>
    <w:rsid w:val="00753258"/>
    <w:rsid w:val="007533F5"/>
    <w:rsid w:val="00753BA0"/>
    <w:rsid w:val="00753C7C"/>
    <w:rsid w:val="00753D95"/>
    <w:rsid w:val="00753EB0"/>
    <w:rsid w:val="00754359"/>
    <w:rsid w:val="00754411"/>
    <w:rsid w:val="00754BD9"/>
    <w:rsid w:val="00754E7A"/>
    <w:rsid w:val="00754F1F"/>
    <w:rsid w:val="0075540C"/>
    <w:rsid w:val="00755DB1"/>
    <w:rsid w:val="00755EB0"/>
    <w:rsid w:val="0075723C"/>
    <w:rsid w:val="007574FC"/>
    <w:rsid w:val="007577FB"/>
    <w:rsid w:val="00757C2E"/>
    <w:rsid w:val="00757CBB"/>
    <w:rsid w:val="00760731"/>
    <w:rsid w:val="00760975"/>
    <w:rsid w:val="00760AE9"/>
    <w:rsid w:val="00760EE0"/>
    <w:rsid w:val="0076137E"/>
    <w:rsid w:val="007615E7"/>
    <w:rsid w:val="00761FDA"/>
    <w:rsid w:val="007621FF"/>
    <w:rsid w:val="00762C54"/>
    <w:rsid w:val="00762F3B"/>
    <w:rsid w:val="00762FF7"/>
    <w:rsid w:val="007634E3"/>
    <w:rsid w:val="00763B0F"/>
    <w:rsid w:val="00763BB7"/>
    <w:rsid w:val="00763C69"/>
    <w:rsid w:val="00764194"/>
    <w:rsid w:val="007641C3"/>
    <w:rsid w:val="00764CD9"/>
    <w:rsid w:val="00764EC4"/>
    <w:rsid w:val="0076586E"/>
    <w:rsid w:val="00765ED3"/>
    <w:rsid w:val="007665A0"/>
    <w:rsid w:val="0076681D"/>
    <w:rsid w:val="00766A65"/>
    <w:rsid w:val="00766B77"/>
    <w:rsid w:val="007671F5"/>
    <w:rsid w:val="007675DD"/>
    <w:rsid w:val="007676B8"/>
    <w:rsid w:val="00767CA6"/>
    <w:rsid w:val="0077070A"/>
    <w:rsid w:val="0077080B"/>
    <w:rsid w:val="00770C0C"/>
    <w:rsid w:val="00770CB9"/>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889"/>
    <w:rsid w:val="00774F34"/>
    <w:rsid w:val="00774FF5"/>
    <w:rsid w:val="007750B3"/>
    <w:rsid w:val="00775F76"/>
    <w:rsid w:val="00776AEA"/>
    <w:rsid w:val="00776CB7"/>
    <w:rsid w:val="00776DB8"/>
    <w:rsid w:val="00776E8D"/>
    <w:rsid w:val="00777964"/>
    <w:rsid w:val="0077796C"/>
    <w:rsid w:val="00777BA0"/>
    <w:rsid w:val="00777EB7"/>
    <w:rsid w:val="007803BD"/>
    <w:rsid w:val="007804E4"/>
    <w:rsid w:val="00780AF9"/>
    <w:rsid w:val="007811DC"/>
    <w:rsid w:val="0078167E"/>
    <w:rsid w:val="007816EB"/>
    <w:rsid w:val="00781A32"/>
    <w:rsid w:val="007820E2"/>
    <w:rsid w:val="007820FA"/>
    <w:rsid w:val="00782747"/>
    <w:rsid w:val="0078285F"/>
    <w:rsid w:val="00783207"/>
    <w:rsid w:val="00783441"/>
    <w:rsid w:val="007834ED"/>
    <w:rsid w:val="0078370A"/>
    <w:rsid w:val="00783E1D"/>
    <w:rsid w:val="00783ED1"/>
    <w:rsid w:val="007840DC"/>
    <w:rsid w:val="00784738"/>
    <w:rsid w:val="0078483B"/>
    <w:rsid w:val="00784EED"/>
    <w:rsid w:val="00785900"/>
    <w:rsid w:val="00785BD5"/>
    <w:rsid w:val="00785F2C"/>
    <w:rsid w:val="00786958"/>
    <w:rsid w:val="00786D7C"/>
    <w:rsid w:val="00786E71"/>
    <w:rsid w:val="00787020"/>
    <w:rsid w:val="007870A6"/>
    <w:rsid w:val="00787414"/>
    <w:rsid w:val="00787884"/>
    <w:rsid w:val="007879A4"/>
    <w:rsid w:val="00787B72"/>
    <w:rsid w:val="007908F6"/>
    <w:rsid w:val="00790B13"/>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206"/>
    <w:rsid w:val="007953B7"/>
    <w:rsid w:val="007956D5"/>
    <w:rsid w:val="00795F7B"/>
    <w:rsid w:val="00795FC7"/>
    <w:rsid w:val="007964A6"/>
    <w:rsid w:val="0079716B"/>
    <w:rsid w:val="00797CBC"/>
    <w:rsid w:val="007A0049"/>
    <w:rsid w:val="007A0081"/>
    <w:rsid w:val="007A0423"/>
    <w:rsid w:val="007A0594"/>
    <w:rsid w:val="007A0BC2"/>
    <w:rsid w:val="007A0C91"/>
    <w:rsid w:val="007A13D2"/>
    <w:rsid w:val="007A1593"/>
    <w:rsid w:val="007A1F44"/>
    <w:rsid w:val="007A23FC"/>
    <w:rsid w:val="007A23FF"/>
    <w:rsid w:val="007A27D7"/>
    <w:rsid w:val="007A295B"/>
    <w:rsid w:val="007A2B4D"/>
    <w:rsid w:val="007A33DB"/>
    <w:rsid w:val="007A3424"/>
    <w:rsid w:val="007A35EF"/>
    <w:rsid w:val="007A3966"/>
    <w:rsid w:val="007A3C3B"/>
    <w:rsid w:val="007A41AE"/>
    <w:rsid w:val="007A43A2"/>
    <w:rsid w:val="007A4D04"/>
    <w:rsid w:val="007A57EB"/>
    <w:rsid w:val="007A6073"/>
    <w:rsid w:val="007A73F7"/>
    <w:rsid w:val="007A7705"/>
    <w:rsid w:val="007A78F6"/>
    <w:rsid w:val="007A7A96"/>
    <w:rsid w:val="007B03AF"/>
    <w:rsid w:val="007B044D"/>
    <w:rsid w:val="007B05B9"/>
    <w:rsid w:val="007B06F5"/>
    <w:rsid w:val="007B07BE"/>
    <w:rsid w:val="007B1159"/>
    <w:rsid w:val="007B1480"/>
    <w:rsid w:val="007B1543"/>
    <w:rsid w:val="007B1AC0"/>
    <w:rsid w:val="007B1CE0"/>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2332"/>
    <w:rsid w:val="007C2839"/>
    <w:rsid w:val="007C2C65"/>
    <w:rsid w:val="007C2FF2"/>
    <w:rsid w:val="007C3598"/>
    <w:rsid w:val="007C375E"/>
    <w:rsid w:val="007C3D53"/>
    <w:rsid w:val="007C3D63"/>
    <w:rsid w:val="007C3E69"/>
    <w:rsid w:val="007C3E72"/>
    <w:rsid w:val="007C3FA8"/>
    <w:rsid w:val="007C418D"/>
    <w:rsid w:val="007C4D0C"/>
    <w:rsid w:val="007C5145"/>
    <w:rsid w:val="007C54CA"/>
    <w:rsid w:val="007C5572"/>
    <w:rsid w:val="007C5F51"/>
    <w:rsid w:val="007C683D"/>
    <w:rsid w:val="007C68DA"/>
    <w:rsid w:val="007C69C7"/>
    <w:rsid w:val="007C6B9C"/>
    <w:rsid w:val="007C6E9E"/>
    <w:rsid w:val="007C7AD9"/>
    <w:rsid w:val="007D021F"/>
    <w:rsid w:val="007D04CB"/>
    <w:rsid w:val="007D05FE"/>
    <w:rsid w:val="007D150E"/>
    <w:rsid w:val="007D17F6"/>
    <w:rsid w:val="007D1F1D"/>
    <w:rsid w:val="007D229A"/>
    <w:rsid w:val="007D2478"/>
    <w:rsid w:val="007D2E76"/>
    <w:rsid w:val="007D2F44"/>
    <w:rsid w:val="007D2F4D"/>
    <w:rsid w:val="007D4178"/>
    <w:rsid w:val="007D42AD"/>
    <w:rsid w:val="007D4386"/>
    <w:rsid w:val="007D4665"/>
    <w:rsid w:val="007D4D33"/>
    <w:rsid w:val="007D52B0"/>
    <w:rsid w:val="007D5D85"/>
    <w:rsid w:val="007D63F0"/>
    <w:rsid w:val="007D6663"/>
    <w:rsid w:val="007D6CDB"/>
    <w:rsid w:val="007D7175"/>
    <w:rsid w:val="007D71F3"/>
    <w:rsid w:val="007D7521"/>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4D7"/>
    <w:rsid w:val="007E4C88"/>
    <w:rsid w:val="007E4DE5"/>
    <w:rsid w:val="007E4F9C"/>
    <w:rsid w:val="007E5150"/>
    <w:rsid w:val="007E51FE"/>
    <w:rsid w:val="007E543B"/>
    <w:rsid w:val="007E585E"/>
    <w:rsid w:val="007E5A44"/>
    <w:rsid w:val="007E64FF"/>
    <w:rsid w:val="007E72B9"/>
    <w:rsid w:val="007E76C0"/>
    <w:rsid w:val="007E7C7D"/>
    <w:rsid w:val="007E7DDF"/>
    <w:rsid w:val="007E7EDF"/>
    <w:rsid w:val="007F003C"/>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DD"/>
    <w:rsid w:val="007F281F"/>
    <w:rsid w:val="007F3391"/>
    <w:rsid w:val="007F3552"/>
    <w:rsid w:val="007F44BD"/>
    <w:rsid w:val="007F5234"/>
    <w:rsid w:val="007F55D0"/>
    <w:rsid w:val="007F56E6"/>
    <w:rsid w:val="007F5ADB"/>
    <w:rsid w:val="007F5BB6"/>
    <w:rsid w:val="007F5C00"/>
    <w:rsid w:val="007F6880"/>
    <w:rsid w:val="007F6C17"/>
    <w:rsid w:val="007F71D2"/>
    <w:rsid w:val="007F76B4"/>
    <w:rsid w:val="007F7D05"/>
    <w:rsid w:val="008001B4"/>
    <w:rsid w:val="008003D2"/>
    <w:rsid w:val="00800769"/>
    <w:rsid w:val="00800ED2"/>
    <w:rsid w:val="00801041"/>
    <w:rsid w:val="008014DA"/>
    <w:rsid w:val="008018C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E9E"/>
    <w:rsid w:val="00805EA8"/>
    <w:rsid w:val="00806AAF"/>
    <w:rsid w:val="00806C8E"/>
    <w:rsid w:val="008070AC"/>
    <w:rsid w:val="008075A8"/>
    <w:rsid w:val="00807953"/>
    <w:rsid w:val="00807C6E"/>
    <w:rsid w:val="008101FD"/>
    <w:rsid w:val="00810312"/>
    <w:rsid w:val="008106D2"/>
    <w:rsid w:val="00810CF1"/>
    <w:rsid w:val="00810D8D"/>
    <w:rsid w:val="00810FCF"/>
    <w:rsid w:val="008111FA"/>
    <w:rsid w:val="00811465"/>
    <w:rsid w:val="00811835"/>
    <w:rsid w:val="00811898"/>
    <w:rsid w:val="00811E41"/>
    <w:rsid w:val="0081226D"/>
    <w:rsid w:val="00812415"/>
    <w:rsid w:val="008125D4"/>
    <w:rsid w:val="008128CA"/>
    <w:rsid w:val="00812AEA"/>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2020D"/>
    <w:rsid w:val="00820244"/>
    <w:rsid w:val="0082075C"/>
    <w:rsid w:val="008209C2"/>
    <w:rsid w:val="00821184"/>
    <w:rsid w:val="0082121F"/>
    <w:rsid w:val="008221B3"/>
    <w:rsid w:val="0082248E"/>
    <w:rsid w:val="00822818"/>
    <w:rsid w:val="00822C0C"/>
    <w:rsid w:val="008233BB"/>
    <w:rsid w:val="00823673"/>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DC3"/>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5424"/>
    <w:rsid w:val="008359E0"/>
    <w:rsid w:val="00835AE9"/>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7EA"/>
    <w:rsid w:val="008429B3"/>
    <w:rsid w:val="00842B77"/>
    <w:rsid w:val="0084309F"/>
    <w:rsid w:val="008436EF"/>
    <w:rsid w:val="008438FA"/>
    <w:rsid w:val="00844298"/>
    <w:rsid w:val="008442D3"/>
    <w:rsid w:val="008445CE"/>
    <w:rsid w:val="0084499A"/>
    <w:rsid w:val="00844ABE"/>
    <w:rsid w:val="00844C12"/>
    <w:rsid w:val="0084521E"/>
    <w:rsid w:val="0084537D"/>
    <w:rsid w:val="00845703"/>
    <w:rsid w:val="008459E1"/>
    <w:rsid w:val="00845C12"/>
    <w:rsid w:val="00845E89"/>
    <w:rsid w:val="00845FA2"/>
    <w:rsid w:val="00846036"/>
    <w:rsid w:val="0084617E"/>
    <w:rsid w:val="008469D9"/>
    <w:rsid w:val="00846A49"/>
    <w:rsid w:val="00846B96"/>
    <w:rsid w:val="00846DC0"/>
    <w:rsid w:val="0084716F"/>
    <w:rsid w:val="008472FD"/>
    <w:rsid w:val="008474A7"/>
    <w:rsid w:val="00847956"/>
    <w:rsid w:val="00847B60"/>
    <w:rsid w:val="00847D49"/>
    <w:rsid w:val="00847D9D"/>
    <w:rsid w:val="00847E1F"/>
    <w:rsid w:val="008506B6"/>
    <w:rsid w:val="00850AE0"/>
    <w:rsid w:val="008510D7"/>
    <w:rsid w:val="008511AE"/>
    <w:rsid w:val="008515AB"/>
    <w:rsid w:val="008518FC"/>
    <w:rsid w:val="00851926"/>
    <w:rsid w:val="008519AC"/>
    <w:rsid w:val="00852036"/>
    <w:rsid w:val="008520DC"/>
    <w:rsid w:val="008521EB"/>
    <w:rsid w:val="008524D2"/>
    <w:rsid w:val="008525BA"/>
    <w:rsid w:val="00852CEA"/>
    <w:rsid w:val="00852E19"/>
    <w:rsid w:val="00852E5C"/>
    <w:rsid w:val="00852E7D"/>
    <w:rsid w:val="00853DD1"/>
    <w:rsid w:val="00854417"/>
    <w:rsid w:val="0085467E"/>
    <w:rsid w:val="008558DD"/>
    <w:rsid w:val="0085595F"/>
    <w:rsid w:val="00855A7F"/>
    <w:rsid w:val="00856005"/>
    <w:rsid w:val="00856023"/>
    <w:rsid w:val="008561B4"/>
    <w:rsid w:val="00856441"/>
    <w:rsid w:val="00856833"/>
    <w:rsid w:val="00856840"/>
    <w:rsid w:val="00857BFA"/>
    <w:rsid w:val="0086087C"/>
    <w:rsid w:val="00860933"/>
    <w:rsid w:val="00860CCB"/>
    <w:rsid w:val="00860D4F"/>
    <w:rsid w:val="00860D8E"/>
    <w:rsid w:val="00860E24"/>
    <w:rsid w:val="00860F69"/>
    <w:rsid w:val="00861181"/>
    <w:rsid w:val="0086151A"/>
    <w:rsid w:val="008615A6"/>
    <w:rsid w:val="00861A76"/>
    <w:rsid w:val="0086275E"/>
    <w:rsid w:val="00862E7B"/>
    <w:rsid w:val="00863555"/>
    <w:rsid w:val="00863B8C"/>
    <w:rsid w:val="00863BD3"/>
    <w:rsid w:val="00863FFE"/>
    <w:rsid w:val="00864440"/>
    <w:rsid w:val="00864D76"/>
    <w:rsid w:val="008650FC"/>
    <w:rsid w:val="00866828"/>
    <w:rsid w:val="00866A58"/>
    <w:rsid w:val="00866BC6"/>
    <w:rsid w:val="00866DCF"/>
    <w:rsid w:val="00866E83"/>
    <w:rsid w:val="00866EB3"/>
    <w:rsid w:val="0086701A"/>
    <w:rsid w:val="00867328"/>
    <w:rsid w:val="00867BD2"/>
    <w:rsid w:val="00870757"/>
    <w:rsid w:val="0087095A"/>
    <w:rsid w:val="008712FD"/>
    <w:rsid w:val="0087130C"/>
    <w:rsid w:val="0087133D"/>
    <w:rsid w:val="008715F7"/>
    <w:rsid w:val="008716A1"/>
    <w:rsid w:val="008721FB"/>
    <w:rsid w:val="00872D3F"/>
    <w:rsid w:val="00872EA8"/>
    <w:rsid w:val="008733E4"/>
    <w:rsid w:val="00873C96"/>
    <w:rsid w:val="00873D6A"/>
    <w:rsid w:val="00873F15"/>
    <w:rsid w:val="00874096"/>
    <w:rsid w:val="00875597"/>
    <w:rsid w:val="008756A4"/>
    <w:rsid w:val="00875F73"/>
    <w:rsid w:val="008761E5"/>
    <w:rsid w:val="00876396"/>
    <w:rsid w:val="00876B7E"/>
    <w:rsid w:val="008772FF"/>
    <w:rsid w:val="00880E48"/>
    <w:rsid w:val="00880F30"/>
    <w:rsid w:val="008810A8"/>
    <w:rsid w:val="00881354"/>
    <w:rsid w:val="008817FA"/>
    <w:rsid w:val="0088250F"/>
    <w:rsid w:val="00882553"/>
    <w:rsid w:val="008826A5"/>
    <w:rsid w:val="0088289B"/>
    <w:rsid w:val="00882C05"/>
    <w:rsid w:val="00882C14"/>
    <w:rsid w:val="00882E9E"/>
    <w:rsid w:val="008833E8"/>
    <w:rsid w:val="00884116"/>
    <w:rsid w:val="00884E93"/>
    <w:rsid w:val="00885654"/>
    <w:rsid w:val="008862FA"/>
    <w:rsid w:val="00886B34"/>
    <w:rsid w:val="00886CE2"/>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680"/>
    <w:rsid w:val="008959C4"/>
    <w:rsid w:val="00895D0F"/>
    <w:rsid w:val="00896B11"/>
    <w:rsid w:val="00896C81"/>
    <w:rsid w:val="00896CA6"/>
    <w:rsid w:val="00896D83"/>
    <w:rsid w:val="008976A3"/>
    <w:rsid w:val="00897AB8"/>
    <w:rsid w:val="00897EED"/>
    <w:rsid w:val="008A024C"/>
    <w:rsid w:val="008A0AB2"/>
    <w:rsid w:val="008A0CFC"/>
    <w:rsid w:val="008A0E24"/>
    <w:rsid w:val="008A0F08"/>
    <w:rsid w:val="008A0F7D"/>
    <w:rsid w:val="008A11E8"/>
    <w:rsid w:val="008A12FE"/>
    <w:rsid w:val="008A1371"/>
    <w:rsid w:val="008A1D2A"/>
    <w:rsid w:val="008A1D98"/>
    <w:rsid w:val="008A264E"/>
    <w:rsid w:val="008A28B6"/>
    <w:rsid w:val="008A28B7"/>
    <w:rsid w:val="008A2A55"/>
    <w:rsid w:val="008A2BB1"/>
    <w:rsid w:val="008A2FDE"/>
    <w:rsid w:val="008A320A"/>
    <w:rsid w:val="008A3466"/>
    <w:rsid w:val="008A3836"/>
    <w:rsid w:val="008A389F"/>
    <w:rsid w:val="008A3BB1"/>
    <w:rsid w:val="008A3D02"/>
    <w:rsid w:val="008A4D04"/>
    <w:rsid w:val="008A4D40"/>
    <w:rsid w:val="008A4D65"/>
    <w:rsid w:val="008A5245"/>
    <w:rsid w:val="008A592C"/>
    <w:rsid w:val="008A5940"/>
    <w:rsid w:val="008A73B2"/>
    <w:rsid w:val="008A769F"/>
    <w:rsid w:val="008A7809"/>
    <w:rsid w:val="008A79FB"/>
    <w:rsid w:val="008B03A8"/>
    <w:rsid w:val="008B043F"/>
    <w:rsid w:val="008B075E"/>
    <w:rsid w:val="008B0808"/>
    <w:rsid w:val="008B0892"/>
    <w:rsid w:val="008B0AEC"/>
    <w:rsid w:val="008B1B91"/>
    <w:rsid w:val="008B1E53"/>
    <w:rsid w:val="008B1E5B"/>
    <w:rsid w:val="008B2DFB"/>
    <w:rsid w:val="008B2E95"/>
    <w:rsid w:val="008B33B3"/>
    <w:rsid w:val="008B389D"/>
    <w:rsid w:val="008B397A"/>
    <w:rsid w:val="008B3C5C"/>
    <w:rsid w:val="008B3D1D"/>
    <w:rsid w:val="008B3E82"/>
    <w:rsid w:val="008B42A7"/>
    <w:rsid w:val="008B43A5"/>
    <w:rsid w:val="008B4765"/>
    <w:rsid w:val="008B4A84"/>
    <w:rsid w:val="008B50A9"/>
    <w:rsid w:val="008B5299"/>
    <w:rsid w:val="008B534A"/>
    <w:rsid w:val="008B5395"/>
    <w:rsid w:val="008B5458"/>
    <w:rsid w:val="008B5A5F"/>
    <w:rsid w:val="008B5AAD"/>
    <w:rsid w:val="008B5AB0"/>
    <w:rsid w:val="008B5ADD"/>
    <w:rsid w:val="008B6054"/>
    <w:rsid w:val="008B6869"/>
    <w:rsid w:val="008B7B08"/>
    <w:rsid w:val="008B7C9F"/>
    <w:rsid w:val="008B7E62"/>
    <w:rsid w:val="008C0270"/>
    <w:rsid w:val="008C0383"/>
    <w:rsid w:val="008C03F4"/>
    <w:rsid w:val="008C0629"/>
    <w:rsid w:val="008C06BF"/>
    <w:rsid w:val="008C0D18"/>
    <w:rsid w:val="008C13F0"/>
    <w:rsid w:val="008C14FC"/>
    <w:rsid w:val="008C1F26"/>
    <w:rsid w:val="008C2144"/>
    <w:rsid w:val="008C2923"/>
    <w:rsid w:val="008C2A3A"/>
    <w:rsid w:val="008C33F6"/>
    <w:rsid w:val="008C3EC8"/>
    <w:rsid w:val="008C4016"/>
    <w:rsid w:val="008C42F1"/>
    <w:rsid w:val="008C4C7E"/>
    <w:rsid w:val="008C5C46"/>
    <w:rsid w:val="008C5F2F"/>
    <w:rsid w:val="008C6184"/>
    <w:rsid w:val="008C62D6"/>
    <w:rsid w:val="008C649F"/>
    <w:rsid w:val="008C69A1"/>
    <w:rsid w:val="008C6D86"/>
    <w:rsid w:val="008C6F06"/>
    <w:rsid w:val="008C785E"/>
    <w:rsid w:val="008C79AF"/>
    <w:rsid w:val="008C7B7B"/>
    <w:rsid w:val="008D0429"/>
    <w:rsid w:val="008D0AFB"/>
    <w:rsid w:val="008D0F38"/>
    <w:rsid w:val="008D1511"/>
    <w:rsid w:val="008D166F"/>
    <w:rsid w:val="008D19B3"/>
    <w:rsid w:val="008D1AF9"/>
    <w:rsid w:val="008D1C9C"/>
    <w:rsid w:val="008D2290"/>
    <w:rsid w:val="008D32DF"/>
    <w:rsid w:val="008D335C"/>
    <w:rsid w:val="008D348E"/>
    <w:rsid w:val="008D35E9"/>
    <w:rsid w:val="008D3678"/>
    <w:rsid w:val="008D36B0"/>
    <w:rsid w:val="008D3938"/>
    <w:rsid w:val="008D393A"/>
    <w:rsid w:val="008D3959"/>
    <w:rsid w:val="008D3966"/>
    <w:rsid w:val="008D3AD5"/>
    <w:rsid w:val="008D3C31"/>
    <w:rsid w:val="008D3F0E"/>
    <w:rsid w:val="008D428B"/>
    <w:rsid w:val="008D4352"/>
    <w:rsid w:val="008D440C"/>
    <w:rsid w:val="008D4423"/>
    <w:rsid w:val="008D453F"/>
    <w:rsid w:val="008D4608"/>
    <w:rsid w:val="008D4B08"/>
    <w:rsid w:val="008D4D55"/>
    <w:rsid w:val="008D4FEF"/>
    <w:rsid w:val="008D57FE"/>
    <w:rsid w:val="008D593C"/>
    <w:rsid w:val="008D60BC"/>
    <w:rsid w:val="008D633E"/>
    <w:rsid w:val="008D64B9"/>
    <w:rsid w:val="008D6D7B"/>
    <w:rsid w:val="008D72F0"/>
    <w:rsid w:val="008D7EB7"/>
    <w:rsid w:val="008E0EB8"/>
    <w:rsid w:val="008E10A6"/>
    <w:rsid w:val="008E110D"/>
    <w:rsid w:val="008E121D"/>
    <w:rsid w:val="008E1271"/>
    <w:rsid w:val="008E1EFD"/>
    <w:rsid w:val="008E2251"/>
    <w:rsid w:val="008E24B3"/>
    <w:rsid w:val="008E24CA"/>
    <w:rsid w:val="008E2A38"/>
    <w:rsid w:val="008E2F6E"/>
    <w:rsid w:val="008E3176"/>
    <w:rsid w:val="008E362F"/>
    <w:rsid w:val="008E372B"/>
    <w:rsid w:val="008E3875"/>
    <w:rsid w:val="008E38AD"/>
    <w:rsid w:val="008E3EEC"/>
    <w:rsid w:val="008E41D6"/>
    <w:rsid w:val="008E4BDD"/>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221F"/>
    <w:rsid w:val="008F23D8"/>
    <w:rsid w:val="008F2E91"/>
    <w:rsid w:val="008F2FD5"/>
    <w:rsid w:val="008F37E5"/>
    <w:rsid w:val="008F3C5C"/>
    <w:rsid w:val="008F3F3D"/>
    <w:rsid w:val="008F4090"/>
    <w:rsid w:val="008F4237"/>
    <w:rsid w:val="008F42C5"/>
    <w:rsid w:val="008F44B9"/>
    <w:rsid w:val="008F4575"/>
    <w:rsid w:val="008F48C2"/>
    <w:rsid w:val="008F4F87"/>
    <w:rsid w:val="008F5840"/>
    <w:rsid w:val="008F5AA0"/>
    <w:rsid w:val="008F5EEF"/>
    <w:rsid w:val="008F606F"/>
    <w:rsid w:val="008F61EC"/>
    <w:rsid w:val="008F66FE"/>
    <w:rsid w:val="008F72CC"/>
    <w:rsid w:val="008F72CD"/>
    <w:rsid w:val="008F74DD"/>
    <w:rsid w:val="008F7C00"/>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8AA"/>
    <w:rsid w:val="00904AAE"/>
    <w:rsid w:val="00905B8D"/>
    <w:rsid w:val="0090696D"/>
    <w:rsid w:val="00906A08"/>
    <w:rsid w:val="00906CD6"/>
    <w:rsid w:val="00906E4D"/>
    <w:rsid w:val="00906F31"/>
    <w:rsid w:val="00907098"/>
    <w:rsid w:val="009078B3"/>
    <w:rsid w:val="00907A77"/>
    <w:rsid w:val="00907E00"/>
    <w:rsid w:val="0091033E"/>
    <w:rsid w:val="0091088D"/>
    <w:rsid w:val="00910FC9"/>
    <w:rsid w:val="00911A30"/>
    <w:rsid w:val="00911BC4"/>
    <w:rsid w:val="00911C82"/>
    <w:rsid w:val="00911DE3"/>
    <w:rsid w:val="00912204"/>
    <w:rsid w:val="0091291A"/>
    <w:rsid w:val="00912A4D"/>
    <w:rsid w:val="00912A96"/>
    <w:rsid w:val="00912DF6"/>
    <w:rsid w:val="00912E3F"/>
    <w:rsid w:val="0091328A"/>
    <w:rsid w:val="0091353E"/>
    <w:rsid w:val="00913612"/>
    <w:rsid w:val="0091366A"/>
    <w:rsid w:val="00913824"/>
    <w:rsid w:val="00913B4A"/>
    <w:rsid w:val="009141DA"/>
    <w:rsid w:val="0091420C"/>
    <w:rsid w:val="00914715"/>
    <w:rsid w:val="0091530B"/>
    <w:rsid w:val="00915546"/>
    <w:rsid w:val="009155AB"/>
    <w:rsid w:val="00915757"/>
    <w:rsid w:val="00915762"/>
    <w:rsid w:val="009159B3"/>
    <w:rsid w:val="00915F39"/>
    <w:rsid w:val="00916181"/>
    <w:rsid w:val="0091686F"/>
    <w:rsid w:val="0091719B"/>
    <w:rsid w:val="00917510"/>
    <w:rsid w:val="00917545"/>
    <w:rsid w:val="00917AF8"/>
    <w:rsid w:val="009204C5"/>
    <w:rsid w:val="009210D5"/>
    <w:rsid w:val="00921529"/>
    <w:rsid w:val="00921672"/>
    <w:rsid w:val="0092180D"/>
    <w:rsid w:val="00921EDA"/>
    <w:rsid w:val="00922496"/>
    <w:rsid w:val="009226F4"/>
    <w:rsid w:val="00922C53"/>
    <w:rsid w:val="009232C9"/>
    <w:rsid w:val="00923608"/>
    <w:rsid w:val="009238E5"/>
    <w:rsid w:val="00923F12"/>
    <w:rsid w:val="00923F1C"/>
    <w:rsid w:val="00923F5C"/>
    <w:rsid w:val="009245C1"/>
    <w:rsid w:val="00924780"/>
    <w:rsid w:val="009247A4"/>
    <w:rsid w:val="0092483A"/>
    <w:rsid w:val="00924FF8"/>
    <w:rsid w:val="009251D6"/>
    <w:rsid w:val="0092529A"/>
    <w:rsid w:val="009253CA"/>
    <w:rsid w:val="00925440"/>
    <w:rsid w:val="00925BA8"/>
    <w:rsid w:val="00926A25"/>
    <w:rsid w:val="00926DA7"/>
    <w:rsid w:val="009277B1"/>
    <w:rsid w:val="00927B22"/>
    <w:rsid w:val="00927F8B"/>
    <w:rsid w:val="00930284"/>
    <w:rsid w:val="0093094D"/>
    <w:rsid w:val="00930B0A"/>
    <w:rsid w:val="00930E5D"/>
    <w:rsid w:val="00930EAA"/>
    <w:rsid w:val="009312E2"/>
    <w:rsid w:val="00931921"/>
    <w:rsid w:val="009319BE"/>
    <w:rsid w:val="00931E05"/>
    <w:rsid w:val="00931E17"/>
    <w:rsid w:val="009321FE"/>
    <w:rsid w:val="009328C7"/>
    <w:rsid w:val="009336EC"/>
    <w:rsid w:val="00933D46"/>
    <w:rsid w:val="00933F56"/>
    <w:rsid w:val="009347BB"/>
    <w:rsid w:val="00934C13"/>
    <w:rsid w:val="00934D72"/>
    <w:rsid w:val="00935228"/>
    <w:rsid w:val="009355A2"/>
    <w:rsid w:val="0093580B"/>
    <w:rsid w:val="00935A05"/>
    <w:rsid w:val="00935F9E"/>
    <w:rsid w:val="009362AD"/>
    <w:rsid w:val="00936D98"/>
    <w:rsid w:val="009377D7"/>
    <w:rsid w:val="0094014E"/>
    <w:rsid w:val="0094081F"/>
    <w:rsid w:val="00940D58"/>
    <w:rsid w:val="0094164E"/>
    <w:rsid w:val="009417BA"/>
    <w:rsid w:val="00941D73"/>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8B7"/>
    <w:rsid w:val="009469DA"/>
    <w:rsid w:val="00946D5D"/>
    <w:rsid w:val="009470A3"/>
    <w:rsid w:val="0094724E"/>
    <w:rsid w:val="009476E2"/>
    <w:rsid w:val="00947973"/>
    <w:rsid w:val="00947BE6"/>
    <w:rsid w:val="00950058"/>
    <w:rsid w:val="0095048D"/>
    <w:rsid w:val="009507A9"/>
    <w:rsid w:val="00951240"/>
    <w:rsid w:val="00951A2C"/>
    <w:rsid w:val="00951ADB"/>
    <w:rsid w:val="00951AEB"/>
    <w:rsid w:val="00951F5C"/>
    <w:rsid w:val="0095286A"/>
    <w:rsid w:val="00952B2E"/>
    <w:rsid w:val="009537B0"/>
    <w:rsid w:val="0095380C"/>
    <w:rsid w:val="00953ACD"/>
    <w:rsid w:val="00953AD3"/>
    <w:rsid w:val="00953DC5"/>
    <w:rsid w:val="00954353"/>
    <w:rsid w:val="00954718"/>
    <w:rsid w:val="00954757"/>
    <w:rsid w:val="00954934"/>
    <w:rsid w:val="00954BBB"/>
    <w:rsid w:val="00955212"/>
    <w:rsid w:val="00955295"/>
    <w:rsid w:val="009553B5"/>
    <w:rsid w:val="00955579"/>
    <w:rsid w:val="00955C0A"/>
    <w:rsid w:val="00955C4F"/>
    <w:rsid w:val="00955F72"/>
    <w:rsid w:val="00955FB8"/>
    <w:rsid w:val="009560E4"/>
    <w:rsid w:val="00957184"/>
    <w:rsid w:val="009577AC"/>
    <w:rsid w:val="00957843"/>
    <w:rsid w:val="009579F9"/>
    <w:rsid w:val="00960128"/>
    <w:rsid w:val="009604B0"/>
    <w:rsid w:val="00960685"/>
    <w:rsid w:val="00960D5D"/>
    <w:rsid w:val="009613FB"/>
    <w:rsid w:val="0096149D"/>
    <w:rsid w:val="009617F0"/>
    <w:rsid w:val="00962338"/>
    <w:rsid w:val="009629FF"/>
    <w:rsid w:val="009630D0"/>
    <w:rsid w:val="0096396A"/>
    <w:rsid w:val="00963B5F"/>
    <w:rsid w:val="00963D8F"/>
    <w:rsid w:val="009641E5"/>
    <w:rsid w:val="009641FA"/>
    <w:rsid w:val="00964567"/>
    <w:rsid w:val="00964701"/>
    <w:rsid w:val="00965769"/>
    <w:rsid w:val="009657F1"/>
    <w:rsid w:val="00965802"/>
    <w:rsid w:val="00965C8A"/>
    <w:rsid w:val="00965DCA"/>
    <w:rsid w:val="0096625D"/>
    <w:rsid w:val="009663ED"/>
    <w:rsid w:val="009665D8"/>
    <w:rsid w:val="0096662E"/>
    <w:rsid w:val="00966EF7"/>
    <w:rsid w:val="00967738"/>
    <w:rsid w:val="00967883"/>
    <w:rsid w:val="00967C93"/>
    <w:rsid w:val="009709F8"/>
    <w:rsid w:val="00970DEA"/>
    <w:rsid w:val="00970E08"/>
    <w:rsid w:val="00970F51"/>
    <w:rsid w:val="00971051"/>
    <w:rsid w:val="00971273"/>
    <w:rsid w:val="00971A45"/>
    <w:rsid w:val="00971F8A"/>
    <w:rsid w:val="009720E8"/>
    <w:rsid w:val="009720F9"/>
    <w:rsid w:val="009728AA"/>
    <w:rsid w:val="00972929"/>
    <w:rsid w:val="00972F91"/>
    <w:rsid w:val="009732D9"/>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E9A"/>
    <w:rsid w:val="00980EB2"/>
    <w:rsid w:val="00981509"/>
    <w:rsid w:val="0098151A"/>
    <w:rsid w:val="009816F6"/>
    <w:rsid w:val="0098194F"/>
    <w:rsid w:val="00981F9C"/>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AD"/>
    <w:rsid w:val="00987536"/>
    <w:rsid w:val="00987EB6"/>
    <w:rsid w:val="009902B1"/>
    <w:rsid w:val="009907A5"/>
    <w:rsid w:val="00990894"/>
    <w:rsid w:val="00990BD5"/>
    <w:rsid w:val="00990D9D"/>
    <w:rsid w:val="00991282"/>
    <w:rsid w:val="0099196F"/>
    <w:rsid w:val="00991AC6"/>
    <w:rsid w:val="00991D22"/>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C95"/>
    <w:rsid w:val="00995E85"/>
    <w:rsid w:val="00996468"/>
    <w:rsid w:val="00996786"/>
    <w:rsid w:val="00996876"/>
    <w:rsid w:val="00996F93"/>
    <w:rsid w:val="00996FFA"/>
    <w:rsid w:val="009973F1"/>
    <w:rsid w:val="009973F3"/>
    <w:rsid w:val="009974FC"/>
    <w:rsid w:val="00997704"/>
    <w:rsid w:val="0099795C"/>
    <w:rsid w:val="009A010D"/>
    <w:rsid w:val="009A069C"/>
    <w:rsid w:val="009A0B17"/>
    <w:rsid w:val="009A0C6F"/>
    <w:rsid w:val="009A109A"/>
    <w:rsid w:val="009A14EF"/>
    <w:rsid w:val="009A1C59"/>
    <w:rsid w:val="009A1EE4"/>
    <w:rsid w:val="009A209A"/>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2F7"/>
    <w:rsid w:val="009B26AC"/>
    <w:rsid w:val="009B29EF"/>
    <w:rsid w:val="009B2BE8"/>
    <w:rsid w:val="009B3257"/>
    <w:rsid w:val="009B37E2"/>
    <w:rsid w:val="009B3966"/>
    <w:rsid w:val="009B41BC"/>
    <w:rsid w:val="009B4519"/>
    <w:rsid w:val="009B46EF"/>
    <w:rsid w:val="009B5000"/>
    <w:rsid w:val="009B506B"/>
    <w:rsid w:val="009B57EF"/>
    <w:rsid w:val="009B5B85"/>
    <w:rsid w:val="009B6518"/>
    <w:rsid w:val="009B6CA3"/>
    <w:rsid w:val="009B6E6A"/>
    <w:rsid w:val="009B7204"/>
    <w:rsid w:val="009C0074"/>
    <w:rsid w:val="009C0564"/>
    <w:rsid w:val="009C0A6A"/>
    <w:rsid w:val="009C0EA4"/>
    <w:rsid w:val="009C174D"/>
    <w:rsid w:val="009C2311"/>
    <w:rsid w:val="009C2389"/>
    <w:rsid w:val="009C2685"/>
    <w:rsid w:val="009C3859"/>
    <w:rsid w:val="009C39BC"/>
    <w:rsid w:val="009C3CBA"/>
    <w:rsid w:val="009C3E32"/>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9C"/>
    <w:rsid w:val="009D3533"/>
    <w:rsid w:val="009D368C"/>
    <w:rsid w:val="009D3D04"/>
    <w:rsid w:val="009D4841"/>
    <w:rsid w:val="009D515F"/>
    <w:rsid w:val="009D5BAB"/>
    <w:rsid w:val="009D5C75"/>
    <w:rsid w:val="009D6286"/>
    <w:rsid w:val="009D6311"/>
    <w:rsid w:val="009D66C3"/>
    <w:rsid w:val="009D6A0A"/>
    <w:rsid w:val="009D6A3A"/>
    <w:rsid w:val="009D716C"/>
    <w:rsid w:val="009D7659"/>
    <w:rsid w:val="009E04C0"/>
    <w:rsid w:val="009E058F"/>
    <w:rsid w:val="009E0792"/>
    <w:rsid w:val="009E0A06"/>
    <w:rsid w:val="009E0A9E"/>
    <w:rsid w:val="009E0C65"/>
    <w:rsid w:val="009E1668"/>
    <w:rsid w:val="009E19A2"/>
    <w:rsid w:val="009E2D51"/>
    <w:rsid w:val="009E2D53"/>
    <w:rsid w:val="009E3217"/>
    <w:rsid w:val="009E3560"/>
    <w:rsid w:val="009E3AFD"/>
    <w:rsid w:val="009E3CDD"/>
    <w:rsid w:val="009E4088"/>
    <w:rsid w:val="009E43CA"/>
    <w:rsid w:val="009E4A12"/>
    <w:rsid w:val="009E4B16"/>
    <w:rsid w:val="009E5933"/>
    <w:rsid w:val="009E5B94"/>
    <w:rsid w:val="009E5C24"/>
    <w:rsid w:val="009E5C60"/>
    <w:rsid w:val="009E604F"/>
    <w:rsid w:val="009E64DB"/>
    <w:rsid w:val="009E6794"/>
    <w:rsid w:val="009E7189"/>
    <w:rsid w:val="009E78BB"/>
    <w:rsid w:val="009E7A02"/>
    <w:rsid w:val="009E7B4F"/>
    <w:rsid w:val="009E7E46"/>
    <w:rsid w:val="009E7FC1"/>
    <w:rsid w:val="009F01E1"/>
    <w:rsid w:val="009F048C"/>
    <w:rsid w:val="009F04B7"/>
    <w:rsid w:val="009F07BA"/>
    <w:rsid w:val="009F08BB"/>
    <w:rsid w:val="009F0B4D"/>
    <w:rsid w:val="009F0FD7"/>
    <w:rsid w:val="009F1096"/>
    <w:rsid w:val="009F1331"/>
    <w:rsid w:val="009F150E"/>
    <w:rsid w:val="009F15B6"/>
    <w:rsid w:val="009F18AE"/>
    <w:rsid w:val="009F1995"/>
    <w:rsid w:val="009F2198"/>
    <w:rsid w:val="009F23EE"/>
    <w:rsid w:val="009F27AD"/>
    <w:rsid w:val="009F2AC4"/>
    <w:rsid w:val="009F3FB5"/>
    <w:rsid w:val="009F4E7B"/>
    <w:rsid w:val="009F521F"/>
    <w:rsid w:val="009F553C"/>
    <w:rsid w:val="009F59A2"/>
    <w:rsid w:val="009F59F8"/>
    <w:rsid w:val="009F6AED"/>
    <w:rsid w:val="009F6C2C"/>
    <w:rsid w:val="009F712D"/>
    <w:rsid w:val="009F7696"/>
    <w:rsid w:val="009F7F9A"/>
    <w:rsid w:val="00A0013B"/>
    <w:rsid w:val="00A002A3"/>
    <w:rsid w:val="00A004CA"/>
    <w:rsid w:val="00A005B0"/>
    <w:rsid w:val="00A0066D"/>
    <w:rsid w:val="00A00F3A"/>
    <w:rsid w:val="00A0123D"/>
    <w:rsid w:val="00A012FE"/>
    <w:rsid w:val="00A0190D"/>
    <w:rsid w:val="00A01F17"/>
    <w:rsid w:val="00A022A5"/>
    <w:rsid w:val="00A02943"/>
    <w:rsid w:val="00A03349"/>
    <w:rsid w:val="00A036F3"/>
    <w:rsid w:val="00A03A22"/>
    <w:rsid w:val="00A04634"/>
    <w:rsid w:val="00A04FB3"/>
    <w:rsid w:val="00A05961"/>
    <w:rsid w:val="00A05F47"/>
    <w:rsid w:val="00A06119"/>
    <w:rsid w:val="00A063CD"/>
    <w:rsid w:val="00A069F2"/>
    <w:rsid w:val="00A06A13"/>
    <w:rsid w:val="00A06A69"/>
    <w:rsid w:val="00A0706F"/>
    <w:rsid w:val="00A077A8"/>
    <w:rsid w:val="00A07A48"/>
    <w:rsid w:val="00A07B97"/>
    <w:rsid w:val="00A100A4"/>
    <w:rsid w:val="00A103A5"/>
    <w:rsid w:val="00A1043B"/>
    <w:rsid w:val="00A10607"/>
    <w:rsid w:val="00A108EE"/>
    <w:rsid w:val="00A10BB8"/>
    <w:rsid w:val="00A11700"/>
    <w:rsid w:val="00A11F18"/>
    <w:rsid w:val="00A1200D"/>
    <w:rsid w:val="00A126C5"/>
    <w:rsid w:val="00A12C49"/>
    <w:rsid w:val="00A137E4"/>
    <w:rsid w:val="00A139F5"/>
    <w:rsid w:val="00A143E1"/>
    <w:rsid w:val="00A145AD"/>
    <w:rsid w:val="00A14813"/>
    <w:rsid w:val="00A14AE0"/>
    <w:rsid w:val="00A14B2D"/>
    <w:rsid w:val="00A14B56"/>
    <w:rsid w:val="00A14DF6"/>
    <w:rsid w:val="00A151C3"/>
    <w:rsid w:val="00A1566A"/>
    <w:rsid w:val="00A15925"/>
    <w:rsid w:val="00A165BF"/>
    <w:rsid w:val="00A172E8"/>
    <w:rsid w:val="00A17615"/>
    <w:rsid w:val="00A1777E"/>
    <w:rsid w:val="00A179FF"/>
    <w:rsid w:val="00A20632"/>
    <w:rsid w:val="00A20C00"/>
    <w:rsid w:val="00A20C03"/>
    <w:rsid w:val="00A20D87"/>
    <w:rsid w:val="00A21778"/>
    <w:rsid w:val="00A21A36"/>
    <w:rsid w:val="00A226A5"/>
    <w:rsid w:val="00A22B9B"/>
    <w:rsid w:val="00A23723"/>
    <w:rsid w:val="00A23DD7"/>
    <w:rsid w:val="00A2418D"/>
    <w:rsid w:val="00A246B5"/>
    <w:rsid w:val="00A24BF3"/>
    <w:rsid w:val="00A25294"/>
    <w:rsid w:val="00A25499"/>
    <w:rsid w:val="00A254EE"/>
    <w:rsid w:val="00A25BE7"/>
    <w:rsid w:val="00A2600C"/>
    <w:rsid w:val="00A261DB"/>
    <w:rsid w:val="00A2623E"/>
    <w:rsid w:val="00A2651A"/>
    <w:rsid w:val="00A26D82"/>
    <w:rsid w:val="00A27008"/>
    <w:rsid w:val="00A27260"/>
    <w:rsid w:val="00A27518"/>
    <w:rsid w:val="00A27CDF"/>
    <w:rsid w:val="00A30227"/>
    <w:rsid w:val="00A3040D"/>
    <w:rsid w:val="00A309C6"/>
    <w:rsid w:val="00A30D13"/>
    <w:rsid w:val="00A30D38"/>
    <w:rsid w:val="00A314F9"/>
    <w:rsid w:val="00A3153B"/>
    <w:rsid w:val="00A319D0"/>
    <w:rsid w:val="00A32025"/>
    <w:rsid w:val="00A32316"/>
    <w:rsid w:val="00A32A40"/>
    <w:rsid w:val="00A32D65"/>
    <w:rsid w:val="00A33032"/>
    <w:rsid w:val="00A33172"/>
    <w:rsid w:val="00A337E4"/>
    <w:rsid w:val="00A340F9"/>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DFD"/>
    <w:rsid w:val="00A370FD"/>
    <w:rsid w:val="00A37446"/>
    <w:rsid w:val="00A37CD7"/>
    <w:rsid w:val="00A37F15"/>
    <w:rsid w:val="00A37FEB"/>
    <w:rsid w:val="00A401C5"/>
    <w:rsid w:val="00A40999"/>
    <w:rsid w:val="00A40A3D"/>
    <w:rsid w:val="00A40FE0"/>
    <w:rsid w:val="00A41088"/>
    <w:rsid w:val="00A41094"/>
    <w:rsid w:val="00A4161D"/>
    <w:rsid w:val="00A41D40"/>
    <w:rsid w:val="00A4248C"/>
    <w:rsid w:val="00A42EF5"/>
    <w:rsid w:val="00A432EE"/>
    <w:rsid w:val="00A4376F"/>
    <w:rsid w:val="00A4433F"/>
    <w:rsid w:val="00A44C45"/>
    <w:rsid w:val="00A4549F"/>
    <w:rsid w:val="00A45B9B"/>
    <w:rsid w:val="00A45F33"/>
    <w:rsid w:val="00A462FE"/>
    <w:rsid w:val="00A47195"/>
    <w:rsid w:val="00A4727E"/>
    <w:rsid w:val="00A472DC"/>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599"/>
    <w:rsid w:val="00A547F6"/>
    <w:rsid w:val="00A54B82"/>
    <w:rsid w:val="00A550E3"/>
    <w:rsid w:val="00A55A95"/>
    <w:rsid w:val="00A55E05"/>
    <w:rsid w:val="00A5603C"/>
    <w:rsid w:val="00A569D4"/>
    <w:rsid w:val="00A57679"/>
    <w:rsid w:val="00A57F1A"/>
    <w:rsid w:val="00A57F62"/>
    <w:rsid w:val="00A57F98"/>
    <w:rsid w:val="00A60163"/>
    <w:rsid w:val="00A6038D"/>
    <w:rsid w:val="00A603BC"/>
    <w:rsid w:val="00A60AC8"/>
    <w:rsid w:val="00A60CF0"/>
    <w:rsid w:val="00A60DD6"/>
    <w:rsid w:val="00A60E29"/>
    <w:rsid w:val="00A60F32"/>
    <w:rsid w:val="00A61429"/>
    <w:rsid w:val="00A61514"/>
    <w:rsid w:val="00A61645"/>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E4C"/>
    <w:rsid w:val="00A64E5C"/>
    <w:rsid w:val="00A6585C"/>
    <w:rsid w:val="00A65911"/>
    <w:rsid w:val="00A65D6D"/>
    <w:rsid w:val="00A663A1"/>
    <w:rsid w:val="00A6643C"/>
    <w:rsid w:val="00A6654B"/>
    <w:rsid w:val="00A66593"/>
    <w:rsid w:val="00A6659E"/>
    <w:rsid w:val="00A66608"/>
    <w:rsid w:val="00A67544"/>
    <w:rsid w:val="00A675A9"/>
    <w:rsid w:val="00A67B7F"/>
    <w:rsid w:val="00A67FC0"/>
    <w:rsid w:val="00A7075B"/>
    <w:rsid w:val="00A70A8F"/>
    <w:rsid w:val="00A70BBA"/>
    <w:rsid w:val="00A71257"/>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7C2"/>
    <w:rsid w:val="00A768EC"/>
    <w:rsid w:val="00A77CED"/>
    <w:rsid w:val="00A77D67"/>
    <w:rsid w:val="00A804B3"/>
    <w:rsid w:val="00A8056E"/>
    <w:rsid w:val="00A80B7B"/>
    <w:rsid w:val="00A80D03"/>
    <w:rsid w:val="00A80E62"/>
    <w:rsid w:val="00A817E8"/>
    <w:rsid w:val="00A82455"/>
    <w:rsid w:val="00A825B3"/>
    <w:rsid w:val="00A82CD7"/>
    <w:rsid w:val="00A82D58"/>
    <w:rsid w:val="00A8309D"/>
    <w:rsid w:val="00A831E5"/>
    <w:rsid w:val="00A833C0"/>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A76"/>
    <w:rsid w:val="00A90E72"/>
    <w:rsid w:val="00A90F94"/>
    <w:rsid w:val="00A91056"/>
    <w:rsid w:val="00A91F0F"/>
    <w:rsid w:val="00A922A2"/>
    <w:rsid w:val="00A92819"/>
    <w:rsid w:val="00A93091"/>
    <w:rsid w:val="00A9327B"/>
    <w:rsid w:val="00A93B69"/>
    <w:rsid w:val="00A93FB3"/>
    <w:rsid w:val="00A941CE"/>
    <w:rsid w:val="00A94748"/>
    <w:rsid w:val="00A947CB"/>
    <w:rsid w:val="00A94939"/>
    <w:rsid w:val="00A950E1"/>
    <w:rsid w:val="00A9541A"/>
    <w:rsid w:val="00A95764"/>
    <w:rsid w:val="00A95959"/>
    <w:rsid w:val="00A95A62"/>
    <w:rsid w:val="00A963C7"/>
    <w:rsid w:val="00A964D2"/>
    <w:rsid w:val="00A96867"/>
    <w:rsid w:val="00A968D6"/>
    <w:rsid w:val="00AA0827"/>
    <w:rsid w:val="00AA0AF5"/>
    <w:rsid w:val="00AA1626"/>
    <w:rsid w:val="00AA180C"/>
    <w:rsid w:val="00AA1AF5"/>
    <w:rsid w:val="00AA1B09"/>
    <w:rsid w:val="00AA1C25"/>
    <w:rsid w:val="00AA1D1C"/>
    <w:rsid w:val="00AA1EEF"/>
    <w:rsid w:val="00AA1FA8"/>
    <w:rsid w:val="00AA2B97"/>
    <w:rsid w:val="00AA339A"/>
    <w:rsid w:val="00AA3AE6"/>
    <w:rsid w:val="00AA3DB7"/>
    <w:rsid w:val="00AA3F9F"/>
    <w:rsid w:val="00AA4B01"/>
    <w:rsid w:val="00AA51F5"/>
    <w:rsid w:val="00AA5E3B"/>
    <w:rsid w:val="00AA60C5"/>
    <w:rsid w:val="00AA61FD"/>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BA"/>
    <w:rsid w:val="00AB1021"/>
    <w:rsid w:val="00AB15F7"/>
    <w:rsid w:val="00AB185A"/>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705"/>
    <w:rsid w:val="00AC0882"/>
    <w:rsid w:val="00AC0BBD"/>
    <w:rsid w:val="00AC109B"/>
    <w:rsid w:val="00AC10BA"/>
    <w:rsid w:val="00AC14DC"/>
    <w:rsid w:val="00AC176A"/>
    <w:rsid w:val="00AC181A"/>
    <w:rsid w:val="00AC186D"/>
    <w:rsid w:val="00AC2918"/>
    <w:rsid w:val="00AC34D0"/>
    <w:rsid w:val="00AC3667"/>
    <w:rsid w:val="00AC372B"/>
    <w:rsid w:val="00AC393D"/>
    <w:rsid w:val="00AC3BF2"/>
    <w:rsid w:val="00AC4487"/>
    <w:rsid w:val="00AC4602"/>
    <w:rsid w:val="00AC4EE1"/>
    <w:rsid w:val="00AC523B"/>
    <w:rsid w:val="00AC5632"/>
    <w:rsid w:val="00AC5EEF"/>
    <w:rsid w:val="00AC61C8"/>
    <w:rsid w:val="00AC62AB"/>
    <w:rsid w:val="00AC6FBA"/>
    <w:rsid w:val="00AC74DA"/>
    <w:rsid w:val="00AC7A2B"/>
    <w:rsid w:val="00AC7BFA"/>
    <w:rsid w:val="00AC7C25"/>
    <w:rsid w:val="00AD00CD"/>
    <w:rsid w:val="00AD0883"/>
    <w:rsid w:val="00AD0A51"/>
    <w:rsid w:val="00AD0AF4"/>
    <w:rsid w:val="00AD0B37"/>
    <w:rsid w:val="00AD107A"/>
    <w:rsid w:val="00AD11F7"/>
    <w:rsid w:val="00AD14B9"/>
    <w:rsid w:val="00AD16EA"/>
    <w:rsid w:val="00AD1BDC"/>
    <w:rsid w:val="00AD1DB7"/>
    <w:rsid w:val="00AD1F00"/>
    <w:rsid w:val="00AD1F81"/>
    <w:rsid w:val="00AD2852"/>
    <w:rsid w:val="00AD2867"/>
    <w:rsid w:val="00AD2D85"/>
    <w:rsid w:val="00AD2F0B"/>
    <w:rsid w:val="00AD3697"/>
    <w:rsid w:val="00AD3976"/>
    <w:rsid w:val="00AD427F"/>
    <w:rsid w:val="00AD42E5"/>
    <w:rsid w:val="00AD463E"/>
    <w:rsid w:val="00AD4768"/>
    <w:rsid w:val="00AD4D2A"/>
    <w:rsid w:val="00AD5239"/>
    <w:rsid w:val="00AD542F"/>
    <w:rsid w:val="00AD5511"/>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7F0"/>
    <w:rsid w:val="00AE0C56"/>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8D9"/>
    <w:rsid w:val="00AE5919"/>
    <w:rsid w:val="00AE59EC"/>
    <w:rsid w:val="00AE5BC7"/>
    <w:rsid w:val="00AE63A2"/>
    <w:rsid w:val="00AE67B3"/>
    <w:rsid w:val="00AE6846"/>
    <w:rsid w:val="00AE6C4F"/>
    <w:rsid w:val="00AE77C3"/>
    <w:rsid w:val="00AE7864"/>
    <w:rsid w:val="00AE78B3"/>
    <w:rsid w:val="00AE7949"/>
    <w:rsid w:val="00AF01A3"/>
    <w:rsid w:val="00AF03B2"/>
    <w:rsid w:val="00AF061B"/>
    <w:rsid w:val="00AF11F9"/>
    <w:rsid w:val="00AF1329"/>
    <w:rsid w:val="00AF25D5"/>
    <w:rsid w:val="00AF2A1C"/>
    <w:rsid w:val="00AF2A48"/>
    <w:rsid w:val="00AF2E8D"/>
    <w:rsid w:val="00AF34E1"/>
    <w:rsid w:val="00AF3DBB"/>
    <w:rsid w:val="00AF4840"/>
    <w:rsid w:val="00AF4C48"/>
    <w:rsid w:val="00AF4D13"/>
    <w:rsid w:val="00AF5112"/>
    <w:rsid w:val="00AF5194"/>
    <w:rsid w:val="00AF5270"/>
    <w:rsid w:val="00AF53EF"/>
    <w:rsid w:val="00AF57BE"/>
    <w:rsid w:val="00AF5D91"/>
    <w:rsid w:val="00AF5F03"/>
    <w:rsid w:val="00AF6323"/>
    <w:rsid w:val="00AF67B9"/>
    <w:rsid w:val="00AF6AFA"/>
    <w:rsid w:val="00AF724A"/>
    <w:rsid w:val="00AF726D"/>
    <w:rsid w:val="00AF73C3"/>
    <w:rsid w:val="00AF795C"/>
    <w:rsid w:val="00AF7F64"/>
    <w:rsid w:val="00B004F0"/>
    <w:rsid w:val="00B00752"/>
    <w:rsid w:val="00B013BD"/>
    <w:rsid w:val="00B0171B"/>
    <w:rsid w:val="00B01A75"/>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61EB"/>
    <w:rsid w:val="00B06AA4"/>
    <w:rsid w:val="00B07855"/>
    <w:rsid w:val="00B07DCB"/>
    <w:rsid w:val="00B10512"/>
    <w:rsid w:val="00B10558"/>
    <w:rsid w:val="00B10C2D"/>
    <w:rsid w:val="00B10D93"/>
    <w:rsid w:val="00B10FCD"/>
    <w:rsid w:val="00B11ABE"/>
    <w:rsid w:val="00B11B2D"/>
    <w:rsid w:val="00B12002"/>
    <w:rsid w:val="00B120AD"/>
    <w:rsid w:val="00B130F3"/>
    <w:rsid w:val="00B133F7"/>
    <w:rsid w:val="00B13862"/>
    <w:rsid w:val="00B13B24"/>
    <w:rsid w:val="00B13D36"/>
    <w:rsid w:val="00B145BA"/>
    <w:rsid w:val="00B147F0"/>
    <w:rsid w:val="00B14EB3"/>
    <w:rsid w:val="00B14F6D"/>
    <w:rsid w:val="00B15656"/>
    <w:rsid w:val="00B156A9"/>
    <w:rsid w:val="00B15869"/>
    <w:rsid w:val="00B15C3A"/>
    <w:rsid w:val="00B15C9D"/>
    <w:rsid w:val="00B15E0C"/>
    <w:rsid w:val="00B15EFF"/>
    <w:rsid w:val="00B15F83"/>
    <w:rsid w:val="00B160FF"/>
    <w:rsid w:val="00B16309"/>
    <w:rsid w:val="00B16322"/>
    <w:rsid w:val="00B1662E"/>
    <w:rsid w:val="00B16A6F"/>
    <w:rsid w:val="00B16FB1"/>
    <w:rsid w:val="00B174BB"/>
    <w:rsid w:val="00B17686"/>
    <w:rsid w:val="00B17F9A"/>
    <w:rsid w:val="00B206AE"/>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62C"/>
    <w:rsid w:val="00B246C1"/>
    <w:rsid w:val="00B2483C"/>
    <w:rsid w:val="00B24E1E"/>
    <w:rsid w:val="00B255FC"/>
    <w:rsid w:val="00B25762"/>
    <w:rsid w:val="00B25B40"/>
    <w:rsid w:val="00B25FDE"/>
    <w:rsid w:val="00B2617F"/>
    <w:rsid w:val="00B268C4"/>
    <w:rsid w:val="00B26AB0"/>
    <w:rsid w:val="00B26AD2"/>
    <w:rsid w:val="00B26CA2"/>
    <w:rsid w:val="00B27946"/>
    <w:rsid w:val="00B27AFD"/>
    <w:rsid w:val="00B30785"/>
    <w:rsid w:val="00B308EC"/>
    <w:rsid w:val="00B30B4E"/>
    <w:rsid w:val="00B30C69"/>
    <w:rsid w:val="00B30D7B"/>
    <w:rsid w:val="00B310BE"/>
    <w:rsid w:val="00B310CC"/>
    <w:rsid w:val="00B31246"/>
    <w:rsid w:val="00B318DD"/>
    <w:rsid w:val="00B31A22"/>
    <w:rsid w:val="00B32192"/>
    <w:rsid w:val="00B326FF"/>
    <w:rsid w:val="00B32C07"/>
    <w:rsid w:val="00B340AA"/>
    <w:rsid w:val="00B341A2"/>
    <w:rsid w:val="00B34715"/>
    <w:rsid w:val="00B347B0"/>
    <w:rsid w:val="00B34A9F"/>
    <w:rsid w:val="00B34B80"/>
    <w:rsid w:val="00B34E01"/>
    <w:rsid w:val="00B34E51"/>
    <w:rsid w:val="00B357BD"/>
    <w:rsid w:val="00B35CDA"/>
    <w:rsid w:val="00B35DD6"/>
    <w:rsid w:val="00B35E3F"/>
    <w:rsid w:val="00B35E9F"/>
    <w:rsid w:val="00B3675C"/>
    <w:rsid w:val="00B37139"/>
    <w:rsid w:val="00B37C83"/>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EE7"/>
    <w:rsid w:val="00B430F9"/>
    <w:rsid w:val="00B4337E"/>
    <w:rsid w:val="00B433C6"/>
    <w:rsid w:val="00B435B1"/>
    <w:rsid w:val="00B4367F"/>
    <w:rsid w:val="00B438BA"/>
    <w:rsid w:val="00B43980"/>
    <w:rsid w:val="00B439F6"/>
    <w:rsid w:val="00B443AD"/>
    <w:rsid w:val="00B44673"/>
    <w:rsid w:val="00B4490B"/>
    <w:rsid w:val="00B44F62"/>
    <w:rsid w:val="00B44F99"/>
    <w:rsid w:val="00B4537C"/>
    <w:rsid w:val="00B45876"/>
    <w:rsid w:val="00B45DDF"/>
    <w:rsid w:val="00B45F54"/>
    <w:rsid w:val="00B4646D"/>
    <w:rsid w:val="00B46813"/>
    <w:rsid w:val="00B475B1"/>
    <w:rsid w:val="00B476BE"/>
    <w:rsid w:val="00B479E9"/>
    <w:rsid w:val="00B47B87"/>
    <w:rsid w:val="00B50736"/>
    <w:rsid w:val="00B507E2"/>
    <w:rsid w:val="00B50AD9"/>
    <w:rsid w:val="00B50F71"/>
    <w:rsid w:val="00B51542"/>
    <w:rsid w:val="00B515B6"/>
    <w:rsid w:val="00B51611"/>
    <w:rsid w:val="00B51ADA"/>
    <w:rsid w:val="00B51D1D"/>
    <w:rsid w:val="00B52F9E"/>
    <w:rsid w:val="00B5310E"/>
    <w:rsid w:val="00B53574"/>
    <w:rsid w:val="00B53AE6"/>
    <w:rsid w:val="00B53CB0"/>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602EC"/>
    <w:rsid w:val="00B606CE"/>
    <w:rsid w:val="00B60866"/>
    <w:rsid w:val="00B60979"/>
    <w:rsid w:val="00B61BE2"/>
    <w:rsid w:val="00B62497"/>
    <w:rsid w:val="00B6266F"/>
    <w:rsid w:val="00B629B0"/>
    <w:rsid w:val="00B62E0B"/>
    <w:rsid w:val="00B630CD"/>
    <w:rsid w:val="00B632ED"/>
    <w:rsid w:val="00B6382A"/>
    <w:rsid w:val="00B63C32"/>
    <w:rsid w:val="00B64434"/>
    <w:rsid w:val="00B64C59"/>
    <w:rsid w:val="00B64FF6"/>
    <w:rsid w:val="00B65204"/>
    <w:rsid w:val="00B65407"/>
    <w:rsid w:val="00B65805"/>
    <w:rsid w:val="00B65E5A"/>
    <w:rsid w:val="00B65E7D"/>
    <w:rsid w:val="00B65E7E"/>
    <w:rsid w:val="00B664E1"/>
    <w:rsid w:val="00B66629"/>
    <w:rsid w:val="00B66DF7"/>
    <w:rsid w:val="00B670EB"/>
    <w:rsid w:val="00B6728B"/>
    <w:rsid w:val="00B67462"/>
    <w:rsid w:val="00B6756A"/>
    <w:rsid w:val="00B67672"/>
    <w:rsid w:val="00B67769"/>
    <w:rsid w:val="00B67876"/>
    <w:rsid w:val="00B67E6F"/>
    <w:rsid w:val="00B67ED7"/>
    <w:rsid w:val="00B707F8"/>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A3C"/>
    <w:rsid w:val="00B82C1B"/>
    <w:rsid w:val="00B82C25"/>
    <w:rsid w:val="00B82C34"/>
    <w:rsid w:val="00B83183"/>
    <w:rsid w:val="00B83444"/>
    <w:rsid w:val="00B836ED"/>
    <w:rsid w:val="00B83B0A"/>
    <w:rsid w:val="00B83B70"/>
    <w:rsid w:val="00B83D2E"/>
    <w:rsid w:val="00B840B4"/>
    <w:rsid w:val="00B84364"/>
    <w:rsid w:val="00B84910"/>
    <w:rsid w:val="00B84DE8"/>
    <w:rsid w:val="00B853BE"/>
    <w:rsid w:val="00B857F8"/>
    <w:rsid w:val="00B85DB2"/>
    <w:rsid w:val="00B86242"/>
    <w:rsid w:val="00B86338"/>
    <w:rsid w:val="00B86476"/>
    <w:rsid w:val="00B86A3D"/>
    <w:rsid w:val="00B8743C"/>
    <w:rsid w:val="00B875C7"/>
    <w:rsid w:val="00B87EEC"/>
    <w:rsid w:val="00B904CB"/>
    <w:rsid w:val="00B90972"/>
    <w:rsid w:val="00B90D10"/>
    <w:rsid w:val="00B90FE5"/>
    <w:rsid w:val="00B9168D"/>
    <w:rsid w:val="00B919AD"/>
    <w:rsid w:val="00B91A2B"/>
    <w:rsid w:val="00B91B0D"/>
    <w:rsid w:val="00B927A8"/>
    <w:rsid w:val="00B93204"/>
    <w:rsid w:val="00B9322C"/>
    <w:rsid w:val="00B9350F"/>
    <w:rsid w:val="00B9361B"/>
    <w:rsid w:val="00B93665"/>
    <w:rsid w:val="00B93C29"/>
    <w:rsid w:val="00B94523"/>
    <w:rsid w:val="00B9481E"/>
    <w:rsid w:val="00B94BED"/>
    <w:rsid w:val="00B94E17"/>
    <w:rsid w:val="00B94E52"/>
    <w:rsid w:val="00B94EB5"/>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245F"/>
    <w:rsid w:val="00BA2FEF"/>
    <w:rsid w:val="00BA4CE9"/>
    <w:rsid w:val="00BA4DAA"/>
    <w:rsid w:val="00BA5185"/>
    <w:rsid w:val="00BA57E0"/>
    <w:rsid w:val="00BA5AA1"/>
    <w:rsid w:val="00BA5D14"/>
    <w:rsid w:val="00BA60EB"/>
    <w:rsid w:val="00BA6305"/>
    <w:rsid w:val="00BA6C36"/>
    <w:rsid w:val="00BA6FA2"/>
    <w:rsid w:val="00BA71AB"/>
    <w:rsid w:val="00BA7897"/>
    <w:rsid w:val="00BA7AF1"/>
    <w:rsid w:val="00BA7DE5"/>
    <w:rsid w:val="00BB0B70"/>
    <w:rsid w:val="00BB0E9D"/>
    <w:rsid w:val="00BB0EA0"/>
    <w:rsid w:val="00BB10E7"/>
    <w:rsid w:val="00BB1548"/>
    <w:rsid w:val="00BB18A2"/>
    <w:rsid w:val="00BB1943"/>
    <w:rsid w:val="00BB1CE7"/>
    <w:rsid w:val="00BB1D46"/>
    <w:rsid w:val="00BB1E2D"/>
    <w:rsid w:val="00BB2011"/>
    <w:rsid w:val="00BB24F0"/>
    <w:rsid w:val="00BB26B5"/>
    <w:rsid w:val="00BB26E8"/>
    <w:rsid w:val="00BB2C8B"/>
    <w:rsid w:val="00BB2EA9"/>
    <w:rsid w:val="00BB2FD3"/>
    <w:rsid w:val="00BB2FDF"/>
    <w:rsid w:val="00BB2FFF"/>
    <w:rsid w:val="00BB32CF"/>
    <w:rsid w:val="00BB3CEA"/>
    <w:rsid w:val="00BB4DFE"/>
    <w:rsid w:val="00BB4EB3"/>
    <w:rsid w:val="00BB54E6"/>
    <w:rsid w:val="00BB5FCB"/>
    <w:rsid w:val="00BB604B"/>
    <w:rsid w:val="00BB62DE"/>
    <w:rsid w:val="00BB6501"/>
    <w:rsid w:val="00BB65F0"/>
    <w:rsid w:val="00BB724A"/>
    <w:rsid w:val="00BC00EC"/>
    <w:rsid w:val="00BC0428"/>
    <w:rsid w:val="00BC0429"/>
    <w:rsid w:val="00BC08C5"/>
    <w:rsid w:val="00BC12FB"/>
    <w:rsid w:val="00BC1C3C"/>
    <w:rsid w:val="00BC1D25"/>
    <w:rsid w:val="00BC1D44"/>
    <w:rsid w:val="00BC23AB"/>
    <w:rsid w:val="00BC3037"/>
    <w:rsid w:val="00BC307F"/>
    <w:rsid w:val="00BC3159"/>
    <w:rsid w:val="00BC3257"/>
    <w:rsid w:val="00BC350A"/>
    <w:rsid w:val="00BC39DB"/>
    <w:rsid w:val="00BC3A32"/>
    <w:rsid w:val="00BC3B07"/>
    <w:rsid w:val="00BC4269"/>
    <w:rsid w:val="00BC44F8"/>
    <w:rsid w:val="00BC46EF"/>
    <w:rsid w:val="00BC4F82"/>
    <w:rsid w:val="00BC5701"/>
    <w:rsid w:val="00BC5F99"/>
    <w:rsid w:val="00BC6648"/>
    <w:rsid w:val="00BC690A"/>
    <w:rsid w:val="00BC6BBC"/>
    <w:rsid w:val="00BC6FD6"/>
    <w:rsid w:val="00BC7201"/>
    <w:rsid w:val="00BC7602"/>
    <w:rsid w:val="00BC7A4A"/>
    <w:rsid w:val="00BC7D33"/>
    <w:rsid w:val="00BC7D81"/>
    <w:rsid w:val="00BD008E"/>
    <w:rsid w:val="00BD025B"/>
    <w:rsid w:val="00BD06C3"/>
    <w:rsid w:val="00BD07BC"/>
    <w:rsid w:val="00BD0847"/>
    <w:rsid w:val="00BD0882"/>
    <w:rsid w:val="00BD0F69"/>
    <w:rsid w:val="00BD0FC4"/>
    <w:rsid w:val="00BD159D"/>
    <w:rsid w:val="00BD1B4D"/>
    <w:rsid w:val="00BD1D33"/>
    <w:rsid w:val="00BD202C"/>
    <w:rsid w:val="00BD227E"/>
    <w:rsid w:val="00BD2F3B"/>
    <w:rsid w:val="00BD3372"/>
    <w:rsid w:val="00BD35E6"/>
    <w:rsid w:val="00BD3D89"/>
    <w:rsid w:val="00BD403B"/>
    <w:rsid w:val="00BD5042"/>
    <w:rsid w:val="00BD5080"/>
    <w:rsid w:val="00BD50AA"/>
    <w:rsid w:val="00BD5118"/>
    <w:rsid w:val="00BD5135"/>
    <w:rsid w:val="00BD56E6"/>
    <w:rsid w:val="00BD58A9"/>
    <w:rsid w:val="00BD5C79"/>
    <w:rsid w:val="00BD601B"/>
    <w:rsid w:val="00BD603B"/>
    <w:rsid w:val="00BD642B"/>
    <w:rsid w:val="00BD682F"/>
    <w:rsid w:val="00BD6CC6"/>
    <w:rsid w:val="00BD7291"/>
    <w:rsid w:val="00BD7592"/>
    <w:rsid w:val="00BD7EA3"/>
    <w:rsid w:val="00BD7FE2"/>
    <w:rsid w:val="00BE01B8"/>
    <w:rsid w:val="00BE04BE"/>
    <w:rsid w:val="00BE0B19"/>
    <w:rsid w:val="00BE0DD8"/>
    <w:rsid w:val="00BE0E1F"/>
    <w:rsid w:val="00BE1369"/>
    <w:rsid w:val="00BE138A"/>
    <w:rsid w:val="00BE1827"/>
    <w:rsid w:val="00BE1CEE"/>
    <w:rsid w:val="00BE1D82"/>
    <w:rsid w:val="00BE1EE4"/>
    <w:rsid w:val="00BE1F0F"/>
    <w:rsid w:val="00BE1F8B"/>
    <w:rsid w:val="00BE2B4F"/>
    <w:rsid w:val="00BE2EDE"/>
    <w:rsid w:val="00BE2F39"/>
    <w:rsid w:val="00BE3234"/>
    <w:rsid w:val="00BE328C"/>
    <w:rsid w:val="00BE332D"/>
    <w:rsid w:val="00BE393E"/>
    <w:rsid w:val="00BE3CF1"/>
    <w:rsid w:val="00BE3E0D"/>
    <w:rsid w:val="00BE43F6"/>
    <w:rsid w:val="00BE461D"/>
    <w:rsid w:val="00BE49B4"/>
    <w:rsid w:val="00BE4AF1"/>
    <w:rsid w:val="00BE4B20"/>
    <w:rsid w:val="00BE511E"/>
    <w:rsid w:val="00BE5FC4"/>
    <w:rsid w:val="00BE6D5A"/>
    <w:rsid w:val="00BE716C"/>
    <w:rsid w:val="00BE7511"/>
    <w:rsid w:val="00BE7771"/>
    <w:rsid w:val="00BE7B6A"/>
    <w:rsid w:val="00BE7C4D"/>
    <w:rsid w:val="00BE7F6A"/>
    <w:rsid w:val="00BF0252"/>
    <w:rsid w:val="00BF0274"/>
    <w:rsid w:val="00BF0524"/>
    <w:rsid w:val="00BF08C4"/>
    <w:rsid w:val="00BF0BAF"/>
    <w:rsid w:val="00BF0F53"/>
    <w:rsid w:val="00BF1115"/>
    <w:rsid w:val="00BF19CD"/>
    <w:rsid w:val="00BF19CE"/>
    <w:rsid w:val="00BF1C1E"/>
    <w:rsid w:val="00BF1E75"/>
    <w:rsid w:val="00BF26FF"/>
    <w:rsid w:val="00BF2B6F"/>
    <w:rsid w:val="00BF317F"/>
    <w:rsid w:val="00BF351A"/>
    <w:rsid w:val="00BF3914"/>
    <w:rsid w:val="00BF3C92"/>
    <w:rsid w:val="00BF49B1"/>
    <w:rsid w:val="00BF5552"/>
    <w:rsid w:val="00BF5666"/>
    <w:rsid w:val="00BF5D39"/>
    <w:rsid w:val="00BF5D98"/>
    <w:rsid w:val="00BF607A"/>
    <w:rsid w:val="00BF6AB4"/>
    <w:rsid w:val="00BF702F"/>
    <w:rsid w:val="00BF73F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E8"/>
    <w:rsid w:val="00C04153"/>
    <w:rsid w:val="00C045BD"/>
    <w:rsid w:val="00C047C3"/>
    <w:rsid w:val="00C0490A"/>
    <w:rsid w:val="00C04D77"/>
    <w:rsid w:val="00C04F6C"/>
    <w:rsid w:val="00C05379"/>
    <w:rsid w:val="00C05579"/>
    <w:rsid w:val="00C05BEC"/>
    <w:rsid w:val="00C06342"/>
    <w:rsid w:val="00C065B0"/>
    <w:rsid w:val="00C0669E"/>
    <w:rsid w:val="00C068F0"/>
    <w:rsid w:val="00C06E7D"/>
    <w:rsid w:val="00C06FCC"/>
    <w:rsid w:val="00C10340"/>
    <w:rsid w:val="00C10650"/>
    <w:rsid w:val="00C1112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9B8"/>
    <w:rsid w:val="00C13B0D"/>
    <w:rsid w:val="00C13BDA"/>
    <w:rsid w:val="00C13FFD"/>
    <w:rsid w:val="00C140A7"/>
    <w:rsid w:val="00C14229"/>
    <w:rsid w:val="00C14231"/>
    <w:rsid w:val="00C14378"/>
    <w:rsid w:val="00C14632"/>
    <w:rsid w:val="00C15318"/>
    <w:rsid w:val="00C16172"/>
    <w:rsid w:val="00C16C30"/>
    <w:rsid w:val="00C16DE8"/>
    <w:rsid w:val="00C1751F"/>
    <w:rsid w:val="00C177F6"/>
    <w:rsid w:val="00C17A71"/>
    <w:rsid w:val="00C17A9C"/>
    <w:rsid w:val="00C2068E"/>
    <w:rsid w:val="00C209E5"/>
    <w:rsid w:val="00C20A00"/>
    <w:rsid w:val="00C20C18"/>
    <w:rsid w:val="00C21673"/>
    <w:rsid w:val="00C21C7A"/>
    <w:rsid w:val="00C22741"/>
    <w:rsid w:val="00C22ADC"/>
    <w:rsid w:val="00C23130"/>
    <w:rsid w:val="00C23BB1"/>
    <w:rsid w:val="00C2454B"/>
    <w:rsid w:val="00C24765"/>
    <w:rsid w:val="00C25120"/>
    <w:rsid w:val="00C25209"/>
    <w:rsid w:val="00C255A5"/>
    <w:rsid w:val="00C255B9"/>
    <w:rsid w:val="00C2584B"/>
    <w:rsid w:val="00C25942"/>
    <w:rsid w:val="00C25DD9"/>
    <w:rsid w:val="00C2610E"/>
    <w:rsid w:val="00C2663F"/>
    <w:rsid w:val="00C26DB8"/>
    <w:rsid w:val="00C27455"/>
    <w:rsid w:val="00C276DF"/>
    <w:rsid w:val="00C27F75"/>
    <w:rsid w:val="00C30359"/>
    <w:rsid w:val="00C30371"/>
    <w:rsid w:val="00C30AC0"/>
    <w:rsid w:val="00C31061"/>
    <w:rsid w:val="00C31684"/>
    <w:rsid w:val="00C3186F"/>
    <w:rsid w:val="00C31A16"/>
    <w:rsid w:val="00C321A5"/>
    <w:rsid w:val="00C326BC"/>
    <w:rsid w:val="00C32BEF"/>
    <w:rsid w:val="00C333CD"/>
    <w:rsid w:val="00C33569"/>
    <w:rsid w:val="00C3400F"/>
    <w:rsid w:val="00C3405D"/>
    <w:rsid w:val="00C34B64"/>
    <w:rsid w:val="00C34C36"/>
    <w:rsid w:val="00C352B3"/>
    <w:rsid w:val="00C35330"/>
    <w:rsid w:val="00C35884"/>
    <w:rsid w:val="00C360C2"/>
    <w:rsid w:val="00C3654C"/>
    <w:rsid w:val="00C36931"/>
    <w:rsid w:val="00C36BF5"/>
    <w:rsid w:val="00C36D8C"/>
    <w:rsid w:val="00C36DBC"/>
    <w:rsid w:val="00C371DB"/>
    <w:rsid w:val="00C37332"/>
    <w:rsid w:val="00C3758D"/>
    <w:rsid w:val="00C376BA"/>
    <w:rsid w:val="00C37822"/>
    <w:rsid w:val="00C37EDC"/>
    <w:rsid w:val="00C400BF"/>
    <w:rsid w:val="00C402BB"/>
    <w:rsid w:val="00C40373"/>
    <w:rsid w:val="00C4082D"/>
    <w:rsid w:val="00C40AE6"/>
    <w:rsid w:val="00C40D98"/>
    <w:rsid w:val="00C41187"/>
    <w:rsid w:val="00C411AF"/>
    <w:rsid w:val="00C4138D"/>
    <w:rsid w:val="00C41BEF"/>
    <w:rsid w:val="00C41DAC"/>
    <w:rsid w:val="00C41E3A"/>
    <w:rsid w:val="00C42546"/>
    <w:rsid w:val="00C427B5"/>
    <w:rsid w:val="00C42D4C"/>
    <w:rsid w:val="00C4304C"/>
    <w:rsid w:val="00C431EE"/>
    <w:rsid w:val="00C43315"/>
    <w:rsid w:val="00C43498"/>
    <w:rsid w:val="00C4350C"/>
    <w:rsid w:val="00C437B4"/>
    <w:rsid w:val="00C43934"/>
    <w:rsid w:val="00C451CC"/>
    <w:rsid w:val="00C452F5"/>
    <w:rsid w:val="00C45430"/>
    <w:rsid w:val="00C4549E"/>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7E8"/>
    <w:rsid w:val="00C50B94"/>
    <w:rsid w:val="00C50E14"/>
    <w:rsid w:val="00C50E99"/>
    <w:rsid w:val="00C50F65"/>
    <w:rsid w:val="00C517FC"/>
    <w:rsid w:val="00C51935"/>
    <w:rsid w:val="00C5221E"/>
    <w:rsid w:val="00C52601"/>
    <w:rsid w:val="00C52744"/>
    <w:rsid w:val="00C527EA"/>
    <w:rsid w:val="00C528BB"/>
    <w:rsid w:val="00C52996"/>
    <w:rsid w:val="00C52FF9"/>
    <w:rsid w:val="00C53A6C"/>
    <w:rsid w:val="00C53EB3"/>
    <w:rsid w:val="00C5426C"/>
    <w:rsid w:val="00C542D4"/>
    <w:rsid w:val="00C54D71"/>
    <w:rsid w:val="00C5548E"/>
    <w:rsid w:val="00C55F62"/>
    <w:rsid w:val="00C562C6"/>
    <w:rsid w:val="00C563F5"/>
    <w:rsid w:val="00C56810"/>
    <w:rsid w:val="00C56BDA"/>
    <w:rsid w:val="00C56BF6"/>
    <w:rsid w:val="00C56DFD"/>
    <w:rsid w:val="00C570F7"/>
    <w:rsid w:val="00C578E0"/>
    <w:rsid w:val="00C57935"/>
    <w:rsid w:val="00C57C4E"/>
    <w:rsid w:val="00C57CAB"/>
    <w:rsid w:val="00C57DBD"/>
    <w:rsid w:val="00C6069D"/>
    <w:rsid w:val="00C617A6"/>
    <w:rsid w:val="00C61D9A"/>
    <w:rsid w:val="00C62449"/>
    <w:rsid w:val="00C62A94"/>
    <w:rsid w:val="00C62AF7"/>
    <w:rsid w:val="00C62CD5"/>
    <w:rsid w:val="00C630FC"/>
    <w:rsid w:val="00C6363D"/>
    <w:rsid w:val="00C636E6"/>
    <w:rsid w:val="00C6377C"/>
    <w:rsid w:val="00C639D6"/>
    <w:rsid w:val="00C63A09"/>
    <w:rsid w:val="00C63F8E"/>
    <w:rsid w:val="00C647FB"/>
    <w:rsid w:val="00C652D3"/>
    <w:rsid w:val="00C654E0"/>
    <w:rsid w:val="00C65692"/>
    <w:rsid w:val="00C65867"/>
    <w:rsid w:val="00C661BE"/>
    <w:rsid w:val="00C66574"/>
    <w:rsid w:val="00C66613"/>
    <w:rsid w:val="00C669EC"/>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7A05"/>
    <w:rsid w:val="00C77A13"/>
    <w:rsid w:val="00C77D53"/>
    <w:rsid w:val="00C80073"/>
    <w:rsid w:val="00C80089"/>
    <w:rsid w:val="00C806C6"/>
    <w:rsid w:val="00C80DEA"/>
    <w:rsid w:val="00C81306"/>
    <w:rsid w:val="00C8151C"/>
    <w:rsid w:val="00C81C35"/>
    <w:rsid w:val="00C8310E"/>
    <w:rsid w:val="00C831EF"/>
    <w:rsid w:val="00C832DC"/>
    <w:rsid w:val="00C8336F"/>
    <w:rsid w:val="00C8377F"/>
    <w:rsid w:val="00C83841"/>
    <w:rsid w:val="00C8388D"/>
    <w:rsid w:val="00C838F8"/>
    <w:rsid w:val="00C839A6"/>
    <w:rsid w:val="00C83E6A"/>
    <w:rsid w:val="00C844B3"/>
    <w:rsid w:val="00C849BB"/>
    <w:rsid w:val="00C854BE"/>
    <w:rsid w:val="00C85892"/>
    <w:rsid w:val="00C859FD"/>
    <w:rsid w:val="00C85EB5"/>
    <w:rsid w:val="00C8646D"/>
    <w:rsid w:val="00C86946"/>
    <w:rsid w:val="00C86D7E"/>
    <w:rsid w:val="00C86F8D"/>
    <w:rsid w:val="00C870A5"/>
    <w:rsid w:val="00C87FFA"/>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92D"/>
    <w:rsid w:val="00C94A01"/>
    <w:rsid w:val="00C94C50"/>
    <w:rsid w:val="00C94D6D"/>
    <w:rsid w:val="00C9566C"/>
    <w:rsid w:val="00C95854"/>
    <w:rsid w:val="00C95E06"/>
    <w:rsid w:val="00C95EFF"/>
    <w:rsid w:val="00C96B73"/>
    <w:rsid w:val="00C96E6F"/>
    <w:rsid w:val="00C97095"/>
    <w:rsid w:val="00C9741B"/>
    <w:rsid w:val="00C975B4"/>
    <w:rsid w:val="00C97872"/>
    <w:rsid w:val="00C97AD9"/>
    <w:rsid w:val="00CA00B2"/>
    <w:rsid w:val="00CA0532"/>
    <w:rsid w:val="00CA17C2"/>
    <w:rsid w:val="00CA1F5E"/>
    <w:rsid w:val="00CA1FBD"/>
    <w:rsid w:val="00CA2139"/>
    <w:rsid w:val="00CA21D1"/>
    <w:rsid w:val="00CA2241"/>
    <w:rsid w:val="00CA2BD5"/>
    <w:rsid w:val="00CA3B67"/>
    <w:rsid w:val="00CA3CDD"/>
    <w:rsid w:val="00CA3DA8"/>
    <w:rsid w:val="00CA403B"/>
    <w:rsid w:val="00CA4118"/>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680D"/>
    <w:rsid w:val="00CA68D6"/>
    <w:rsid w:val="00CA75F5"/>
    <w:rsid w:val="00CA7A20"/>
    <w:rsid w:val="00CB008E"/>
    <w:rsid w:val="00CB01FA"/>
    <w:rsid w:val="00CB06AB"/>
    <w:rsid w:val="00CB0737"/>
    <w:rsid w:val="00CB075C"/>
    <w:rsid w:val="00CB097A"/>
    <w:rsid w:val="00CB252B"/>
    <w:rsid w:val="00CB25B0"/>
    <w:rsid w:val="00CB25DB"/>
    <w:rsid w:val="00CB26EC"/>
    <w:rsid w:val="00CB2CF5"/>
    <w:rsid w:val="00CB2D2A"/>
    <w:rsid w:val="00CB3663"/>
    <w:rsid w:val="00CB3A1C"/>
    <w:rsid w:val="00CB3BB8"/>
    <w:rsid w:val="00CB3E41"/>
    <w:rsid w:val="00CB3EBB"/>
    <w:rsid w:val="00CB3EEF"/>
    <w:rsid w:val="00CB4346"/>
    <w:rsid w:val="00CB4BA1"/>
    <w:rsid w:val="00CB5B1E"/>
    <w:rsid w:val="00CB5B60"/>
    <w:rsid w:val="00CB5B94"/>
    <w:rsid w:val="00CB6D0A"/>
    <w:rsid w:val="00CB6DF3"/>
    <w:rsid w:val="00CB787A"/>
    <w:rsid w:val="00CB7A27"/>
    <w:rsid w:val="00CC064B"/>
    <w:rsid w:val="00CC0C4A"/>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40C"/>
    <w:rsid w:val="00CC69EE"/>
    <w:rsid w:val="00CC6A16"/>
    <w:rsid w:val="00CC6D19"/>
    <w:rsid w:val="00CC737C"/>
    <w:rsid w:val="00CC799A"/>
    <w:rsid w:val="00CD001C"/>
    <w:rsid w:val="00CD087D"/>
    <w:rsid w:val="00CD0E97"/>
    <w:rsid w:val="00CD0F5D"/>
    <w:rsid w:val="00CD1088"/>
    <w:rsid w:val="00CD1C0B"/>
    <w:rsid w:val="00CD239A"/>
    <w:rsid w:val="00CD2A37"/>
    <w:rsid w:val="00CD2C25"/>
    <w:rsid w:val="00CD3C5D"/>
    <w:rsid w:val="00CD3E3C"/>
    <w:rsid w:val="00CD4081"/>
    <w:rsid w:val="00CD4424"/>
    <w:rsid w:val="00CD47ED"/>
    <w:rsid w:val="00CD4806"/>
    <w:rsid w:val="00CD4CF4"/>
    <w:rsid w:val="00CD5512"/>
    <w:rsid w:val="00CD58E2"/>
    <w:rsid w:val="00CD5FFE"/>
    <w:rsid w:val="00CD6781"/>
    <w:rsid w:val="00CD6942"/>
    <w:rsid w:val="00CD6C65"/>
    <w:rsid w:val="00CD6E3D"/>
    <w:rsid w:val="00CD70DE"/>
    <w:rsid w:val="00CD71AB"/>
    <w:rsid w:val="00CE0109"/>
    <w:rsid w:val="00CE04D4"/>
    <w:rsid w:val="00CE0607"/>
    <w:rsid w:val="00CE0C07"/>
    <w:rsid w:val="00CE10E8"/>
    <w:rsid w:val="00CE1FC5"/>
    <w:rsid w:val="00CE22A2"/>
    <w:rsid w:val="00CE230B"/>
    <w:rsid w:val="00CE23F2"/>
    <w:rsid w:val="00CE2AE1"/>
    <w:rsid w:val="00CE30FA"/>
    <w:rsid w:val="00CE3C57"/>
    <w:rsid w:val="00CE3F63"/>
    <w:rsid w:val="00CE46E5"/>
    <w:rsid w:val="00CE485A"/>
    <w:rsid w:val="00CE5279"/>
    <w:rsid w:val="00CE54F7"/>
    <w:rsid w:val="00CE5A78"/>
    <w:rsid w:val="00CE6046"/>
    <w:rsid w:val="00CE6712"/>
    <w:rsid w:val="00CE6B0C"/>
    <w:rsid w:val="00CE6ED6"/>
    <w:rsid w:val="00CE7016"/>
    <w:rsid w:val="00CE70B0"/>
    <w:rsid w:val="00CE74E6"/>
    <w:rsid w:val="00CE78AE"/>
    <w:rsid w:val="00CE7A0F"/>
    <w:rsid w:val="00CE7E62"/>
    <w:rsid w:val="00CE7F0A"/>
    <w:rsid w:val="00CE7F4D"/>
    <w:rsid w:val="00CF00A3"/>
    <w:rsid w:val="00CF183E"/>
    <w:rsid w:val="00CF195E"/>
    <w:rsid w:val="00CF19DA"/>
    <w:rsid w:val="00CF1C7F"/>
    <w:rsid w:val="00CF1CC0"/>
    <w:rsid w:val="00CF2205"/>
    <w:rsid w:val="00CF2305"/>
    <w:rsid w:val="00CF24F8"/>
    <w:rsid w:val="00CF2653"/>
    <w:rsid w:val="00CF27E8"/>
    <w:rsid w:val="00CF28E5"/>
    <w:rsid w:val="00CF2E59"/>
    <w:rsid w:val="00CF3590"/>
    <w:rsid w:val="00CF4068"/>
    <w:rsid w:val="00CF4247"/>
    <w:rsid w:val="00CF45CB"/>
    <w:rsid w:val="00CF4F44"/>
    <w:rsid w:val="00CF50C9"/>
    <w:rsid w:val="00CF5263"/>
    <w:rsid w:val="00CF55F5"/>
    <w:rsid w:val="00CF5B07"/>
    <w:rsid w:val="00CF60B5"/>
    <w:rsid w:val="00CF6274"/>
    <w:rsid w:val="00CF68FD"/>
    <w:rsid w:val="00CF7306"/>
    <w:rsid w:val="00D004FA"/>
    <w:rsid w:val="00D00957"/>
    <w:rsid w:val="00D0108C"/>
    <w:rsid w:val="00D0133E"/>
    <w:rsid w:val="00D01B21"/>
    <w:rsid w:val="00D01B82"/>
    <w:rsid w:val="00D01E2F"/>
    <w:rsid w:val="00D024F5"/>
    <w:rsid w:val="00D0252B"/>
    <w:rsid w:val="00D02556"/>
    <w:rsid w:val="00D03102"/>
    <w:rsid w:val="00D03131"/>
    <w:rsid w:val="00D03268"/>
    <w:rsid w:val="00D03727"/>
    <w:rsid w:val="00D0378A"/>
    <w:rsid w:val="00D03AEB"/>
    <w:rsid w:val="00D03B20"/>
    <w:rsid w:val="00D04A68"/>
    <w:rsid w:val="00D05132"/>
    <w:rsid w:val="00D05719"/>
    <w:rsid w:val="00D05EA9"/>
    <w:rsid w:val="00D05F89"/>
    <w:rsid w:val="00D06795"/>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849"/>
    <w:rsid w:val="00D118B9"/>
    <w:rsid w:val="00D11AE7"/>
    <w:rsid w:val="00D11B0B"/>
    <w:rsid w:val="00D11DA8"/>
    <w:rsid w:val="00D11E7A"/>
    <w:rsid w:val="00D12293"/>
    <w:rsid w:val="00D123ED"/>
    <w:rsid w:val="00D12C82"/>
    <w:rsid w:val="00D12F89"/>
    <w:rsid w:val="00D135E6"/>
    <w:rsid w:val="00D136D6"/>
    <w:rsid w:val="00D13B0A"/>
    <w:rsid w:val="00D13C44"/>
    <w:rsid w:val="00D14236"/>
    <w:rsid w:val="00D14553"/>
    <w:rsid w:val="00D14DB1"/>
    <w:rsid w:val="00D14E90"/>
    <w:rsid w:val="00D1560E"/>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FE0"/>
    <w:rsid w:val="00D208D7"/>
    <w:rsid w:val="00D20B8B"/>
    <w:rsid w:val="00D20D9A"/>
    <w:rsid w:val="00D212DE"/>
    <w:rsid w:val="00D21558"/>
    <w:rsid w:val="00D21601"/>
    <w:rsid w:val="00D2162C"/>
    <w:rsid w:val="00D21A3C"/>
    <w:rsid w:val="00D21E8E"/>
    <w:rsid w:val="00D233F1"/>
    <w:rsid w:val="00D24BCE"/>
    <w:rsid w:val="00D256F8"/>
    <w:rsid w:val="00D25B77"/>
    <w:rsid w:val="00D25ED5"/>
    <w:rsid w:val="00D2685C"/>
    <w:rsid w:val="00D26A3B"/>
    <w:rsid w:val="00D26A63"/>
    <w:rsid w:val="00D26A64"/>
    <w:rsid w:val="00D27192"/>
    <w:rsid w:val="00D2772D"/>
    <w:rsid w:val="00D27EC3"/>
    <w:rsid w:val="00D30271"/>
    <w:rsid w:val="00D302FD"/>
    <w:rsid w:val="00D3038A"/>
    <w:rsid w:val="00D303E1"/>
    <w:rsid w:val="00D30462"/>
    <w:rsid w:val="00D3054B"/>
    <w:rsid w:val="00D3098D"/>
    <w:rsid w:val="00D30AB6"/>
    <w:rsid w:val="00D30D7F"/>
    <w:rsid w:val="00D31A02"/>
    <w:rsid w:val="00D3240A"/>
    <w:rsid w:val="00D327B2"/>
    <w:rsid w:val="00D32D3F"/>
    <w:rsid w:val="00D331A4"/>
    <w:rsid w:val="00D331C8"/>
    <w:rsid w:val="00D3323C"/>
    <w:rsid w:val="00D33456"/>
    <w:rsid w:val="00D33526"/>
    <w:rsid w:val="00D3396C"/>
    <w:rsid w:val="00D3396F"/>
    <w:rsid w:val="00D33D4D"/>
    <w:rsid w:val="00D34A0B"/>
    <w:rsid w:val="00D35B82"/>
    <w:rsid w:val="00D35F9F"/>
    <w:rsid w:val="00D36234"/>
    <w:rsid w:val="00D362F7"/>
    <w:rsid w:val="00D36371"/>
    <w:rsid w:val="00D36708"/>
    <w:rsid w:val="00D36A5F"/>
    <w:rsid w:val="00D36D5D"/>
    <w:rsid w:val="00D40136"/>
    <w:rsid w:val="00D405BC"/>
    <w:rsid w:val="00D4061B"/>
    <w:rsid w:val="00D406E5"/>
    <w:rsid w:val="00D407AF"/>
    <w:rsid w:val="00D4093B"/>
    <w:rsid w:val="00D412C6"/>
    <w:rsid w:val="00D41459"/>
    <w:rsid w:val="00D4156F"/>
    <w:rsid w:val="00D42B9D"/>
    <w:rsid w:val="00D437D8"/>
    <w:rsid w:val="00D43848"/>
    <w:rsid w:val="00D44081"/>
    <w:rsid w:val="00D44994"/>
    <w:rsid w:val="00D44C0A"/>
    <w:rsid w:val="00D44E90"/>
    <w:rsid w:val="00D4517B"/>
    <w:rsid w:val="00D451A2"/>
    <w:rsid w:val="00D45905"/>
    <w:rsid w:val="00D45DF3"/>
    <w:rsid w:val="00D45E3A"/>
    <w:rsid w:val="00D45F68"/>
    <w:rsid w:val="00D46174"/>
    <w:rsid w:val="00D46CEA"/>
    <w:rsid w:val="00D46DF1"/>
    <w:rsid w:val="00D46F4F"/>
    <w:rsid w:val="00D470C3"/>
    <w:rsid w:val="00D473DD"/>
    <w:rsid w:val="00D478F1"/>
    <w:rsid w:val="00D47DD0"/>
    <w:rsid w:val="00D50183"/>
    <w:rsid w:val="00D50767"/>
    <w:rsid w:val="00D50CBC"/>
    <w:rsid w:val="00D5137F"/>
    <w:rsid w:val="00D51619"/>
    <w:rsid w:val="00D519A6"/>
    <w:rsid w:val="00D519E0"/>
    <w:rsid w:val="00D51B94"/>
    <w:rsid w:val="00D51D12"/>
    <w:rsid w:val="00D51F1B"/>
    <w:rsid w:val="00D5362B"/>
    <w:rsid w:val="00D538C9"/>
    <w:rsid w:val="00D53902"/>
    <w:rsid w:val="00D53FC9"/>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75D"/>
    <w:rsid w:val="00D603F4"/>
    <w:rsid w:val="00D60AEC"/>
    <w:rsid w:val="00D60C8D"/>
    <w:rsid w:val="00D60FE3"/>
    <w:rsid w:val="00D6104B"/>
    <w:rsid w:val="00D61374"/>
    <w:rsid w:val="00D615EF"/>
    <w:rsid w:val="00D6168A"/>
    <w:rsid w:val="00D616A5"/>
    <w:rsid w:val="00D61FF0"/>
    <w:rsid w:val="00D6211D"/>
    <w:rsid w:val="00D62496"/>
    <w:rsid w:val="00D62663"/>
    <w:rsid w:val="00D62C97"/>
    <w:rsid w:val="00D62E93"/>
    <w:rsid w:val="00D62FD5"/>
    <w:rsid w:val="00D63160"/>
    <w:rsid w:val="00D632FE"/>
    <w:rsid w:val="00D63517"/>
    <w:rsid w:val="00D635D5"/>
    <w:rsid w:val="00D635F7"/>
    <w:rsid w:val="00D6363E"/>
    <w:rsid w:val="00D6396E"/>
    <w:rsid w:val="00D63B75"/>
    <w:rsid w:val="00D640A2"/>
    <w:rsid w:val="00D64321"/>
    <w:rsid w:val="00D646BF"/>
    <w:rsid w:val="00D648DA"/>
    <w:rsid w:val="00D64A9E"/>
    <w:rsid w:val="00D64ED8"/>
    <w:rsid w:val="00D651F2"/>
    <w:rsid w:val="00D659B1"/>
    <w:rsid w:val="00D66477"/>
    <w:rsid w:val="00D664C2"/>
    <w:rsid w:val="00D66E18"/>
    <w:rsid w:val="00D6734D"/>
    <w:rsid w:val="00D679CF"/>
    <w:rsid w:val="00D679D3"/>
    <w:rsid w:val="00D67DEF"/>
    <w:rsid w:val="00D701B4"/>
    <w:rsid w:val="00D70B9B"/>
    <w:rsid w:val="00D71176"/>
    <w:rsid w:val="00D71EFE"/>
    <w:rsid w:val="00D72569"/>
    <w:rsid w:val="00D72987"/>
    <w:rsid w:val="00D72EF5"/>
    <w:rsid w:val="00D7356F"/>
    <w:rsid w:val="00D73587"/>
    <w:rsid w:val="00D73703"/>
    <w:rsid w:val="00D73EBB"/>
    <w:rsid w:val="00D747CF"/>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79"/>
    <w:rsid w:val="00D80A95"/>
    <w:rsid w:val="00D80AB8"/>
    <w:rsid w:val="00D80AD5"/>
    <w:rsid w:val="00D80D09"/>
    <w:rsid w:val="00D80D75"/>
    <w:rsid w:val="00D81128"/>
    <w:rsid w:val="00D812F8"/>
    <w:rsid w:val="00D81792"/>
    <w:rsid w:val="00D819B1"/>
    <w:rsid w:val="00D81A4C"/>
    <w:rsid w:val="00D81DEF"/>
    <w:rsid w:val="00D82494"/>
    <w:rsid w:val="00D8271A"/>
    <w:rsid w:val="00D829BB"/>
    <w:rsid w:val="00D82A78"/>
    <w:rsid w:val="00D82DAA"/>
    <w:rsid w:val="00D834C5"/>
    <w:rsid w:val="00D83926"/>
    <w:rsid w:val="00D839DF"/>
    <w:rsid w:val="00D83AE9"/>
    <w:rsid w:val="00D83BA4"/>
    <w:rsid w:val="00D83D2A"/>
    <w:rsid w:val="00D83DC3"/>
    <w:rsid w:val="00D84D7D"/>
    <w:rsid w:val="00D84E77"/>
    <w:rsid w:val="00D85682"/>
    <w:rsid w:val="00D856B2"/>
    <w:rsid w:val="00D857B8"/>
    <w:rsid w:val="00D859D8"/>
    <w:rsid w:val="00D85BEF"/>
    <w:rsid w:val="00D85CE3"/>
    <w:rsid w:val="00D8636F"/>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9E6"/>
    <w:rsid w:val="00D91BE1"/>
    <w:rsid w:val="00D91EBB"/>
    <w:rsid w:val="00D922C6"/>
    <w:rsid w:val="00D92B39"/>
    <w:rsid w:val="00D92C29"/>
    <w:rsid w:val="00D93056"/>
    <w:rsid w:val="00D936E2"/>
    <w:rsid w:val="00D94047"/>
    <w:rsid w:val="00D94FAD"/>
    <w:rsid w:val="00D95104"/>
    <w:rsid w:val="00D95600"/>
    <w:rsid w:val="00D95619"/>
    <w:rsid w:val="00D961D2"/>
    <w:rsid w:val="00D9683C"/>
    <w:rsid w:val="00D96B7C"/>
    <w:rsid w:val="00D96CDD"/>
    <w:rsid w:val="00D97884"/>
    <w:rsid w:val="00DA0366"/>
    <w:rsid w:val="00DA096F"/>
    <w:rsid w:val="00DA0A7F"/>
    <w:rsid w:val="00DA1459"/>
    <w:rsid w:val="00DA1A09"/>
    <w:rsid w:val="00DA1C31"/>
    <w:rsid w:val="00DA20BC"/>
    <w:rsid w:val="00DA2ED7"/>
    <w:rsid w:val="00DA32EA"/>
    <w:rsid w:val="00DA3CC8"/>
    <w:rsid w:val="00DA3E7A"/>
    <w:rsid w:val="00DA4187"/>
    <w:rsid w:val="00DA41B5"/>
    <w:rsid w:val="00DA430C"/>
    <w:rsid w:val="00DA4B20"/>
    <w:rsid w:val="00DA4C98"/>
    <w:rsid w:val="00DA50EB"/>
    <w:rsid w:val="00DA5161"/>
    <w:rsid w:val="00DA52A8"/>
    <w:rsid w:val="00DA5469"/>
    <w:rsid w:val="00DA5C47"/>
    <w:rsid w:val="00DA615D"/>
    <w:rsid w:val="00DA6572"/>
    <w:rsid w:val="00DA6598"/>
    <w:rsid w:val="00DA6653"/>
    <w:rsid w:val="00DA6C0F"/>
    <w:rsid w:val="00DA702F"/>
    <w:rsid w:val="00DA734F"/>
    <w:rsid w:val="00DA7491"/>
    <w:rsid w:val="00DA7583"/>
    <w:rsid w:val="00DA7673"/>
    <w:rsid w:val="00DA7F8A"/>
    <w:rsid w:val="00DB0176"/>
    <w:rsid w:val="00DB01F7"/>
    <w:rsid w:val="00DB03BD"/>
    <w:rsid w:val="00DB0404"/>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485D"/>
    <w:rsid w:val="00DB4B16"/>
    <w:rsid w:val="00DB4F73"/>
    <w:rsid w:val="00DB518B"/>
    <w:rsid w:val="00DB54F8"/>
    <w:rsid w:val="00DB56AC"/>
    <w:rsid w:val="00DB5888"/>
    <w:rsid w:val="00DB5936"/>
    <w:rsid w:val="00DB5AEB"/>
    <w:rsid w:val="00DB5C6C"/>
    <w:rsid w:val="00DB6249"/>
    <w:rsid w:val="00DB675F"/>
    <w:rsid w:val="00DB699A"/>
    <w:rsid w:val="00DB6B21"/>
    <w:rsid w:val="00DB70F0"/>
    <w:rsid w:val="00DB7916"/>
    <w:rsid w:val="00DC01B2"/>
    <w:rsid w:val="00DC0536"/>
    <w:rsid w:val="00DC06C2"/>
    <w:rsid w:val="00DC06EF"/>
    <w:rsid w:val="00DC0B22"/>
    <w:rsid w:val="00DC0E27"/>
    <w:rsid w:val="00DC0E74"/>
    <w:rsid w:val="00DC131B"/>
    <w:rsid w:val="00DC1327"/>
    <w:rsid w:val="00DC1350"/>
    <w:rsid w:val="00DC14C1"/>
    <w:rsid w:val="00DC1554"/>
    <w:rsid w:val="00DC1D84"/>
    <w:rsid w:val="00DC1DCD"/>
    <w:rsid w:val="00DC302B"/>
    <w:rsid w:val="00DC3237"/>
    <w:rsid w:val="00DC38C9"/>
    <w:rsid w:val="00DC3FA4"/>
    <w:rsid w:val="00DC3FAE"/>
    <w:rsid w:val="00DC41A4"/>
    <w:rsid w:val="00DC4C4F"/>
    <w:rsid w:val="00DC5420"/>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A34"/>
    <w:rsid w:val="00DD0C42"/>
    <w:rsid w:val="00DD18D6"/>
    <w:rsid w:val="00DD1A60"/>
    <w:rsid w:val="00DD1E7C"/>
    <w:rsid w:val="00DD2025"/>
    <w:rsid w:val="00DD22EA"/>
    <w:rsid w:val="00DD23A0"/>
    <w:rsid w:val="00DD26BB"/>
    <w:rsid w:val="00DD2F47"/>
    <w:rsid w:val="00DD3150"/>
    <w:rsid w:val="00DD355E"/>
    <w:rsid w:val="00DD3592"/>
    <w:rsid w:val="00DD37E2"/>
    <w:rsid w:val="00DD3DEE"/>
    <w:rsid w:val="00DD3EF5"/>
    <w:rsid w:val="00DD42B5"/>
    <w:rsid w:val="00DD44F2"/>
    <w:rsid w:val="00DD45AB"/>
    <w:rsid w:val="00DD4A64"/>
    <w:rsid w:val="00DD53FA"/>
    <w:rsid w:val="00DD58BB"/>
    <w:rsid w:val="00DD5935"/>
    <w:rsid w:val="00DD5981"/>
    <w:rsid w:val="00DD5F42"/>
    <w:rsid w:val="00DD617B"/>
    <w:rsid w:val="00DD62A5"/>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A15"/>
    <w:rsid w:val="00DE2D80"/>
    <w:rsid w:val="00DE2EF3"/>
    <w:rsid w:val="00DE315D"/>
    <w:rsid w:val="00DE3479"/>
    <w:rsid w:val="00DE4693"/>
    <w:rsid w:val="00DE5222"/>
    <w:rsid w:val="00DE52E3"/>
    <w:rsid w:val="00DE5D4E"/>
    <w:rsid w:val="00DE5E90"/>
    <w:rsid w:val="00DE62AC"/>
    <w:rsid w:val="00DE77F4"/>
    <w:rsid w:val="00DE7C00"/>
    <w:rsid w:val="00DE7FD6"/>
    <w:rsid w:val="00DF02A0"/>
    <w:rsid w:val="00DF03E9"/>
    <w:rsid w:val="00DF03ED"/>
    <w:rsid w:val="00DF045C"/>
    <w:rsid w:val="00DF04EE"/>
    <w:rsid w:val="00DF0829"/>
    <w:rsid w:val="00DF0A3D"/>
    <w:rsid w:val="00DF0BDF"/>
    <w:rsid w:val="00DF0BF4"/>
    <w:rsid w:val="00DF0BF7"/>
    <w:rsid w:val="00DF179D"/>
    <w:rsid w:val="00DF186A"/>
    <w:rsid w:val="00DF1E9C"/>
    <w:rsid w:val="00DF2261"/>
    <w:rsid w:val="00DF2526"/>
    <w:rsid w:val="00DF2684"/>
    <w:rsid w:val="00DF3BF7"/>
    <w:rsid w:val="00DF40C2"/>
    <w:rsid w:val="00DF4572"/>
    <w:rsid w:val="00DF4658"/>
    <w:rsid w:val="00DF4809"/>
    <w:rsid w:val="00DF524E"/>
    <w:rsid w:val="00DF5FA0"/>
    <w:rsid w:val="00DF68FE"/>
    <w:rsid w:val="00DF6C8B"/>
    <w:rsid w:val="00DF6F17"/>
    <w:rsid w:val="00DF6F73"/>
    <w:rsid w:val="00DF7595"/>
    <w:rsid w:val="00DF7766"/>
    <w:rsid w:val="00DF78FA"/>
    <w:rsid w:val="00DF7CAF"/>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4022"/>
    <w:rsid w:val="00E04031"/>
    <w:rsid w:val="00E040BA"/>
    <w:rsid w:val="00E04384"/>
    <w:rsid w:val="00E048F5"/>
    <w:rsid w:val="00E049F2"/>
    <w:rsid w:val="00E04AF7"/>
    <w:rsid w:val="00E056EB"/>
    <w:rsid w:val="00E0572B"/>
    <w:rsid w:val="00E0595F"/>
    <w:rsid w:val="00E0606D"/>
    <w:rsid w:val="00E06AFD"/>
    <w:rsid w:val="00E0728F"/>
    <w:rsid w:val="00E073B8"/>
    <w:rsid w:val="00E0755C"/>
    <w:rsid w:val="00E101BE"/>
    <w:rsid w:val="00E106A8"/>
    <w:rsid w:val="00E10F39"/>
    <w:rsid w:val="00E11BA8"/>
    <w:rsid w:val="00E12467"/>
    <w:rsid w:val="00E124CD"/>
    <w:rsid w:val="00E12D0A"/>
    <w:rsid w:val="00E133D5"/>
    <w:rsid w:val="00E13A0B"/>
    <w:rsid w:val="00E13CA6"/>
    <w:rsid w:val="00E13FD2"/>
    <w:rsid w:val="00E14A7E"/>
    <w:rsid w:val="00E1511A"/>
    <w:rsid w:val="00E151E1"/>
    <w:rsid w:val="00E15329"/>
    <w:rsid w:val="00E15339"/>
    <w:rsid w:val="00E1539B"/>
    <w:rsid w:val="00E15573"/>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8B2"/>
    <w:rsid w:val="00E25F89"/>
    <w:rsid w:val="00E261E7"/>
    <w:rsid w:val="00E26309"/>
    <w:rsid w:val="00E2650C"/>
    <w:rsid w:val="00E26817"/>
    <w:rsid w:val="00E277E0"/>
    <w:rsid w:val="00E27A58"/>
    <w:rsid w:val="00E27C82"/>
    <w:rsid w:val="00E30664"/>
    <w:rsid w:val="00E30960"/>
    <w:rsid w:val="00E30A56"/>
    <w:rsid w:val="00E30B71"/>
    <w:rsid w:val="00E31244"/>
    <w:rsid w:val="00E3236D"/>
    <w:rsid w:val="00E32D62"/>
    <w:rsid w:val="00E3396D"/>
    <w:rsid w:val="00E339DC"/>
    <w:rsid w:val="00E33BE5"/>
    <w:rsid w:val="00E33E15"/>
    <w:rsid w:val="00E34438"/>
    <w:rsid w:val="00E3467A"/>
    <w:rsid w:val="00E359B5"/>
    <w:rsid w:val="00E35DD9"/>
    <w:rsid w:val="00E3619E"/>
    <w:rsid w:val="00E361B8"/>
    <w:rsid w:val="00E369DF"/>
    <w:rsid w:val="00E36A1B"/>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DCF"/>
    <w:rsid w:val="00E43EF2"/>
    <w:rsid w:val="00E43F12"/>
    <w:rsid w:val="00E43F37"/>
    <w:rsid w:val="00E445E4"/>
    <w:rsid w:val="00E4491C"/>
    <w:rsid w:val="00E450ED"/>
    <w:rsid w:val="00E45449"/>
    <w:rsid w:val="00E4593D"/>
    <w:rsid w:val="00E464EA"/>
    <w:rsid w:val="00E471C3"/>
    <w:rsid w:val="00E473EF"/>
    <w:rsid w:val="00E47861"/>
    <w:rsid w:val="00E4791B"/>
    <w:rsid w:val="00E47BC6"/>
    <w:rsid w:val="00E47D63"/>
    <w:rsid w:val="00E47E31"/>
    <w:rsid w:val="00E47F4A"/>
    <w:rsid w:val="00E50090"/>
    <w:rsid w:val="00E50AC6"/>
    <w:rsid w:val="00E51A61"/>
    <w:rsid w:val="00E51DDD"/>
    <w:rsid w:val="00E51FDD"/>
    <w:rsid w:val="00E5229A"/>
    <w:rsid w:val="00E52435"/>
    <w:rsid w:val="00E527AB"/>
    <w:rsid w:val="00E52D0D"/>
    <w:rsid w:val="00E53122"/>
    <w:rsid w:val="00E53448"/>
    <w:rsid w:val="00E534B0"/>
    <w:rsid w:val="00E5351B"/>
    <w:rsid w:val="00E53FA9"/>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1483"/>
    <w:rsid w:val="00E6157D"/>
    <w:rsid w:val="00E61605"/>
    <w:rsid w:val="00E61CC0"/>
    <w:rsid w:val="00E6277B"/>
    <w:rsid w:val="00E62AF4"/>
    <w:rsid w:val="00E6359B"/>
    <w:rsid w:val="00E64424"/>
    <w:rsid w:val="00E64A8F"/>
    <w:rsid w:val="00E64C99"/>
    <w:rsid w:val="00E64CD3"/>
    <w:rsid w:val="00E64CF9"/>
    <w:rsid w:val="00E6523E"/>
    <w:rsid w:val="00E65300"/>
    <w:rsid w:val="00E655AE"/>
    <w:rsid w:val="00E65FCD"/>
    <w:rsid w:val="00E66A37"/>
    <w:rsid w:val="00E671C9"/>
    <w:rsid w:val="00E6743F"/>
    <w:rsid w:val="00E6758E"/>
    <w:rsid w:val="00E67A58"/>
    <w:rsid w:val="00E67D1D"/>
    <w:rsid w:val="00E67E23"/>
    <w:rsid w:val="00E70016"/>
    <w:rsid w:val="00E70B75"/>
    <w:rsid w:val="00E70BC7"/>
    <w:rsid w:val="00E70C4D"/>
    <w:rsid w:val="00E70EAF"/>
    <w:rsid w:val="00E70FBC"/>
    <w:rsid w:val="00E713AC"/>
    <w:rsid w:val="00E71F7E"/>
    <w:rsid w:val="00E720A2"/>
    <w:rsid w:val="00E720DC"/>
    <w:rsid w:val="00E72466"/>
    <w:rsid w:val="00E72C01"/>
    <w:rsid w:val="00E741AC"/>
    <w:rsid w:val="00E74874"/>
    <w:rsid w:val="00E74A81"/>
    <w:rsid w:val="00E74D00"/>
    <w:rsid w:val="00E75084"/>
    <w:rsid w:val="00E75174"/>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DD9"/>
    <w:rsid w:val="00E77E6A"/>
    <w:rsid w:val="00E77ED1"/>
    <w:rsid w:val="00E80514"/>
    <w:rsid w:val="00E805C9"/>
    <w:rsid w:val="00E8096C"/>
    <w:rsid w:val="00E80E5B"/>
    <w:rsid w:val="00E813AE"/>
    <w:rsid w:val="00E816C5"/>
    <w:rsid w:val="00E8185B"/>
    <w:rsid w:val="00E81CE0"/>
    <w:rsid w:val="00E81E7C"/>
    <w:rsid w:val="00E8224D"/>
    <w:rsid w:val="00E823F5"/>
    <w:rsid w:val="00E82A50"/>
    <w:rsid w:val="00E83779"/>
    <w:rsid w:val="00E83B5E"/>
    <w:rsid w:val="00E84C4F"/>
    <w:rsid w:val="00E84CBF"/>
    <w:rsid w:val="00E8512E"/>
    <w:rsid w:val="00E8519F"/>
    <w:rsid w:val="00E85278"/>
    <w:rsid w:val="00E855F8"/>
    <w:rsid w:val="00E859B2"/>
    <w:rsid w:val="00E85CC3"/>
    <w:rsid w:val="00E85E28"/>
    <w:rsid w:val="00E86006"/>
    <w:rsid w:val="00E8644A"/>
    <w:rsid w:val="00E866F1"/>
    <w:rsid w:val="00E8690F"/>
    <w:rsid w:val="00E86C0D"/>
    <w:rsid w:val="00E8754F"/>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40CB"/>
    <w:rsid w:val="00E94815"/>
    <w:rsid w:val="00E9485B"/>
    <w:rsid w:val="00E9575C"/>
    <w:rsid w:val="00E95958"/>
    <w:rsid w:val="00E95BA6"/>
    <w:rsid w:val="00E95E67"/>
    <w:rsid w:val="00E96076"/>
    <w:rsid w:val="00E97648"/>
    <w:rsid w:val="00E977CF"/>
    <w:rsid w:val="00E97C40"/>
    <w:rsid w:val="00EA00FC"/>
    <w:rsid w:val="00EA0260"/>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5F0"/>
    <w:rsid w:val="00EA467B"/>
    <w:rsid w:val="00EA4FD1"/>
    <w:rsid w:val="00EA5194"/>
    <w:rsid w:val="00EA53C2"/>
    <w:rsid w:val="00EA54A2"/>
    <w:rsid w:val="00EA55E1"/>
    <w:rsid w:val="00EA5695"/>
    <w:rsid w:val="00EA5B0A"/>
    <w:rsid w:val="00EA5B75"/>
    <w:rsid w:val="00EA65AD"/>
    <w:rsid w:val="00EA671F"/>
    <w:rsid w:val="00EA6E45"/>
    <w:rsid w:val="00EA6F1A"/>
    <w:rsid w:val="00EA7F2A"/>
    <w:rsid w:val="00EA7FCF"/>
    <w:rsid w:val="00EB0A65"/>
    <w:rsid w:val="00EB0CA3"/>
    <w:rsid w:val="00EB0CDF"/>
    <w:rsid w:val="00EB104F"/>
    <w:rsid w:val="00EB14F5"/>
    <w:rsid w:val="00EB1675"/>
    <w:rsid w:val="00EB18F2"/>
    <w:rsid w:val="00EB1B27"/>
    <w:rsid w:val="00EB1DA8"/>
    <w:rsid w:val="00EB22B9"/>
    <w:rsid w:val="00EB24F4"/>
    <w:rsid w:val="00EB2D5E"/>
    <w:rsid w:val="00EB357E"/>
    <w:rsid w:val="00EB384A"/>
    <w:rsid w:val="00EB3D90"/>
    <w:rsid w:val="00EB403A"/>
    <w:rsid w:val="00EB44F7"/>
    <w:rsid w:val="00EB4A90"/>
    <w:rsid w:val="00EB4B4B"/>
    <w:rsid w:val="00EB4CFF"/>
    <w:rsid w:val="00EB503A"/>
    <w:rsid w:val="00EB52D0"/>
    <w:rsid w:val="00EB5476"/>
    <w:rsid w:val="00EB59A1"/>
    <w:rsid w:val="00EB5E9D"/>
    <w:rsid w:val="00EB632E"/>
    <w:rsid w:val="00EB6C04"/>
    <w:rsid w:val="00EB70B0"/>
    <w:rsid w:val="00EB7136"/>
    <w:rsid w:val="00EB7525"/>
    <w:rsid w:val="00EB7633"/>
    <w:rsid w:val="00EB7736"/>
    <w:rsid w:val="00EC02FD"/>
    <w:rsid w:val="00EC0767"/>
    <w:rsid w:val="00EC082B"/>
    <w:rsid w:val="00EC0E4E"/>
    <w:rsid w:val="00EC16CD"/>
    <w:rsid w:val="00EC1A05"/>
    <w:rsid w:val="00EC2E2D"/>
    <w:rsid w:val="00EC2FDA"/>
    <w:rsid w:val="00EC3305"/>
    <w:rsid w:val="00EC38FF"/>
    <w:rsid w:val="00EC3BBF"/>
    <w:rsid w:val="00EC3C34"/>
    <w:rsid w:val="00EC462B"/>
    <w:rsid w:val="00EC4723"/>
    <w:rsid w:val="00EC47D3"/>
    <w:rsid w:val="00EC4C57"/>
    <w:rsid w:val="00EC4D54"/>
    <w:rsid w:val="00EC5190"/>
    <w:rsid w:val="00EC56E0"/>
    <w:rsid w:val="00EC5E81"/>
    <w:rsid w:val="00EC6057"/>
    <w:rsid w:val="00EC637B"/>
    <w:rsid w:val="00EC64DE"/>
    <w:rsid w:val="00EC66DC"/>
    <w:rsid w:val="00EC680F"/>
    <w:rsid w:val="00EC6847"/>
    <w:rsid w:val="00EC71A7"/>
    <w:rsid w:val="00EC78A3"/>
    <w:rsid w:val="00EC7DB6"/>
    <w:rsid w:val="00EC7E44"/>
    <w:rsid w:val="00ED0014"/>
    <w:rsid w:val="00ED0220"/>
    <w:rsid w:val="00ED06F2"/>
    <w:rsid w:val="00ED0A52"/>
    <w:rsid w:val="00ED162F"/>
    <w:rsid w:val="00ED2612"/>
    <w:rsid w:val="00ED2646"/>
    <w:rsid w:val="00ED280E"/>
    <w:rsid w:val="00ED2E52"/>
    <w:rsid w:val="00ED3024"/>
    <w:rsid w:val="00ED31BF"/>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647"/>
    <w:rsid w:val="00ED7746"/>
    <w:rsid w:val="00ED77D6"/>
    <w:rsid w:val="00EE01DF"/>
    <w:rsid w:val="00EE0219"/>
    <w:rsid w:val="00EE05EE"/>
    <w:rsid w:val="00EE0ABA"/>
    <w:rsid w:val="00EE0B2B"/>
    <w:rsid w:val="00EE16FA"/>
    <w:rsid w:val="00EE2051"/>
    <w:rsid w:val="00EE21DC"/>
    <w:rsid w:val="00EE297F"/>
    <w:rsid w:val="00EE2A5F"/>
    <w:rsid w:val="00EE2C74"/>
    <w:rsid w:val="00EE2CEB"/>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B0B"/>
    <w:rsid w:val="00EE5F05"/>
    <w:rsid w:val="00EE6F1E"/>
    <w:rsid w:val="00EE7001"/>
    <w:rsid w:val="00EE743F"/>
    <w:rsid w:val="00EF0266"/>
    <w:rsid w:val="00EF0348"/>
    <w:rsid w:val="00EF0667"/>
    <w:rsid w:val="00EF1C55"/>
    <w:rsid w:val="00EF1F9C"/>
    <w:rsid w:val="00EF20BE"/>
    <w:rsid w:val="00EF213B"/>
    <w:rsid w:val="00EF29BE"/>
    <w:rsid w:val="00EF392F"/>
    <w:rsid w:val="00EF3C78"/>
    <w:rsid w:val="00EF4366"/>
    <w:rsid w:val="00EF4834"/>
    <w:rsid w:val="00EF48A0"/>
    <w:rsid w:val="00EF4CD6"/>
    <w:rsid w:val="00EF55A0"/>
    <w:rsid w:val="00EF57D6"/>
    <w:rsid w:val="00EF5ADA"/>
    <w:rsid w:val="00EF5C4A"/>
    <w:rsid w:val="00EF5CFD"/>
    <w:rsid w:val="00EF5EF9"/>
    <w:rsid w:val="00EF63D1"/>
    <w:rsid w:val="00EF64E8"/>
    <w:rsid w:val="00EF6513"/>
    <w:rsid w:val="00EF6683"/>
    <w:rsid w:val="00EF699A"/>
    <w:rsid w:val="00EF6B53"/>
    <w:rsid w:val="00EF7002"/>
    <w:rsid w:val="00EF704F"/>
    <w:rsid w:val="00EF769B"/>
    <w:rsid w:val="00EF773D"/>
    <w:rsid w:val="00EF78CC"/>
    <w:rsid w:val="00F000A8"/>
    <w:rsid w:val="00F0087C"/>
    <w:rsid w:val="00F008BF"/>
    <w:rsid w:val="00F009C9"/>
    <w:rsid w:val="00F0100C"/>
    <w:rsid w:val="00F01714"/>
    <w:rsid w:val="00F019E4"/>
    <w:rsid w:val="00F01A52"/>
    <w:rsid w:val="00F01F28"/>
    <w:rsid w:val="00F027BA"/>
    <w:rsid w:val="00F02C3D"/>
    <w:rsid w:val="00F02E54"/>
    <w:rsid w:val="00F0354D"/>
    <w:rsid w:val="00F035B1"/>
    <w:rsid w:val="00F03D50"/>
    <w:rsid w:val="00F03E79"/>
    <w:rsid w:val="00F0403D"/>
    <w:rsid w:val="00F040D3"/>
    <w:rsid w:val="00F04EC9"/>
    <w:rsid w:val="00F05020"/>
    <w:rsid w:val="00F05CF0"/>
    <w:rsid w:val="00F0628D"/>
    <w:rsid w:val="00F06651"/>
    <w:rsid w:val="00F06CFC"/>
    <w:rsid w:val="00F07038"/>
    <w:rsid w:val="00F070CD"/>
    <w:rsid w:val="00F072AD"/>
    <w:rsid w:val="00F074D7"/>
    <w:rsid w:val="00F07BDB"/>
    <w:rsid w:val="00F07DE6"/>
    <w:rsid w:val="00F10232"/>
    <w:rsid w:val="00F1056C"/>
    <w:rsid w:val="00F1063F"/>
    <w:rsid w:val="00F107F1"/>
    <w:rsid w:val="00F10FC1"/>
    <w:rsid w:val="00F110D8"/>
    <w:rsid w:val="00F112FD"/>
    <w:rsid w:val="00F114B2"/>
    <w:rsid w:val="00F11DC5"/>
    <w:rsid w:val="00F11E52"/>
    <w:rsid w:val="00F1223F"/>
    <w:rsid w:val="00F12550"/>
    <w:rsid w:val="00F12FA7"/>
    <w:rsid w:val="00F133A1"/>
    <w:rsid w:val="00F13A42"/>
    <w:rsid w:val="00F13B87"/>
    <w:rsid w:val="00F13D5F"/>
    <w:rsid w:val="00F13ECD"/>
    <w:rsid w:val="00F140BF"/>
    <w:rsid w:val="00F149C3"/>
    <w:rsid w:val="00F155CE"/>
    <w:rsid w:val="00F156AB"/>
    <w:rsid w:val="00F16490"/>
    <w:rsid w:val="00F167E0"/>
    <w:rsid w:val="00F169BD"/>
    <w:rsid w:val="00F16E99"/>
    <w:rsid w:val="00F17183"/>
    <w:rsid w:val="00F178EB"/>
    <w:rsid w:val="00F17EAE"/>
    <w:rsid w:val="00F20637"/>
    <w:rsid w:val="00F21620"/>
    <w:rsid w:val="00F218D4"/>
    <w:rsid w:val="00F21B6A"/>
    <w:rsid w:val="00F21E6B"/>
    <w:rsid w:val="00F2250A"/>
    <w:rsid w:val="00F23772"/>
    <w:rsid w:val="00F2454F"/>
    <w:rsid w:val="00F24788"/>
    <w:rsid w:val="00F24CA3"/>
    <w:rsid w:val="00F24DD6"/>
    <w:rsid w:val="00F253C9"/>
    <w:rsid w:val="00F2566A"/>
    <w:rsid w:val="00F2589D"/>
    <w:rsid w:val="00F25924"/>
    <w:rsid w:val="00F25AFB"/>
    <w:rsid w:val="00F25C09"/>
    <w:rsid w:val="00F260EC"/>
    <w:rsid w:val="00F2640F"/>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504F"/>
    <w:rsid w:val="00F35873"/>
    <w:rsid w:val="00F35920"/>
    <w:rsid w:val="00F35DE2"/>
    <w:rsid w:val="00F35E8A"/>
    <w:rsid w:val="00F366A5"/>
    <w:rsid w:val="00F36744"/>
    <w:rsid w:val="00F36C5F"/>
    <w:rsid w:val="00F3706E"/>
    <w:rsid w:val="00F37259"/>
    <w:rsid w:val="00F3780C"/>
    <w:rsid w:val="00F3796E"/>
    <w:rsid w:val="00F40151"/>
    <w:rsid w:val="00F4045C"/>
    <w:rsid w:val="00F40528"/>
    <w:rsid w:val="00F405A4"/>
    <w:rsid w:val="00F41180"/>
    <w:rsid w:val="00F415B2"/>
    <w:rsid w:val="00F417D7"/>
    <w:rsid w:val="00F41A66"/>
    <w:rsid w:val="00F41F05"/>
    <w:rsid w:val="00F420CB"/>
    <w:rsid w:val="00F42585"/>
    <w:rsid w:val="00F42BF3"/>
    <w:rsid w:val="00F42CB2"/>
    <w:rsid w:val="00F42F45"/>
    <w:rsid w:val="00F433BD"/>
    <w:rsid w:val="00F434CE"/>
    <w:rsid w:val="00F43883"/>
    <w:rsid w:val="00F44AE2"/>
    <w:rsid w:val="00F44EC5"/>
    <w:rsid w:val="00F44F5B"/>
    <w:rsid w:val="00F451B2"/>
    <w:rsid w:val="00F454A4"/>
    <w:rsid w:val="00F464F5"/>
    <w:rsid w:val="00F465F6"/>
    <w:rsid w:val="00F46823"/>
    <w:rsid w:val="00F46898"/>
    <w:rsid w:val="00F46E78"/>
    <w:rsid w:val="00F46F3B"/>
    <w:rsid w:val="00F47133"/>
    <w:rsid w:val="00F472F6"/>
    <w:rsid w:val="00F47498"/>
    <w:rsid w:val="00F47923"/>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B95"/>
    <w:rsid w:val="00F55043"/>
    <w:rsid w:val="00F554D3"/>
    <w:rsid w:val="00F55BE3"/>
    <w:rsid w:val="00F56556"/>
    <w:rsid w:val="00F56731"/>
    <w:rsid w:val="00F568E0"/>
    <w:rsid w:val="00F56DCF"/>
    <w:rsid w:val="00F57034"/>
    <w:rsid w:val="00F57D9E"/>
    <w:rsid w:val="00F57ECE"/>
    <w:rsid w:val="00F60BE9"/>
    <w:rsid w:val="00F61042"/>
    <w:rsid w:val="00F6142D"/>
    <w:rsid w:val="00F61D2E"/>
    <w:rsid w:val="00F61E1C"/>
    <w:rsid w:val="00F61FD8"/>
    <w:rsid w:val="00F62690"/>
    <w:rsid w:val="00F6298E"/>
    <w:rsid w:val="00F62DBF"/>
    <w:rsid w:val="00F630B2"/>
    <w:rsid w:val="00F636F7"/>
    <w:rsid w:val="00F63739"/>
    <w:rsid w:val="00F637E4"/>
    <w:rsid w:val="00F63834"/>
    <w:rsid w:val="00F6411A"/>
    <w:rsid w:val="00F641FC"/>
    <w:rsid w:val="00F647F7"/>
    <w:rsid w:val="00F6583C"/>
    <w:rsid w:val="00F6589A"/>
    <w:rsid w:val="00F65A52"/>
    <w:rsid w:val="00F65A54"/>
    <w:rsid w:val="00F65E92"/>
    <w:rsid w:val="00F66C45"/>
    <w:rsid w:val="00F66F41"/>
    <w:rsid w:val="00F6783E"/>
    <w:rsid w:val="00F6786F"/>
    <w:rsid w:val="00F67A87"/>
    <w:rsid w:val="00F7003C"/>
    <w:rsid w:val="00F705F0"/>
    <w:rsid w:val="00F70DBE"/>
    <w:rsid w:val="00F70E78"/>
    <w:rsid w:val="00F70FFD"/>
    <w:rsid w:val="00F71124"/>
    <w:rsid w:val="00F71888"/>
    <w:rsid w:val="00F718FA"/>
    <w:rsid w:val="00F719CD"/>
    <w:rsid w:val="00F71BB8"/>
    <w:rsid w:val="00F71E19"/>
    <w:rsid w:val="00F71F27"/>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511"/>
    <w:rsid w:val="00F77580"/>
    <w:rsid w:val="00F77605"/>
    <w:rsid w:val="00F77788"/>
    <w:rsid w:val="00F779C7"/>
    <w:rsid w:val="00F77DDC"/>
    <w:rsid w:val="00F80093"/>
    <w:rsid w:val="00F8026E"/>
    <w:rsid w:val="00F80399"/>
    <w:rsid w:val="00F80680"/>
    <w:rsid w:val="00F8076A"/>
    <w:rsid w:val="00F80D39"/>
    <w:rsid w:val="00F80E78"/>
    <w:rsid w:val="00F80F58"/>
    <w:rsid w:val="00F812C8"/>
    <w:rsid w:val="00F8132D"/>
    <w:rsid w:val="00F81578"/>
    <w:rsid w:val="00F815DC"/>
    <w:rsid w:val="00F818AE"/>
    <w:rsid w:val="00F81B40"/>
    <w:rsid w:val="00F820C4"/>
    <w:rsid w:val="00F82124"/>
    <w:rsid w:val="00F828A2"/>
    <w:rsid w:val="00F82CED"/>
    <w:rsid w:val="00F83416"/>
    <w:rsid w:val="00F83628"/>
    <w:rsid w:val="00F83829"/>
    <w:rsid w:val="00F84069"/>
    <w:rsid w:val="00F843D7"/>
    <w:rsid w:val="00F846EA"/>
    <w:rsid w:val="00F8476A"/>
    <w:rsid w:val="00F84D48"/>
    <w:rsid w:val="00F84D5F"/>
    <w:rsid w:val="00F852B4"/>
    <w:rsid w:val="00F85536"/>
    <w:rsid w:val="00F85C5E"/>
    <w:rsid w:val="00F8617F"/>
    <w:rsid w:val="00F8618A"/>
    <w:rsid w:val="00F8657A"/>
    <w:rsid w:val="00F8664F"/>
    <w:rsid w:val="00F8679A"/>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209"/>
    <w:rsid w:val="00F9155E"/>
    <w:rsid w:val="00F919DA"/>
    <w:rsid w:val="00F91C08"/>
    <w:rsid w:val="00F91FBC"/>
    <w:rsid w:val="00F9221F"/>
    <w:rsid w:val="00F92411"/>
    <w:rsid w:val="00F927F3"/>
    <w:rsid w:val="00F92BB2"/>
    <w:rsid w:val="00F92FED"/>
    <w:rsid w:val="00F931C7"/>
    <w:rsid w:val="00F93559"/>
    <w:rsid w:val="00F938DC"/>
    <w:rsid w:val="00F93D72"/>
    <w:rsid w:val="00F93E65"/>
    <w:rsid w:val="00F94070"/>
    <w:rsid w:val="00F9418F"/>
    <w:rsid w:val="00F946C7"/>
    <w:rsid w:val="00F94C3D"/>
    <w:rsid w:val="00F94ED7"/>
    <w:rsid w:val="00F94F6E"/>
    <w:rsid w:val="00F950B5"/>
    <w:rsid w:val="00F9513F"/>
    <w:rsid w:val="00F9584E"/>
    <w:rsid w:val="00F9589A"/>
    <w:rsid w:val="00F969C6"/>
    <w:rsid w:val="00F96AB0"/>
    <w:rsid w:val="00F97142"/>
    <w:rsid w:val="00F97908"/>
    <w:rsid w:val="00F97B43"/>
    <w:rsid w:val="00FA0627"/>
    <w:rsid w:val="00FA07F8"/>
    <w:rsid w:val="00FA0AF4"/>
    <w:rsid w:val="00FA0C80"/>
    <w:rsid w:val="00FA105C"/>
    <w:rsid w:val="00FA10A6"/>
    <w:rsid w:val="00FA1111"/>
    <w:rsid w:val="00FA1475"/>
    <w:rsid w:val="00FA148A"/>
    <w:rsid w:val="00FA15D5"/>
    <w:rsid w:val="00FA2283"/>
    <w:rsid w:val="00FA234B"/>
    <w:rsid w:val="00FA27C8"/>
    <w:rsid w:val="00FA2E7C"/>
    <w:rsid w:val="00FA35B5"/>
    <w:rsid w:val="00FA3B76"/>
    <w:rsid w:val="00FA48EC"/>
    <w:rsid w:val="00FA4D66"/>
    <w:rsid w:val="00FA5A4E"/>
    <w:rsid w:val="00FA5C13"/>
    <w:rsid w:val="00FA5D21"/>
    <w:rsid w:val="00FA6CFD"/>
    <w:rsid w:val="00FA7BFF"/>
    <w:rsid w:val="00FB0082"/>
    <w:rsid w:val="00FB0243"/>
    <w:rsid w:val="00FB0C1E"/>
    <w:rsid w:val="00FB0D00"/>
    <w:rsid w:val="00FB1487"/>
    <w:rsid w:val="00FB1527"/>
    <w:rsid w:val="00FB1583"/>
    <w:rsid w:val="00FB2537"/>
    <w:rsid w:val="00FB2673"/>
    <w:rsid w:val="00FB2E8D"/>
    <w:rsid w:val="00FB318B"/>
    <w:rsid w:val="00FB33DC"/>
    <w:rsid w:val="00FB3CAA"/>
    <w:rsid w:val="00FB426F"/>
    <w:rsid w:val="00FB4338"/>
    <w:rsid w:val="00FB477E"/>
    <w:rsid w:val="00FB4800"/>
    <w:rsid w:val="00FB4C9C"/>
    <w:rsid w:val="00FB5409"/>
    <w:rsid w:val="00FB55E6"/>
    <w:rsid w:val="00FB5925"/>
    <w:rsid w:val="00FB5EE3"/>
    <w:rsid w:val="00FB5F1A"/>
    <w:rsid w:val="00FB6165"/>
    <w:rsid w:val="00FB69CA"/>
    <w:rsid w:val="00FB6CCA"/>
    <w:rsid w:val="00FB6F1B"/>
    <w:rsid w:val="00FB7917"/>
    <w:rsid w:val="00FC0078"/>
    <w:rsid w:val="00FC0150"/>
    <w:rsid w:val="00FC03AB"/>
    <w:rsid w:val="00FC04B9"/>
    <w:rsid w:val="00FC1335"/>
    <w:rsid w:val="00FC18B3"/>
    <w:rsid w:val="00FC19D0"/>
    <w:rsid w:val="00FC22EF"/>
    <w:rsid w:val="00FC3B75"/>
    <w:rsid w:val="00FC3CEF"/>
    <w:rsid w:val="00FC433D"/>
    <w:rsid w:val="00FC4729"/>
    <w:rsid w:val="00FC4A8C"/>
    <w:rsid w:val="00FC51B6"/>
    <w:rsid w:val="00FC5348"/>
    <w:rsid w:val="00FC53DB"/>
    <w:rsid w:val="00FC5431"/>
    <w:rsid w:val="00FC5F77"/>
    <w:rsid w:val="00FC5FC2"/>
    <w:rsid w:val="00FC6177"/>
    <w:rsid w:val="00FC63D1"/>
    <w:rsid w:val="00FC6B76"/>
    <w:rsid w:val="00FC7528"/>
    <w:rsid w:val="00FC7F11"/>
    <w:rsid w:val="00FD0072"/>
    <w:rsid w:val="00FD016E"/>
    <w:rsid w:val="00FD0572"/>
    <w:rsid w:val="00FD11B6"/>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57E4"/>
    <w:rsid w:val="00FD7DF9"/>
    <w:rsid w:val="00FE088F"/>
    <w:rsid w:val="00FE0B51"/>
    <w:rsid w:val="00FE0B78"/>
    <w:rsid w:val="00FE0D0A"/>
    <w:rsid w:val="00FE0D95"/>
    <w:rsid w:val="00FE0ED4"/>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5F34"/>
    <w:rsid w:val="00FE60F5"/>
    <w:rsid w:val="00FE67CF"/>
    <w:rsid w:val="00FE6951"/>
    <w:rsid w:val="00FE69D7"/>
    <w:rsid w:val="00FE6B57"/>
    <w:rsid w:val="00FE6CE1"/>
    <w:rsid w:val="00FE6D20"/>
    <w:rsid w:val="00FE6FB9"/>
    <w:rsid w:val="00FE7329"/>
    <w:rsid w:val="00FE7549"/>
    <w:rsid w:val="00FE766F"/>
    <w:rsid w:val="00FE7BCC"/>
    <w:rsid w:val="00FE7E7D"/>
    <w:rsid w:val="00FF0090"/>
    <w:rsid w:val="00FF0A84"/>
    <w:rsid w:val="00FF1251"/>
    <w:rsid w:val="00FF126D"/>
    <w:rsid w:val="00FF2310"/>
    <w:rsid w:val="00FF2E73"/>
    <w:rsid w:val="00FF2E83"/>
    <w:rsid w:val="00FF3102"/>
    <w:rsid w:val="00FF314E"/>
    <w:rsid w:val="00FF38AA"/>
    <w:rsid w:val="00FF43A1"/>
    <w:rsid w:val="00FF4475"/>
    <w:rsid w:val="00FF4689"/>
    <w:rsid w:val="00FF4735"/>
    <w:rsid w:val="00FF4AE2"/>
    <w:rsid w:val="00FF4F8C"/>
    <w:rsid w:val="00FF50A8"/>
    <w:rsid w:val="00FF50E1"/>
    <w:rsid w:val="00FF5373"/>
    <w:rsid w:val="00FF56D0"/>
    <w:rsid w:val="00FF571E"/>
    <w:rsid w:val="00FF60DB"/>
    <w:rsid w:val="00FF61A1"/>
    <w:rsid w:val="00FF6870"/>
    <w:rsid w:val="00FF6BD1"/>
    <w:rsid w:val="00FF6CC0"/>
    <w:rsid w:val="00FF7512"/>
    <w:rsid w:val="00FF7563"/>
    <w:rsid w:val="00FF7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2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291C3-B5CF-402D-987A-E20697665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1878</Words>
  <Characters>10709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12562</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7</cp:revision>
  <cp:lastPrinted>2016-12-23T05:51:00Z</cp:lastPrinted>
  <dcterms:created xsi:type="dcterms:W3CDTF">2018-11-02T14:20:00Z</dcterms:created>
  <dcterms:modified xsi:type="dcterms:W3CDTF">2018-11-02T21:58:00Z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(3)bSrsBdlmLSAtbi+YQpbIwddw9aCbdtbf3E+bKc+ZsIGKVO2AdQvzs92XKGK/r5l2jEz3gEn9
azIbNlWPruBl9u9eymJh71Ce9NencS2q/MRlYPGbE1k92f0hoRYfC/YbwQQQwIB4GVIpA2kq
PUbNjSeOD/TkU8hVxgB3I0liMTiIrM1/joyZ5iKFsK/HOdaVQGhYaKULnl/WpzVwBN5/NNjc
QJdds2E8AAhvKiGe2G</vt:lpwstr>
  </property>
  <property fmtid="{D5CDD505-2E9C-101B-9397-08002B2CF9AE}" pid="13" name="_2015_ms_pID_725343_00">
    <vt:lpwstr>_2015_ms_pID_725343</vt:lpwstr>
  </property>
  <property fmtid="{D5CDD505-2E9C-101B-9397-08002B2CF9AE}" pid="14" name="_2015_ms_pID_7253431">
    <vt:lpwstr>uTAZ1AImXlnMDIkiLHXBCdfgnBY6EB2sgEU2YiviJtATWnuX2rMAau
Un9mNwIlOIzAI6TJLX9EEt7rHzZknWI1B/Nw6w5BaDIeU4NqWwIQRmMlj7iCrOviFaat4JRp
2/R9fJiHZA/uVK2+4BBJ8sMqpJo3Jl20GolqBqAWU088YL9PQrFhisctf17q2CXwUwpl4jTW
M6IGjk/HcvBKSf+Pm1VeTmZFE+5KZVv8S4uo</vt:lpwstr>
  </property>
  <property fmtid="{D5CDD505-2E9C-101B-9397-08002B2CF9AE}" pid="15" name="_2015_ms_pID_7253431_00">
    <vt:lpwstr>_2015_ms_pID_7253431</vt:lpwstr>
  </property>
  <property fmtid="{D5CDD505-2E9C-101B-9397-08002B2CF9AE}" pid="16" name="_2015_ms_pID_7253432">
    <vt:lpwstr>uV/MHucMI01VBYc+YdF4/KJTIsf9e4Ln8vmV
DCmenIMbYef1VmMFQXXFb/3lGYkj5w==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1541178927</vt:lpwstr>
  </property>
</Properties>
</file>