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4A2DC" w14:textId="2B26121F" w:rsidR="004F7189" w:rsidRPr="00870A7E" w:rsidRDefault="004F7189" w:rsidP="004F7189">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Pr>
          <w:rFonts w:ascii="Arial" w:eastAsia="宋体" w:hAnsi="Arial"/>
          <w:b/>
          <w:szCs w:val="22"/>
          <w:lang w:val="en-US" w:eastAsia="en-US"/>
        </w:rPr>
        <w:t>4bis</w:t>
      </w:r>
      <w:r w:rsidRPr="00275BBC">
        <w:rPr>
          <w:rFonts w:ascii="Arial" w:eastAsia="MS Mincho" w:hAnsi="Arial"/>
          <w:b/>
          <w:szCs w:val="22"/>
          <w:lang w:val="en-US"/>
        </w:rPr>
        <w:tab/>
      </w:r>
      <w:r w:rsidR="00B7323C" w:rsidRPr="00B7323C">
        <w:rPr>
          <w:rFonts w:ascii="Arial" w:eastAsia="MS Mincho" w:hAnsi="Arial"/>
          <w:b/>
          <w:szCs w:val="22"/>
          <w:lang w:val="en-US"/>
        </w:rPr>
        <w:t>R1-1811363</w:t>
      </w:r>
    </w:p>
    <w:p w14:paraId="1898C95C" w14:textId="77777777" w:rsidR="004F7189" w:rsidRPr="00275BBC" w:rsidRDefault="004F7189" w:rsidP="004F7189">
      <w:pPr>
        <w:tabs>
          <w:tab w:val="center" w:pos="4536"/>
          <w:tab w:val="right" w:pos="9072"/>
        </w:tabs>
        <w:rPr>
          <w:rFonts w:ascii="Arial" w:hAnsi="Arial" w:cs="Arial"/>
          <w:b/>
          <w:bCs/>
          <w:sz w:val="28"/>
          <w:szCs w:val="24"/>
          <w:lang w:val="en-US" w:eastAsia="en-US"/>
        </w:rPr>
      </w:pPr>
      <w:r>
        <w:rPr>
          <w:rFonts w:ascii="Arial" w:eastAsia="宋体" w:hAnsi="Arial"/>
          <w:b/>
          <w:szCs w:val="22"/>
          <w:lang w:val="en-US" w:eastAsia="en-US"/>
        </w:rPr>
        <w:t>Chengdu</w:t>
      </w:r>
      <w:r w:rsidRPr="00275BBC">
        <w:rPr>
          <w:rFonts w:ascii="Arial" w:eastAsia="宋体" w:hAnsi="Arial"/>
          <w:b/>
          <w:szCs w:val="22"/>
          <w:lang w:val="en-US" w:eastAsia="en-US"/>
        </w:rPr>
        <w:t xml:space="preserve">, </w:t>
      </w:r>
      <w:r>
        <w:rPr>
          <w:rFonts w:ascii="Arial" w:eastAsia="宋体" w:hAnsi="Arial"/>
          <w:b/>
          <w:szCs w:val="22"/>
          <w:lang w:val="en-US" w:eastAsia="en-US"/>
        </w:rPr>
        <w:t>China</w:t>
      </w:r>
      <w:r w:rsidRPr="00275BBC">
        <w:rPr>
          <w:rFonts w:ascii="Arial" w:eastAsia="宋体" w:hAnsi="Arial"/>
          <w:b/>
          <w:szCs w:val="22"/>
          <w:lang w:val="en-US" w:eastAsia="en-US"/>
        </w:rPr>
        <w:t xml:space="preserve">, </w:t>
      </w:r>
      <w:r>
        <w:rPr>
          <w:rFonts w:ascii="Arial" w:eastAsia="宋体" w:hAnsi="Arial"/>
          <w:b/>
          <w:szCs w:val="22"/>
          <w:lang w:val="en-US" w:eastAsia="en-US"/>
        </w:rPr>
        <w:t>October 8</w:t>
      </w:r>
      <w:r>
        <w:rPr>
          <w:rFonts w:ascii="Arial" w:eastAsia="宋体" w:hAnsi="Arial"/>
          <w:b/>
          <w:szCs w:val="22"/>
          <w:vertAlign w:val="superscript"/>
          <w:lang w:val="en-US" w:eastAsia="en-US"/>
        </w:rPr>
        <w:t>th</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 12</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243C9D07" w14:textId="77777777" w:rsidR="00E15D8F" w:rsidRPr="00275BBC" w:rsidRDefault="00E15D8F" w:rsidP="00E15D8F">
      <w:pPr>
        <w:widowControl w:val="0"/>
        <w:rPr>
          <w:rFonts w:ascii="Arial" w:eastAsia="MS Mincho" w:hAnsi="Arial"/>
          <w:b/>
          <w:szCs w:val="22"/>
          <w:lang w:val="en-US" w:eastAsia="en-US"/>
        </w:rPr>
      </w:pPr>
    </w:p>
    <w:p w14:paraId="4460EE1C" w14:textId="77777777" w:rsidR="00E15D8F" w:rsidRPr="00275BBC" w:rsidRDefault="00E15D8F" w:rsidP="00E15D8F">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p>
    <w:bookmarkEnd w:id="0"/>
    <w:p w14:paraId="559B7679" w14:textId="3C9EA3CC" w:rsidR="00E15D8F" w:rsidRPr="00275BBC" w:rsidRDefault="00E15D8F" w:rsidP="00E15D8F">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00B7323C" w:rsidRPr="00B7323C">
        <w:rPr>
          <w:rFonts w:ascii="Arial" w:hAnsi="Arial"/>
          <w:b/>
          <w:szCs w:val="22"/>
          <w:lang w:val="en-US" w:eastAsia="en-US"/>
        </w:rPr>
        <w:t>Link and system level simulation results of UL NOMA</w:t>
      </w:r>
    </w:p>
    <w:p w14:paraId="481CD2AD" w14:textId="022FA1FA" w:rsidR="00E15D8F" w:rsidRPr="00275BBC" w:rsidRDefault="00E15D8F" w:rsidP="00E15D8F">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1" w:name="Source"/>
      <w:bookmarkEnd w:id="1"/>
      <w:r w:rsidR="008E1FC2">
        <w:rPr>
          <w:rFonts w:ascii="Arial" w:hAnsi="Arial"/>
          <w:b/>
          <w:szCs w:val="22"/>
          <w:lang w:val="en-US" w:eastAsia="en-US"/>
        </w:rPr>
        <w:tab/>
        <w:t>7.2.1</w:t>
      </w:r>
      <w:r>
        <w:rPr>
          <w:rFonts w:ascii="Arial" w:hAnsi="Arial"/>
          <w:b/>
          <w:szCs w:val="22"/>
          <w:lang w:val="en-US" w:eastAsia="en-US"/>
        </w:rPr>
        <w:t>.4</w:t>
      </w:r>
    </w:p>
    <w:p w14:paraId="14CB2512" w14:textId="77777777" w:rsidR="00E15D8F" w:rsidRPr="00275BBC" w:rsidRDefault="00E15D8F" w:rsidP="00E15D8F">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2" w:name="DocumentFor"/>
      <w:bookmarkEnd w:id="2"/>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5059DE6F" w14:textId="77777777" w:rsidR="00E15D8F" w:rsidRPr="00275BBC" w:rsidRDefault="00E15D8F" w:rsidP="00E15D8F">
      <w:pPr>
        <w:pStyle w:val="1"/>
        <w:numPr>
          <w:ilvl w:val="0"/>
          <w:numId w:val="6"/>
        </w:numPr>
        <w:spacing w:after="120"/>
        <w:jc w:val="both"/>
        <w:rPr>
          <w:b/>
          <w:color w:val="000000"/>
          <w:lang w:val="en-US"/>
        </w:rPr>
      </w:pPr>
      <w:r w:rsidRPr="00275BBC">
        <w:rPr>
          <w:b/>
          <w:color w:val="000000"/>
          <w:lang w:val="en-US"/>
        </w:rPr>
        <w:t>Introduction</w:t>
      </w:r>
    </w:p>
    <w:p w14:paraId="595D5B81" w14:textId="6C0D1495" w:rsidR="00454DD9" w:rsidRDefault="00661065" w:rsidP="00454DD9">
      <w:pPr>
        <w:overflowPunct w:val="0"/>
        <w:autoSpaceDE w:val="0"/>
        <w:autoSpaceDN w:val="0"/>
        <w:adjustRightInd w:val="0"/>
        <w:spacing w:beforeLines="50" w:before="120" w:afterLines="50" w:after="120"/>
        <w:jc w:val="both"/>
        <w:textAlignment w:val="baseline"/>
        <w:rPr>
          <w:rFonts w:eastAsia="宋体"/>
          <w:color w:val="000000"/>
          <w:sz w:val="22"/>
          <w:szCs w:val="22"/>
          <w:lang w:val="en-US" w:eastAsia="zh-CN"/>
        </w:rPr>
      </w:pPr>
      <w:r w:rsidRPr="00AD4EE7">
        <w:rPr>
          <w:rFonts w:eastAsia="宋体"/>
          <w:sz w:val="22"/>
          <w:lang w:val="en-US" w:eastAsia="en-US"/>
        </w:rPr>
        <w:t>In RAN1#</w:t>
      </w:r>
      <w:r>
        <w:rPr>
          <w:rFonts w:eastAsia="宋体"/>
          <w:sz w:val="22"/>
          <w:lang w:val="en-US" w:eastAsia="en-US"/>
        </w:rPr>
        <w:t>92</w:t>
      </w:r>
      <w:r w:rsidR="00454DD9">
        <w:rPr>
          <w:rFonts w:eastAsia="宋体"/>
          <w:sz w:val="22"/>
          <w:lang w:val="en-US" w:eastAsia="en-US"/>
        </w:rPr>
        <w:t>~#9</w:t>
      </w:r>
      <w:r w:rsidR="00A8215C">
        <w:rPr>
          <w:rFonts w:eastAsia="宋体"/>
          <w:sz w:val="22"/>
          <w:lang w:val="en-US" w:eastAsia="en-US"/>
        </w:rPr>
        <w:t>4</w:t>
      </w:r>
      <w:r w:rsidR="00454DD9">
        <w:rPr>
          <w:rFonts w:eastAsia="宋体"/>
          <w:sz w:val="22"/>
          <w:lang w:val="en-US" w:eastAsia="en-US"/>
        </w:rPr>
        <w:t xml:space="preserve"> meeting</w:t>
      </w:r>
      <w:r w:rsidRPr="00AD4EE7">
        <w:rPr>
          <w:rFonts w:eastAsia="宋体"/>
          <w:sz w:val="22"/>
          <w:lang w:val="en-US" w:eastAsia="en-US"/>
        </w:rPr>
        <w:t xml:space="preserve">, </w:t>
      </w:r>
      <w:r>
        <w:rPr>
          <w:rFonts w:eastAsia="宋体"/>
          <w:sz w:val="22"/>
          <w:lang w:val="en-US" w:eastAsia="en-US"/>
        </w:rPr>
        <w:t>the link-level</w:t>
      </w:r>
      <w:r w:rsidR="001D3759">
        <w:rPr>
          <w:rFonts w:eastAsia="宋体"/>
          <w:sz w:val="22"/>
          <w:lang w:val="en-US" w:eastAsia="en-US"/>
        </w:rPr>
        <w:t xml:space="preserve"> and system-level</w:t>
      </w:r>
      <w:r>
        <w:rPr>
          <w:rFonts w:eastAsia="宋体"/>
          <w:sz w:val="22"/>
          <w:lang w:val="en-US" w:eastAsia="en-US"/>
        </w:rPr>
        <w:t xml:space="preserve"> </w:t>
      </w:r>
      <w:r w:rsidRPr="002D50B5">
        <w:rPr>
          <w:rFonts w:eastAsia="宋体"/>
          <w:sz w:val="22"/>
          <w:lang w:val="en-US" w:eastAsia="en-US"/>
        </w:rPr>
        <w:t>evaluation assumptions</w:t>
      </w:r>
      <w:r>
        <w:rPr>
          <w:rFonts w:eastAsia="宋体"/>
          <w:sz w:val="22"/>
          <w:lang w:val="en-US" w:eastAsia="en-US"/>
        </w:rPr>
        <w:t xml:space="preserve"> and performance metric have been agreed [1, 2</w:t>
      </w:r>
      <w:r w:rsidR="00454DD9">
        <w:rPr>
          <w:rFonts w:eastAsia="宋体"/>
          <w:sz w:val="22"/>
          <w:lang w:val="en-US" w:eastAsia="en-US"/>
        </w:rPr>
        <w:t>, 3</w:t>
      </w:r>
      <w:r>
        <w:rPr>
          <w:rFonts w:eastAsia="宋体"/>
          <w:sz w:val="22"/>
          <w:lang w:val="en-US" w:eastAsia="en-US"/>
        </w:rPr>
        <w:t>].</w:t>
      </w:r>
      <w:r>
        <w:rPr>
          <w:rFonts w:eastAsia="宋体"/>
          <w:color w:val="000000"/>
          <w:sz w:val="22"/>
          <w:szCs w:val="22"/>
          <w:lang w:val="en-US" w:eastAsia="zh-CN"/>
        </w:rPr>
        <w:t xml:space="preserve"> </w:t>
      </w:r>
      <w:r w:rsidR="00383D82">
        <w:rPr>
          <w:rFonts w:eastAsia="宋体"/>
          <w:color w:val="000000"/>
          <w:sz w:val="22"/>
          <w:szCs w:val="22"/>
          <w:lang w:val="en-US" w:eastAsia="zh-CN"/>
        </w:rPr>
        <w:t xml:space="preserve">In RAN1#94 meeting, the template </w:t>
      </w:r>
      <w:r w:rsidR="00C63659">
        <w:rPr>
          <w:rFonts w:eastAsia="宋体"/>
          <w:color w:val="000000"/>
          <w:sz w:val="22"/>
          <w:szCs w:val="22"/>
          <w:lang w:val="en-US" w:eastAsia="zh-CN"/>
        </w:rPr>
        <w:t xml:space="preserve">for collecting </w:t>
      </w:r>
      <w:r w:rsidR="00383D82">
        <w:rPr>
          <w:rFonts w:eastAsia="宋体"/>
          <w:color w:val="000000"/>
          <w:sz w:val="22"/>
          <w:szCs w:val="22"/>
          <w:lang w:val="en-US" w:eastAsia="zh-CN"/>
        </w:rPr>
        <w:t xml:space="preserve">link-level </w:t>
      </w:r>
      <w:r w:rsidR="0091152D">
        <w:rPr>
          <w:rFonts w:eastAsia="宋体"/>
          <w:color w:val="000000"/>
          <w:sz w:val="22"/>
          <w:szCs w:val="22"/>
          <w:lang w:val="en-US" w:eastAsia="zh-CN"/>
        </w:rPr>
        <w:t>evaluation</w:t>
      </w:r>
      <w:r w:rsidR="00C63659">
        <w:rPr>
          <w:rFonts w:eastAsia="宋体"/>
          <w:color w:val="000000"/>
          <w:sz w:val="22"/>
          <w:szCs w:val="22"/>
          <w:lang w:val="en-US" w:eastAsia="zh-CN"/>
        </w:rPr>
        <w:t xml:space="preserve"> results</w:t>
      </w:r>
      <w:r w:rsidR="0091152D">
        <w:rPr>
          <w:rFonts w:eastAsia="宋体"/>
          <w:color w:val="000000"/>
          <w:sz w:val="22"/>
          <w:szCs w:val="22"/>
          <w:lang w:val="en-US" w:eastAsia="zh-CN"/>
        </w:rPr>
        <w:t xml:space="preserve"> was agreed</w:t>
      </w:r>
      <w:r w:rsidR="00FC5F72">
        <w:rPr>
          <w:rFonts w:eastAsia="宋体"/>
          <w:color w:val="000000"/>
          <w:sz w:val="22"/>
          <w:szCs w:val="22"/>
          <w:lang w:val="en-US" w:eastAsia="zh-CN"/>
        </w:rPr>
        <w:t xml:space="preserve"> [4]</w:t>
      </w:r>
      <w:r w:rsidR="0091152D">
        <w:rPr>
          <w:rFonts w:eastAsia="宋体"/>
          <w:color w:val="000000"/>
          <w:sz w:val="22"/>
          <w:szCs w:val="22"/>
          <w:lang w:val="en-US" w:eastAsia="zh-CN"/>
        </w:rPr>
        <w:t>:</w:t>
      </w:r>
    </w:p>
    <w:tbl>
      <w:tblPr>
        <w:tblStyle w:val="afb"/>
        <w:tblW w:w="0" w:type="auto"/>
        <w:tblLook w:val="04A0" w:firstRow="1" w:lastRow="0" w:firstColumn="1" w:lastColumn="0" w:noHBand="0" w:noVBand="1"/>
      </w:tblPr>
      <w:tblGrid>
        <w:gridCol w:w="10188"/>
      </w:tblGrid>
      <w:tr w:rsidR="0091152D" w14:paraId="71F9CB41" w14:textId="77777777" w:rsidTr="0091152D">
        <w:tc>
          <w:tcPr>
            <w:tcW w:w="10188" w:type="dxa"/>
          </w:tcPr>
          <w:p w14:paraId="16F76883" w14:textId="77777777" w:rsidR="0091152D" w:rsidRPr="0091152D" w:rsidRDefault="0091152D" w:rsidP="00153A3F">
            <w:pPr>
              <w:spacing w:afterLines="30" w:after="72"/>
              <w:rPr>
                <w:b/>
                <w:sz w:val="21"/>
              </w:rPr>
            </w:pPr>
            <w:r w:rsidRPr="0091152D">
              <w:rPr>
                <w:sz w:val="21"/>
                <w:highlight w:val="green"/>
              </w:rPr>
              <w:t>Agreements</w:t>
            </w:r>
            <w:r w:rsidRPr="0091152D">
              <w:rPr>
                <w:b/>
                <w:sz w:val="21"/>
              </w:rPr>
              <w:t>:</w:t>
            </w:r>
          </w:p>
          <w:p w14:paraId="2C7132A5" w14:textId="063EF269" w:rsidR="0091152D" w:rsidRPr="0091152D" w:rsidRDefault="0091152D" w:rsidP="00153A3F">
            <w:pPr>
              <w:numPr>
                <w:ilvl w:val="0"/>
                <w:numId w:val="23"/>
              </w:numPr>
              <w:spacing w:afterLines="30" w:after="72"/>
              <w:rPr>
                <w:sz w:val="21"/>
              </w:rPr>
            </w:pPr>
            <w:r w:rsidRPr="0091152D">
              <w:rPr>
                <w:sz w:val="21"/>
              </w:rPr>
              <w:t xml:space="preserve">An exemplary list of simulation cases are included in the companion spreadsheet ‘template 1’ in </w:t>
            </w:r>
            <w:r w:rsidRPr="00153A3F">
              <w:rPr>
                <w:rStyle w:val="af4"/>
                <w:rFonts w:eastAsia="MS Gothic"/>
                <w:sz w:val="18"/>
              </w:rPr>
              <w:t>R1-1809789</w:t>
            </w:r>
            <w:r w:rsidRPr="0091152D">
              <w:rPr>
                <w:sz w:val="21"/>
              </w:rPr>
              <w:t>, for initial collection of BLER vs. SNR curves.</w:t>
            </w:r>
          </w:p>
          <w:p w14:paraId="0DB0C19B" w14:textId="77777777" w:rsidR="0091152D" w:rsidRPr="0091152D" w:rsidRDefault="0091152D" w:rsidP="00153A3F">
            <w:pPr>
              <w:numPr>
                <w:ilvl w:val="1"/>
                <w:numId w:val="23"/>
              </w:numPr>
              <w:spacing w:afterLines="30" w:after="72"/>
              <w:rPr>
                <w:sz w:val="21"/>
              </w:rPr>
            </w:pPr>
            <w:r w:rsidRPr="0091152D">
              <w:rPr>
                <w:sz w:val="21"/>
              </w:rPr>
              <w:t>Companies can select among the list of simulation conditions in templates 1 &amp; 2 when performing initial link level simulations</w:t>
            </w:r>
          </w:p>
          <w:p w14:paraId="51000CBB" w14:textId="77777777" w:rsidR="0091152D" w:rsidRPr="0091152D" w:rsidRDefault="0091152D" w:rsidP="00153A3F">
            <w:pPr>
              <w:numPr>
                <w:ilvl w:val="2"/>
                <w:numId w:val="23"/>
              </w:numPr>
              <w:spacing w:afterLines="30" w:after="72"/>
              <w:rPr>
                <w:sz w:val="21"/>
              </w:rPr>
            </w:pPr>
            <w:r w:rsidRPr="0091152D">
              <w:rPr>
                <w:sz w:val="21"/>
              </w:rPr>
              <w:t>Companies are encouraged to simulate enough cases to support a broad understanding for scenarios under study in NOMA</w:t>
            </w:r>
          </w:p>
          <w:p w14:paraId="09F54F55" w14:textId="77777777" w:rsidR="0091152D" w:rsidRPr="0091152D" w:rsidRDefault="0091152D" w:rsidP="00153A3F">
            <w:pPr>
              <w:numPr>
                <w:ilvl w:val="2"/>
                <w:numId w:val="23"/>
              </w:numPr>
              <w:spacing w:afterLines="30" w:after="72"/>
              <w:rPr>
                <w:sz w:val="21"/>
              </w:rPr>
            </w:pPr>
            <w:r w:rsidRPr="0091152D">
              <w:rPr>
                <w:sz w:val="21"/>
              </w:rPr>
              <w:t>Additional simulation cases may be captured in template 1.</w:t>
            </w:r>
          </w:p>
          <w:p w14:paraId="22F12AD9" w14:textId="77777777" w:rsidR="0091152D" w:rsidRPr="0091152D" w:rsidRDefault="0091152D" w:rsidP="00153A3F">
            <w:pPr>
              <w:numPr>
                <w:ilvl w:val="1"/>
                <w:numId w:val="23"/>
              </w:numPr>
              <w:spacing w:afterLines="30" w:after="72"/>
              <w:rPr>
                <w:sz w:val="21"/>
              </w:rPr>
            </w:pPr>
            <w:r w:rsidRPr="0091152D">
              <w:rPr>
                <w:sz w:val="21"/>
              </w:rPr>
              <w:t>For unequal SNR distribution within range [x - a, x + a] (dB), per UE SNR is the average SNR in dB, i.e. x (dB)</w:t>
            </w:r>
          </w:p>
          <w:p w14:paraId="19059ECD" w14:textId="18296B83" w:rsidR="0091152D" w:rsidRPr="0091152D" w:rsidRDefault="0091152D" w:rsidP="00153A3F">
            <w:pPr>
              <w:numPr>
                <w:ilvl w:val="0"/>
                <w:numId w:val="23"/>
              </w:numPr>
              <w:spacing w:afterLines="30" w:after="72"/>
              <w:rPr>
                <w:sz w:val="21"/>
              </w:rPr>
            </w:pPr>
            <w:r w:rsidRPr="0091152D">
              <w:rPr>
                <w:sz w:val="21"/>
              </w:rPr>
              <w:t xml:space="preserve">Adopt the companion spreadsheet ‘template 2’ in </w:t>
            </w:r>
            <w:r w:rsidRPr="00E20586">
              <w:rPr>
                <w:rStyle w:val="af4"/>
                <w:rFonts w:eastAsia="MS Gothic"/>
                <w:sz w:val="18"/>
              </w:rPr>
              <w:t>R1-1809789</w:t>
            </w:r>
            <w:r w:rsidRPr="0091152D">
              <w:rPr>
                <w:sz w:val="21"/>
              </w:rPr>
              <w:t xml:space="preserve"> as the template for collecting the initial evaluation results of per UE SNR at the target BLER level (in addition to BLER vs. SNR curve).</w:t>
            </w:r>
          </w:p>
          <w:p w14:paraId="07A9DB65" w14:textId="5679EF57" w:rsidR="0091152D" w:rsidRPr="0091152D" w:rsidRDefault="0091152D" w:rsidP="00153A3F">
            <w:pPr>
              <w:numPr>
                <w:ilvl w:val="0"/>
                <w:numId w:val="23"/>
              </w:numPr>
              <w:spacing w:afterLines="30" w:after="72"/>
              <w:rPr>
                <w:sz w:val="21"/>
              </w:rPr>
            </w:pPr>
            <w:r w:rsidRPr="0091152D">
              <w:rPr>
                <w:sz w:val="21"/>
              </w:rPr>
              <w:t xml:space="preserve">CM/PAPR results as proposed for ‘template 3’ in </w:t>
            </w:r>
            <w:r w:rsidRPr="00153A3F">
              <w:rPr>
                <w:rStyle w:val="af4"/>
                <w:rFonts w:eastAsia="MS Gothic"/>
                <w:sz w:val="18"/>
              </w:rPr>
              <w:t>R1-1809789</w:t>
            </w:r>
            <w:r w:rsidRPr="0091152D">
              <w:rPr>
                <w:sz w:val="21"/>
              </w:rPr>
              <w:t xml:space="preserve"> can be collected</w:t>
            </w:r>
          </w:p>
          <w:p w14:paraId="1A5258A8" w14:textId="77777777" w:rsidR="0091152D" w:rsidRPr="0091152D" w:rsidRDefault="0091152D" w:rsidP="00153A3F">
            <w:pPr>
              <w:numPr>
                <w:ilvl w:val="1"/>
                <w:numId w:val="23"/>
              </w:numPr>
              <w:spacing w:afterLines="30" w:after="72"/>
              <w:rPr>
                <w:sz w:val="21"/>
              </w:rPr>
            </w:pPr>
            <w:r w:rsidRPr="0091152D">
              <w:rPr>
                <w:sz w:val="21"/>
              </w:rPr>
              <w:t>It is FFS how the CM/PAPR relates to UE performance tradeoffs, PA backoff, and UE power saving</w:t>
            </w:r>
          </w:p>
          <w:p w14:paraId="641FE9E3" w14:textId="77777777" w:rsidR="0091152D" w:rsidRPr="0091152D" w:rsidRDefault="0091152D" w:rsidP="00153A3F">
            <w:pPr>
              <w:numPr>
                <w:ilvl w:val="1"/>
                <w:numId w:val="23"/>
              </w:numPr>
              <w:spacing w:afterLines="30" w:after="72"/>
              <w:rPr>
                <w:sz w:val="21"/>
              </w:rPr>
            </w:pPr>
            <w:r w:rsidRPr="0091152D">
              <w:rPr>
                <w:sz w:val="21"/>
              </w:rPr>
              <w:t>It is FFS how to compare the CM/PAPR results using this template, e.g. modulation order should be aligned or not</w:t>
            </w:r>
          </w:p>
          <w:p w14:paraId="5CACF32C" w14:textId="1A7F8A86" w:rsidR="0091152D" w:rsidRPr="0091152D" w:rsidRDefault="0091152D" w:rsidP="00153A3F">
            <w:pPr>
              <w:numPr>
                <w:ilvl w:val="1"/>
                <w:numId w:val="23"/>
              </w:numPr>
              <w:spacing w:afterLines="30" w:after="72"/>
            </w:pPr>
            <w:r w:rsidRPr="0091152D">
              <w:rPr>
                <w:rFonts w:hint="eastAsia"/>
                <w:sz w:val="21"/>
              </w:rPr>
              <w:t>PAPR</w:t>
            </w:r>
            <w:r w:rsidRPr="0091152D">
              <w:rPr>
                <w:sz w:val="21"/>
              </w:rPr>
              <w:t xml:space="preserve"> is reported as the CCDF of instantaneous power divided by mean power over all the samples.</w:t>
            </w:r>
          </w:p>
        </w:tc>
      </w:tr>
    </w:tbl>
    <w:p w14:paraId="5E62E226" w14:textId="41479B82" w:rsidR="0034582D" w:rsidRDefault="00623B83" w:rsidP="00EB3099">
      <w:pPr>
        <w:spacing w:beforeLines="50" w:before="120" w:afterLines="50" w:after="120"/>
        <w:jc w:val="both"/>
        <w:rPr>
          <w:rFonts w:eastAsiaTheme="minorEastAsia"/>
          <w:color w:val="000000"/>
          <w:sz w:val="22"/>
          <w:lang w:val="en-US" w:eastAsia="zh-CN"/>
        </w:rPr>
      </w:pPr>
      <w:r>
        <w:rPr>
          <w:rFonts w:eastAsiaTheme="minorEastAsia"/>
          <w:color w:val="000000"/>
          <w:sz w:val="22"/>
          <w:lang w:val="en-US" w:eastAsia="zh-CN"/>
        </w:rPr>
        <w:t xml:space="preserve">In this contribution, </w:t>
      </w:r>
      <w:r w:rsidR="00C81BFA">
        <w:rPr>
          <w:rFonts w:eastAsiaTheme="minorEastAsia"/>
          <w:color w:val="000000"/>
          <w:sz w:val="22"/>
          <w:lang w:val="en-US" w:eastAsia="zh-CN"/>
        </w:rPr>
        <w:t xml:space="preserve">based on the agreed assumptions, </w:t>
      </w:r>
      <w:r>
        <w:rPr>
          <w:rFonts w:eastAsiaTheme="minorEastAsia"/>
          <w:color w:val="000000"/>
          <w:sz w:val="22"/>
          <w:lang w:val="en-US" w:eastAsia="zh-CN"/>
        </w:rPr>
        <w:t xml:space="preserve">we </w:t>
      </w:r>
      <w:r w:rsidR="00454DD9">
        <w:rPr>
          <w:rFonts w:eastAsiaTheme="minorEastAsia"/>
          <w:color w:val="000000"/>
          <w:sz w:val="22"/>
          <w:lang w:val="en-US" w:eastAsia="zh-CN"/>
        </w:rPr>
        <w:t xml:space="preserve">provide the link-level </w:t>
      </w:r>
      <w:r w:rsidR="009D5CD7">
        <w:rPr>
          <w:rFonts w:eastAsiaTheme="minorEastAsia"/>
          <w:color w:val="000000"/>
          <w:sz w:val="22"/>
          <w:lang w:val="en-US" w:eastAsia="zh-CN"/>
        </w:rPr>
        <w:t>and system-level simulation results in the agreed templates</w:t>
      </w:r>
      <w:r w:rsidR="00454DD9">
        <w:rPr>
          <w:rFonts w:eastAsiaTheme="minorEastAsia"/>
          <w:color w:val="000000"/>
          <w:sz w:val="22"/>
          <w:lang w:val="en-US" w:eastAsia="zh-CN"/>
        </w:rPr>
        <w:t>.</w:t>
      </w:r>
    </w:p>
    <w:p w14:paraId="360A9317" w14:textId="1C1F68F7" w:rsidR="00F40FAA" w:rsidRDefault="00454DD9" w:rsidP="00DC59CB">
      <w:pPr>
        <w:pStyle w:val="1"/>
        <w:numPr>
          <w:ilvl w:val="0"/>
          <w:numId w:val="6"/>
        </w:numPr>
        <w:spacing w:after="120"/>
        <w:jc w:val="both"/>
        <w:rPr>
          <w:b/>
          <w:color w:val="000000"/>
          <w:lang w:val="en-US"/>
        </w:rPr>
      </w:pPr>
      <w:r>
        <w:rPr>
          <w:rFonts w:eastAsiaTheme="minorEastAsia" w:hint="eastAsia"/>
          <w:b/>
          <w:color w:val="000000"/>
          <w:lang w:val="en-US" w:eastAsia="zh-CN"/>
        </w:rPr>
        <w:t>L</w:t>
      </w:r>
      <w:r>
        <w:rPr>
          <w:rFonts w:eastAsiaTheme="minorEastAsia"/>
          <w:b/>
          <w:color w:val="000000"/>
          <w:lang w:val="en-US" w:eastAsia="zh-CN"/>
        </w:rPr>
        <w:t>ink-level simulation results</w:t>
      </w:r>
    </w:p>
    <w:p w14:paraId="1AC844E8" w14:textId="1BA9D050" w:rsidR="00D74DD9" w:rsidRDefault="00454DD9" w:rsidP="00DC59CB">
      <w:pPr>
        <w:spacing w:afterLines="50" w:after="120"/>
        <w:jc w:val="both"/>
        <w:rPr>
          <w:rFonts w:eastAsiaTheme="minorEastAsia"/>
          <w:sz w:val="22"/>
          <w:lang w:val="en-US" w:eastAsia="zh-CN"/>
        </w:rPr>
      </w:pPr>
      <w:r>
        <w:rPr>
          <w:rFonts w:eastAsiaTheme="minorEastAsia"/>
          <w:sz w:val="22"/>
          <w:lang w:val="en-US" w:eastAsia="zh-CN"/>
        </w:rPr>
        <w:t xml:space="preserve">In this section, we provide the LLS results </w:t>
      </w:r>
      <w:r w:rsidR="00874C6F">
        <w:rPr>
          <w:rFonts w:eastAsiaTheme="minorEastAsia" w:hint="eastAsia"/>
          <w:sz w:val="22"/>
          <w:lang w:val="en-US" w:eastAsia="zh-CN"/>
        </w:rPr>
        <w:t>o</w:t>
      </w:r>
      <w:r w:rsidR="00874C6F">
        <w:rPr>
          <w:rFonts w:eastAsiaTheme="minorEastAsia"/>
          <w:sz w:val="22"/>
          <w:lang w:val="en-US" w:eastAsia="zh-CN"/>
        </w:rPr>
        <w:t>f UGMA</w:t>
      </w:r>
      <w:r w:rsidR="009D5CD7">
        <w:rPr>
          <w:rFonts w:eastAsiaTheme="minorEastAsia"/>
          <w:sz w:val="22"/>
          <w:lang w:val="en-US" w:eastAsia="zh-CN"/>
        </w:rPr>
        <w:t>, MUSA, SCMA and 1Layer-RSMA</w:t>
      </w:r>
      <w:r>
        <w:rPr>
          <w:rFonts w:eastAsiaTheme="minorEastAsia"/>
          <w:sz w:val="22"/>
          <w:lang w:val="en-US" w:eastAsia="zh-CN"/>
        </w:rPr>
        <w:t>.</w:t>
      </w:r>
      <w:r w:rsidR="00FE6E9E">
        <w:rPr>
          <w:rFonts w:eastAsiaTheme="minorEastAsia" w:hint="eastAsia"/>
          <w:sz w:val="22"/>
          <w:lang w:val="en-US" w:eastAsia="zh-CN"/>
        </w:rPr>
        <w:t xml:space="preserve"> </w:t>
      </w:r>
      <w:r w:rsidR="00FE6E9E">
        <w:rPr>
          <w:rFonts w:eastAsiaTheme="minorEastAsia"/>
          <w:sz w:val="22"/>
          <w:lang w:val="en-US" w:eastAsia="zh-CN"/>
        </w:rPr>
        <w:t xml:space="preserve">The results of BLER vs. SNR of partial cases in </w:t>
      </w:r>
      <w:r w:rsidR="008A74B6">
        <w:rPr>
          <w:rFonts w:eastAsiaTheme="minorEastAsia"/>
          <w:sz w:val="22"/>
          <w:lang w:val="en-US" w:eastAsia="zh-CN"/>
        </w:rPr>
        <w:t xml:space="preserve">LLS </w:t>
      </w:r>
      <w:r w:rsidR="00FE6E9E">
        <w:rPr>
          <w:rFonts w:eastAsiaTheme="minorEastAsia"/>
          <w:sz w:val="22"/>
          <w:lang w:val="en-US" w:eastAsia="zh-CN"/>
        </w:rPr>
        <w:t xml:space="preserve">template 1 </w:t>
      </w:r>
      <w:r w:rsidR="009061F7">
        <w:rPr>
          <w:rFonts w:eastAsiaTheme="minorEastAsia"/>
          <w:sz w:val="22"/>
          <w:lang w:val="en-US" w:eastAsia="zh-CN"/>
        </w:rPr>
        <w:t xml:space="preserve">can be found in the attachment in excel file. </w:t>
      </w:r>
    </w:p>
    <w:p w14:paraId="140E2AEB" w14:textId="3D1E5EBB" w:rsidR="00507E9F" w:rsidRDefault="00396D68" w:rsidP="008809A3">
      <w:pPr>
        <w:spacing w:afterLines="50" w:after="120"/>
        <w:jc w:val="both"/>
        <w:rPr>
          <w:rFonts w:eastAsiaTheme="minorEastAsia"/>
          <w:sz w:val="22"/>
          <w:lang w:eastAsia="zh-CN"/>
        </w:rPr>
      </w:pPr>
      <w:r w:rsidRPr="00396D68">
        <w:rPr>
          <w:rFonts w:eastAsiaTheme="minorEastAsia"/>
          <w:sz w:val="22"/>
          <w:lang w:eastAsia="zh-CN"/>
        </w:rPr>
        <w:t xml:space="preserve">More evaluation results </w:t>
      </w:r>
      <w:r w:rsidR="009D5CD7">
        <w:rPr>
          <w:rFonts w:eastAsiaTheme="minorEastAsia"/>
          <w:sz w:val="22"/>
          <w:lang w:eastAsia="zh-CN"/>
        </w:rPr>
        <w:t xml:space="preserve">of UGMA </w:t>
      </w:r>
      <w:r w:rsidRPr="00396D68">
        <w:rPr>
          <w:rFonts w:eastAsiaTheme="minorEastAsia"/>
          <w:sz w:val="22"/>
          <w:lang w:eastAsia="zh-CN"/>
        </w:rPr>
        <w:t xml:space="preserve">in the form of </w:t>
      </w:r>
      <w:r w:rsidR="003B3AB6" w:rsidRPr="00396D68">
        <w:rPr>
          <w:rFonts w:eastAsiaTheme="minorEastAsia"/>
          <w:sz w:val="22"/>
          <w:lang w:eastAsia="zh-CN"/>
        </w:rPr>
        <w:t xml:space="preserve">required SNR at target BLER in </w:t>
      </w:r>
      <w:r w:rsidR="008A74B6">
        <w:rPr>
          <w:rFonts w:eastAsiaTheme="minorEastAsia"/>
          <w:sz w:val="22"/>
          <w:lang w:eastAsia="zh-CN"/>
        </w:rPr>
        <w:t xml:space="preserve">LLS </w:t>
      </w:r>
      <w:r w:rsidR="003B3AB6" w:rsidRPr="00396D68">
        <w:rPr>
          <w:rFonts w:eastAsiaTheme="minorEastAsia"/>
          <w:sz w:val="22"/>
          <w:lang w:eastAsia="zh-CN"/>
        </w:rPr>
        <w:t>template 2 can be found in the attachment in excel file.</w:t>
      </w:r>
    </w:p>
    <w:p w14:paraId="3E948B0B" w14:textId="77777777" w:rsidR="00507E9F" w:rsidRDefault="005707C9" w:rsidP="008809A3">
      <w:pPr>
        <w:spacing w:afterLines="50" w:after="120"/>
        <w:jc w:val="both"/>
        <w:rPr>
          <w:rFonts w:eastAsiaTheme="minorEastAsia"/>
          <w:sz w:val="22"/>
          <w:lang w:eastAsia="zh-CN"/>
        </w:rPr>
      </w:pPr>
      <w:r>
        <w:rPr>
          <w:rFonts w:eastAsiaTheme="minorEastAsia"/>
          <w:sz w:val="22"/>
          <w:lang w:eastAsia="zh-CN"/>
        </w:rPr>
        <w:t xml:space="preserve">Current results provided in the attachment use the same SNR distribution as the agreements, i.e., only GWBE sequences are used in UGMA. </w:t>
      </w:r>
      <w:r w:rsidR="00507E9F">
        <w:rPr>
          <w:rFonts w:eastAsiaTheme="minorEastAsia"/>
          <w:sz w:val="22"/>
          <w:lang w:eastAsia="zh-CN"/>
        </w:rPr>
        <w:t>From the results in template 1, we can have following observation.</w:t>
      </w:r>
    </w:p>
    <w:p w14:paraId="5B1398B7" w14:textId="1750A269" w:rsidR="00507E9F" w:rsidRDefault="00507E9F" w:rsidP="008809A3">
      <w:pPr>
        <w:spacing w:afterLines="50" w:after="120"/>
        <w:jc w:val="both"/>
        <w:rPr>
          <w:rFonts w:eastAsiaTheme="minorEastAsia"/>
          <w:sz w:val="22"/>
          <w:lang w:eastAsia="zh-CN"/>
        </w:rPr>
      </w:pPr>
      <w:r w:rsidRPr="0055511C">
        <w:rPr>
          <w:rFonts w:eastAsiaTheme="minorEastAsia" w:hint="eastAsia"/>
          <w:b/>
          <w:sz w:val="22"/>
          <w:lang w:eastAsia="zh-CN"/>
        </w:rPr>
        <w:t>Ob</w:t>
      </w:r>
      <w:r w:rsidRPr="0055511C">
        <w:rPr>
          <w:rFonts w:eastAsiaTheme="minorEastAsia"/>
          <w:b/>
          <w:sz w:val="22"/>
          <w:lang w:eastAsia="zh-CN"/>
        </w:rPr>
        <w:t>servation 1: GWBE sequences achieve similar performance with WBE under small TBS and better performance than WBE under large TBS</w:t>
      </w:r>
      <w:r>
        <w:rPr>
          <w:rFonts w:eastAsiaTheme="minorEastAsia"/>
          <w:b/>
          <w:sz w:val="22"/>
          <w:lang w:eastAsia="zh-CN"/>
        </w:rPr>
        <w:t>.</w:t>
      </w:r>
    </w:p>
    <w:p w14:paraId="2D3FAEC0" w14:textId="20F673D8" w:rsidR="005707C9" w:rsidRDefault="00507E9F" w:rsidP="008809A3">
      <w:pPr>
        <w:spacing w:afterLines="50" w:after="120"/>
        <w:jc w:val="both"/>
        <w:rPr>
          <w:rFonts w:eastAsiaTheme="minorEastAsia"/>
          <w:sz w:val="22"/>
          <w:lang w:eastAsia="zh-CN"/>
        </w:rPr>
      </w:pPr>
      <w:r>
        <w:rPr>
          <w:rFonts w:eastAsiaTheme="minorEastAsia"/>
          <w:sz w:val="22"/>
          <w:lang w:eastAsia="zh-CN"/>
        </w:rPr>
        <w:t>Besides</w:t>
      </w:r>
      <w:r w:rsidR="0069792D">
        <w:rPr>
          <w:rFonts w:eastAsiaTheme="minorEastAsia"/>
          <w:sz w:val="22"/>
          <w:lang w:eastAsia="zh-CN"/>
        </w:rPr>
        <w:t>, as clarified in [5]</w:t>
      </w:r>
      <w:r w:rsidR="005707C9">
        <w:rPr>
          <w:rFonts w:eastAsiaTheme="minorEastAsia"/>
          <w:sz w:val="22"/>
          <w:lang w:eastAsia="zh-CN"/>
        </w:rPr>
        <w:t xml:space="preserve">, power is also part of the MA signature of UGMA and can be used </w:t>
      </w:r>
      <w:r>
        <w:rPr>
          <w:rFonts w:eastAsiaTheme="minorEastAsia"/>
          <w:sz w:val="22"/>
          <w:lang w:eastAsia="zh-CN"/>
        </w:rPr>
        <w:t>together</w:t>
      </w:r>
      <w:r w:rsidR="005707C9">
        <w:rPr>
          <w:rFonts w:eastAsiaTheme="minorEastAsia"/>
          <w:sz w:val="22"/>
          <w:lang w:eastAsia="zh-CN"/>
        </w:rPr>
        <w:t xml:space="preserve"> with GWBE sequences for further performance enhancement in the case with high requirement of spectral efficiency.</w:t>
      </w:r>
      <w:r>
        <w:rPr>
          <w:rFonts w:eastAsiaTheme="minorEastAsia"/>
          <w:sz w:val="22"/>
          <w:lang w:eastAsia="zh-CN"/>
        </w:rPr>
        <w:t xml:space="preserve"> Figure </w:t>
      </w:r>
      <w:r w:rsidR="00A60529">
        <w:rPr>
          <w:rFonts w:eastAsiaTheme="minorEastAsia"/>
          <w:sz w:val="22"/>
          <w:lang w:eastAsia="zh-CN"/>
        </w:rPr>
        <w:t>1</w:t>
      </w:r>
      <w:r>
        <w:rPr>
          <w:rFonts w:eastAsiaTheme="minorEastAsia"/>
          <w:sz w:val="22"/>
          <w:lang w:eastAsia="zh-CN"/>
        </w:rPr>
        <w:t>. shows that multi-level powers or user grouping can reduce the BLER greatly.</w:t>
      </w:r>
    </w:p>
    <w:p w14:paraId="23860057" w14:textId="39597151" w:rsidR="005458F3" w:rsidRPr="008103DF" w:rsidRDefault="005458F3" w:rsidP="00507E9F">
      <w:pPr>
        <w:spacing w:afterLines="50" w:after="120"/>
        <w:jc w:val="center"/>
        <w:rPr>
          <w:rFonts w:eastAsiaTheme="minorEastAsia"/>
          <w:color w:val="FF0000"/>
          <w:sz w:val="22"/>
          <w:lang w:eastAsia="zh-CN"/>
        </w:rPr>
      </w:pPr>
      <w:r w:rsidRPr="00A96011">
        <w:rPr>
          <w:rFonts w:eastAsiaTheme="minorEastAsia"/>
          <w:noProof/>
          <w:color w:val="FF0000"/>
          <w:sz w:val="22"/>
          <w:lang w:val="en-US" w:eastAsia="zh-CN"/>
        </w:rPr>
        <w:lastRenderedPageBreak/>
        <w:drawing>
          <wp:inline distT="0" distB="0" distL="0" distR="0" wp14:anchorId="2D6AA4E9" wp14:editId="6A78C27B">
            <wp:extent cx="2795424" cy="216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95424" cy="2160000"/>
                    </a:xfrm>
                    <a:prstGeom prst="rect">
                      <a:avLst/>
                    </a:prstGeom>
                    <a:noFill/>
                    <a:ln>
                      <a:noFill/>
                    </a:ln>
                  </pic:spPr>
                </pic:pic>
              </a:graphicData>
            </a:graphic>
          </wp:inline>
        </w:drawing>
      </w:r>
      <w:r w:rsidR="008103DF" w:rsidRPr="00A96011">
        <w:rPr>
          <w:rFonts w:eastAsiaTheme="minorEastAsia"/>
          <w:color w:val="FF0000"/>
          <w:sz w:val="22"/>
          <w:lang w:eastAsia="zh-CN"/>
        </w:rPr>
        <w:t xml:space="preserve"> </w:t>
      </w:r>
      <w:r w:rsidR="008103DF" w:rsidRPr="00A96011">
        <w:rPr>
          <w:rFonts w:eastAsiaTheme="minorEastAsia"/>
          <w:noProof/>
          <w:color w:val="FF0000"/>
          <w:sz w:val="22"/>
          <w:lang w:val="en-US" w:eastAsia="zh-CN"/>
        </w:rPr>
        <w:drawing>
          <wp:inline distT="0" distB="0" distL="0" distR="0" wp14:anchorId="0CF2C12E" wp14:editId="0E95353E">
            <wp:extent cx="2798691" cy="216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8691" cy="2160000"/>
                    </a:xfrm>
                    <a:prstGeom prst="rect">
                      <a:avLst/>
                    </a:prstGeom>
                    <a:noFill/>
                    <a:ln>
                      <a:noFill/>
                    </a:ln>
                  </pic:spPr>
                </pic:pic>
              </a:graphicData>
            </a:graphic>
          </wp:inline>
        </w:drawing>
      </w:r>
      <w:r w:rsidR="008103DF" w:rsidRPr="00A96011">
        <w:rPr>
          <w:rFonts w:eastAsiaTheme="minorEastAsia"/>
          <w:color w:val="FF0000"/>
          <w:sz w:val="22"/>
          <w:lang w:eastAsia="zh-CN"/>
        </w:rPr>
        <w:t xml:space="preserve"> </w:t>
      </w:r>
      <w:r w:rsidR="008103DF" w:rsidRPr="008103DF">
        <w:rPr>
          <w:rFonts w:eastAsiaTheme="minorEastAsia"/>
          <w:noProof/>
          <w:color w:val="FF0000"/>
          <w:sz w:val="22"/>
          <w:lang w:val="en-US" w:eastAsia="zh-CN"/>
        </w:rPr>
        <w:drawing>
          <wp:inline distT="0" distB="0" distL="0" distR="0" wp14:anchorId="310DCFF6" wp14:editId="18CFE0E7">
            <wp:extent cx="2798693" cy="216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8693" cy="2160000"/>
                    </a:xfrm>
                    <a:prstGeom prst="rect">
                      <a:avLst/>
                    </a:prstGeom>
                    <a:noFill/>
                    <a:ln>
                      <a:noFill/>
                    </a:ln>
                  </pic:spPr>
                </pic:pic>
              </a:graphicData>
            </a:graphic>
          </wp:inline>
        </w:drawing>
      </w:r>
      <w:r w:rsidR="00A96011" w:rsidRPr="00A96011">
        <w:rPr>
          <w:rFonts w:eastAsiaTheme="minorEastAsia"/>
          <w:color w:val="FF0000"/>
          <w:sz w:val="22"/>
          <w:lang w:eastAsia="zh-CN"/>
        </w:rPr>
        <w:t xml:space="preserve"> </w:t>
      </w:r>
      <w:r w:rsidR="00A96011" w:rsidRPr="00A96011">
        <w:rPr>
          <w:rFonts w:eastAsiaTheme="minorEastAsia"/>
          <w:noProof/>
          <w:color w:val="FF0000"/>
          <w:sz w:val="22"/>
          <w:lang w:val="en-US" w:eastAsia="zh-CN"/>
        </w:rPr>
        <w:drawing>
          <wp:inline distT="0" distB="0" distL="0" distR="0" wp14:anchorId="036ED13F" wp14:editId="3B84C074">
            <wp:extent cx="2798693"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8693" cy="2160000"/>
                    </a:xfrm>
                    <a:prstGeom prst="rect">
                      <a:avLst/>
                    </a:prstGeom>
                    <a:noFill/>
                    <a:ln>
                      <a:noFill/>
                    </a:ln>
                  </pic:spPr>
                </pic:pic>
              </a:graphicData>
            </a:graphic>
          </wp:inline>
        </w:drawing>
      </w:r>
    </w:p>
    <w:p w14:paraId="0D5D9EB2" w14:textId="6A07F17A" w:rsidR="00507E9F" w:rsidRPr="00A96011" w:rsidRDefault="00507E9F" w:rsidP="00507E9F">
      <w:pPr>
        <w:spacing w:afterLines="50" w:after="120"/>
        <w:jc w:val="center"/>
        <w:rPr>
          <w:rFonts w:eastAsiaTheme="minorEastAsia"/>
          <w:sz w:val="22"/>
          <w:lang w:eastAsia="zh-CN"/>
        </w:rPr>
      </w:pPr>
      <w:r w:rsidRPr="00A96011">
        <w:rPr>
          <w:rFonts w:eastAsiaTheme="minorEastAsia"/>
          <w:sz w:val="22"/>
          <w:lang w:eastAsia="zh-CN"/>
        </w:rPr>
        <w:t>Figu</w:t>
      </w:r>
      <w:r w:rsidR="00A96011">
        <w:rPr>
          <w:rFonts w:eastAsiaTheme="minorEastAsia"/>
          <w:sz w:val="22"/>
          <w:lang w:eastAsia="zh-CN"/>
        </w:rPr>
        <w:t>re 1</w:t>
      </w:r>
      <w:r w:rsidRPr="00A96011">
        <w:rPr>
          <w:rFonts w:eastAsiaTheme="minorEastAsia"/>
          <w:sz w:val="22"/>
          <w:lang w:eastAsia="zh-CN"/>
        </w:rPr>
        <w:t xml:space="preserve">. Performance of UGMA with </w:t>
      </w:r>
      <w:r w:rsidR="00A96011">
        <w:rPr>
          <w:rFonts w:eastAsiaTheme="minorEastAsia"/>
          <w:sz w:val="22"/>
          <w:lang w:eastAsia="zh-CN"/>
        </w:rPr>
        <w:t>and without user grouping</w:t>
      </w:r>
    </w:p>
    <w:p w14:paraId="708CDF57" w14:textId="158DD643" w:rsidR="001058C5" w:rsidRPr="00507E9F" w:rsidRDefault="00507E9F" w:rsidP="008809A3">
      <w:pPr>
        <w:spacing w:afterLines="50" w:after="120"/>
        <w:jc w:val="both"/>
        <w:rPr>
          <w:rFonts w:eastAsiaTheme="minorEastAsia"/>
          <w:b/>
          <w:sz w:val="22"/>
          <w:lang w:val="en-US" w:eastAsia="zh-CN"/>
        </w:rPr>
      </w:pPr>
      <w:r w:rsidRPr="00352251">
        <w:rPr>
          <w:rFonts w:eastAsiaTheme="minorEastAsia"/>
          <w:b/>
          <w:sz w:val="22"/>
          <w:lang w:val="en-US" w:eastAsia="zh-CN"/>
        </w:rPr>
        <w:t xml:space="preserve">Observation 2: User grouping can </w:t>
      </w:r>
      <w:r w:rsidR="00A96011">
        <w:rPr>
          <w:rFonts w:eastAsiaTheme="minorEastAsia"/>
          <w:b/>
          <w:sz w:val="22"/>
          <w:lang w:val="en-US" w:eastAsia="zh-CN"/>
        </w:rPr>
        <w:t>enhance the performance of uplink NOMA</w:t>
      </w:r>
      <w:r w:rsidRPr="00352251">
        <w:rPr>
          <w:rFonts w:eastAsiaTheme="minorEastAsia"/>
          <w:b/>
          <w:sz w:val="22"/>
          <w:lang w:val="en-US" w:eastAsia="zh-CN"/>
        </w:rPr>
        <w:t>.</w:t>
      </w:r>
      <w:r w:rsidR="00520847">
        <w:rPr>
          <w:rFonts w:eastAsiaTheme="minorEastAsia"/>
          <w:b/>
          <w:sz w:val="22"/>
          <w:lang w:eastAsia="zh-CN"/>
        </w:rPr>
        <w:t xml:space="preserve"> </w:t>
      </w:r>
    </w:p>
    <w:p w14:paraId="293E1205" w14:textId="49842FC3" w:rsidR="00FE11C7" w:rsidRPr="00AF3427" w:rsidRDefault="00483C43" w:rsidP="00FE11C7">
      <w:pPr>
        <w:pStyle w:val="1"/>
        <w:numPr>
          <w:ilvl w:val="0"/>
          <w:numId w:val="6"/>
        </w:numPr>
        <w:spacing w:after="120"/>
        <w:jc w:val="both"/>
        <w:rPr>
          <w:rFonts w:cs="Arial"/>
          <w:b/>
          <w:color w:val="000000"/>
          <w:lang w:val="en-US"/>
        </w:rPr>
      </w:pPr>
      <w:r>
        <w:rPr>
          <w:b/>
          <w:color w:val="000000"/>
          <w:lang w:val="en-US"/>
        </w:rPr>
        <w:t xml:space="preserve">System-level </w:t>
      </w:r>
      <w:r>
        <w:rPr>
          <w:rFonts w:cs="Arial"/>
          <w:b/>
          <w:color w:val="000000"/>
          <w:lang w:val="en-US"/>
        </w:rPr>
        <w:t>simulation results</w:t>
      </w:r>
    </w:p>
    <w:p w14:paraId="4778A499" w14:textId="45693158" w:rsidR="00DB6B1A" w:rsidRPr="00C74ADC" w:rsidRDefault="00C74ADC" w:rsidP="00C74ADC">
      <w:pPr>
        <w:pStyle w:val="ae"/>
        <w:rPr>
          <w:rFonts w:eastAsiaTheme="minorEastAsia"/>
          <w:b w:val="0"/>
          <w:sz w:val="22"/>
          <w:lang w:eastAsia="zh-CN"/>
        </w:rPr>
      </w:pPr>
      <w:r>
        <w:rPr>
          <w:rFonts w:eastAsiaTheme="minorEastAsia" w:hint="eastAsia"/>
          <w:b w:val="0"/>
          <w:sz w:val="22"/>
          <w:lang w:eastAsia="zh-CN"/>
        </w:rPr>
        <w:t>T</w:t>
      </w:r>
      <w:r>
        <w:rPr>
          <w:rFonts w:eastAsiaTheme="minorEastAsia"/>
          <w:b w:val="0"/>
          <w:sz w:val="22"/>
          <w:lang w:eastAsia="zh-CN"/>
        </w:rPr>
        <w:t xml:space="preserve">he system-level simulation results of </w:t>
      </w:r>
      <w:r w:rsidR="009D5CD7">
        <w:rPr>
          <w:rFonts w:eastAsiaTheme="minorEastAsia"/>
          <w:b w:val="0"/>
          <w:sz w:val="22"/>
          <w:lang w:eastAsia="zh-CN"/>
        </w:rPr>
        <w:t>OMA and UGMA</w:t>
      </w:r>
      <w:r>
        <w:rPr>
          <w:rFonts w:eastAsiaTheme="minorEastAsia"/>
          <w:b w:val="0"/>
          <w:sz w:val="22"/>
          <w:lang w:eastAsia="zh-CN"/>
        </w:rPr>
        <w:t xml:space="preserve"> </w:t>
      </w:r>
      <w:r w:rsidR="008A74B6">
        <w:rPr>
          <w:rFonts w:eastAsiaTheme="minorEastAsia"/>
          <w:b w:val="0"/>
          <w:sz w:val="22"/>
          <w:lang w:eastAsia="zh-CN"/>
        </w:rPr>
        <w:t xml:space="preserve">in SLS template </w:t>
      </w:r>
      <w:r>
        <w:rPr>
          <w:rFonts w:eastAsiaTheme="minorEastAsia"/>
          <w:b w:val="0"/>
          <w:sz w:val="22"/>
          <w:lang w:eastAsia="zh-CN"/>
        </w:rPr>
        <w:t xml:space="preserve">can be found in the attachment in excel file. </w:t>
      </w:r>
    </w:p>
    <w:p w14:paraId="04D2B574" w14:textId="4F9C0373" w:rsidR="00D5166A" w:rsidRPr="008C5F1C" w:rsidRDefault="00D5166A" w:rsidP="00DC59CB">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3B8B01F5" w:rsidR="00EF5032" w:rsidRDefault="00EF5032" w:rsidP="00DC59CB">
      <w:pPr>
        <w:spacing w:afterLines="50" w:after="120"/>
        <w:jc w:val="both"/>
        <w:rPr>
          <w:color w:val="000000"/>
          <w:sz w:val="22"/>
          <w:szCs w:val="24"/>
          <w:lang w:val="en-US"/>
        </w:rPr>
      </w:pPr>
      <w:r w:rsidRPr="008C5F1C">
        <w:rPr>
          <w:color w:val="000000"/>
          <w:sz w:val="22"/>
          <w:szCs w:val="24"/>
          <w:lang w:val="en-US"/>
        </w:rPr>
        <w:t xml:space="preserve">In this contribution, we </w:t>
      </w:r>
      <w:r w:rsidR="00BD4C19">
        <w:rPr>
          <w:color w:val="000000"/>
          <w:sz w:val="22"/>
          <w:szCs w:val="24"/>
          <w:lang w:val="en-US"/>
        </w:rPr>
        <w:t xml:space="preserve">provided </w:t>
      </w:r>
      <w:r w:rsidR="002D3B4B">
        <w:rPr>
          <w:color w:val="000000"/>
          <w:sz w:val="22"/>
          <w:szCs w:val="24"/>
          <w:lang w:val="en-US"/>
        </w:rPr>
        <w:t xml:space="preserve">link-level, </w:t>
      </w:r>
      <w:r w:rsidR="00D82000">
        <w:rPr>
          <w:color w:val="000000"/>
          <w:sz w:val="22"/>
          <w:szCs w:val="24"/>
          <w:lang w:val="en-US"/>
        </w:rPr>
        <w:t xml:space="preserve">system-level </w:t>
      </w:r>
      <w:r w:rsidR="0070017C">
        <w:rPr>
          <w:color w:val="000000"/>
          <w:sz w:val="22"/>
          <w:szCs w:val="24"/>
          <w:lang w:val="en-US"/>
        </w:rPr>
        <w:t xml:space="preserve">evaluation </w:t>
      </w:r>
      <w:r w:rsidR="00BD4C19">
        <w:rPr>
          <w:color w:val="000000"/>
          <w:sz w:val="22"/>
          <w:szCs w:val="24"/>
          <w:lang w:val="en-US"/>
        </w:rPr>
        <w:t>results</w:t>
      </w:r>
      <w:r w:rsidR="00D82000">
        <w:rPr>
          <w:color w:val="000000"/>
          <w:sz w:val="22"/>
          <w:szCs w:val="24"/>
          <w:lang w:val="en-US"/>
        </w:rPr>
        <w:t xml:space="preserve"> </w:t>
      </w:r>
      <w:r w:rsidR="00234894">
        <w:rPr>
          <w:color w:val="000000"/>
          <w:sz w:val="22"/>
          <w:szCs w:val="24"/>
          <w:lang w:val="en-US"/>
        </w:rPr>
        <w:t>for uplink non-orthogonal multiple access</w:t>
      </w:r>
      <w:r w:rsidR="00BD4C19">
        <w:rPr>
          <w:color w:val="000000"/>
          <w:sz w:val="22"/>
          <w:szCs w:val="24"/>
          <w:lang w:val="en-US"/>
        </w:rPr>
        <w:t xml:space="preserve"> </w:t>
      </w:r>
      <w:r w:rsidR="00BD4C19">
        <w:rPr>
          <w:rFonts w:eastAsiaTheme="minorEastAsia" w:hint="eastAsia"/>
          <w:color w:val="000000"/>
          <w:sz w:val="22"/>
          <w:szCs w:val="24"/>
          <w:lang w:val="en-US" w:eastAsia="zh-CN"/>
        </w:rPr>
        <w:t>ba</w:t>
      </w:r>
      <w:r w:rsidR="00BD4C19">
        <w:rPr>
          <w:rFonts w:eastAsiaTheme="minorEastAsia"/>
          <w:color w:val="000000"/>
          <w:sz w:val="22"/>
          <w:szCs w:val="24"/>
          <w:lang w:val="en-US" w:eastAsia="zh-CN"/>
        </w:rPr>
        <w:t>sed on the agreed evaluation assumptions</w:t>
      </w:r>
      <w:r w:rsidR="00234894">
        <w:rPr>
          <w:color w:val="000000"/>
          <w:sz w:val="22"/>
          <w:szCs w:val="24"/>
          <w:lang w:val="en-US"/>
        </w:rPr>
        <w:t>. The following observation</w:t>
      </w:r>
      <w:r w:rsidR="009A7D48">
        <w:rPr>
          <w:color w:val="000000"/>
          <w:sz w:val="22"/>
          <w:szCs w:val="24"/>
          <w:lang w:val="en-US"/>
        </w:rPr>
        <w:t>s</w:t>
      </w:r>
      <w:r w:rsidR="00234894">
        <w:rPr>
          <w:color w:val="000000"/>
          <w:sz w:val="22"/>
          <w:szCs w:val="24"/>
          <w:lang w:val="en-US"/>
        </w:rPr>
        <w:t xml:space="preserve"> and proposal</w:t>
      </w:r>
      <w:r w:rsidR="009A7D48">
        <w:rPr>
          <w:color w:val="000000"/>
          <w:sz w:val="22"/>
          <w:szCs w:val="24"/>
          <w:lang w:val="en-US"/>
        </w:rPr>
        <w:t>s</w:t>
      </w:r>
      <w:r w:rsidR="00234894">
        <w:rPr>
          <w:color w:val="000000"/>
          <w:sz w:val="22"/>
          <w:szCs w:val="24"/>
          <w:lang w:val="en-US"/>
        </w:rPr>
        <w:t xml:space="preserve"> are obtained:</w:t>
      </w:r>
    </w:p>
    <w:p w14:paraId="759F64BC" w14:textId="2E9D5103" w:rsidR="002D3B4B" w:rsidRPr="006C4474" w:rsidRDefault="00BD4C19" w:rsidP="002D3B4B">
      <w:pPr>
        <w:spacing w:afterLines="50" w:after="120"/>
        <w:jc w:val="both"/>
        <w:rPr>
          <w:rFonts w:eastAsiaTheme="minorEastAsia"/>
          <w:b/>
          <w:sz w:val="22"/>
          <w:lang w:val="en-US" w:eastAsia="zh-CN"/>
        </w:rPr>
      </w:pPr>
      <w:r w:rsidRPr="0055511C">
        <w:rPr>
          <w:rFonts w:eastAsiaTheme="minorEastAsia" w:hint="eastAsia"/>
          <w:b/>
          <w:sz w:val="22"/>
          <w:lang w:eastAsia="zh-CN"/>
        </w:rPr>
        <w:t>Ob</w:t>
      </w:r>
      <w:r w:rsidRPr="0055511C">
        <w:rPr>
          <w:rFonts w:eastAsiaTheme="minorEastAsia"/>
          <w:b/>
          <w:sz w:val="22"/>
          <w:lang w:eastAsia="zh-CN"/>
        </w:rPr>
        <w:t>servation 1: GWBE sequences achieve similar performance with WBE under small TBS and better performance than WBE under large TBS</w:t>
      </w:r>
      <w:r>
        <w:rPr>
          <w:rFonts w:eastAsiaTheme="minorEastAsia"/>
          <w:b/>
          <w:sz w:val="22"/>
          <w:lang w:eastAsia="zh-CN"/>
        </w:rPr>
        <w:t>.</w:t>
      </w:r>
    </w:p>
    <w:p w14:paraId="593F109A" w14:textId="44EA07AF" w:rsidR="00BD4C19" w:rsidRPr="00352251" w:rsidRDefault="00A96011" w:rsidP="00BD4C19">
      <w:pPr>
        <w:spacing w:afterLines="50" w:after="120"/>
        <w:jc w:val="both"/>
        <w:rPr>
          <w:rFonts w:eastAsiaTheme="minorEastAsia"/>
          <w:b/>
          <w:sz w:val="22"/>
          <w:lang w:val="en-US" w:eastAsia="zh-CN"/>
        </w:rPr>
      </w:pPr>
      <w:r w:rsidRPr="00352251">
        <w:rPr>
          <w:rFonts w:eastAsiaTheme="minorEastAsia"/>
          <w:b/>
          <w:sz w:val="22"/>
          <w:lang w:val="en-US" w:eastAsia="zh-CN"/>
        </w:rPr>
        <w:t xml:space="preserve">Observation 2: User grouping can </w:t>
      </w:r>
      <w:r>
        <w:rPr>
          <w:rFonts w:eastAsiaTheme="minorEastAsia"/>
          <w:b/>
          <w:sz w:val="22"/>
          <w:lang w:val="en-US" w:eastAsia="zh-CN"/>
        </w:rPr>
        <w:t>enhance the performance of uplink NOMA</w:t>
      </w:r>
      <w:r w:rsidRPr="00352251">
        <w:rPr>
          <w:rFonts w:eastAsiaTheme="minorEastAsia"/>
          <w:b/>
          <w:sz w:val="22"/>
          <w:lang w:val="en-US" w:eastAsia="zh-CN"/>
        </w:rPr>
        <w:t>.</w:t>
      </w:r>
      <w:r>
        <w:rPr>
          <w:rFonts w:eastAsiaTheme="minorEastAsia"/>
          <w:b/>
          <w:sz w:val="22"/>
          <w:lang w:eastAsia="zh-CN"/>
        </w:rPr>
        <w:t xml:space="preserve"> </w:t>
      </w:r>
    </w:p>
    <w:p w14:paraId="43690CDF" w14:textId="40FECA8C" w:rsidR="00926638" w:rsidRPr="00BD4C19" w:rsidRDefault="00507E9F" w:rsidP="00926638">
      <w:pPr>
        <w:spacing w:afterLines="50" w:after="120"/>
        <w:jc w:val="both"/>
        <w:rPr>
          <w:rFonts w:eastAsiaTheme="minorEastAsia"/>
          <w:b/>
          <w:sz w:val="22"/>
          <w:lang w:eastAsia="zh-CN"/>
        </w:rPr>
      </w:pPr>
      <w:r>
        <w:rPr>
          <w:rFonts w:eastAsiaTheme="minorEastAsia"/>
          <w:b/>
          <w:sz w:val="22"/>
          <w:lang w:eastAsia="zh-CN"/>
        </w:rPr>
        <w:t>Proposal 1: GWBE sequences and</w:t>
      </w:r>
      <w:r w:rsidR="00BD4C19" w:rsidRPr="008809A3">
        <w:rPr>
          <w:rFonts w:eastAsiaTheme="minorEastAsia"/>
          <w:b/>
          <w:sz w:val="22"/>
          <w:lang w:eastAsia="zh-CN"/>
        </w:rPr>
        <w:t xml:space="preserve"> user grouping </w:t>
      </w:r>
      <w:r>
        <w:rPr>
          <w:rFonts w:eastAsiaTheme="minorEastAsia"/>
          <w:b/>
          <w:sz w:val="22"/>
          <w:lang w:eastAsia="zh-CN"/>
        </w:rPr>
        <w:t>s</w:t>
      </w:r>
      <w:r w:rsidR="00BD4C19" w:rsidRPr="008809A3">
        <w:rPr>
          <w:rFonts w:eastAsiaTheme="minorEastAsia"/>
          <w:b/>
          <w:sz w:val="22"/>
          <w:lang w:eastAsia="zh-CN"/>
        </w:rPr>
        <w:t xml:space="preserve">hould be considered as candidates for </w:t>
      </w:r>
      <w:r w:rsidR="00BD4C19">
        <w:rPr>
          <w:rFonts w:eastAsiaTheme="minorEastAsia"/>
          <w:b/>
          <w:sz w:val="22"/>
          <w:lang w:eastAsia="zh-CN"/>
        </w:rPr>
        <w:t>uplink NOMA.</w:t>
      </w:r>
    </w:p>
    <w:p w14:paraId="4ED352A7" w14:textId="77777777" w:rsidR="00D5166A" w:rsidRPr="008C5F1C" w:rsidRDefault="00D5166A" w:rsidP="00DC59CB">
      <w:pPr>
        <w:pStyle w:val="1"/>
        <w:spacing w:after="120"/>
        <w:jc w:val="both"/>
        <w:rPr>
          <w:b/>
          <w:color w:val="000000"/>
          <w:lang w:val="en-US"/>
        </w:rPr>
      </w:pPr>
      <w:r w:rsidRPr="008C5F1C">
        <w:rPr>
          <w:b/>
          <w:color w:val="000000"/>
          <w:lang w:val="en-US"/>
        </w:rPr>
        <w:t>References</w:t>
      </w:r>
    </w:p>
    <w:p w14:paraId="492E663B" w14:textId="77777777" w:rsidR="002D3B4B" w:rsidRPr="004A3903" w:rsidRDefault="002D3B4B" w:rsidP="00640021">
      <w:pPr>
        <w:widowControl w:val="0"/>
        <w:numPr>
          <w:ilvl w:val="0"/>
          <w:numId w:val="4"/>
        </w:numPr>
        <w:spacing w:after="60"/>
        <w:jc w:val="both"/>
        <w:rPr>
          <w:color w:val="000000"/>
          <w:sz w:val="22"/>
          <w:szCs w:val="22"/>
          <w:lang w:val="en-US"/>
        </w:rPr>
      </w:pPr>
      <w:bookmarkStart w:id="3" w:name="_Ref505629346"/>
      <w:bookmarkStart w:id="4" w:name="_Ref503187047"/>
      <w:r>
        <w:rPr>
          <w:color w:val="000000"/>
          <w:sz w:val="22"/>
          <w:szCs w:val="22"/>
          <w:lang w:val="en-US"/>
        </w:rPr>
        <w:t>Chairman notes, 3GPP RAN1 #92.</w:t>
      </w:r>
      <w:bookmarkEnd w:id="3"/>
    </w:p>
    <w:p w14:paraId="1414CDA9" w14:textId="0962CA13" w:rsidR="002D3B4B" w:rsidRDefault="002D3B4B"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#92bis.</w:t>
      </w:r>
    </w:p>
    <w:p w14:paraId="2DEEF92B" w14:textId="778CFAEA" w:rsidR="00454DD9" w:rsidRDefault="00454DD9" w:rsidP="00640021">
      <w:pPr>
        <w:widowControl w:val="0"/>
        <w:numPr>
          <w:ilvl w:val="0"/>
          <w:numId w:val="4"/>
        </w:numPr>
        <w:spacing w:after="60"/>
        <w:jc w:val="both"/>
        <w:rPr>
          <w:color w:val="000000"/>
          <w:sz w:val="22"/>
          <w:szCs w:val="22"/>
          <w:lang w:val="en-US"/>
        </w:rPr>
      </w:pPr>
      <w:r>
        <w:rPr>
          <w:color w:val="000000"/>
          <w:sz w:val="22"/>
          <w:szCs w:val="22"/>
          <w:lang w:val="en-US"/>
        </w:rPr>
        <w:t>Chairman notes, 3GPP RAN1 #93.</w:t>
      </w:r>
    </w:p>
    <w:p w14:paraId="65BEED4A" w14:textId="1BCC83FD" w:rsidR="00F7608B" w:rsidRDefault="00FC5F72" w:rsidP="00FC5F72">
      <w:pPr>
        <w:widowControl w:val="0"/>
        <w:numPr>
          <w:ilvl w:val="0"/>
          <w:numId w:val="4"/>
        </w:numPr>
        <w:spacing w:after="60"/>
        <w:jc w:val="both"/>
        <w:rPr>
          <w:color w:val="000000"/>
          <w:sz w:val="22"/>
          <w:szCs w:val="22"/>
          <w:lang w:val="en-US"/>
        </w:rPr>
      </w:pPr>
      <w:r>
        <w:rPr>
          <w:color w:val="000000"/>
          <w:sz w:val="22"/>
          <w:szCs w:val="22"/>
          <w:lang w:val="en-US"/>
        </w:rPr>
        <w:t>Chairman notes, 3GPP RAN1 #94.</w:t>
      </w:r>
      <w:bookmarkEnd w:id="4"/>
    </w:p>
    <w:p w14:paraId="0FF04F10" w14:textId="7D8884FE" w:rsidR="00901603" w:rsidRPr="00FC5F72" w:rsidRDefault="00901603" w:rsidP="00901603">
      <w:pPr>
        <w:widowControl w:val="0"/>
        <w:numPr>
          <w:ilvl w:val="0"/>
          <w:numId w:val="4"/>
        </w:numPr>
        <w:spacing w:after="60"/>
        <w:jc w:val="both"/>
        <w:rPr>
          <w:color w:val="000000"/>
          <w:sz w:val="22"/>
          <w:szCs w:val="22"/>
          <w:lang w:val="en-US"/>
        </w:rPr>
      </w:pPr>
      <w:r w:rsidRPr="00901603">
        <w:rPr>
          <w:color w:val="000000"/>
          <w:sz w:val="22"/>
          <w:szCs w:val="22"/>
          <w:lang w:val="en-US"/>
        </w:rPr>
        <w:lastRenderedPageBreak/>
        <w:t>R1-1811364</w:t>
      </w:r>
      <w:r>
        <w:rPr>
          <w:color w:val="000000"/>
          <w:sz w:val="22"/>
          <w:szCs w:val="22"/>
          <w:lang w:val="en-US"/>
        </w:rPr>
        <w:t>, NTT DOCOMO, Inc., “</w:t>
      </w:r>
      <w:r w:rsidRPr="00901603">
        <w:rPr>
          <w:color w:val="000000"/>
          <w:sz w:val="22"/>
          <w:szCs w:val="22"/>
          <w:lang w:val="en-US"/>
        </w:rPr>
        <w:t>Clarification</w:t>
      </w:r>
      <w:bookmarkStart w:id="5" w:name="_GoBack"/>
      <w:bookmarkEnd w:id="5"/>
      <w:r w:rsidRPr="00901603">
        <w:rPr>
          <w:color w:val="000000"/>
          <w:sz w:val="22"/>
          <w:szCs w:val="22"/>
          <w:lang w:val="en-US"/>
        </w:rPr>
        <w:t>s of UGMA design</w:t>
      </w:r>
      <w:r>
        <w:rPr>
          <w:color w:val="000000"/>
          <w:sz w:val="22"/>
          <w:szCs w:val="22"/>
          <w:lang w:val="en-US"/>
        </w:rPr>
        <w:t>”, Oct., 2018</w:t>
      </w:r>
    </w:p>
    <w:sectPr w:rsidR="00901603" w:rsidRPr="00FC5F72" w:rsidSect="00DA322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174BB" w14:textId="77777777" w:rsidR="00E671FE" w:rsidRDefault="00E671FE">
      <w:r>
        <w:separator/>
      </w:r>
    </w:p>
  </w:endnote>
  <w:endnote w:type="continuationSeparator" w:id="0">
    <w:p w14:paraId="509124A3" w14:textId="77777777" w:rsidR="00E671FE" w:rsidRDefault="00E671FE">
      <w:r>
        <w:continuationSeparator/>
      </w:r>
    </w:p>
  </w:endnote>
  <w:endnote w:type="continuationNotice" w:id="1">
    <w:p w14:paraId="4778E511" w14:textId="77777777" w:rsidR="00E671FE" w:rsidRDefault="00E67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580D1EC" w:rsidR="001C0684" w:rsidRPr="00000924" w:rsidRDefault="001C0684">
    <w:pPr>
      <w:pStyle w:val="af"/>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9792D">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9792D">
      <w:rPr>
        <w:rStyle w:val="af3"/>
        <w:rFonts w:eastAsia="MS Gothic"/>
        <w:noProof/>
      </w:rPr>
      <w:t>3</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34759" w14:textId="77777777" w:rsidR="00E671FE" w:rsidRDefault="00E671FE">
      <w:r>
        <w:separator/>
      </w:r>
    </w:p>
  </w:footnote>
  <w:footnote w:type="continuationSeparator" w:id="0">
    <w:p w14:paraId="1873B4B5" w14:textId="77777777" w:rsidR="00E671FE" w:rsidRDefault="00E671FE">
      <w:r>
        <w:continuationSeparator/>
      </w:r>
    </w:p>
  </w:footnote>
  <w:footnote w:type="continuationNotice" w:id="1">
    <w:p w14:paraId="4D539BD4" w14:textId="77777777" w:rsidR="00E671FE" w:rsidRDefault="00E671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E01CEC"/>
    <w:multiLevelType w:val="hybridMultilevel"/>
    <w:tmpl w:val="4B7E7F08"/>
    <w:lvl w:ilvl="0" w:tplc="40705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C452E8"/>
    <w:multiLevelType w:val="hybridMultilevel"/>
    <w:tmpl w:val="B0F4F198"/>
    <w:lvl w:ilvl="0" w:tplc="46D83F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D95899"/>
    <w:multiLevelType w:val="hybridMultilevel"/>
    <w:tmpl w:val="653C1BDE"/>
    <w:lvl w:ilvl="0" w:tplc="9356B8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413A17"/>
    <w:multiLevelType w:val="multilevel"/>
    <w:tmpl w:val="939404B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DC7F5D"/>
    <w:multiLevelType w:val="hybridMultilevel"/>
    <w:tmpl w:val="CBF64D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641446"/>
    <w:multiLevelType w:val="hybridMultilevel"/>
    <w:tmpl w:val="7736CD22"/>
    <w:lvl w:ilvl="0" w:tplc="39304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7179C6"/>
    <w:multiLevelType w:val="hybridMultilevel"/>
    <w:tmpl w:val="85D489CC"/>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9005B3"/>
    <w:multiLevelType w:val="hybridMultilevel"/>
    <w:tmpl w:val="AD0EA15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6605E34"/>
    <w:multiLevelType w:val="hybridMultilevel"/>
    <w:tmpl w:val="94E81032"/>
    <w:lvl w:ilvl="0" w:tplc="228CB2A2">
      <w:start w:val="5447"/>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0CD5B0C"/>
    <w:multiLevelType w:val="hybridMultilevel"/>
    <w:tmpl w:val="624C8DBA"/>
    <w:lvl w:ilvl="0" w:tplc="45646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2A2106"/>
    <w:multiLevelType w:val="hybridMultilevel"/>
    <w:tmpl w:val="3252E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72638DC"/>
    <w:multiLevelType w:val="hybridMultilevel"/>
    <w:tmpl w:val="8A321B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18"/>
  </w:num>
  <w:num w:numId="3">
    <w:abstractNumId w:val="7"/>
  </w:num>
  <w:num w:numId="4">
    <w:abstractNumId w:val="4"/>
  </w:num>
  <w:num w:numId="5">
    <w:abstractNumId w:val="21"/>
  </w:num>
  <w:num w:numId="6">
    <w:abstractNumId w:val="15"/>
  </w:num>
  <w:num w:numId="7">
    <w:abstractNumId w:val="14"/>
  </w:num>
  <w:num w:numId="8">
    <w:abstractNumId w:val="19"/>
  </w:num>
  <w:num w:numId="9">
    <w:abstractNumId w:val="20"/>
  </w:num>
  <w:num w:numId="10">
    <w:abstractNumId w:val="12"/>
  </w:num>
  <w:num w:numId="11">
    <w:abstractNumId w:val="22"/>
  </w:num>
  <w:num w:numId="12">
    <w:abstractNumId w:val="1"/>
  </w:num>
  <w:num w:numId="13">
    <w:abstractNumId w:val="8"/>
  </w:num>
  <w:num w:numId="14">
    <w:abstractNumId w:val="6"/>
  </w:num>
  <w:num w:numId="15">
    <w:abstractNumId w:val="13"/>
  </w:num>
  <w:num w:numId="16">
    <w:abstractNumId w:val="17"/>
  </w:num>
  <w:num w:numId="17">
    <w:abstractNumId w:val="9"/>
  </w:num>
  <w:num w:numId="18">
    <w:abstractNumId w:val="3"/>
  </w:num>
  <w:num w:numId="19">
    <w:abstractNumId w:val="16"/>
  </w:num>
  <w:num w:numId="20">
    <w:abstractNumId w:val="5"/>
  </w:num>
  <w:num w:numId="21">
    <w:abstractNumId w:val="2"/>
  </w:num>
  <w:num w:numId="22">
    <w:abstractNumId w:val="10"/>
  </w:num>
  <w:num w:numId="2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5B6"/>
    <w:rsid w:val="00005B74"/>
    <w:rsid w:val="00005C60"/>
    <w:rsid w:val="00005FD1"/>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5A6"/>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4DCC"/>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85E"/>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881"/>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A0"/>
    <w:rsid w:val="00052BE7"/>
    <w:rsid w:val="00052D2F"/>
    <w:rsid w:val="00052F1A"/>
    <w:rsid w:val="00053095"/>
    <w:rsid w:val="0005380A"/>
    <w:rsid w:val="00053AB7"/>
    <w:rsid w:val="00053E1D"/>
    <w:rsid w:val="00054C38"/>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C88"/>
    <w:rsid w:val="00060F19"/>
    <w:rsid w:val="0006106B"/>
    <w:rsid w:val="00061140"/>
    <w:rsid w:val="000616EA"/>
    <w:rsid w:val="00062350"/>
    <w:rsid w:val="00062745"/>
    <w:rsid w:val="00062E39"/>
    <w:rsid w:val="00062E9D"/>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0C48"/>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394"/>
    <w:rsid w:val="000779A9"/>
    <w:rsid w:val="000779C8"/>
    <w:rsid w:val="00077FF5"/>
    <w:rsid w:val="00077FFC"/>
    <w:rsid w:val="000808D4"/>
    <w:rsid w:val="00080DDF"/>
    <w:rsid w:val="00080EC6"/>
    <w:rsid w:val="00080F48"/>
    <w:rsid w:val="00081532"/>
    <w:rsid w:val="00081697"/>
    <w:rsid w:val="00081C3F"/>
    <w:rsid w:val="00081C52"/>
    <w:rsid w:val="0008201A"/>
    <w:rsid w:val="0008293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4C38"/>
    <w:rsid w:val="00095181"/>
    <w:rsid w:val="0009523E"/>
    <w:rsid w:val="000956CC"/>
    <w:rsid w:val="000961F5"/>
    <w:rsid w:val="000966A3"/>
    <w:rsid w:val="00096785"/>
    <w:rsid w:val="0009683E"/>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0A"/>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3BA2"/>
    <w:rsid w:val="000B4059"/>
    <w:rsid w:val="000B437D"/>
    <w:rsid w:val="000B442C"/>
    <w:rsid w:val="000B46A2"/>
    <w:rsid w:val="000B4E07"/>
    <w:rsid w:val="000B5311"/>
    <w:rsid w:val="000B540E"/>
    <w:rsid w:val="000B5623"/>
    <w:rsid w:val="000B57BE"/>
    <w:rsid w:val="000B589C"/>
    <w:rsid w:val="000B610D"/>
    <w:rsid w:val="000B6737"/>
    <w:rsid w:val="000C0010"/>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7F8"/>
    <w:rsid w:val="000C38B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6B8F"/>
    <w:rsid w:val="000C735F"/>
    <w:rsid w:val="000C76AD"/>
    <w:rsid w:val="000C7705"/>
    <w:rsid w:val="000C7C1C"/>
    <w:rsid w:val="000D00B7"/>
    <w:rsid w:val="000D0184"/>
    <w:rsid w:val="000D0461"/>
    <w:rsid w:val="000D046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D6C"/>
    <w:rsid w:val="000D7E41"/>
    <w:rsid w:val="000D7FE8"/>
    <w:rsid w:val="000E0145"/>
    <w:rsid w:val="000E0529"/>
    <w:rsid w:val="000E056E"/>
    <w:rsid w:val="000E070C"/>
    <w:rsid w:val="000E0751"/>
    <w:rsid w:val="000E0DFD"/>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E6B27"/>
    <w:rsid w:val="000E775B"/>
    <w:rsid w:val="000E79A8"/>
    <w:rsid w:val="000F0059"/>
    <w:rsid w:val="000F01EC"/>
    <w:rsid w:val="000F04D8"/>
    <w:rsid w:val="000F095C"/>
    <w:rsid w:val="000F0B03"/>
    <w:rsid w:val="000F0F8A"/>
    <w:rsid w:val="000F1112"/>
    <w:rsid w:val="000F1962"/>
    <w:rsid w:val="000F1C51"/>
    <w:rsid w:val="000F1FA9"/>
    <w:rsid w:val="000F256C"/>
    <w:rsid w:val="000F27F8"/>
    <w:rsid w:val="000F2C7F"/>
    <w:rsid w:val="000F2C9D"/>
    <w:rsid w:val="000F2E02"/>
    <w:rsid w:val="000F30BC"/>
    <w:rsid w:val="000F336B"/>
    <w:rsid w:val="000F3A57"/>
    <w:rsid w:val="000F3F41"/>
    <w:rsid w:val="000F4501"/>
    <w:rsid w:val="000F45A0"/>
    <w:rsid w:val="000F470C"/>
    <w:rsid w:val="000F4A86"/>
    <w:rsid w:val="000F4D77"/>
    <w:rsid w:val="000F4EFA"/>
    <w:rsid w:val="000F61A9"/>
    <w:rsid w:val="000F63A4"/>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4A"/>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C5"/>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07D6B"/>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5A6F"/>
    <w:rsid w:val="001160A6"/>
    <w:rsid w:val="0011618B"/>
    <w:rsid w:val="0011674F"/>
    <w:rsid w:val="00116848"/>
    <w:rsid w:val="0011693E"/>
    <w:rsid w:val="00117C71"/>
    <w:rsid w:val="00117FE0"/>
    <w:rsid w:val="00120630"/>
    <w:rsid w:val="00120A55"/>
    <w:rsid w:val="00120A5F"/>
    <w:rsid w:val="00120FB2"/>
    <w:rsid w:val="00122527"/>
    <w:rsid w:val="00122B79"/>
    <w:rsid w:val="0012307E"/>
    <w:rsid w:val="00123120"/>
    <w:rsid w:val="00123696"/>
    <w:rsid w:val="0012380C"/>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A3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57A80"/>
    <w:rsid w:val="00157EB0"/>
    <w:rsid w:val="001606A8"/>
    <w:rsid w:val="00160971"/>
    <w:rsid w:val="00160C5E"/>
    <w:rsid w:val="00160E1D"/>
    <w:rsid w:val="00161061"/>
    <w:rsid w:val="0016146D"/>
    <w:rsid w:val="00161937"/>
    <w:rsid w:val="00161B93"/>
    <w:rsid w:val="00162282"/>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6DD4"/>
    <w:rsid w:val="00167176"/>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9F5"/>
    <w:rsid w:val="00186B71"/>
    <w:rsid w:val="00186C04"/>
    <w:rsid w:val="00187036"/>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10BD"/>
    <w:rsid w:val="001B10FB"/>
    <w:rsid w:val="001B123E"/>
    <w:rsid w:val="001B13FB"/>
    <w:rsid w:val="001B19BC"/>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B7E69"/>
    <w:rsid w:val="001C0684"/>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759"/>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75A"/>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7B8"/>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B76"/>
    <w:rsid w:val="002123E7"/>
    <w:rsid w:val="00212447"/>
    <w:rsid w:val="00212A3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1C7"/>
    <w:rsid w:val="00225449"/>
    <w:rsid w:val="00225B16"/>
    <w:rsid w:val="00225CA9"/>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894"/>
    <w:rsid w:val="00234A40"/>
    <w:rsid w:val="00234A97"/>
    <w:rsid w:val="00234C8B"/>
    <w:rsid w:val="00234D14"/>
    <w:rsid w:val="00235148"/>
    <w:rsid w:val="002355BC"/>
    <w:rsid w:val="00235EA3"/>
    <w:rsid w:val="00236316"/>
    <w:rsid w:val="00236A97"/>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4F9F"/>
    <w:rsid w:val="002455B8"/>
    <w:rsid w:val="00245C48"/>
    <w:rsid w:val="00246630"/>
    <w:rsid w:val="0024663E"/>
    <w:rsid w:val="00246B45"/>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BA"/>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86E"/>
    <w:rsid w:val="00257D86"/>
    <w:rsid w:val="00260195"/>
    <w:rsid w:val="002602CE"/>
    <w:rsid w:val="002603EF"/>
    <w:rsid w:val="002609EE"/>
    <w:rsid w:val="00260D10"/>
    <w:rsid w:val="00260DCD"/>
    <w:rsid w:val="00261AED"/>
    <w:rsid w:val="00261EDD"/>
    <w:rsid w:val="00262223"/>
    <w:rsid w:val="0026224F"/>
    <w:rsid w:val="0026226F"/>
    <w:rsid w:val="00262442"/>
    <w:rsid w:val="0026270B"/>
    <w:rsid w:val="00262B2C"/>
    <w:rsid w:val="002632C3"/>
    <w:rsid w:val="002636A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1C7"/>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07F"/>
    <w:rsid w:val="002921E1"/>
    <w:rsid w:val="0029318A"/>
    <w:rsid w:val="00293863"/>
    <w:rsid w:val="00293F93"/>
    <w:rsid w:val="00294080"/>
    <w:rsid w:val="002940A5"/>
    <w:rsid w:val="00294148"/>
    <w:rsid w:val="00294758"/>
    <w:rsid w:val="00294AF3"/>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8E8"/>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B4B"/>
    <w:rsid w:val="002D3C3B"/>
    <w:rsid w:val="002D3C6C"/>
    <w:rsid w:val="002D3D4A"/>
    <w:rsid w:val="002D3EAD"/>
    <w:rsid w:val="002D4040"/>
    <w:rsid w:val="002D4F96"/>
    <w:rsid w:val="002D61F0"/>
    <w:rsid w:val="002D6725"/>
    <w:rsid w:val="002D6A2F"/>
    <w:rsid w:val="002D6BC1"/>
    <w:rsid w:val="002D6D72"/>
    <w:rsid w:val="002D7290"/>
    <w:rsid w:val="002D7305"/>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51D"/>
    <w:rsid w:val="002F591D"/>
    <w:rsid w:val="002F5CC2"/>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86A"/>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0CC8"/>
    <w:rsid w:val="0031125F"/>
    <w:rsid w:val="0031179F"/>
    <w:rsid w:val="003122E5"/>
    <w:rsid w:val="00312572"/>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1F88"/>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3CAB"/>
    <w:rsid w:val="0033413F"/>
    <w:rsid w:val="003341DD"/>
    <w:rsid w:val="003343F5"/>
    <w:rsid w:val="0033461D"/>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35"/>
    <w:rsid w:val="00344086"/>
    <w:rsid w:val="00344149"/>
    <w:rsid w:val="003442F3"/>
    <w:rsid w:val="00344430"/>
    <w:rsid w:val="00344BB9"/>
    <w:rsid w:val="00345467"/>
    <w:rsid w:val="003455EE"/>
    <w:rsid w:val="0034582D"/>
    <w:rsid w:val="0034605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251"/>
    <w:rsid w:val="0035277E"/>
    <w:rsid w:val="00352BB0"/>
    <w:rsid w:val="00352BB1"/>
    <w:rsid w:val="00352D6B"/>
    <w:rsid w:val="00353053"/>
    <w:rsid w:val="003533CA"/>
    <w:rsid w:val="003534CB"/>
    <w:rsid w:val="003536D9"/>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1D6"/>
    <w:rsid w:val="0037232D"/>
    <w:rsid w:val="00372505"/>
    <w:rsid w:val="003726B8"/>
    <w:rsid w:val="00373078"/>
    <w:rsid w:val="00373170"/>
    <w:rsid w:val="00373B32"/>
    <w:rsid w:val="0037472D"/>
    <w:rsid w:val="00374A8B"/>
    <w:rsid w:val="00374F49"/>
    <w:rsid w:val="00375340"/>
    <w:rsid w:val="003755A6"/>
    <w:rsid w:val="00375707"/>
    <w:rsid w:val="00375872"/>
    <w:rsid w:val="003759C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1D"/>
    <w:rsid w:val="00381D2F"/>
    <w:rsid w:val="00381F11"/>
    <w:rsid w:val="00382089"/>
    <w:rsid w:val="0038217F"/>
    <w:rsid w:val="00383D82"/>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67"/>
    <w:rsid w:val="00391DEE"/>
    <w:rsid w:val="0039264B"/>
    <w:rsid w:val="00392FB5"/>
    <w:rsid w:val="00393A2B"/>
    <w:rsid w:val="00393B65"/>
    <w:rsid w:val="00393D2B"/>
    <w:rsid w:val="00393DFD"/>
    <w:rsid w:val="003943F9"/>
    <w:rsid w:val="0039478C"/>
    <w:rsid w:val="00394B4F"/>
    <w:rsid w:val="00394DE8"/>
    <w:rsid w:val="0039530E"/>
    <w:rsid w:val="003955A5"/>
    <w:rsid w:val="0039566C"/>
    <w:rsid w:val="00395CB6"/>
    <w:rsid w:val="00395D67"/>
    <w:rsid w:val="003960D5"/>
    <w:rsid w:val="00396537"/>
    <w:rsid w:val="0039654E"/>
    <w:rsid w:val="00396AAD"/>
    <w:rsid w:val="00396D68"/>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AB6"/>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229"/>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465"/>
    <w:rsid w:val="003F4CA0"/>
    <w:rsid w:val="003F4CC8"/>
    <w:rsid w:val="003F4D1B"/>
    <w:rsid w:val="003F4D3E"/>
    <w:rsid w:val="003F5068"/>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43F"/>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A26"/>
    <w:rsid w:val="00407FDF"/>
    <w:rsid w:val="004100A9"/>
    <w:rsid w:val="00410481"/>
    <w:rsid w:val="00410511"/>
    <w:rsid w:val="0041059D"/>
    <w:rsid w:val="00410BD0"/>
    <w:rsid w:val="00410C35"/>
    <w:rsid w:val="00410E1F"/>
    <w:rsid w:val="004118DD"/>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0FF0"/>
    <w:rsid w:val="00431129"/>
    <w:rsid w:val="0043153F"/>
    <w:rsid w:val="00431689"/>
    <w:rsid w:val="004316B7"/>
    <w:rsid w:val="00431798"/>
    <w:rsid w:val="00431DDF"/>
    <w:rsid w:val="00431F35"/>
    <w:rsid w:val="00431FC5"/>
    <w:rsid w:val="00432455"/>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1DDE"/>
    <w:rsid w:val="00452041"/>
    <w:rsid w:val="00452209"/>
    <w:rsid w:val="00452316"/>
    <w:rsid w:val="0045249E"/>
    <w:rsid w:val="004527AD"/>
    <w:rsid w:val="00452811"/>
    <w:rsid w:val="00453306"/>
    <w:rsid w:val="004537F5"/>
    <w:rsid w:val="00453C0B"/>
    <w:rsid w:val="004542D3"/>
    <w:rsid w:val="004544FD"/>
    <w:rsid w:val="004548D6"/>
    <w:rsid w:val="00454A22"/>
    <w:rsid w:val="00454C71"/>
    <w:rsid w:val="00454D42"/>
    <w:rsid w:val="00454DD9"/>
    <w:rsid w:val="004558F4"/>
    <w:rsid w:val="004559B7"/>
    <w:rsid w:val="004559CD"/>
    <w:rsid w:val="00455D61"/>
    <w:rsid w:val="00455D96"/>
    <w:rsid w:val="00455FC1"/>
    <w:rsid w:val="00456853"/>
    <w:rsid w:val="00456BA3"/>
    <w:rsid w:val="00456C32"/>
    <w:rsid w:val="00457369"/>
    <w:rsid w:val="0045766D"/>
    <w:rsid w:val="00457699"/>
    <w:rsid w:val="00457DE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ACF"/>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15"/>
    <w:rsid w:val="00470C44"/>
    <w:rsid w:val="00471055"/>
    <w:rsid w:val="0047196B"/>
    <w:rsid w:val="00471BCF"/>
    <w:rsid w:val="00471F99"/>
    <w:rsid w:val="00472327"/>
    <w:rsid w:val="00472E74"/>
    <w:rsid w:val="00472EC7"/>
    <w:rsid w:val="004730D0"/>
    <w:rsid w:val="00473370"/>
    <w:rsid w:val="00473891"/>
    <w:rsid w:val="00473A08"/>
    <w:rsid w:val="00473BD5"/>
    <w:rsid w:val="00473CBF"/>
    <w:rsid w:val="00474694"/>
    <w:rsid w:val="00474979"/>
    <w:rsid w:val="00475023"/>
    <w:rsid w:val="0047546B"/>
    <w:rsid w:val="004760BF"/>
    <w:rsid w:val="004776C5"/>
    <w:rsid w:val="00477BA1"/>
    <w:rsid w:val="00477FDC"/>
    <w:rsid w:val="00480726"/>
    <w:rsid w:val="00480795"/>
    <w:rsid w:val="00480953"/>
    <w:rsid w:val="00480A00"/>
    <w:rsid w:val="00480B3F"/>
    <w:rsid w:val="00481562"/>
    <w:rsid w:val="00481924"/>
    <w:rsid w:val="00481D24"/>
    <w:rsid w:val="004826C7"/>
    <w:rsid w:val="004829A1"/>
    <w:rsid w:val="00483081"/>
    <w:rsid w:val="004833B7"/>
    <w:rsid w:val="004834B6"/>
    <w:rsid w:val="00483533"/>
    <w:rsid w:val="00483680"/>
    <w:rsid w:val="00483C43"/>
    <w:rsid w:val="00483D8E"/>
    <w:rsid w:val="0048430D"/>
    <w:rsid w:val="00484B74"/>
    <w:rsid w:val="00485046"/>
    <w:rsid w:val="004850D8"/>
    <w:rsid w:val="0048553F"/>
    <w:rsid w:val="00485566"/>
    <w:rsid w:val="00485A25"/>
    <w:rsid w:val="00485A49"/>
    <w:rsid w:val="00485AA9"/>
    <w:rsid w:val="00485B60"/>
    <w:rsid w:val="00485B9E"/>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25A"/>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6F45"/>
    <w:rsid w:val="004A74F2"/>
    <w:rsid w:val="004A76FF"/>
    <w:rsid w:val="004A792D"/>
    <w:rsid w:val="004A7C9F"/>
    <w:rsid w:val="004A7E24"/>
    <w:rsid w:val="004B017C"/>
    <w:rsid w:val="004B023C"/>
    <w:rsid w:val="004B0294"/>
    <w:rsid w:val="004B082D"/>
    <w:rsid w:val="004B100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A45"/>
    <w:rsid w:val="004C0E17"/>
    <w:rsid w:val="004C119F"/>
    <w:rsid w:val="004C129A"/>
    <w:rsid w:val="004C168B"/>
    <w:rsid w:val="004C1B07"/>
    <w:rsid w:val="004C1C7B"/>
    <w:rsid w:val="004C1E30"/>
    <w:rsid w:val="004C1F24"/>
    <w:rsid w:val="004C35ED"/>
    <w:rsid w:val="004C386B"/>
    <w:rsid w:val="004C3D75"/>
    <w:rsid w:val="004C3D98"/>
    <w:rsid w:val="004C4247"/>
    <w:rsid w:val="004C460F"/>
    <w:rsid w:val="004C4FDC"/>
    <w:rsid w:val="004C543F"/>
    <w:rsid w:val="004C58E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1D8A"/>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52F"/>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B7E"/>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189"/>
    <w:rsid w:val="004F71CE"/>
    <w:rsid w:val="004F7810"/>
    <w:rsid w:val="004F7E2F"/>
    <w:rsid w:val="004F7F65"/>
    <w:rsid w:val="00500961"/>
    <w:rsid w:val="00500F4A"/>
    <w:rsid w:val="00501127"/>
    <w:rsid w:val="005027F2"/>
    <w:rsid w:val="00502CB0"/>
    <w:rsid w:val="00502CCC"/>
    <w:rsid w:val="0050306B"/>
    <w:rsid w:val="0050323F"/>
    <w:rsid w:val="00503593"/>
    <w:rsid w:val="00503775"/>
    <w:rsid w:val="00503849"/>
    <w:rsid w:val="00503E22"/>
    <w:rsid w:val="00504151"/>
    <w:rsid w:val="00504258"/>
    <w:rsid w:val="0050480E"/>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07E9F"/>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0847"/>
    <w:rsid w:val="0052140D"/>
    <w:rsid w:val="00521E25"/>
    <w:rsid w:val="0052221E"/>
    <w:rsid w:val="00522951"/>
    <w:rsid w:val="005237CD"/>
    <w:rsid w:val="00523878"/>
    <w:rsid w:val="0052387E"/>
    <w:rsid w:val="00523A14"/>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1F89"/>
    <w:rsid w:val="005320E2"/>
    <w:rsid w:val="005321FB"/>
    <w:rsid w:val="005322EC"/>
    <w:rsid w:val="00532316"/>
    <w:rsid w:val="0053270E"/>
    <w:rsid w:val="00532CC5"/>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CF6"/>
    <w:rsid w:val="005413DD"/>
    <w:rsid w:val="00541618"/>
    <w:rsid w:val="005416C8"/>
    <w:rsid w:val="005418EA"/>
    <w:rsid w:val="00541D17"/>
    <w:rsid w:val="00541F0A"/>
    <w:rsid w:val="00542434"/>
    <w:rsid w:val="0054292B"/>
    <w:rsid w:val="00542949"/>
    <w:rsid w:val="00542A20"/>
    <w:rsid w:val="00542FFB"/>
    <w:rsid w:val="00543370"/>
    <w:rsid w:val="0054350C"/>
    <w:rsid w:val="00543578"/>
    <w:rsid w:val="00543970"/>
    <w:rsid w:val="00543EF0"/>
    <w:rsid w:val="005442DD"/>
    <w:rsid w:val="005450D6"/>
    <w:rsid w:val="005450FD"/>
    <w:rsid w:val="0054521F"/>
    <w:rsid w:val="0054540B"/>
    <w:rsid w:val="00545653"/>
    <w:rsid w:val="005458C5"/>
    <w:rsid w:val="005458F3"/>
    <w:rsid w:val="00545A42"/>
    <w:rsid w:val="00546163"/>
    <w:rsid w:val="00546256"/>
    <w:rsid w:val="00546E2C"/>
    <w:rsid w:val="00546E6B"/>
    <w:rsid w:val="005471B1"/>
    <w:rsid w:val="00547902"/>
    <w:rsid w:val="00547BD0"/>
    <w:rsid w:val="00547E27"/>
    <w:rsid w:val="0055032A"/>
    <w:rsid w:val="005504FA"/>
    <w:rsid w:val="00551555"/>
    <w:rsid w:val="005517B5"/>
    <w:rsid w:val="00551852"/>
    <w:rsid w:val="00551872"/>
    <w:rsid w:val="00551CE4"/>
    <w:rsid w:val="00551D4B"/>
    <w:rsid w:val="0055225F"/>
    <w:rsid w:val="0055234F"/>
    <w:rsid w:val="005523E8"/>
    <w:rsid w:val="0055245D"/>
    <w:rsid w:val="00552651"/>
    <w:rsid w:val="005527D1"/>
    <w:rsid w:val="00552BD8"/>
    <w:rsid w:val="00552D9F"/>
    <w:rsid w:val="00552E7E"/>
    <w:rsid w:val="005533FB"/>
    <w:rsid w:val="005536DB"/>
    <w:rsid w:val="00553873"/>
    <w:rsid w:val="00553A29"/>
    <w:rsid w:val="00553D48"/>
    <w:rsid w:val="005541B3"/>
    <w:rsid w:val="0055426A"/>
    <w:rsid w:val="0055427B"/>
    <w:rsid w:val="00554298"/>
    <w:rsid w:val="0055465D"/>
    <w:rsid w:val="005548BC"/>
    <w:rsid w:val="00554945"/>
    <w:rsid w:val="00554F83"/>
    <w:rsid w:val="0055511C"/>
    <w:rsid w:val="00555237"/>
    <w:rsid w:val="005552C4"/>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07C9"/>
    <w:rsid w:val="005709AF"/>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3EC"/>
    <w:rsid w:val="00577555"/>
    <w:rsid w:val="0057761D"/>
    <w:rsid w:val="00577F17"/>
    <w:rsid w:val="00580674"/>
    <w:rsid w:val="00580B9C"/>
    <w:rsid w:val="00581440"/>
    <w:rsid w:val="005816EB"/>
    <w:rsid w:val="005819D6"/>
    <w:rsid w:val="00581C17"/>
    <w:rsid w:val="00581D34"/>
    <w:rsid w:val="00581FA5"/>
    <w:rsid w:val="00582394"/>
    <w:rsid w:val="00583028"/>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337"/>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0D83"/>
    <w:rsid w:val="005A195F"/>
    <w:rsid w:val="005A1AB5"/>
    <w:rsid w:val="005A1B04"/>
    <w:rsid w:val="005A1C2F"/>
    <w:rsid w:val="005A1CFF"/>
    <w:rsid w:val="005A1EA3"/>
    <w:rsid w:val="005A1ECE"/>
    <w:rsid w:val="005A1F6B"/>
    <w:rsid w:val="005A2099"/>
    <w:rsid w:val="005A20FB"/>
    <w:rsid w:val="005A2830"/>
    <w:rsid w:val="005A28A7"/>
    <w:rsid w:val="005A33C2"/>
    <w:rsid w:val="005A35A6"/>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1D9"/>
    <w:rsid w:val="005B7955"/>
    <w:rsid w:val="005B7BAA"/>
    <w:rsid w:val="005C042F"/>
    <w:rsid w:val="005C0E50"/>
    <w:rsid w:val="005C1D11"/>
    <w:rsid w:val="005C20FF"/>
    <w:rsid w:val="005C2193"/>
    <w:rsid w:val="005C2899"/>
    <w:rsid w:val="005C29BD"/>
    <w:rsid w:val="005C2ABD"/>
    <w:rsid w:val="005C2BCA"/>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6883"/>
    <w:rsid w:val="005C6950"/>
    <w:rsid w:val="005C6AD0"/>
    <w:rsid w:val="005C6DE3"/>
    <w:rsid w:val="005C6FB2"/>
    <w:rsid w:val="005C70B0"/>
    <w:rsid w:val="005C711E"/>
    <w:rsid w:val="005C72BF"/>
    <w:rsid w:val="005C74FC"/>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BB2"/>
    <w:rsid w:val="005D2FE5"/>
    <w:rsid w:val="005D318D"/>
    <w:rsid w:val="005D352F"/>
    <w:rsid w:val="005D3AF3"/>
    <w:rsid w:val="005D4D5A"/>
    <w:rsid w:val="005D5641"/>
    <w:rsid w:val="005D5892"/>
    <w:rsid w:val="005D5B11"/>
    <w:rsid w:val="005D5C74"/>
    <w:rsid w:val="005D5FF5"/>
    <w:rsid w:val="005D6A0A"/>
    <w:rsid w:val="005D6A37"/>
    <w:rsid w:val="005D6B61"/>
    <w:rsid w:val="005E09B0"/>
    <w:rsid w:val="005E0B50"/>
    <w:rsid w:val="005E0EC0"/>
    <w:rsid w:val="005E0F80"/>
    <w:rsid w:val="005E111A"/>
    <w:rsid w:val="005E16FF"/>
    <w:rsid w:val="005E1D1F"/>
    <w:rsid w:val="005E2517"/>
    <w:rsid w:val="005E299F"/>
    <w:rsid w:val="005E2A24"/>
    <w:rsid w:val="005E2AC1"/>
    <w:rsid w:val="005E2D1D"/>
    <w:rsid w:val="005E35CB"/>
    <w:rsid w:val="005E36D0"/>
    <w:rsid w:val="005E36FB"/>
    <w:rsid w:val="005E3763"/>
    <w:rsid w:val="005E3CAA"/>
    <w:rsid w:val="005E4024"/>
    <w:rsid w:val="005E4185"/>
    <w:rsid w:val="005E4192"/>
    <w:rsid w:val="005E42A2"/>
    <w:rsid w:val="005E4469"/>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CE7"/>
    <w:rsid w:val="005F041D"/>
    <w:rsid w:val="005F07DA"/>
    <w:rsid w:val="005F0882"/>
    <w:rsid w:val="005F13DA"/>
    <w:rsid w:val="005F157C"/>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006"/>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185"/>
    <w:rsid w:val="0061151D"/>
    <w:rsid w:val="00612172"/>
    <w:rsid w:val="0061226D"/>
    <w:rsid w:val="006125C4"/>
    <w:rsid w:val="006126BB"/>
    <w:rsid w:val="00612B58"/>
    <w:rsid w:val="00612D40"/>
    <w:rsid w:val="0061359A"/>
    <w:rsid w:val="0061372F"/>
    <w:rsid w:val="006138C4"/>
    <w:rsid w:val="006139A4"/>
    <w:rsid w:val="00613A94"/>
    <w:rsid w:val="006141A7"/>
    <w:rsid w:val="00614770"/>
    <w:rsid w:val="006152EE"/>
    <w:rsid w:val="006153FD"/>
    <w:rsid w:val="006159BB"/>
    <w:rsid w:val="00615D9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02A"/>
    <w:rsid w:val="00622244"/>
    <w:rsid w:val="006223A6"/>
    <w:rsid w:val="00622823"/>
    <w:rsid w:val="00622F55"/>
    <w:rsid w:val="0062302D"/>
    <w:rsid w:val="006230FA"/>
    <w:rsid w:val="00623B83"/>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27C78"/>
    <w:rsid w:val="00630591"/>
    <w:rsid w:val="00630A8B"/>
    <w:rsid w:val="00630AD0"/>
    <w:rsid w:val="00630D2B"/>
    <w:rsid w:val="00630EE9"/>
    <w:rsid w:val="006315B1"/>
    <w:rsid w:val="00631657"/>
    <w:rsid w:val="006316D6"/>
    <w:rsid w:val="00631AB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66"/>
    <w:rsid w:val="0063571D"/>
    <w:rsid w:val="00636464"/>
    <w:rsid w:val="006364C7"/>
    <w:rsid w:val="00636A27"/>
    <w:rsid w:val="006372B6"/>
    <w:rsid w:val="00637669"/>
    <w:rsid w:val="006377C8"/>
    <w:rsid w:val="00640021"/>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ADD"/>
    <w:rsid w:val="00651C3B"/>
    <w:rsid w:val="00651E7C"/>
    <w:rsid w:val="0065210E"/>
    <w:rsid w:val="006525E6"/>
    <w:rsid w:val="00652613"/>
    <w:rsid w:val="00652671"/>
    <w:rsid w:val="006529BF"/>
    <w:rsid w:val="00652C82"/>
    <w:rsid w:val="00652D50"/>
    <w:rsid w:val="0065317C"/>
    <w:rsid w:val="006531CD"/>
    <w:rsid w:val="00653545"/>
    <w:rsid w:val="006537CB"/>
    <w:rsid w:val="00653AD8"/>
    <w:rsid w:val="00653BBD"/>
    <w:rsid w:val="0065426E"/>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065"/>
    <w:rsid w:val="00661925"/>
    <w:rsid w:val="00661C17"/>
    <w:rsid w:val="00661E6D"/>
    <w:rsid w:val="00661E8E"/>
    <w:rsid w:val="00661E9E"/>
    <w:rsid w:val="006622C1"/>
    <w:rsid w:val="00662314"/>
    <w:rsid w:val="00662323"/>
    <w:rsid w:val="00663044"/>
    <w:rsid w:val="00663A44"/>
    <w:rsid w:val="00663C0F"/>
    <w:rsid w:val="006645DA"/>
    <w:rsid w:val="00664922"/>
    <w:rsid w:val="00664D51"/>
    <w:rsid w:val="0066513B"/>
    <w:rsid w:val="00665ABF"/>
    <w:rsid w:val="00665B5B"/>
    <w:rsid w:val="00666DF1"/>
    <w:rsid w:val="00666FE1"/>
    <w:rsid w:val="006671D3"/>
    <w:rsid w:val="00667289"/>
    <w:rsid w:val="00667379"/>
    <w:rsid w:val="00667433"/>
    <w:rsid w:val="0066757E"/>
    <w:rsid w:val="00667A64"/>
    <w:rsid w:val="00667B99"/>
    <w:rsid w:val="00667E0A"/>
    <w:rsid w:val="00667F41"/>
    <w:rsid w:val="006700CB"/>
    <w:rsid w:val="0067062C"/>
    <w:rsid w:val="006706EA"/>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A51"/>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3F7D"/>
    <w:rsid w:val="0069426C"/>
    <w:rsid w:val="0069439D"/>
    <w:rsid w:val="006943C0"/>
    <w:rsid w:val="00694914"/>
    <w:rsid w:val="00694E84"/>
    <w:rsid w:val="00694F8B"/>
    <w:rsid w:val="006955E4"/>
    <w:rsid w:val="0069564B"/>
    <w:rsid w:val="006964E1"/>
    <w:rsid w:val="00696AC8"/>
    <w:rsid w:val="00697127"/>
    <w:rsid w:val="0069792D"/>
    <w:rsid w:val="006A0015"/>
    <w:rsid w:val="006A067A"/>
    <w:rsid w:val="006A0740"/>
    <w:rsid w:val="006A0A52"/>
    <w:rsid w:val="006A0BD5"/>
    <w:rsid w:val="006A0C93"/>
    <w:rsid w:val="006A0E84"/>
    <w:rsid w:val="006A10BA"/>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E37"/>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30EC"/>
    <w:rsid w:val="006B3460"/>
    <w:rsid w:val="006B3683"/>
    <w:rsid w:val="006B4128"/>
    <w:rsid w:val="006B414A"/>
    <w:rsid w:val="006B4B28"/>
    <w:rsid w:val="006B4C2F"/>
    <w:rsid w:val="006B555E"/>
    <w:rsid w:val="006B5AAD"/>
    <w:rsid w:val="006B5B12"/>
    <w:rsid w:val="006B5FCF"/>
    <w:rsid w:val="006B6438"/>
    <w:rsid w:val="006B6634"/>
    <w:rsid w:val="006B6911"/>
    <w:rsid w:val="006B6CFE"/>
    <w:rsid w:val="006B6D45"/>
    <w:rsid w:val="006B7964"/>
    <w:rsid w:val="006B7AAD"/>
    <w:rsid w:val="006C02A7"/>
    <w:rsid w:val="006C062F"/>
    <w:rsid w:val="006C063F"/>
    <w:rsid w:val="006C064B"/>
    <w:rsid w:val="006C0A14"/>
    <w:rsid w:val="006C15B5"/>
    <w:rsid w:val="006C1A33"/>
    <w:rsid w:val="006C215D"/>
    <w:rsid w:val="006C2420"/>
    <w:rsid w:val="006C2649"/>
    <w:rsid w:val="006C26D8"/>
    <w:rsid w:val="006C317E"/>
    <w:rsid w:val="006C31D2"/>
    <w:rsid w:val="006C33B2"/>
    <w:rsid w:val="006C372D"/>
    <w:rsid w:val="006C421A"/>
    <w:rsid w:val="006C4458"/>
    <w:rsid w:val="006C4474"/>
    <w:rsid w:val="006C4CEB"/>
    <w:rsid w:val="006C4E85"/>
    <w:rsid w:val="006C581D"/>
    <w:rsid w:val="006C605A"/>
    <w:rsid w:val="006C61AB"/>
    <w:rsid w:val="006C65B9"/>
    <w:rsid w:val="006C6A3B"/>
    <w:rsid w:val="006C6A7B"/>
    <w:rsid w:val="006C76B3"/>
    <w:rsid w:val="006C776D"/>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9FC"/>
    <w:rsid w:val="006D3C6D"/>
    <w:rsid w:val="006D3FCB"/>
    <w:rsid w:val="006D42D2"/>
    <w:rsid w:val="006D434B"/>
    <w:rsid w:val="006D461B"/>
    <w:rsid w:val="006D4CA5"/>
    <w:rsid w:val="006D5547"/>
    <w:rsid w:val="006D61C5"/>
    <w:rsid w:val="006D62C5"/>
    <w:rsid w:val="006D6863"/>
    <w:rsid w:val="006D70A5"/>
    <w:rsid w:val="006D7655"/>
    <w:rsid w:val="006D7969"/>
    <w:rsid w:val="006D7C0B"/>
    <w:rsid w:val="006D7C59"/>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35B"/>
    <w:rsid w:val="006F57B4"/>
    <w:rsid w:val="006F5963"/>
    <w:rsid w:val="006F5BB7"/>
    <w:rsid w:val="006F5F26"/>
    <w:rsid w:val="006F623A"/>
    <w:rsid w:val="006F66AF"/>
    <w:rsid w:val="006F6B00"/>
    <w:rsid w:val="006F70D3"/>
    <w:rsid w:val="006F71FF"/>
    <w:rsid w:val="0070017C"/>
    <w:rsid w:val="007002FD"/>
    <w:rsid w:val="007003EA"/>
    <w:rsid w:val="00700404"/>
    <w:rsid w:val="00700B12"/>
    <w:rsid w:val="00700CBF"/>
    <w:rsid w:val="007010E8"/>
    <w:rsid w:val="00701506"/>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2F6"/>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B06"/>
    <w:rsid w:val="00724C01"/>
    <w:rsid w:val="007255AE"/>
    <w:rsid w:val="0072561F"/>
    <w:rsid w:val="00725639"/>
    <w:rsid w:val="007256F4"/>
    <w:rsid w:val="00725D55"/>
    <w:rsid w:val="00725F33"/>
    <w:rsid w:val="007263D7"/>
    <w:rsid w:val="00726475"/>
    <w:rsid w:val="007266E5"/>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DF4"/>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BB3"/>
    <w:rsid w:val="00755C16"/>
    <w:rsid w:val="00755EB6"/>
    <w:rsid w:val="00756395"/>
    <w:rsid w:val="007563E6"/>
    <w:rsid w:val="00756638"/>
    <w:rsid w:val="00756B13"/>
    <w:rsid w:val="00756F1D"/>
    <w:rsid w:val="007571E4"/>
    <w:rsid w:val="007575F3"/>
    <w:rsid w:val="00757B0D"/>
    <w:rsid w:val="00760162"/>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ECC"/>
    <w:rsid w:val="00774365"/>
    <w:rsid w:val="00774794"/>
    <w:rsid w:val="007748CB"/>
    <w:rsid w:val="00774AB4"/>
    <w:rsid w:val="00775246"/>
    <w:rsid w:val="007755C6"/>
    <w:rsid w:val="00775735"/>
    <w:rsid w:val="00775838"/>
    <w:rsid w:val="007769CC"/>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1A9"/>
    <w:rsid w:val="007A0661"/>
    <w:rsid w:val="007A0903"/>
    <w:rsid w:val="007A0AA3"/>
    <w:rsid w:val="007A11E8"/>
    <w:rsid w:val="007A1610"/>
    <w:rsid w:val="007A1877"/>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5073"/>
    <w:rsid w:val="007B5403"/>
    <w:rsid w:val="007B5437"/>
    <w:rsid w:val="007B5E4C"/>
    <w:rsid w:val="007B5FAD"/>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2F95"/>
    <w:rsid w:val="007C3134"/>
    <w:rsid w:val="007C3300"/>
    <w:rsid w:val="007C3396"/>
    <w:rsid w:val="007C3494"/>
    <w:rsid w:val="007C3F4C"/>
    <w:rsid w:val="007C4053"/>
    <w:rsid w:val="007C532C"/>
    <w:rsid w:val="007C53D6"/>
    <w:rsid w:val="007C5419"/>
    <w:rsid w:val="007C57C7"/>
    <w:rsid w:val="007C5B79"/>
    <w:rsid w:val="007C5EB6"/>
    <w:rsid w:val="007C5FAF"/>
    <w:rsid w:val="007C62B6"/>
    <w:rsid w:val="007C63E7"/>
    <w:rsid w:val="007C6522"/>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2EAC"/>
    <w:rsid w:val="007D30A3"/>
    <w:rsid w:val="007D3592"/>
    <w:rsid w:val="007D3897"/>
    <w:rsid w:val="007D3DFC"/>
    <w:rsid w:val="007D3F1A"/>
    <w:rsid w:val="007D42DC"/>
    <w:rsid w:val="007D42EF"/>
    <w:rsid w:val="007D44F6"/>
    <w:rsid w:val="007D4A6C"/>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EFC"/>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539"/>
    <w:rsid w:val="00803932"/>
    <w:rsid w:val="008039C0"/>
    <w:rsid w:val="00804A63"/>
    <w:rsid w:val="00804DCC"/>
    <w:rsid w:val="00804E53"/>
    <w:rsid w:val="00805661"/>
    <w:rsid w:val="00805700"/>
    <w:rsid w:val="0080671D"/>
    <w:rsid w:val="00806B5C"/>
    <w:rsid w:val="00806F31"/>
    <w:rsid w:val="00807172"/>
    <w:rsid w:val="008074AB"/>
    <w:rsid w:val="00807709"/>
    <w:rsid w:val="00807BB5"/>
    <w:rsid w:val="00807C00"/>
    <w:rsid w:val="00807DEB"/>
    <w:rsid w:val="00810309"/>
    <w:rsid w:val="008103DF"/>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74C"/>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6BCE"/>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F53"/>
    <w:rsid w:val="008657AB"/>
    <w:rsid w:val="00865C40"/>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822"/>
    <w:rsid w:val="0087482C"/>
    <w:rsid w:val="0087486F"/>
    <w:rsid w:val="00874A87"/>
    <w:rsid w:val="00874C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9A3"/>
    <w:rsid w:val="00880ECF"/>
    <w:rsid w:val="00881292"/>
    <w:rsid w:val="00881371"/>
    <w:rsid w:val="008814FB"/>
    <w:rsid w:val="008816C1"/>
    <w:rsid w:val="00881793"/>
    <w:rsid w:val="008822D4"/>
    <w:rsid w:val="0088249A"/>
    <w:rsid w:val="00882BFD"/>
    <w:rsid w:val="00882C58"/>
    <w:rsid w:val="00882C84"/>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65C7"/>
    <w:rsid w:val="008870AF"/>
    <w:rsid w:val="00887251"/>
    <w:rsid w:val="008872BD"/>
    <w:rsid w:val="008872C9"/>
    <w:rsid w:val="00887F51"/>
    <w:rsid w:val="008906F0"/>
    <w:rsid w:val="00891026"/>
    <w:rsid w:val="008911D5"/>
    <w:rsid w:val="00891234"/>
    <w:rsid w:val="008912D7"/>
    <w:rsid w:val="00891B2F"/>
    <w:rsid w:val="008920A6"/>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4E2"/>
    <w:rsid w:val="00897C56"/>
    <w:rsid w:val="00897D88"/>
    <w:rsid w:val="008A046C"/>
    <w:rsid w:val="008A05B6"/>
    <w:rsid w:val="008A06A7"/>
    <w:rsid w:val="008A1431"/>
    <w:rsid w:val="008A1692"/>
    <w:rsid w:val="008A1A64"/>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A74B6"/>
    <w:rsid w:val="008B0A8D"/>
    <w:rsid w:val="008B0F5E"/>
    <w:rsid w:val="008B10E5"/>
    <w:rsid w:val="008B1241"/>
    <w:rsid w:val="008B1359"/>
    <w:rsid w:val="008B1758"/>
    <w:rsid w:val="008B1B6E"/>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5CD5"/>
    <w:rsid w:val="008B6087"/>
    <w:rsid w:val="008B62BE"/>
    <w:rsid w:val="008B63FE"/>
    <w:rsid w:val="008B66BF"/>
    <w:rsid w:val="008B6C52"/>
    <w:rsid w:val="008B70C4"/>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BE"/>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6E49"/>
    <w:rsid w:val="008C7991"/>
    <w:rsid w:val="008C7B0F"/>
    <w:rsid w:val="008C7BCF"/>
    <w:rsid w:val="008C7DA8"/>
    <w:rsid w:val="008D00D2"/>
    <w:rsid w:val="008D014E"/>
    <w:rsid w:val="008D035E"/>
    <w:rsid w:val="008D0EE7"/>
    <w:rsid w:val="008D14F8"/>
    <w:rsid w:val="008D193C"/>
    <w:rsid w:val="008D1BFB"/>
    <w:rsid w:val="008D1F09"/>
    <w:rsid w:val="008D24A5"/>
    <w:rsid w:val="008D31AA"/>
    <w:rsid w:val="008D4AAF"/>
    <w:rsid w:val="008D4AD9"/>
    <w:rsid w:val="008D4B36"/>
    <w:rsid w:val="008D4D56"/>
    <w:rsid w:val="008D5204"/>
    <w:rsid w:val="008D5259"/>
    <w:rsid w:val="008D5845"/>
    <w:rsid w:val="008D58EC"/>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F91"/>
    <w:rsid w:val="008E1FC2"/>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5ED"/>
    <w:rsid w:val="008E5B13"/>
    <w:rsid w:val="008E5FCF"/>
    <w:rsid w:val="008E600C"/>
    <w:rsid w:val="008E64D2"/>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A9B"/>
    <w:rsid w:val="008F4E3A"/>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603"/>
    <w:rsid w:val="00901C14"/>
    <w:rsid w:val="00901C75"/>
    <w:rsid w:val="00902623"/>
    <w:rsid w:val="00902C1C"/>
    <w:rsid w:val="00902C5C"/>
    <w:rsid w:val="00902E40"/>
    <w:rsid w:val="00903320"/>
    <w:rsid w:val="0090338D"/>
    <w:rsid w:val="009034FE"/>
    <w:rsid w:val="009035A3"/>
    <w:rsid w:val="009039C7"/>
    <w:rsid w:val="00903B36"/>
    <w:rsid w:val="009041B6"/>
    <w:rsid w:val="0090421C"/>
    <w:rsid w:val="0090470D"/>
    <w:rsid w:val="00904B50"/>
    <w:rsid w:val="009056FB"/>
    <w:rsid w:val="009058D2"/>
    <w:rsid w:val="009061F7"/>
    <w:rsid w:val="00906411"/>
    <w:rsid w:val="0090661F"/>
    <w:rsid w:val="00906CB1"/>
    <w:rsid w:val="0090730C"/>
    <w:rsid w:val="00907520"/>
    <w:rsid w:val="0090763E"/>
    <w:rsid w:val="00907725"/>
    <w:rsid w:val="00907819"/>
    <w:rsid w:val="00907FA6"/>
    <w:rsid w:val="00910494"/>
    <w:rsid w:val="00910AD8"/>
    <w:rsid w:val="0091152D"/>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7D5"/>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4CFE"/>
    <w:rsid w:val="00925447"/>
    <w:rsid w:val="0092574F"/>
    <w:rsid w:val="00926073"/>
    <w:rsid w:val="0092662C"/>
    <w:rsid w:val="00926638"/>
    <w:rsid w:val="009268FB"/>
    <w:rsid w:val="009269EC"/>
    <w:rsid w:val="00926A9B"/>
    <w:rsid w:val="009270AF"/>
    <w:rsid w:val="009273EC"/>
    <w:rsid w:val="009274CF"/>
    <w:rsid w:val="00927BBF"/>
    <w:rsid w:val="00927CB3"/>
    <w:rsid w:val="00927D48"/>
    <w:rsid w:val="00927F75"/>
    <w:rsid w:val="0093057F"/>
    <w:rsid w:val="00930AFA"/>
    <w:rsid w:val="00930D87"/>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54C"/>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428"/>
    <w:rsid w:val="00946570"/>
    <w:rsid w:val="009465F2"/>
    <w:rsid w:val="00946B07"/>
    <w:rsid w:val="00947083"/>
    <w:rsid w:val="0094725D"/>
    <w:rsid w:val="0094749B"/>
    <w:rsid w:val="009474DA"/>
    <w:rsid w:val="00947679"/>
    <w:rsid w:val="00947FCF"/>
    <w:rsid w:val="009500A2"/>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775"/>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5FC4"/>
    <w:rsid w:val="009761A0"/>
    <w:rsid w:val="009764FD"/>
    <w:rsid w:val="00976AC6"/>
    <w:rsid w:val="00976BCF"/>
    <w:rsid w:val="00976F75"/>
    <w:rsid w:val="00977D9D"/>
    <w:rsid w:val="00980834"/>
    <w:rsid w:val="009809E7"/>
    <w:rsid w:val="009814E1"/>
    <w:rsid w:val="009814E3"/>
    <w:rsid w:val="00981BEC"/>
    <w:rsid w:val="00981DFA"/>
    <w:rsid w:val="00982297"/>
    <w:rsid w:val="00982396"/>
    <w:rsid w:val="00982FDE"/>
    <w:rsid w:val="009831FD"/>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3E2C"/>
    <w:rsid w:val="0099431B"/>
    <w:rsid w:val="00995012"/>
    <w:rsid w:val="009954B8"/>
    <w:rsid w:val="00995584"/>
    <w:rsid w:val="00995AB2"/>
    <w:rsid w:val="00995E19"/>
    <w:rsid w:val="00995F06"/>
    <w:rsid w:val="0099617F"/>
    <w:rsid w:val="0099644D"/>
    <w:rsid w:val="0099664D"/>
    <w:rsid w:val="0099699A"/>
    <w:rsid w:val="009974CA"/>
    <w:rsid w:val="00997746"/>
    <w:rsid w:val="00997C04"/>
    <w:rsid w:val="009A077C"/>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589"/>
    <w:rsid w:val="009A5EC0"/>
    <w:rsid w:val="009A62ED"/>
    <w:rsid w:val="009A635C"/>
    <w:rsid w:val="009A6653"/>
    <w:rsid w:val="009A77DC"/>
    <w:rsid w:val="009A7D48"/>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5821"/>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5C1"/>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C3A"/>
    <w:rsid w:val="009D3FC1"/>
    <w:rsid w:val="009D40FB"/>
    <w:rsid w:val="009D45DB"/>
    <w:rsid w:val="009D4FD8"/>
    <w:rsid w:val="009D504E"/>
    <w:rsid w:val="009D5318"/>
    <w:rsid w:val="009D5380"/>
    <w:rsid w:val="009D5CD7"/>
    <w:rsid w:val="009D6422"/>
    <w:rsid w:val="009D651C"/>
    <w:rsid w:val="009D68B3"/>
    <w:rsid w:val="009D6914"/>
    <w:rsid w:val="009D75F6"/>
    <w:rsid w:val="009D79F1"/>
    <w:rsid w:val="009E015A"/>
    <w:rsid w:val="009E0232"/>
    <w:rsid w:val="009E04DB"/>
    <w:rsid w:val="009E0795"/>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99"/>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704"/>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E4"/>
    <w:rsid w:val="00A01CA6"/>
    <w:rsid w:val="00A020BD"/>
    <w:rsid w:val="00A0257B"/>
    <w:rsid w:val="00A026A4"/>
    <w:rsid w:val="00A0289C"/>
    <w:rsid w:val="00A02C60"/>
    <w:rsid w:val="00A0300D"/>
    <w:rsid w:val="00A0414F"/>
    <w:rsid w:val="00A042E1"/>
    <w:rsid w:val="00A04926"/>
    <w:rsid w:val="00A04DAE"/>
    <w:rsid w:val="00A05087"/>
    <w:rsid w:val="00A0550C"/>
    <w:rsid w:val="00A05578"/>
    <w:rsid w:val="00A063DA"/>
    <w:rsid w:val="00A065B4"/>
    <w:rsid w:val="00A06AC6"/>
    <w:rsid w:val="00A06D7E"/>
    <w:rsid w:val="00A06DD8"/>
    <w:rsid w:val="00A06E60"/>
    <w:rsid w:val="00A06F05"/>
    <w:rsid w:val="00A06FE9"/>
    <w:rsid w:val="00A073FE"/>
    <w:rsid w:val="00A07515"/>
    <w:rsid w:val="00A0794E"/>
    <w:rsid w:val="00A07A7B"/>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827"/>
    <w:rsid w:val="00A5295E"/>
    <w:rsid w:val="00A53579"/>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6003E"/>
    <w:rsid w:val="00A6045E"/>
    <w:rsid w:val="00A60529"/>
    <w:rsid w:val="00A6089C"/>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168"/>
    <w:rsid w:val="00A7626D"/>
    <w:rsid w:val="00A762DC"/>
    <w:rsid w:val="00A76522"/>
    <w:rsid w:val="00A76CC0"/>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5C"/>
    <w:rsid w:val="00A821EE"/>
    <w:rsid w:val="00A82F56"/>
    <w:rsid w:val="00A833D8"/>
    <w:rsid w:val="00A833FF"/>
    <w:rsid w:val="00A83E4A"/>
    <w:rsid w:val="00A847DE"/>
    <w:rsid w:val="00A84BED"/>
    <w:rsid w:val="00A84F57"/>
    <w:rsid w:val="00A85131"/>
    <w:rsid w:val="00A8580E"/>
    <w:rsid w:val="00A864FD"/>
    <w:rsid w:val="00A8651E"/>
    <w:rsid w:val="00A86692"/>
    <w:rsid w:val="00A86AA2"/>
    <w:rsid w:val="00A86AF1"/>
    <w:rsid w:val="00A870AA"/>
    <w:rsid w:val="00A870D8"/>
    <w:rsid w:val="00A871D7"/>
    <w:rsid w:val="00A8723B"/>
    <w:rsid w:val="00A87307"/>
    <w:rsid w:val="00A87AD3"/>
    <w:rsid w:val="00A87C84"/>
    <w:rsid w:val="00A9033C"/>
    <w:rsid w:val="00A90432"/>
    <w:rsid w:val="00A90444"/>
    <w:rsid w:val="00A90AB1"/>
    <w:rsid w:val="00A90BA5"/>
    <w:rsid w:val="00A90C8E"/>
    <w:rsid w:val="00A910D5"/>
    <w:rsid w:val="00A9178B"/>
    <w:rsid w:val="00A91E4E"/>
    <w:rsid w:val="00A938CF"/>
    <w:rsid w:val="00A9402B"/>
    <w:rsid w:val="00A94916"/>
    <w:rsid w:val="00A949C3"/>
    <w:rsid w:val="00A94E64"/>
    <w:rsid w:val="00A94EC8"/>
    <w:rsid w:val="00A951CD"/>
    <w:rsid w:val="00A95201"/>
    <w:rsid w:val="00A9522B"/>
    <w:rsid w:val="00A95461"/>
    <w:rsid w:val="00A95487"/>
    <w:rsid w:val="00A954D3"/>
    <w:rsid w:val="00A9557A"/>
    <w:rsid w:val="00A9593D"/>
    <w:rsid w:val="00A95A4C"/>
    <w:rsid w:val="00A95FDF"/>
    <w:rsid w:val="00A96011"/>
    <w:rsid w:val="00A966EC"/>
    <w:rsid w:val="00A969ED"/>
    <w:rsid w:val="00A96D95"/>
    <w:rsid w:val="00A971EA"/>
    <w:rsid w:val="00A97565"/>
    <w:rsid w:val="00A97A47"/>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5E0"/>
    <w:rsid w:val="00AA7D37"/>
    <w:rsid w:val="00AA7E33"/>
    <w:rsid w:val="00AB0B65"/>
    <w:rsid w:val="00AB0E7F"/>
    <w:rsid w:val="00AB0E94"/>
    <w:rsid w:val="00AB1A44"/>
    <w:rsid w:val="00AB1BAC"/>
    <w:rsid w:val="00AB2119"/>
    <w:rsid w:val="00AB26A6"/>
    <w:rsid w:val="00AB2F38"/>
    <w:rsid w:val="00AB3709"/>
    <w:rsid w:val="00AB3A84"/>
    <w:rsid w:val="00AB45BF"/>
    <w:rsid w:val="00AB4C8F"/>
    <w:rsid w:val="00AB4ED6"/>
    <w:rsid w:val="00AB5157"/>
    <w:rsid w:val="00AB536D"/>
    <w:rsid w:val="00AB542E"/>
    <w:rsid w:val="00AB57A5"/>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1A8"/>
    <w:rsid w:val="00AF2224"/>
    <w:rsid w:val="00AF2352"/>
    <w:rsid w:val="00AF2732"/>
    <w:rsid w:val="00AF3427"/>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6231"/>
    <w:rsid w:val="00AF7251"/>
    <w:rsid w:val="00AF73DC"/>
    <w:rsid w:val="00AF742B"/>
    <w:rsid w:val="00AF795C"/>
    <w:rsid w:val="00AF7C6C"/>
    <w:rsid w:val="00AF7F81"/>
    <w:rsid w:val="00AF7FD4"/>
    <w:rsid w:val="00B0014D"/>
    <w:rsid w:val="00B00318"/>
    <w:rsid w:val="00B017FB"/>
    <w:rsid w:val="00B01854"/>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A3"/>
    <w:rsid w:val="00B068BB"/>
    <w:rsid w:val="00B06AC6"/>
    <w:rsid w:val="00B06C94"/>
    <w:rsid w:val="00B06D6D"/>
    <w:rsid w:val="00B075F6"/>
    <w:rsid w:val="00B07B2B"/>
    <w:rsid w:val="00B07D28"/>
    <w:rsid w:val="00B10496"/>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5B7"/>
    <w:rsid w:val="00B16978"/>
    <w:rsid w:val="00B16A51"/>
    <w:rsid w:val="00B16B2C"/>
    <w:rsid w:val="00B16B90"/>
    <w:rsid w:val="00B16C1C"/>
    <w:rsid w:val="00B1715A"/>
    <w:rsid w:val="00B1721B"/>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A19"/>
    <w:rsid w:val="00B24BE6"/>
    <w:rsid w:val="00B24DC1"/>
    <w:rsid w:val="00B25226"/>
    <w:rsid w:val="00B25345"/>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2EB1"/>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36"/>
    <w:rsid w:val="00B41A0C"/>
    <w:rsid w:val="00B425FB"/>
    <w:rsid w:val="00B42795"/>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73D"/>
    <w:rsid w:val="00B558B4"/>
    <w:rsid w:val="00B558BE"/>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23C"/>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46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D6"/>
    <w:rsid w:val="00BA3C2F"/>
    <w:rsid w:val="00BA3E04"/>
    <w:rsid w:val="00BA405E"/>
    <w:rsid w:val="00BA4886"/>
    <w:rsid w:val="00BA4D72"/>
    <w:rsid w:val="00BA56FA"/>
    <w:rsid w:val="00BA5738"/>
    <w:rsid w:val="00BA66E2"/>
    <w:rsid w:val="00BA67C2"/>
    <w:rsid w:val="00BA681B"/>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0B1"/>
    <w:rsid w:val="00BC6157"/>
    <w:rsid w:val="00BC657B"/>
    <w:rsid w:val="00BC72F0"/>
    <w:rsid w:val="00BC77CB"/>
    <w:rsid w:val="00BC787F"/>
    <w:rsid w:val="00BC78BE"/>
    <w:rsid w:val="00BC7B23"/>
    <w:rsid w:val="00BC7D42"/>
    <w:rsid w:val="00BC7F14"/>
    <w:rsid w:val="00BD016D"/>
    <w:rsid w:val="00BD0B22"/>
    <w:rsid w:val="00BD0E12"/>
    <w:rsid w:val="00BD1236"/>
    <w:rsid w:val="00BD22E9"/>
    <w:rsid w:val="00BD24C4"/>
    <w:rsid w:val="00BD2677"/>
    <w:rsid w:val="00BD2B57"/>
    <w:rsid w:val="00BD3537"/>
    <w:rsid w:val="00BD39EA"/>
    <w:rsid w:val="00BD401D"/>
    <w:rsid w:val="00BD4C19"/>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476"/>
    <w:rsid w:val="00BE6590"/>
    <w:rsid w:val="00BE65CA"/>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4F40"/>
    <w:rsid w:val="00BF5BEB"/>
    <w:rsid w:val="00BF5C77"/>
    <w:rsid w:val="00BF626B"/>
    <w:rsid w:val="00BF62EF"/>
    <w:rsid w:val="00BF650B"/>
    <w:rsid w:val="00BF6807"/>
    <w:rsid w:val="00BF682C"/>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D22"/>
    <w:rsid w:val="00C024AC"/>
    <w:rsid w:val="00C024C6"/>
    <w:rsid w:val="00C028A2"/>
    <w:rsid w:val="00C028D7"/>
    <w:rsid w:val="00C02EBF"/>
    <w:rsid w:val="00C03058"/>
    <w:rsid w:val="00C0336D"/>
    <w:rsid w:val="00C034AA"/>
    <w:rsid w:val="00C03B40"/>
    <w:rsid w:val="00C03CD0"/>
    <w:rsid w:val="00C04002"/>
    <w:rsid w:val="00C04394"/>
    <w:rsid w:val="00C04459"/>
    <w:rsid w:val="00C0455E"/>
    <w:rsid w:val="00C04613"/>
    <w:rsid w:val="00C058A3"/>
    <w:rsid w:val="00C05D6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7B"/>
    <w:rsid w:val="00C454A3"/>
    <w:rsid w:val="00C455CE"/>
    <w:rsid w:val="00C462FB"/>
    <w:rsid w:val="00C4690C"/>
    <w:rsid w:val="00C46E0A"/>
    <w:rsid w:val="00C46EE0"/>
    <w:rsid w:val="00C4745D"/>
    <w:rsid w:val="00C4746A"/>
    <w:rsid w:val="00C47C00"/>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88D"/>
    <w:rsid w:val="00C54D47"/>
    <w:rsid w:val="00C54F5F"/>
    <w:rsid w:val="00C554C0"/>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659"/>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682"/>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AD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BFA"/>
    <w:rsid w:val="00C81EF5"/>
    <w:rsid w:val="00C82055"/>
    <w:rsid w:val="00C828E1"/>
    <w:rsid w:val="00C82B95"/>
    <w:rsid w:val="00C834D3"/>
    <w:rsid w:val="00C841F3"/>
    <w:rsid w:val="00C84682"/>
    <w:rsid w:val="00C846DB"/>
    <w:rsid w:val="00C84AA1"/>
    <w:rsid w:val="00C84B6C"/>
    <w:rsid w:val="00C84F68"/>
    <w:rsid w:val="00C85B6A"/>
    <w:rsid w:val="00C85E57"/>
    <w:rsid w:val="00C860F2"/>
    <w:rsid w:val="00C862EA"/>
    <w:rsid w:val="00C863C1"/>
    <w:rsid w:val="00C86658"/>
    <w:rsid w:val="00C86DEB"/>
    <w:rsid w:val="00C872B4"/>
    <w:rsid w:val="00C875B2"/>
    <w:rsid w:val="00C87A78"/>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1FF0"/>
    <w:rsid w:val="00CB2A24"/>
    <w:rsid w:val="00CB2C1D"/>
    <w:rsid w:val="00CB2D76"/>
    <w:rsid w:val="00CB2EDB"/>
    <w:rsid w:val="00CB2EFF"/>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C02E1"/>
    <w:rsid w:val="00CC051C"/>
    <w:rsid w:val="00CC0B1A"/>
    <w:rsid w:val="00CC143D"/>
    <w:rsid w:val="00CC1852"/>
    <w:rsid w:val="00CC193A"/>
    <w:rsid w:val="00CC1949"/>
    <w:rsid w:val="00CC1B85"/>
    <w:rsid w:val="00CC2134"/>
    <w:rsid w:val="00CC2913"/>
    <w:rsid w:val="00CC2CE8"/>
    <w:rsid w:val="00CC2FCC"/>
    <w:rsid w:val="00CC3092"/>
    <w:rsid w:val="00CC353F"/>
    <w:rsid w:val="00CC3B89"/>
    <w:rsid w:val="00CC465D"/>
    <w:rsid w:val="00CC4686"/>
    <w:rsid w:val="00CC4C49"/>
    <w:rsid w:val="00CC4D47"/>
    <w:rsid w:val="00CC5010"/>
    <w:rsid w:val="00CC55D4"/>
    <w:rsid w:val="00CC5ABE"/>
    <w:rsid w:val="00CC5D41"/>
    <w:rsid w:val="00CC5E8F"/>
    <w:rsid w:val="00CC612A"/>
    <w:rsid w:val="00CC6441"/>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7F8"/>
    <w:rsid w:val="00CD7FA2"/>
    <w:rsid w:val="00CE0456"/>
    <w:rsid w:val="00CE04E1"/>
    <w:rsid w:val="00CE1510"/>
    <w:rsid w:val="00CE176E"/>
    <w:rsid w:val="00CE19D6"/>
    <w:rsid w:val="00CE2952"/>
    <w:rsid w:val="00CE2DA5"/>
    <w:rsid w:val="00CE3FB4"/>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48D6"/>
    <w:rsid w:val="00CF5195"/>
    <w:rsid w:val="00CF51C1"/>
    <w:rsid w:val="00CF54DA"/>
    <w:rsid w:val="00CF5988"/>
    <w:rsid w:val="00CF6305"/>
    <w:rsid w:val="00CF6427"/>
    <w:rsid w:val="00CF66E3"/>
    <w:rsid w:val="00CF67B6"/>
    <w:rsid w:val="00CF6C05"/>
    <w:rsid w:val="00CF72E9"/>
    <w:rsid w:val="00CF7319"/>
    <w:rsid w:val="00CF73E0"/>
    <w:rsid w:val="00CF7970"/>
    <w:rsid w:val="00CF79C9"/>
    <w:rsid w:val="00CF7B10"/>
    <w:rsid w:val="00D0047D"/>
    <w:rsid w:val="00D007CE"/>
    <w:rsid w:val="00D00AD2"/>
    <w:rsid w:val="00D0199D"/>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6D8E"/>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245"/>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674"/>
    <w:rsid w:val="00D30894"/>
    <w:rsid w:val="00D30C0F"/>
    <w:rsid w:val="00D30D98"/>
    <w:rsid w:val="00D3180F"/>
    <w:rsid w:val="00D31923"/>
    <w:rsid w:val="00D31E74"/>
    <w:rsid w:val="00D31EB2"/>
    <w:rsid w:val="00D31F57"/>
    <w:rsid w:val="00D3291D"/>
    <w:rsid w:val="00D32D18"/>
    <w:rsid w:val="00D33A3F"/>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8CA"/>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926"/>
    <w:rsid w:val="00D622F0"/>
    <w:rsid w:val="00D6280E"/>
    <w:rsid w:val="00D62DA0"/>
    <w:rsid w:val="00D62DDC"/>
    <w:rsid w:val="00D62DFB"/>
    <w:rsid w:val="00D62E23"/>
    <w:rsid w:val="00D631AF"/>
    <w:rsid w:val="00D63595"/>
    <w:rsid w:val="00D63706"/>
    <w:rsid w:val="00D638CA"/>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6EBB"/>
    <w:rsid w:val="00D67046"/>
    <w:rsid w:val="00D67375"/>
    <w:rsid w:val="00D67480"/>
    <w:rsid w:val="00D676D2"/>
    <w:rsid w:val="00D677E0"/>
    <w:rsid w:val="00D6791E"/>
    <w:rsid w:val="00D67A34"/>
    <w:rsid w:val="00D70158"/>
    <w:rsid w:val="00D70660"/>
    <w:rsid w:val="00D70894"/>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D3B"/>
    <w:rsid w:val="00D74DD9"/>
    <w:rsid w:val="00D7500C"/>
    <w:rsid w:val="00D7501F"/>
    <w:rsid w:val="00D75870"/>
    <w:rsid w:val="00D76335"/>
    <w:rsid w:val="00D76526"/>
    <w:rsid w:val="00D76979"/>
    <w:rsid w:val="00D76A92"/>
    <w:rsid w:val="00D7707D"/>
    <w:rsid w:val="00D772AF"/>
    <w:rsid w:val="00D77AD2"/>
    <w:rsid w:val="00D77E13"/>
    <w:rsid w:val="00D77FEE"/>
    <w:rsid w:val="00D80A84"/>
    <w:rsid w:val="00D8113E"/>
    <w:rsid w:val="00D81365"/>
    <w:rsid w:val="00D816F3"/>
    <w:rsid w:val="00D81C47"/>
    <w:rsid w:val="00D82000"/>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724"/>
    <w:rsid w:val="00D84A15"/>
    <w:rsid w:val="00D84B94"/>
    <w:rsid w:val="00D84D4B"/>
    <w:rsid w:val="00D84EDC"/>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3F4"/>
    <w:rsid w:val="00DB160F"/>
    <w:rsid w:val="00DB1AA5"/>
    <w:rsid w:val="00DB21E6"/>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B1A"/>
    <w:rsid w:val="00DB6D3B"/>
    <w:rsid w:val="00DB6D81"/>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9CB"/>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F2B"/>
    <w:rsid w:val="00DD2102"/>
    <w:rsid w:val="00DD2122"/>
    <w:rsid w:val="00DD2B55"/>
    <w:rsid w:val="00DD2B6B"/>
    <w:rsid w:val="00DD2D98"/>
    <w:rsid w:val="00DD328D"/>
    <w:rsid w:val="00DD34E6"/>
    <w:rsid w:val="00DD353C"/>
    <w:rsid w:val="00DD35CB"/>
    <w:rsid w:val="00DD4109"/>
    <w:rsid w:val="00DD475E"/>
    <w:rsid w:val="00DD4773"/>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D7F0F"/>
    <w:rsid w:val="00DE0874"/>
    <w:rsid w:val="00DE08E8"/>
    <w:rsid w:val="00DE11BC"/>
    <w:rsid w:val="00DE19A1"/>
    <w:rsid w:val="00DE1A02"/>
    <w:rsid w:val="00DE2BDC"/>
    <w:rsid w:val="00DE2D53"/>
    <w:rsid w:val="00DE2F50"/>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8F4"/>
    <w:rsid w:val="00DF09A2"/>
    <w:rsid w:val="00DF0DAD"/>
    <w:rsid w:val="00DF0ED6"/>
    <w:rsid w:val="00DF1189"/>
    <w:rsid w:val="00DF125B"/>
    <w:rsid w:val="00DF257F"/>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CE2"/>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8F"/>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586"/>
    <w:rsid w:val="00E20733"/>
    <w:rsid w:val="00E209C7"/>
    <w:rsid w:val="00E212F3"/>
    <w:rsid w:val="00E219A3"/>
    <w:rsid w:val="00E21EC1"/>
    <w:rsid w:val="00E2260F"/>
    <w:rsid w:val="00E22F3B"/>
    <w:rsid w:val="00E23194"/>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5CE"/>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7C3"/>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2FC7"/>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5F9"/>
    <w:rsid w:val="00E618A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1FE"/>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AFF"/>
    <w:rsid w:val="00E71CCA"/>
    <w:rsid w:val="00E721C7"/>
    <w:rsid w:val="00E72682"/>
    <w:rsid w:val="00E72810"/>
    <w:rsid w:val="00E7385D"/>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6CE6"/>
    <w:rsid w:val="00E77279"/>
    <w:rsid w:val="00E77582"/>
    <w:rsid w:val="00E77C16"/>
    <w:rsid w:val="00E77CA8"/>
    <w:rsid w:val="00E801EC"/>
    <w:rsid w:val="00E8031C"/>
    <w:rsid w:val="00E80358"/>
    <w:rsid w:val="00E8057E"/>
    <w:rsid w:val="00E80759"/>
    <w:rsid w:val="00E80B5D"/>
    <w:rsid w:val="00E8133F"/>
    <w:rsid w:val="00E81404"/>
    <w:rsid w:val="00E81D3B"/>
    <w:rsid w:val="00E820F6"/>
    <w:rsid w:val="00E821BA"/>
    <w:rsid w:val="00E82355"/>
    <w:rsid w:val="00E828F7"/>
    <w:rsid w:val="00E82913"/>
    <w:rsid w:val="00E82A9B"/>
    <w:rsid w:val="00E82DC7"/>
    <w:rsid w:val="00E82FE4"/>
    <w:rsid w:val="00E8308A"/>
    <w:rsid w:val="00E8325B"/>
    <w:rsid w:val="00E83260"/>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780"/>
    <w:rsid w:val="00E87787"/>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2E2"/>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099"/>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05"/>
    <w:rsid w:val="00EC0FC6"/>
    <w:rsid w:val="00EC110F"/>
    <w:rsid w:val="00EC13C3"/>
    <w:rsid w:val="00EC17BA"/>
    <w:rsid w:val="00EC1C35"/>
    <w:rsid w:val="00EC1C39"/>
    <w:rsid w:val="00EC208E"/>
    <w:rsid w:val="00EC2575"/>
    <w:rsid w:val="00EC28A0"/>
    <w:rsid w:val="00EC2BC4"/>
    <w:rsid w:val="00EC339C"/>
    <w:rsid w:val="00EC3413"/>
    <w:rsid w:val="00EC3517"/>
    <w:rsid w:val="00EC3AA3"/>
    <w:rsid w:val="00EC3B3B"/>
    <w:rsid w:val="00EC4821"/>
    <w:rsid w:val="00EC48EE"/>
    <w:rsid w:val="00EC4AEA"/>
    <w:rsid w:val="00EC51F3"/>
    <w:rsid w:val="00EC5423"/>
    <w:rsid w:val="00EC55BA"/>
    <w:rsid w:val="00EC5892"/>
    <w:rsid w:val="00EC5E82"/>
    <w:rsid w:val="00EC60BB"/>
    <w:rsid w:val="00EC62E2"/>
    <w:rsid w:val="00EC633F"/>
    <w:rsid w:val="00EC7021"/>
    <w:rsid w:val="00EC71AC"/>
    <w:rsid w:val="00EC75D0"/>
    <w:rsid w:val="00EC7D0F"/>
    <w:rsid w:val="00EC7DBE"/>
    <w:rsid w:val="00ED04D1"/>
    <w:rsid w:val="00ED06EE"/>
    <w:rsid w:val="00ED0839"/>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2A94"/>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9E3"/>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CBE"/>
    <w:rsid w:val="00F33E72"/>
    <w:rsid w:val="00F34291"/>
    <w:rsid w:val="00F3429B"/>
    <w:rsid w:val="00F345F9"/>
    <w:rsid w:val="00F34771"/>
    <w:rsid w:val="00F34A2C"/>
    <w:rsid w:val="00F34E35"/>
    <w:rsid w:val="00F35769"/>
    <w:rsid w:val="00F35965"/>
    <w:rsid w:val="00F35C3A"/>
    <w:rsid w:val="00F362B9"/>
    <w:rsid w:val="00F36318"/>
    <w:rsid w:val="00F36CCD"/>
    <w:rsid w:val="00F36F05"/>
    <w:rsid w:val="00F3712E"/>
    <w:rsid w:val="00F37210"/>
    <w:rsid w:val="00F37343"/>
    <w:rsid w:val="00F3751A"/>
    <w:rsid w:val="00F4084E"/>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1E62"/>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079"/>
    <w:rsid w:val="00F7552A"/>
    <w:rsid w:val="00F75767"/>
    <w:rsid w:val="00F75BAB"/>
    <w:rsid w:val="00F75D91"/>
    <w:rsid w:val="00F75EA7"/>
    <w:rsid w:val="00F75ED5"/>
    <w:rsid w:val="00F7608B"/>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BB2"/>
    <w:rsid w:val="00F92D1A"/>
    <w:rsid w:val="00F92E81"/>
    <w:rsid w:val="00F92FD3"/>
    <w:rsid w:val="00F93427"/>
    <w:rsid w:val="00F93511"/>
    <w:rsid w:val="00F9389C"/>
    <w:rsid w:val="00F93AF3"/>
    <w:rsid w:val="00F94457"/>
    <w:rsid w:val="00F948F4"/>
    <w:rsid w:val="00F94D5D"/>
    <w:rsid w:val="00F95387"/>
    <w:rsid w:val="00F95401"/>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3059"/>
    <w:rsid w:val="00FA3395"/>
    <w:rsid w:val="00FA3731"/>
    <w:rsid w:val="00FA3B98"/>
    <w:rsid w:val="00FA4B25"/>
    <w:rsid w:val="00FA4BC6"/>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70D"/>
    <w:rsid w:val="00FB293B"/>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530"/>
    <w:rsid w:val="00FC36BD"/>
    <w:rsid w:val="00FC379A"/>
    <w:rsid w:val="00FC3B0A"/>
    <w:rsid w:val="00FC5123"/>
    <w:rsid w:val="00FC5262"/>
    <w:rsid w:val="00FC52B1"/>
    <w:rsid w:val="00FC534D"/>
    <w:rsid w:val="00FC5F72"/>
    <w:rsid w:val="00FC5FEA"/>
    <w:rsid w:val="00FC601B"/>
    <w:rsid w:val="00FC6D0F"/>
    <w:rsid w:val="00FC73ED"/>
    <w:rsid w:val="00FC7465"/>
    <w:rsid w:val="00FC7BA7"/>
    <w:rsid w:val="00FC7C36"/>
    <w:rsid w:val="00FD00A7"/>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531"/>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1C7"/>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4ADA"/>
    <w:rsid w:val="00FE5105"/>
    <w:rsid w:val="00FE546A"/>
    <w:rsid w:val="00FE57F3"/>
    <w:rsid w:val="00FE58D9"/>
    <w:rsid w:val="00FE5F6A"/>
    <w:rsid w:val="00FE64F0"/>
    <w:rsid w:val="00FE6835"/>
    <w:rsid w:val="00FE6980"/>
    <w:rsid w:val="00FE6C84"/>
    <w:rsid w:val="00FE6E9E"/>
    <w:rsid w:val="00FE6F0B"/>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EC"/>
    <w:rsid w:val="00FF32C0"/>
    <w:rsid w:val="00FF385E"/>
    <w:rsid w:val="00FF3BEC"/>
    <w:rsid w:val="00FF3CF7"/>
    <w:rsid w:val="00FF3D63"/>
    <w:rsid w:val="00FF3E2A"/>
    <w:rsid w:val="00FF4FFD"/>
    <w:rsid w:val="00FF540B"/>
    <w:rsid w:val="00FF6158"/>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017C"/>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link w:val="af1"/>
    <w:uiPriority w:val="10"/>
    <w:qFormat/>
    <w:rsid w:val="00DA322B"/>
    <w:pPr>
      <w:jc w:val="center"/>
    </w:pPr>
    <w:rPr>
      <w:rFonts w:ascii="Arial" w:hAnsi="Arial"/>
      <w:b/>
    </w:rPr>
  </w:style>
  <w:style w:type="paragraph" w:styleId="af2">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3">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4">
    <w:name w:val="Hyperlink"/>
    <w:rsid w:val="00DA322B"/>
    <w:rPr>
      <w:rFonts w:eastAsia="Times New Roman"/>
      <w:noProof w:val="0"/>
      <w:color w:val="0000FF"/>
      <w:kern w:val="2"/>
      <w:sz w:val="21"/>
      <w:u w:val="single"/>
      <w:lang w:val="en-GB"/>
    </w:rPr>
  </w:style>
  <w:style w:type="character" w:styleId="af5">
    <w:name w:val="FollowedHyperlink"/>
    <w:rsid w:val="00DA322B"/>
    <w:rPr>
      <w:rFonts w:eastAsia="Times New Roman"/>
      <w:noProof w:val="0"/>
      <w:color w:val="800080"/>
      <w:kern w:val="2"/>
      <w:sz w:val="21"/>
      <w:u w:val="single"/>
      <w:lang w:val="en-GB"/>
    </w:rPr>
  </w:style>
  <w:style w:type="character" w:styleId="af6">
    <w:name w:val="annotation reference"/>
    <w:semiHidden/>
    <w:rsid w:val="00DA322B"/>
    <w:rPr>
      <w:rFonts w:eastAsia="Times New Roman"/>
      <w:noProof w:val="0"/>
      <w:kern w:val="2"/>
      <w:sz w:val="16"/>
      <w:lang w:val="en-GB"/>
    </w:rPr>
  </w:style>
  <w:style w:type="paragraph" w:styleId="af7">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8">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a">
    <w:name w:val="annotation subject"/>
    <w:basedOn w:val="af8"/>
    <w:next w:val="af8"/>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List Paragraph"/>
    <w:aliases w:val="- Bullets,목록 단락,?? ??,?????,????"/>
    <w:basedOn w:val="a1"/>
    <w:link w:val="aff"/>
    <w:uiPriority w:val="34"/>
    <w:qFormat/>
    <w:rsid w:val="00E01CF4"/>
    <w:pPr>
      <w:ind w:firstLineChars="200" w:firstLine="420"/>
    </w:pPr>
  </w:style>
  <w:style w:type="character" w:styleId="aff0">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41">
    <w:name w:val="无格式表格 41"/>
    <w:basedOn w:val="a3"/>
    <w:uiPriority w:val="44"/>
    <w:rsid w:val="0006235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无格式表格 51"/>
    <w:basedOn w:val="a3"/>
    <w:uiPriority w:val="45"/>
    <w:rsid w:val="0006235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网格型浅色1"/>
    <w:basedOn w:val="a3"/>
    <w:uiPriority w:val="40"/>
    <w:rsid w:val="000623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rsid w:val="0006235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1">
    <w:name w:val="标题 字符"/>
    <w:basedOn w:val="a2"/>
    <w:link w:val="af0"/>
    <w:uiPriority w:val="10"/>
    <w:rsid w:val="00CC193A"/>
    <w:rPr>
      <w:rFonts w:ascii="Arial" w:eastAsia="MS Gothic" w:hAnsi="Arial"/>
      <w:b/>
      <w:sz w:val="24"/>
      <w:lang w:val="en-GB" w:eastAsia="ja-JP"/>
    </w:rPr>
  </w:style>
  <w:style w:type="character" w:styleId="aff1">
    <w:name w:val="Emphasis"/>
    <w:basedOn w:val="a2"/>
    <w:uiPriority w:val="20"/>
    <w:qFormat/>
    <w:rsid w:val="00CC193A"/>
    <w:rPr>
      <w:i/>
      <w:iCs/>
    </w:rPr>
  </w:style>
  <w:style w:type="character" w:customStyle="1" w:styleId="aff">
    <w:name w:val="列出段落 字符"/>
    <w:aliases w:val="- Bullets 字符,목록 단락 字符,?? ?? 字符,????? 字符,???? 字符"/>
    <w:link w:val="afe"/>
    <w:uiPriority w:val="34"/>
    <w:qFormat/>
    <w:locked/>
    <w:rsid w:val="00D70660"/>
    <w:rPr>
      <w:rFonts w:ascii="Times New Roman" w:eastAsia="MS Gothic" w:hAnsi="Times New Roman"/>
      <w:sz w:val="24"/>
      <w:lang w:val="en-GB" w:eastAsia="ja-JP"/>
    </w:rPr>
  </w:style>
  <w:style w:type="character" w:customStyle="1" w:styleId="CommentsChar">
    <w:name w:val="Comments Char"/>
    <w:link w:val="Comments"/>
    <w:locked/>
    <w:rsid w:val="00D70660"/>
    <w:rPr>
      <w:rFonts w:ascii="Arial" w:hAnsi="Arial" w:cs="Arial"/>
      <w:i/>
      <w:sz w:val="18"/>
      <w:szCs w:val="24"/>
      <w:lang w:val="en-GB" w:eastAsia="en-GB"/>
    </w:rPr>
  </w:style>
  <w:style w:type="paragraph" w:customStyle="1" w:styleId="Comments">
    <w:name w:val="Comments"/>
    <w:basedOn w:val="a1"/>
    <w:link w:val="CommentsChar"/>
    <w:qFormat/>
    <w:rsid w:val="00D70660"/>
    <w:pPr>
      <w:spacing w:before="40"/>
    </w:pPr>
    <w:rPr>
      <w:rFonts w:ascii="Arial" w:eastAsia="MS Mincho" w:hAnsi="Arial" w:cs="Arial"/>
      <w:i/>
      <w:sz w:val="18"/>
      <w:szCs w:val="24"/>
      <w:lang w:eastAsia="en-GB"/>
    </w:rPr>
  </w:style>
  <w:style w:type="character" w:customStyle="1" w:styleId="TALChar">
    <w:name w:val="TAL Char"/>
    <w:link w:val="TAL"/>
    <w:locked/>
    <w:rsid w:val="00A8580E"/>
    <w:rPr>
      <w:rFonts w:ascii="Arial" w:hAnsi="Arial" w:cs="Arial"/>
      <w:sz w:val="18"/>
      <w:lang w:val="en-GB" w:eastAsia="en-US"/>
    </w:rPr>
  </w:style>
  <w:style w:type="paragraph" w:customStyle="1" w:styleId="TAL">
    <w:name w:val="TAL"/>
    <w:basedOn w:val="a1"/>
    <w:link w:val="TALChar"/>
    <w:rsid w:val="00A8580E"/>
    <w:pPr>
      <w:keepNext/>
      <w:keepLines/>
    </w:pPr>
    <w:rPr>
      <w:rFonts w:ascii="Arial" w:eastAsia="MS Mincho" w:hAnsi="Arial" w:cs="Arial"/>
      <w:sz w:val="18"/>
      <w:lang w:eastAsia="en-US"/>
    </w:rPr>
  </w:style>
  <w:style w:type="table" w:customStyle="1" w:styleId="12">
    <w:name w:val="网格型1"/>
    <w:basedOn w:val="a3"/>
    <w:next w:val="afb"/>
    <w:uiPriority w:val="59"/>
    <w:rsid w:val="0066106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9254940">
      <w:bodyDiv w:val="1"/>
      <w:marLeft w:val="0"/>
      <w:marRight w:val="0"/>
      <w:marTop w:val="0"/>
      <w:marBottom w:val="0"/>
      <w:divBdr>
        <w:top w:val="none" w:sz="0" w:space="0" w:color="auto"/>
        <w:left w:val="none" w:sz="0" w:space="0" w:color="auto"/>
        <w:bottom w:val="none" w:sz="0" w:space="0" w:color="auto"/>
        <w:right w:val="none" w:sz="0" w:space="0" w:color="auto"/>
      </w:divBdr>
      <w:divsChild>
        <w:div w:id="753549130">
          <w:marLeft w:val="1800"/>
          <w:marRight w:val="0"/>
          <w:marTop w:val="77"/>
          <w:marBottom w:val="0"/>
          <w:divBdr>
            <w:top w:val="none" w:sz="0" w:space="0" w:color="auto"/>
            <w:left w:val="none" w:sz="0" w:space="0" w:color="auto"/>
            <w:bottom w:val="none" w:sz="0" w:space="0" w:color="auto"/>
            <w:right w:val="none" w:sz="0" w:space="0" w:color="auto"/>
          </w:divBdr>
        </w:div>
      </w:divsChild>
    </w:div>
    <w:div w:id="81412265">
      <w:bodyDiv w:val="1"/>
      <w:marLeft w:val="0"/>
      <w:marRight w:val="0"/>
      <w:marTop w:val="0"/>
      <w:marBottom w:val="0"/>
      <w:divBdr>
        <w:top w:val="none" w:sz="0" w:space="0" w:color="auto"/>
        <w:left w:val="none" w:sz="0" w:space="0" w:color="auto"/>
        <w:bottom w:val="none" w:sz="0" w:space="0" w:color="auto"/>
        <w:right w:val="none" w:sz="0" w:space="0" w:color="auto"/>
      </w:divBdr>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2222">
      <w:bodyDiv w:val="1"/>
      <w:marLeft w:val="0"/>
      <w:marRight w:val="0"/>
      <w:marTop w:val="0"/>
      <w:marBottom w:val="0"/>
      <w:divBdr>
        <w:top w:val="none" w:sz="0" w:space="0" w:color="auto"/>
        <w:left w:val="none" w:sz="0" w:space="0" w:color="auto"/>
        <w:bottom w:val="none" w:sz="0" w:space="0" w:color="auto"/>
        <w:right w:val="none" w:sz="0" w:space="0" w:color="auto"/>
      </w:divBdr>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148089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7696">
      <w:bodyDiv w:val="1"/>
      <w:marLeft w:val="0"/>
      <w:marRight w:val="0"/>
      <w:marTop w:val="0"/>
      <w:marBottom w:val="0"/>
      <w:divBdr>
        <w:top w:val="none" w:sz="0" w:space="0" w:color="auto"/>
        <w:left w:val="none" w:sz="0" w:space="0" w:color="auto"/>
        <w:bottom w:val="none" w:sz="0" w:space="0" w:color="auto"/>
        <w:right w:val="none" w:sz="0" w:space="0" w:color="auto"/>
      </w:divBdr>
      <w:divsChild>
        <w:div w:id="1354839418">
          <w:marLeft w:val="180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81724075">
      <w:bodyDiv w:val="1"/>
      <w:marLeft w:val="0"/>
      <w:marRight w:val="0"/>
      <w:marTop w:val="0"/>
      <w:marBottom w:val="0"/>
      <w:divBdr>
        <w:top w:val="none" w:sz="0" w:space="0" w:color="auto"/>
        <w:left w:val="none" w:sz="0" w:space="0" w:color="auto"/>
        <w:bottom w:val="none" w:sz="0" w:space="0" w:color="auto"/>
        <w:right w:val="none" w:sz="0" w:space="0" w:color="auto"/>
      </w:divBdr>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57535363">
      <w:bodyDiv w:val="1"/>
      <w:marLeft w:val="0"/>
      <w:marRight w:val="0"/>
      <w:marTop w:val="0"/>
      <w:marBottom w:val="0"/>
      <w:divBdr>
        <w:top w:val="none" w:sz="0" w:space="0" w:color="auto"/>
        <w:left w:val="none" w:sz="0" w:space="0" w:color="auto"/>
        <w:bottom w:val="none" w:sz="0" w:space="0" w:color="auto"/>
        <w:right w:val="none" w:sz="0" w:space="0" w:color="auto"/>
      </w:divBdr>
      <w:divsChild>
        <w:div w:id="1837844418">
          <w:marLeft w:val="1800"/>
          <w:marRight w:val="0"/>
          <w:marTop w:val="77"/>
          <w:marBottom w:val="0"/>
          <w:divBdr>
            <w:top w:val="none" w:sz="0" w:space="0" w:color="auto"/>
            <w:left w:val="none" w:sz="0" w:space="0" w:color="auto"/>
            <w:bottom w:val="none" w:sz="0" w:space="0" w:color="auto"/>
            <w:right w:val="none" w:sz="0" w:space="0" w:color="auto"/>
          </w:divBdr>
        </w:div>
        <w:div w:id="1993488470">
          <w:marLeft w:val="1800"/>
          <w:marRight w:val="0"/>
          <w:marTop w:val="77"/>
          <w:marBottom w:val="0"/>
          <w:divBdr>
            <w:top w:val="none" w:sz="0" w:space="0" w:color="auto"/>
            <w:left w:val="none" w:sz="0" w:space="0" w:color="auto"/>
            <w:bottom w:val="none" w:sz="0" w:space="0" w:color="auto"/>
            <w:right w:val="none" w:sz="0" w:space="0" w:color="auto"/>
          </w:divBdr>
        </w:div>
        <w:div w:id="164366571">
          <w:marLeft w:val="2520"/>
          <w:marRight w:val="0"/>
          <w:marTop w:val="77"/>
          <w:marBottom w:val="0"/>
          <w:divBdr>
            <w:top w:val="none" w:sz="0" w:space="0" w:color="auto"/>
            <w:left w:val="none" w:sz="0" w:space="0" w:color="auto"/>
            <w:bottom w:val="none" w:sz="0" w:space="0" w:color="auto"/>
            <w:right w:val="none" w:sz="0" w:space="0" w:color="auto"/>
          </w:divBdr>
        </w:div>
        <w:div w:id="651712243">
          <w:marLeft w:val="2520"/>
          <w:marRight w:val="0"/>
          <w:marTop w:val="77"/>
          <w:marBottom w:val="0"/>
          <w:divBdr>
            <w:top w:val="none" w:sz="0" w:space="0" w:color="auto"/>
            <w:left w:val="none" w:sz="0" w:space="0" w:color="auto"/>
            <w:bottom w:val="none" w:sz="0" w:space="0" w:color="auto"/>
            <w:right w:val="none" w:sz="0" w:space="0" w:color="auto"/>
          </w:divBdr>
        </w:div>
        <w:div w:id="1295023134">
          <w:marLeft w:val="1800"/>
          <w:marRight w:val="0"/>
          <w:marTop w:val="77"/>
          <w:marBottom w:val="0"/>
          <w:divBdr>
            <w:top w:val="none" w:sz="0" w:space="0" w:color="auto"/>
            <w:left w:val="none" w:sz="0" w:space="0" w:color="auto"/>
            <w:bottom w:val="none" w:sz="0" w:space="0" w:color="auto"/>
            <w:right w:val="none" w:sz="0" w:space="0" w:color="auto"/>
          </w:divBdr>
        </w:div>
      </w:divsChild>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9424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26888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945032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96681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67481488">
      <w:bodyDiv w:val="1"/>
      <w:marLeft w:val="0"/>
      <w:marRight w:val="0"/>
      <w:marTop w:val="0"/>
      <w:marBottom w:val="0"/>
      <w:divBdr>
        <w:top w:val="none" w:sz="0" w:space="0" w:color="auto"/>
        <w:left w:val="none" w:sz="0" w:space="0" w:color="auto"/>
        <w:bottom w:val="none" w:sz="0" w:space="0" w:color="auto"/>
        <w:right w:val="none" w:sz="0" w:space="0" w:color="auto"/>
      </w:divBdr>
      <w:divsChild>
        <w:div w:id="35203267">
          <w:marLeft w:val="1800"/>
          <w:marRight w:val="0"/>
          <w:marTop w:val="77"/>
          <w:marBottom w:val="0"/>
          <w:divBdr>
            <w:top w:val="none" w:sz="0" w:space="0" w:color="auto"/>
            <w:left w:val="none" w:sz="0" w:space="0" w:color="auto"/>
            <w:bottom w:val="none" w:sz="0" w:space="0" w:color="auto"/>
            <w:right w:val="none" w:sz="0" w:space="0" w:color="auto"/>
          </w:divBdr>
        </w:div>
        <w:div w:id="342242319">
          <w:marLeft w:val="1800"/>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370689">
      <w:bodyDiv w:val="1"/>
      <w:marLeft w:val="0"/>
      <w:marRight w:val="0"/>
      <w:marTop w:val="0"/>
      <w:marBottom w:val="0"/>
      <w:divBdr>
        <w:top w:val="none" w:sz="0" w:space="0" w:color="auto"/>
        <w:left w:val="none" w:sz="0" w:space="0" w:color="auto"/>
        <w:bottom w:val="none" w:sz="0" w:space="0" w:color="auto"/>
        <w:right w:val="none" w:sz="0" w:space="0" w:color="auto"/>
      </w:divBdr>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51548045">
      <w:bodyDiv w:val="1"/>
      <w:marLeft w:val="0"/>
      <w:marRight w:val="0"/>
      <w:marTop w:val="0"/>
      <w:marBottom w:val="0"/>
      <w:divBdr>
        <w:top w:val="none" w:sz="0" w:space="0" w:color="auto"/>
        <w:left w:val="none" w:sz="0" w:space="0" w:color="auto"/>
        <w:bottom w:val="none" w:sz="0" w:space="0" w:color="auto"/>
        <w:right w:val="none" w:sz="0" w:space="0" w:color="auto"/>
      </w:divBdr>
      <w:divsChild>
        <w:div w:id="1516267327">
          <w:marLeft w:val="446"/>
          <w:marRight w:val="0"/>
          <w:marTop w:val="0"/>
          <w:marBottom w:val="0"/>
          <w:divBdr>
            <w:top w:val="none" w:sz="0" w:space="0" w:color="auto"/>
            <w:left w:val="none" w:sz="0" w:space="0" w:color="auto"/>
            <w:bottom w:val="none" w:sz="0" w:space="0" w:color="auto"/>
            <w:right w:val="none" w:sz="0" w:space="0" w:color="auto"/>
          </w:divBdr>
        </w:div>
        <w:div w:id="735323888">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5044349">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21918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4527098">
      <w:bodyDiv w:val="1"/>
      <w:marLeft w:val="0"/>
      <w:marRight w:val="0"/>
      <w:marTop w:val="0"/>
      <w:marBottom w:val="0"/>
      <w:divBdr>
        <w:top w:val="none" w:sz="0" w:space="0" w:color="auto"/>
        <w:left w:val="none" w:sz="0" w:space="0" w:color="auto"/>
        <w:bottom w:val="none" w:sz="0" w:space="0" w:color="auto"/>
        <w:right w:val="none" w:sz="0" w:space="0" w:color="auto"/>
      </w:divBdr>
      <w:divsChild>
        <w:div w:id="302076573">
          <w:marLeft w:val="2520"/>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6044456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933175">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0490406">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567</Words>
  <Characters>3233</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2018-04-06T05:03:00Z</dcterms:created>
  <dcterms:modified xsi:type="dcterms:W3CDTF">2018-09-28T11:33:00Z</dcterms:modified>
</cp:coreProperties>
</file>