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38F57" w14:textId="7812AEE4" w:rsidR="005D66D5" w:rsidRPr="00482724" w:rsidRDefault="005D66D5" w:rsidP="005D66D5">
      <w:pPr>
        <w:tabs>
          <w:tab w:val="center" w:pos="4536"/>
          <w:tab w:val="right" w:pos="8280"/>
          <w:tab w:val="right" w:pos="9639"/>
        </w:tabs>
        <w:ind w:right="2"/>
        <w:rPr>
          <w:rFonts w:ascii="Arial" w:hAnsi="Arial" w:cs="Arial"/>
          <w:b/>
          <w:bCs/>
        </w:rPr>
      </w:pPr>
      <w:bookmarkStart w:id="0" w:name="OLE_LINK3"/>
      <w:r w:rsidRPr="00482724">
        <w:rPr>
          <w:rFonts w:ascii="Arial" w:hAnsi="Arial" w:cs="Arial"/>
          <w:b/>
          <w:bCs/>
        </w:rPr>
        <w:t>3GPP TSG RAN WG1 Meeting #94bis</w:t>
      </w:r>
      <w:r w:rsidRPr="00482724">
        <w:rPr>
          <w:rFonts w:ascii="Arial" w:hAnsi="Arial" w:cs="Arial"/>
          <w:b/>
          <w:bCs/>
        </w:rPr>
        <w:tab/>
      </w:r>
      <w:r w:rsidRPr="00482724">
        <w:rPr>
          <w:rFonts w:ascii="Arial" w:hAnsi="Arial" w:cs="Arial"/>
          <w:b/>
          <w:bCs/>
        </w:rPr>
        <w:tab/>
      </w:r>
      <w:r>
        <w:rPr>
          <w:rFonts w:ascii="Arial" w:hAnsi="Arial" w:cs="Arial"/>
          <w:b/>
          <w:bCs/>
        </w:rPr>
        <w:tab/>
      </w:r>
      <w:r w:rsidRPr="00A4373A">
        <w:rPr>
          <w:rFonts w:ascii="Arial" w:hAnsi="Arial" w:cs="Arial"/>
          <w:b/>
          <w:bCs/>
        </w:rPr>
        <w:t>R1-18</w:t>
      </w:r>
      <w:r w:rsidR="0033789A">
        <w:rPr>
          <w:rFonts w:ascii="Arial" w:hAnsi="Arial" w:cs="Arial"/>
          <w:b/>
          <w:bCs/>
        </w:rPr>
        <w:t>11345</w:t>
      </w:r>
    </w:p>
    <w:p w14:paraId="324EE5BB" w14:textId="77777777" w:rsidR="005D66D5" w:rsidRPr="00482724" w:rsidRDefault="005D66D5" w:rsidP="005D66D5">
      <w:pPr>
        <w:tabs>
          <w:tab w:val="center" w:pos="4536"/>
          <w:tab w:val="right" w:pos="9072"/>
        </w:tabs>
        <w:rPr>
          <w:rFonts w:ascii="Arial" w:eastAsia="MS Mincho" w:hAnsi="Arial" w:cs="Arial"/>
          <w:b/>
          <w:bCs/>
          <w:lang w:eastAsia="ja-JP"/>
        </w:rPr>
      </w:pPr>
      <w:r w:rsidRPr="00482724">
        <w:rPr>
          <w:rFonts w:ascii="Arial" w:eastAsia="MS Mincho" w:hAnsi="Arial" w:cs="Arial"/>
          <w:b/>
          <w:bCs/>
          <w:lang w:eastAsia="ja-JP"/>
        </w:rPr>
        <w:t>Chengdu, China, October 8</w:t>
      </w:r>
      <w:r w:rsidRPr="00482724">
        <w:rPr>
          <w:rFonts w:ascii="Arial" w:eastAsia="MS Mincho" w:hAnsi="Arial" w:cs="Arial"/>
          <w:b/>
          <w:bCs/>
          <w:vertAlign w:val="superscript"/>
          <w:lang w:eastAsia="ja-JP"/>
        </w:rPr>
        <w:t>th</w:t>
      </w:r>
      <w:r w:rsidRPr="00482724">
        <w:rPr>
          <w:rFonts w:ascii="Arial" w:eastAsia="MS Mincho" w:hAnsi="Arial" w:cs="Arial"/>
          <w:b/>
          <w:bCs/>
          <w:lang w:eastAsia="ja-JP"/>
        </w:rPr>
        <w:t xml:space="preserve"> – 12</w:t>
      </w:r>
      <w:r w:rsidRPr="00482724">
        <w:rPr>
          <w:rFonts w:ascii="Arial" w:eastAsia="MS Mincho" w:hAnsi="Arial" w:cs="Arial"/>
          <w:b/>
          <w:bCs/>
          <w:vertAlign w:val="superscript"/>
          <w:lang w:eastAsia="ja-JP"/>
        </w:rPr>
        <w:t>th</w:t>
      </w:r>
      <w:r w:rsidRPr="00482724">
        <w:rPr>
          <w:rFonts w:ascii="Arial" w:eastAsia="MS Mincho" w:hAnsi="Arial" w:cs="Arial"/>
          <w:b/>
          <w:bCs/>
          <w:lang w:eastAsia="ja-JP"/>
        </w:rPr>
        <w:t xml:space="preserve">, 2018 </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0"/>
    <w:p w14:paraId="44920DE2" w14:textId="1F36B0D3"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5D66D5">
        <w:rPr>
          <w:rFonts w:eastAsia="MS Gothic" w:cs="Arial"/>
          <w:noProof w:val="0"/>
          <w:sz w:val="24"/>
          <w:szCs w:val="22"/>
        </w:rPr>
        <w:t xml:space="preserve">Updated </w:t>
      </w:r>
      <w:r w:rsidR="00533C31">
        <w:rPr>
          <w:rFonts w:eastAsia="MS Gothic" w:cs="Arial"/>
          <w:noProof w:val="0"/>
          <w:sz w:val="24"/>
          <w:szCs w:val="22"/>
          <w:lang w:eastAsia="ja-JP"/>
        </w:rPr>
        <w:t>e</w:t>
      </w:r>
      <w:r w:rsidR="006C5111">
        <w:rPr>
          <w:rFonts w:eastAsia="MS Gothic" w:cs="Arial"/>
          <w:noProof w:val="0"/>
          <w:sz w:val="24"/>
          <w:szCs w:val="22"/>
        </w:rPr>
        <w:t xml:space="preserve">valuation </w:t>
      </w:r>
      <w:r w:rsidR="00D0772E">
        <w:rPr>
          <w:rFonts w:eastAsia="MS Gothic" w:cs="Arial" w:hint="eastAsia"/>
          <w:noProof w:val="0"/>
          <w:sz w:val="24"/>
          <w:szCs w:val="22"/>
          <w:lang w:eastAsia="ja-JP"/>
        </w:rPr>
        <w:t>r</w:t>
      </w:r>
      <w:r w:rsidR="006C5111">
        <w:rPr>
          <w:rFonts w:eastAsia="MS Gothic" w:cs="Arial"/>
          <w:noProof w:val="0"/>
          <w:sz w:val="24"/>
          <w:szCs w:val="22"/>
        </w:rPr>
        <w:t xml:space="preserve">esults of </w:t>
      </w:r>
      <w:r w:rsidR="00872FCF">
        <w:rPr>
          <w:rFonts w:eastAsiaTheme="minorEastAsia" w:cs="Arial"/>
          <w:noProof w:val="0"/>
          <w:sz w:val="24"/>
          <w:szCs w:val="22"/>
          <w:lang w:eastAsia="ja-JP"/>
        </w:rPr>
        <w:t>connection density</w:t>
      </w:r>
      <w:r w:rsidR="00872FCF" w:rsidRPr="00E8172D">
        <w:rPr>
          <w:rFonts w:eastAsia="宋体" w:cs="Arial"/>
          <w:noProof w:val="0"/>
          <w:sz w:val="24"/>
          <w:szCs w:val="22"/>
          <w:lang w:eastAsia="zh-CN"/>
        </w:rPr>
        <w:t xml:space="preserve"> </w:t>
      </w:r>
      <w:r w:rsidR="00E8172D" w:rsidRPr="00E8172D">
        <w:rPr>
          <w:rFonts w:eastAsia="宋体" w:cs="Arial"/>
          <w:noProof w:val="0"/>
          <w:sz w:val="24"/>
          <w:szCs w:val="22"/>
          <w:lang w:eastAsia="zh-CN"/>
        </w:rPr>
        <w:t xml:space="preserve">for </w:t>
      </w:r>
      <w:r w:rsidR="002D47F9">
        <w:rPr>
          <w:rFonts w:eastAsia="宋体" w:cs="Arial"/>
          <w:noProof w:val="0"/>
          <w:sz w:val="24"/>
          <w:szCs w:val="22"/>
          <w:lang w:eastAsia="zh-CN"/>
        </w:rPr>
        <w:t>IMT-2020</w:t>
      </w:r>
      <w:r w:rsidR="002D47F9" w:rsidRPr="00E8172D">
        <w:rPr>
          <w:rFonts w:eastAsia="宋体"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宋体" w:cs="Arial"/>
          <w:noProof w:val="0"/>
          <w:sz w:val="24"/>
          <w:szCs w:val="22"/>
          <w:lang w:eastAsia="zh-CN"/>
        </w:rPr>
        <w:t>elf-evaluation</w:t>
      </w:r>
    </w:p>
    <w:p w14:paraId="32D100CB" w14:textId="43062D0C"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1" w:name="Source"/>
      <w:bookmarkEnd w:id="1"/>
      <w:r w:rsidRPr="00D02A33">
        <w:rPr>
          <w:rFonts w:eastAsia="MS Gothic" w:cs="Arial"/>
          <w:noProof w:val="0"/>
          <w:sz w:val="24"/>
          <w:szCs w:val="22"/>
        </w:rPr>
        <w:tab/>
      </w:r>
      <w:r w:rsidR="00E55C70">
        <w:rPr>
          <w:rFonts w:eastAsia="宋体" w:cs="Arial"/>
          <w:noProof w:val="0"/>
          <w:sz w:val="24"/>
          <w:szCs w:val="22"/>
          <w:lang w:eastAsia="zh-CN"/>
        </w:rPr>
        <w:t>7.</w:t>
      </w:r>
      <w:r w:rsidR="00213DE8">
        <w:rPr>
          <w:rFonts w:eastAsia="宋体" w:cs="Arial"/>
          <w:noProof w:val="0"/>
          <w:sz w:val="24"/>
          <w:szCs w:val="22"/>
          <w:lang w:eastAsia="zh-CN"/>
        </w:rPr>
        <w:t>2.7.2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1B00FEFB" w14:textId="1E9908A8" w:rsidR="000737F7" w:rsidRDefault="00872FCF" w:rsidP="00B03DC1">
      <w:pPr>
        <w:snapToGrid w:val="0"/>
        <w:spacing w:before="120" w:after="120"/>
        <w:jc w:val="both"/>
        <w:rPr>
          <w:bCs/>
          <w:sz w:val="22"/>
          <w:szCs w:val="20"/>
        </w:rPr>
      </w:pPr>
      <w:r>
        <w:rPr>
          <w:bCs/>
          <w:sz w:val="22"/>
          <w:szCs w:val="20"/>
        </w:rPr>
        <w:t xml:space="preserve">Connection density </w:t>
      </w:r>
      <w:r w:rsidR="00533C31">
        <w:rPr>
          <w:bCs/>
          <w:sz w:val="22"/>
          <w:szCs w:val="20"/>
        </w:rPr>
        <w:t xml:space="preserve">evaluation is used to exam the </w:t>
      </w:r>
      <w:r>
        <w:rPr>
          <w:bCs/>
          <w:sz w:val="22"/>
          <w:szCs w:val="20"/>
        </w:rPr>
        <w:t>total number of devices fulfilling a specific quality of service (QoS) per unit area (per km</w:t>
      </w:r>
      <w:r w:rsidRPr="00FB078F">
        <w:rPr>
          <w:bCs/>
          <w:szCs w:val="20"/>
          <w:vertAlign w:val="superscript"/>
        </w:rPr>
        <w:t>2</w:t>
      </w:r>
      <w:r>
        <w:rPr>
          <w:bCs/>
          <w:sz w:val="22"/>
          <w:szCs w:val="20"/>
        </w:rPr>
        <w:t xml:space="preserve">) [1]. </w:t>
      </w:r>
      <w:r w:rsidR="000737F7">
        <w:rPr>
          <w:bCs/>
          <w:sz w:val="22"/>
          <w:szCs w:val="20"/>
        </w:rPr>
        <w:t>The requirement is fulfill</w:t>
      </w:r>
      <w:r w:rsidR="00E14DF7">
        <w:rPr>
          <w:bCs/>
          <w:sz w:val="22"/>
          <w:szCs w:val="20"/>
        </w:rPr>
        <w:t>ed</w:t>
      </w:r>
      <w:r w:rsidR="000737F7">
        <w:rPr>
          <w:bCs/>
          <w:sz w:val="22"/>
          <w:szCs w:val="20"/>
        </w:rPr>
        <w:t xml:space="preserve"> if the 99</w:t>
      </w:r>
      <w:r w:rsidR="000737F7" w:rsidRPr="00FB078F">
        <w:rPr>
          <w:bCs/>
          <w:sz w:val="22"/>
          <w:szCs w:val="20"/>
          <w:vertAlign w:val="superscript"/>
        </w:rPr>
        <w:t>th</w:t>
      </w:r>
      <w:r w:rsidR="000737F7">
        <w:rPr>
          <w:bCs/>
          <w:sz w:val="22"/>
          <w:szCs w:val="20"/>
        </w:rPr>
        <w:t xml:space="preserve"> percentile of the delay per user is less than or equal to 10s and the connection density is greater than or equal to 1,000,000 devices per km</w:t>
      </w:r>
      <w:r w:rsidR="000737F7" w:rsidRPr="00FB078F">
        <w:rPr>
          <w:bCs/>
          <w:sz w:val="22"/>
          <w:szCs w:val="20"/>
          <w:vertAlign w:val="superscript"/>
        </w:rPr>
        <w:t>2</w:t>
      </w:r>
      <w:r w:rsidR="000737F7">
        <w:rPr>
          <w:bCs/>
          <w:sz w:val="22"/>
          <w:szCs w:val="20"/>
        </w:rPr>
        <w:t xml:space="preserve">[2].  </w:t>
      </w:r>
    </w:p>
    <w:p w14:paraId="04F22CF0" w14:textId="102A4953" w:rsidR="00533C31" w:rsidRDefault="00533C31" w:rsidP="00B03DC1">
      <w:pPr>
        <w:snapToGrid w:val="0"/>
        <w:spacing w:before="120" w:after="120"/>
        <w:jc w:val="both"/>
        <w:rPr>
          <w:bCs/>
          <w:sz w:val="22"/>
          <w:szCs w:val="20"/>
        </w:rPr>
      </w:pPr>
      <w:r>
        <w:rPr>
          <w:bCs/>
          <w:sz w:val="22"/>
          <w:szCs w:val="20"/>
        </w:rPr>
        <w:t>ITU-R define</w:t>
      </w:r>
      <w:r w:rsidR="00872FCF">
        <w:rPr>
          <w:bCs/>
          <w:sz w:val="22"/>
          <w:szCs w:val="20"/>
        </w:rPr>
        <w:t xml:space="preserve">s two possible evaluation methods to evaluate connection density requirement, one is non-full buffer system-level simulation, the other is full buffer system-level simulation followed by link-level simulation [2]. </w:t>
      </w:r>
      <w:r w:rsidR="0003255C">
        <w:rPr>
          <w:bCs/>
          <w:sz w:val="22"/>
          <w:szCs w:val="20"/>
        </w:rPr>
        <w:t>In our evaluation, the</w:t>
      </w:r>
      <w:r w:rsidR="00872FCF">
        <w:rPr>
          <w:bCs/>
          <w:sz w:val="22"/>
          <w:szCs w:val="20"/>
        </w:rPr>
        <w:t xml:space="preserve"> </w:t>
      </w:r>
      <w:r w:rsidR="00351BA4">
        <w:rPr>
          <w:bCs/>
          <w:sz w:val="22"/>
          <w:szCs w:val="20"/>
        </w:rPr>
        <w:t xml:space="preserve">methodology of </w:t>
      </w:r>
      <w:r w:rsidR="0003255C">
        <w:rPr>
          <w:bCs/>
          <w:sz w:val="22"/>
          <w:szCs w:val="20"/>
        </w:rPr>
        <w:t>non-full buffer</w:t>
      </w:r>
      <w:r w:rsidR="00872FCF">
        <w:rPr>
          <w:bCs/>
          <w:sz w:val="22"/>
          <w:szCs w:val="20"/>
        </w:rPr>
        <w:t xml:space="preserve"> system-level simulation </w:t>
      </w:r>
      <w:r w:rsidR="0003255C">
        <w:rPr>
          <w:bCs/>
          <w:sz w:val="22"/>
          <w:szCs w:val="20"/>
        </w:rPr>
        <w:t xml:space="preserve">is </w:t>
      </w:r>
      <w:r w:rsidR="00187C8F">
        <w:rPr>
          <w:bCs/>
          <w:sz w:val="22"/>
          <w:szCs w:val="20"/>
        </w:rPr>
        <w:t>chosen</w:t>
      </w:r>
      <w:r w:rsidR="00872FCF">
        <w:rPr>
          <w:bCs/>
          <w:sz w:val="22"/>
          <w:szCs w:val="20"/>
        </w:rPr>
        <w:t>.</w:t>
      </w:r>
      <w:r w:rsidR="0003255C">
        <w:rPr>
          <w:bCs/>
          <w:sz w:val="22"/>
          <w:szCs w:val="20"/>
        </w:rPr>
        <w:t xml:space="preserve"> The detailed steps of the methodology </w:t>
      </w:r>
      <w:r w:rsidR="00B1312D">
        <w:rPr>
          <w:bCs/>
          <w:sz w:val="22"/>
          <w:szCs w:val="20"/>
        </w:rPr>
        <w:t>are</w:t>
      </w:r>
      <w:r w:rsidR="0003255C">
        <w:rPr>
          <w:bCs/>
          <w:sz w:val="22"/>
          <w:szCs w:val="20"/>
        </w:rPr>
        <w:t xml:space="preserve"> </w:t>
      </w:r>
      <w:r w:rsidR="00187C8F">
        <w:rPr>
          <w:bCs/>
          <w:sz w:val="22"/>
          <w:szCs w:val="20"/>
        </w:rPr>
        <w:t>shown below</w:t>
      </w:r>
      <w:r w:rsidR="0003255C">
        <w:rPr>
          <w:bCs/>
          <w:sz w:val="22"/>
          <w:szCs w:val="20"/>
        </w:rPr>
        <w:t xml:space="preserve">. </w:t>
      </w:r>
      <w:r w:rsidR="000737F7">
        <w:rPr>
          <w:bCs/>
          <w:sz w:val="22"/>
          <w:szCs w:val="20"/>
        </w:rPr>
        <w:t xml:space="preserve"> </w:t>
      </w:r>
      <w:r>
        <w:rPr>
          <w:bCs/>
          <w:sz w:val="22"/>
          <w:szCs w:val="20"/>
        </w:rPr>
        <w:t xml:space="preserve"> </w:t>
      </w:r>
    </w:p>
    <w:p w14:paraId="0B199E56" w14:textId="77777777" w:rsidR="00FD0FB9" w:rsidRDefault="00FD0FB9" w:rsidP="00B03DC1">
      <w:pPr>
        <w:snapToGrid w:val="0"/>
        <w:spacing w:before="120" w:after="120"/>
        <w:jc w:val="both"/>
        <w:rPr>
          <w:bCs/>
          <w:sz w:val="22"/>
          <w:szCs w:val="20"/>
        </w:rPr>
      </w:pPr>
      <w:bookmarkStart w:id="3" w:name="_GoBack"/>
      <w:bookmarkEnd w:id="3"/>
    </w:p>
    <w:p w14:paraId="285D8A25" w14:textId="77777777" w:rsidR="00533C31" w:rsidRPr="005708D1" w:rsidRDefault="00533C31" w:rsidP="00533C31">
      <w:pPr>
        <w:spacing w:after="120"/>
        <w:jc w:val="both"/>
        <w:rPr>
          <w:rFonts w:eastAsia="宋体"/>
          <w:kern w:val="2"/>
          <w:sz w:val="22"/>
          <w:szCs w:val="22"/>
          <w:lang w:eastAsia="zh-CN"/>
        </w:rPr>
      </w:pPr>
      <w:r w:rsidRPr="00D419CF">
        <w:rPr>
          <w:rFonts w:ascii="Times" w:eastAsia="Batang" w:hAnsi="Times"/>
          <w:sz w:val="22"/>
          <w:szCs w:val="22"/>
          <w:lang w:eastAsia="zh-CN"/>
        </w:rPr>
        <mc:AlternateContent>
          <mc:Choice Requires="wps">
            <w:drawing>
              <wp:inline distT="0" distB="0" distL="0" distR="0" wp14:anchorId="278988B5" wp14:editId="69BFED4B">
                <wp:extent cx="6324600" cy="1404620"/>
                <wp:effectExtent l="0" t="0" r="19050"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0CFF390D" w14:textId="312083BB" w:rsidR="000737F7" w:rsidRDefault="000737F7" w:rsidP="00FB078F">
                            <w:pPr>
                              <w:rPr>
                                <w:sz w:val="22"/>
                              </w:rPr>
                            </w:pPr>
                            <w:r>
                              <w:rPr>
                                <w:sz w:val="22"/>
                              </w:rPr>
                              <w:t>Methodology of non-full buffer system-level simulation:</w:t>
                            </w:r>
                          </w:p>
                          <w:p w14:paraId="36199FF0" w14:textId="22D62968" w:rsidR="00533C31" w:rsidRPr="00B43C2D" w:rsidRDefault="000737F7" w:rsidP="00FB078F">
                            <w:pPr>
                              <w:rPr>
                                <w:sz w:val="22"/>
                              </w:rPr>
                            </w:pPr>
                            <w:r>
                              <w:rPr>
                                <w:sz w:val="22"/>
                              </w:rPr>
                              <w:t xml:space="preserve"> </w:t>
                            </w:r>
                          </w:p>
                          <w:p w14:paraId="1461F963"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1: Set system user number per TRxP as N.</w:t>
                            </w:r>
                          </w:p>
                          <w:p w14:paraId="0DA91586"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2: Generate the user packet according to the traffic model.</w:t>
                            </w:r>
                          </w:p>
                          <w:p w14:paraId="2AAB5EE4"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3: 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0B6426ED"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4: Change the value of N and repeat Step 2-3 to obtain the system user number per TRxP N’ satisfying the packet outage rate of 1%.</w:t>
                            </w:r>
                          </w:p>
                          <w:p w14:paraId="739E5953" w14:textId="77777777" w:rsidR="000737F7"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5: Calculate connection density by equation C = N’ / A, where the TRxP area A is calculated as A = ISD</w:t>
                            </w:r>
                            <w:r w:rsidRPr="00A4373A">
                              <w:rPr>
                                <w:rFonts w:ascii="Times New Roman" w:eastAsiaTheme="minorEastAsia" w:hAnsi="Times New Roman" w:cs="Times New Roman"/>
                                <w:i/>
                                <w:noProof w:val="0"/>
                                <w:sz w:val="22"/>
                                <w:szCs w:val="20"/>
                                <w:vertAlign w:val="superscript"/>
                              </w:rPr>
                              <w:t>2</w:t>
                            </w:r>
                            <w:r w:rsidRPr="00FB078F">
                              <w:rPr>
                                <w:rFonts w:ascii="Times New Roman" w:eastAsiaTheme="minorEastAsia" w:hAnsi="Times New Roman" w:cs="Times New Roman"/>
                                <w:i/>
                                <w:noProof w:val="0"/>
                                <w:sz w:val="22"/>
                                <w:szCs w:val="20"/>
                              </w:rPr>
                              <w:t xml:space="preserve"> × sqrt(3)/6, and ISD is the inter-site distance</w:t>
                            </w:r>
                            <w:r w:rsidR="000737F7" w:rsidRPr="00FB078F">
                              <w:rPr>
                                <w:rFonts w:ascii="Times New Roman" w:eastAsiaTheme="minorEastAsia" w:hAnsi="Times New Roman" w:cs="Times New Roman"/>
                                <w:i/>
                                <w:noProof w:val="0"/>
                                <w:sz w:val="22"/>
                                <w:szCs w:val="20"/>
                              </w:rPr>
                              <w:t>.</w:t>
                            </w:r>
                          </w:p>
                          <w:p w14:paraId="50D0CE9F" w14:textId="7D08B230" w:rsidR="00533C31" w:rsidRPr="00FB078F" w:rsidRDefault="00533C31" w:rsidP="00FB078F">
                            <w:pPr>
                              <w:pStyle w:val="afa"/>
                              <w:rPr>
                                <w:rFonts w:eastAsia="MS Mincho"/>
                                <w:sz w:val="21"/>
                                <w:szCs w:val="22"/>
                                <w:lang w:eastAsia="ja-JP"/>
                              </w:rPr>
                            </w:pPr>
                          </w:p>
                        </w:txbxContent>
                      </wps:txbx>
                      <wps:bodyPr rot="0" vert="horz" wrap="square" lIns="91440" tIns="45720" rIns="91440" bIns="45720" anchor="t" anchorCtr="0">
                        <a:spAutoFit/>
                      </wps:bodyPr>
                    </wps:wsp>
                  </a:graphicData>
                </a:graphic>
              </wp:inline>
            </w:drawing>
          </mc:Choice>
          <mc:Fallback>
            <w:pict>
              <v:shapetype w14:anchorId="278988B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ETC2hUzAgAARgQAAA4AAAAAAAAAAAAAAAAALgIA&#10;AGRycy9lMm9Eb2MueG1sUEsBAi0AFAAGAAgAAAAhAAQ2HQLbAAAABQEAAA8AAAAAAAAAAAAAAAAA&#10;jQQAAGRycy9kb3ducmV2LnhtbFBLBQYAAAAABAAEAPMAAACVBQAAAAA=&#10;">
                <v:textbox style="mso-fit-shape-to-text:t">
                  <w:txbxContent>
                    <w:p w14:paraId="0CFF390D" w14:textId="312083BB" w:rsidR="000737F7" w:rsidRDefault="000737F7" w:rsidP="00FB078F">
                      <w:pPr>
                        <w:rPr>
                          <w:sz w:val="22"/>
                        </w:rPr>
                      </w:pPr>
                      <w:r>
                        <w:rPr>
                          <w:sz w:val="22"/>
                        </w:rPr>
                        <w:t>Methodology of non-full buffer system-level simulation:</w:t>
                      </w:r>
                    </w:p>
                    <w:p w14:paraId="36199FF0" w14:textId="22D62968" w:rsidR="00533C31" w:rsidRPr="00B43C2D" w:rsidRDefault="000737F7" w:rsidP="00FB078F">
                      <w:pPr>
                        <w:rPr>
                          <w:sz w:val="22"/>
                        </w:rPr>
                      </w:pPr>
                      <w:r>
                        <w:rPr>
                          <w:sz w:val="22"/>
                        </w:rPr>
                        <w:t xml:space="preserve"> </w:t>
                      </w:r>
                    </w:p>
                    <w:p w14:paraId="1461F963"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1: Set system user number per TRxP as N.</w:t>
                      </w:r>
                    </w:p>
                    <w:p w14:paraId="0DA91586"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2: Generate the user packet according to the traffic model.</w:t>
                      </w:r>
                    </w:p>
                    <w:p w14:paraId="2AAB5EE4"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3: 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0B6426ED"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4: Change the value of N and repeat Step 2-3 to obtain the system user number per TRxP N’ satisfying the packet outage rate of 1%.</w:t>
                      </w:r>
                    </w:p>
                    <w:p w14:paraId="739E5953" w14:textId="77777777" w:rsidR="000737F7"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5: Calculate connection density by equation C = N’ / A, where the TRxP area A is calculated as A = ISD</w:t>
                      </w:r>
                      <w:r w:rsidRPr="00A4373A">
                        <w:rPr>
                          <w:rFonts w:ascii="Times New Roman" w:eastAsiaTheme="minorEastAsia" w:hAnsi="Times New Roman" w:cs="Times New Roman"/>
                          <w:i/>
                          <w:noProof w:val="0"/>
                          <w:sz w:val="22"/>
                          <w:szCs w:val="20"/>
                          <w:vertAlign w:val="superscript"/>
                        </w:rPr>
                        <w:t>2</w:t>
                      </w:r>
                      <w:r w:rsidRPr="00FB078F">
                        <w:rPr>
                          <w:rFonts w:ascii="Times New Roman" w:eastAsiaTheme="minorEastAsia" w:hAnsi="Times New Roman" w:cs="Times New Roman"/>
                          <w:i/>
                          <w:noProof w:val="0"/>
                          <w:sz w:val="22"/>
                          <w:szCs w:val="20"/>
                        </w:rPr>
                        <w:t xml:space="preserve"> × sqrt(3)/6, and ISD is the inter-site distance</w:t>
                      </w:r>
                      <w:r w:rsidR="000737F7" w:rsidRPr="00FB078F">
                        <w:rPr>
                          <w:rFonts w:ascii="Times New Roman" w:eastAsiaTheme="minorEastAsia" w:hAnsi="Times New Roman" w:cs="Times New Roman"/>
                          <w:i/>
                          <w:noProof w:val="0"/>
                          <w:sz w:val="22"/>
                          <w:szCs w:val="20"/>
                        </w:rPr>
                        <w:t>.</w:t>
                      </w:r>
                    </w:p>
                    <w:p w14:paraId="50D0CE9F" w14:textId="7D08B230" w:rsidR="00533C31" w:rsidRPr="00FB078F" w:rsidRDefault="00533C31" w:rsidP="00FB078F">
                      <w:pPr>
                        <w:pStyle w:val="afa"/>
                        <w:rPr>
                          <w:rFonts w:eastAsia="MS Mincho"/>
                          <w:sz w:val="21"/>
                          <w:szCs w:val="22"/>
                          <w:lang w:eastAsia="ja-JP"/>
                        </w:rPr>
                      </w:pPr>
                    </w:p>
                  </w:txbxContent>
                </v:textbox>
                <w10:anchorlock/>
              </v:shape>
            </w:pict>
          </mc:Fallback>
        </mc:AlternateContent>
      </w:r>
    </w:p>
    <w:p w14:paraId="02CF3C39" w14:textId="25770BA0" w:rsidR="00351BA4" w:rsidRPr="00073436" w:rsidRDefault="00351BA4" w:rsidP="00351BA4">
      <w:pPr>
        <w:snapToGrid w:val="0"/>
        <w:spacing w:before="120" w:after="120"/>
        <w:jc w:val="both"/>
        <w:rPr>
          <w:rFonts w:eastAsia="宋体"/>
          <w:bCs/>
          <w:sz w:val="22"/>
          <w:szCs w:val="20"/>
          <w:lang w:eastAsia="zh-CN"/>
        </w:rPr>
      </w:pPr>
      <w:r>
        <w:rPr>
          <w:rFonts w:eastAsia="宋体" w:hint="eastAsia"/>
          <w:bCs/>
          <w:sz w:val="22"/>
          <w:szCs w:val="20"/>
          <w:lang w:eastAsia="zh-CN"/>
        </w:rPr>
        <w:t xml:space="preserve">At </w:t>
      </w:r>
      <w:r w:rsidR="00187C8F">
        <w:rPr>
          <w:rFonts w:eastAsia="宋体"/>
          <w:bCs/>
          <w:sz w:val="22"/>
          <w:szCs w:val="20"/>
          <w:lang w:eastAsia="zh-CN"/>
        </w:rPr>
        <w:t xml:space="preserve">the </w:t>
      </w:r>
      <w:r>
        <w:rPr>
          <w:rFonts w:eastAsia="宋体" w:hint="eastAsia"/>
          <w:bCs/>
          <w:sz w:val="22"/>
          <w:szCs w:val="20"/>
          <w:lang w:eastAsia="zh-CN"/>
        </w:rPr>
        <w:t>RAN1#93 meeting, it is agreed that</w:t>
      </w:r>
      <w:r>
        <w:rPr>
          <w:rFonts w:eastAsia="宋体"/>
          <w:bCs/>
          <w:sz w:val="22"/>
          <w:szCs w:val="20"/>
          <w:lang w:eastAsia="zh-CN"/>
        </w:rPr>
        <w:t xml:space="preserve"> both the time duration of UL data transmission and procedures of synchronization, RACH and RRC Resume should be considered when calculating each packet’s total delay [3]</w:t>
      </w:r>
      <w:r w:rsidR="0003255C">
        <w:rPr>
          <w:rFonts w:eastAsia="宋体"/>
          <w:bCs/>
          <w:sz w:val="22"/>
          <w:szCs w:val="20"/>
          <w:lang w:eastAsia="zh-CN"/>
        </w:rPr>
        <w:t xml:space="preserve">. </w:t>
      </w:r>
      <w:r w:rsidR="00094E61">
        <w:rPr>
          <w:rFonts w:eastAsia="宋体"/>
          <w:bCs/>
          <w:sz w:val="22"/>
          <w:szCs w:val="20"/>
          <w:lang w:eastAsia="zh-CN"/>
        </w:rPr>
        <w:t xml:space="preserve">Based on the above, we present initial results of connection density based on NB-IoT at the RAN1#94 meeting. In this contribution, we </w:t>
      </w:r>
      <w:r w:rsidR="00937046">
        <w:rPr>
          <w:rFonts w:eastAsia="宋体"/>
          <w:bCs/>
          <w:sz w:val="22"/>
          <w:szCs w:val="20"/>
          <w:lang w:eastAsia="zh-CN"/>
        </w:rPr>
        <w:t>present the updated evaluation results by optimizing</w:t>
      </w:r>
      <w:r w:rsidR="00094E61">
        <w:rPr>
          <w:rFonts w:eastAsia="宋体"/>
          <w:bCs/>
          <w:sz w:val="22"/>
          <w:szCs w:val="20"/>
          <w:lang w:eastAsia="zh-CN"/>
        </w:rPr>
        <w:t xml:space="preserve"> the power control parameters and </w:t>
      </w:r>
      <w:r w:rsidR="00937046">
        <w:rPr>
          <w:rFonts w:eastAsia="宋体"/>
          <w:bCs/>
          <w:sz w:val="22"/>
          <w:szCs w:val="20"/>
          <w:lang w:eastAsia="zh-CN"/>
        </w:rPr>
        <w:t>taking</w:t>
      </w:r>
      <w:r w:rsidR="00094E61">
        <w:rPr>
          <w:rFonts w:eastAsia="宋体"/>
          <w:bCs/>
          <w:sz w:val="22"/>
          <w:szCs w:val="20"/>
          <w:lang w:eastAsia="zh-CN"/>
        </w:rPr>
        <w:t xml:space="preserve"> the </w:t>
      </w:r>
      <w:r w:rsidR="00094E61" w:rsidRPr="00094E61">
        <w:rPr>
          <w:rFonts w:eastAsia="宋体"/>
          <w:bCs/>
          <w:sz w:val="22"/>
          <w:szCs w:val="20"/>
          <w:lang w:eastAsia="zh-CN"/>
        </w:rPr>
        <w:t>RRC connetion request message</w:t>
      </w:r>
      <w:r w:rsidR="00094E61">
        <w:rPr>
          <w:rFonts w:eastAsia="宋体"/>
          <w:bCs/>
          <w:sz w:val="22"/>
          <w:szCs w:val="20"/>
          <w:lang w:eastAsia="zh-CN"/>
        </w:rPr>
        <w:t xml:space="preserve"> into consideration</w:t>
      </w:r>
      <w:r w:rsidR="00937046">
        <w:rPr>
          <w:rFonts w:eastAsia="宋体"/>
          <w:bCs/>
          <w:sz w:val="22"/>
          <w:szCs w:val="20"/>
          <w:lang w:eastAsia="zh-CN"/>
        </w:rPr>
        <w:t>.</w:t>
      </w:r>
    </w:p>
    <w:p w14:paraId="52DC6EDB" w14:textId="20D53DB2" w:rsidR="007649CA" w:rsidRDefault="00614DA3"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w:t>
      </w:r>
      <w:r w:rsidR="00FB078F">
        <w:rPr>
          <w:rFonts w:eastAsia="宋体" w:cs="Arial"/>
          <w:b/>
          <w:sz w:val="24"/>
          <w:szCs w:val="22"/>
          <w:lang w:val="en-US" w:eastAsia="zh-CN"/>
        </w:rPr>
        <w:t xml:space="preserve">assumption </w:t>
      </w:r>
      <w:r>
        <w:rPr>
          <w:rFonts w:eastAsia="宋体" w:cs="Arial"/>
          <w:b/>
          <w:sz w:val="24"/>
          <w:szCs w:val="22"/>
          <w:lang w:val="en-US" w:eastAsia="zh-CN"/>
        </w:rPr>
        <w:t xml:space="preserve"> </w:t>
      </w:r>
    </w:p>
    <w:p w14:paraId="145AA3F3" w14:textId="3EB2F93A" w:rsidR="005A0C03" w:rsidRDefault="005A0C03" w:rsidP="00317C1E">
      <w:pPr>
        <w:pStyle w:val="Tablefin"/>
        <w:rPr>
          <w:rFonts w:eastAsia="宋体"/>
          <w:sz w:val="22"/>
          <w:szCs w:val="22"/>
          <w:lang w:eastAsia="zh-CN"/>
        </w:rPr>
      </w:pPr>
      <w:r w:rsidRPr="00AC415B">
        <w:rPr>
          <w:rFonts w:eastAsia="宋体"/>
          <w:sz w:val="22"/>
          <w:szCs w:val="22"/>
          <w:lang w:eastAsia="zh-CN"/>
        </w:rPr>
        <w:t xml:space="preserve">The evaluation assumptions are configured according to the Dense Urban – mMTC described in [4] with some additional NB-IoT system-level simulation parameters shown in Table 1. </w:t>
      </w:r>
    </w:p>
    <w:p w14:paraId="2D1863C1" w14:textId="77777777" w:rsidR="00FD0FB9" w:rsidRPr="00AC415B" w:rsidRDefault="00FD0FB9" w:rsidP="00317C1E">
      <w:pPr>
        <w:pStyle w:val="Tablefin"/>
        <w:rPr>
          <w:rFonts w:eastAsia="宋体"/>
          <w:sz w:val="22"/>
          <w:szCs w:val="22"/>
          <w:lang w:eastAsia="zh-CN"/>
        </w:rPr>
      </w:pPr>
    </w:p>
    <w:p w14:paraId="331D4C07" w14:textId="2353E636" w:rsidR="00317C1E" w:rsidRDefault="00317C1E" w:rsidP="00317C1E">
      <w:pPr>
        <w:pStyle w:val="TableNo"/>
        <w:spacing w:before="120"/>
      </w:pPr>
      <w:r>
        <w:rPr>
          <w:rFonts w:hint="eastAsia"/>
        </w:rPr>
        <w:t>TABLE 1</w:t>
      </w:r>
    </w:p>
    <w:p w14:paraId="745067A2" w14:textId="30FD04C0" w:rsidR="005A0C03" w:rsidRPr="00AC415B" w:rsidRDefault="00317C1E" w:rsidP="00AC415B">
      <w:pPr>
        <w:pStyle w:val="Tabletitle"/>
      </w:pPr>
      <w:r w:rsidRPr="00317C1E">
        <w:t>Evaluation Assumption</w:t>
      </w:r>
    </w:p>
    <w:tbl>
      <w:tblPr>
        <w:tblStyle w:val="afd"/>
        <w:tblW w:w="0" w:type="auto"/>
        <w:jc w:val="center"/>
        <w:tblLook w:val="04A0" w:firstRow="1" w:lastRow="0" w:firstColumn="1" w:lastColumn="0" w:noHBand="0" w:noVBand="1"/>
      </w:tblPr>
      <w:tblGrid>
        <w:gridCol w:w="2401"/>
        <w:gridCol w:w="3911"/>
        <w:gridCol w:w="3650"/>
      </w:tblGrid>
      <w:tr w:rsidR="005A0C03" w:rsidRPr="00D0772E" w14:paraId="042D5E36" w14:textId="77777777" w:rsidTr="006F33C9">
        <w:trPr>
          <w:trHeight w:val="263"/>
          <w:jc w:val="center"/>
        </w:trPr>
        <w:tc>
          <w:tcPr>
            <w:tcW w:w="2401" w:type="dxa"/>
            <w:vMerge w:val="restart"/>
            <w:shd w:val="clear" w:color="auto" w:fill="FFFF00"/>
            <w:vAlign w:val="center"/>
          </w:tcPr>
          <w:p w14:paraId="4BA4A132" w14:textId="77777777" w:rsidR="005A0C03" w:rsidRPr="00D0772E" w:rsidRDefault="005A0C03" w:rsidP="006F33C9">
            <w:pPr>
              <w:rPr>
                <w:rFonts w:eastAsia="宋体"/>
                <w:b/>
                <w:kern w:val="2"/>
                <w:sz w:val="22"/>
                <w:szCs w:val="22"/>
                <w:lang w:eastAsia="zh-CN"/>
              </w:rPr>
            </w:pPr>
            <w:r>
              <w:rPr>
                <w:rFonts w:eastAsia="宋体" w:hint="eastAsia"/>
                <w:b/>
                <w:kern w:val="2"/>
                <w:sz w:val="22"/>
                <w:szCs w:val="22"/>
                <w:lang w:eastAsia="zh-CN"/>
              </w:rPr>
              <w:t>Par</w:t>
            </w:r>
            <w:r>
              <w:rPr>
                <w:rFonts w:eastAsia="宋体"/>
                <w:b/>
                <w:kern w:val="2"/>
                <w:sz w:val="22"/>
                <w:szCs w:val="22"/>
                <w:lang w:eastAsia="zh-CN"/>
              </w:rPr>
              <w:t>emetrs</w:t>
            </w:r>
          </w:p>
        </w:tc>
        <w:tc>
          <w:tcPr>
            <w:tcW w:w="7561" w:type="dxa"/>
            <w:gridSpan w:val="2"/>
            <w:shd w:val="clear" w:color="auto" w:fill="FFFF00"/>
            <w:vAlign w:val="center"/>
          </w:tcPr>
          <w:p w14:paraId="05C8D203" w14:textId="77777777" w:rsidR="005A0C03" w:rsidRDefault="005A0C03" w:rsidP="006F33C9">
            <w:pPr>
              <w:jc w:val="center"/>
              <w:rPr>
                <w:rFonts w:eastAsia="宋体"/>
                <w:b/>
                <w:kern w:val="2"/>
                <w:sz w:val="22"/>
                <w:szCs w:val="22"/>
                <w:lang w:eastAsia="zh-CN"/>
              </w:rPr>
            </w:pPr>
            <w:r w:rsidRPr="00F221AC">
              <w:rPr>
                <w:rFonts w:eastAsia="宋体"/>
                <w:b/>
                <w:kern w:val="2"/>
                <w:sz w:val="22"/>
                <w:szCs w:val="22"/>
                <w:lang w:eastAsia="zh-CN"/>
              </w:rPr>
              <w:t>Urban Macro–mMTC</w:t>
            </w:r>
          </w:p>
        </w:tc>
      </w:tr>
      <w:tr w:rsidR="005A0C03" w14:paraId="6C696EBF" w14:textId="77777777" w:rsidTr="006F33C9">
        <w:trPr>
          <w:trHeight w:val="247"/>
          <w:jc w:val="center"/>
        </w:trPr>
        <w:tc>
          <w:tcPr>
            <w:tcW w:w="2401" w:type="dxa"/>
            <w:vMerge/>
          </w:tcPr>
          <w:p w14:paraId="5B83FC08" w14:textId="77777777" w:rsidR="005A0C03" w:rsidRPr="006F33C9" w:rsidRDefault="005A0C03" w:rsidP="006F33C9">
            <w:pPr>
              <w:rPr>
                <w:rFonts w:eastAsia="宋体"/>
                <w:kern w:val="2"/>
                <w:sz w:val="22"/>
                <w:szCs w:val="22"/>
                <w:lang w:eastAsia="zh-CN"/>
              </w:rPr>
            </w:pPr>
          </w:p>
        </w:tc>
        <w:tc>
          <w:tcPr>
            <w:tcW w:w="3911" w:type="dxa"/>
          </w:tcPr>
          <w:p w14:paraId="7168A482" w14:textId="77777777" w:rsidR="005A0C03" w:rsidRDefault="005A0C03" w:rsidP="006F33C9">
            <w:pPr>
              <w:jc w:val="center"/>
              <w:rPr>
                <w:rFonts w:eastAsiaTheme="minorEastAsia"/>
                <w:kern w:val="2"/>
                <w:sz w:val="22"/>
                <w:szCs w:val="22"/>
                <w:lang w:eastAsia="ja-JP"/>
              </w:rPr>
            </w:pPr>
            <w:r>
              <w:rPr>
                <w:rFonts w:eastAsia="宋体"/>
                <w:b/>
                <w:kern w:val="2"/>
                <w:sz w:val="22"/>
                <w:szCs w:val="22"/>
                <w:lang w:eastAsia="zh-CN"/>
              </w:rPr>
              <w:t>Config A</w:t>
            </w:r>
          </w:p>
        </w:tc>
        <w:tc>
          <w:tcPr>
            <w:tcW w:w="3650" w:type="dxa"/>
          </w:tcPr>
          <w:p w14:paraId="567BF4C1" w14:textId="77777777" w:rsidR="005A0C03" w:rsidRDefault="005A0C03" w:rsidP="006F33C9">
            <w:pPr>
              <w:jc w:val="center"/>
              <w:rPr>
                <w:rFonts w:eastAsiaTheme="minorEastAsia"/>
                <w:kern w:val="2"/>
                <w:sz w:val="22"/>
                <w:szCs w:val="22"/>
                <w:lang w:eastAsia="ja-JP"/>
              </w:rPr>
            </w:pPr>
            <w:r>
              <w:rPr>
                <w:rFonts w:eastAsia="宋体" w:hint="eastAsia"/>
                <w:b/>
                <w:kern w:val="2"/>
                <w:sz w:val="22"/>
                <w:szCs w:val="22"/>
                <w:lang w:eastAsia="zh-CN"/>
              </w:rPr>
              <w:t>C</w:t>
            </w:r>
            <w:r>
              <w:rPr>
                <w:rFonts w:eastAsia="宋体"/>
                <w:b/>
                <w:kern w:val="2"/>
                <w:sz w:val="22"/>
                <w:szCs w:val="22"/>
                <w:lang w:eastAsia="zh-CN"/>
              </w:rPr>
              <w:t>onfig B</w:t>
            </w:r>
          </w:p>
        </w:tc>
      </w:tr>
      <w:tr w:rsidR="005A0C03" w14:paraId="2947A64D" w14:textId="77777777" w:rsidTr="006F33C9">
        <w:trPr>
          <w:trHeight w:val="263"/>
          <w:jc w:val="center"/>
        </w:trPr>
        <w:tc>
          <w:tcPr>
            <w:tcW w:w="2401" w:type="dxa"/>
          </w:tcPr>
          <w:p w14:paraId="23CA7F0A" w14:textId="77777777" w:rsidR="005A0C03" w:rsidRPr="002C4511"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Carrier frequency for evaluation</w:t>
            </w:r>
          </w:p>
        </w:tc>
        <w:tc>
          <w:tcPr>
            <w:tcW w:w="3911" w:type="dxa"/>
            <w:vAlign w:val="center"/>
          </w:tcPr>
          <w:p w14:paraId="2A785A9B" w14:textId="77777777" w:rsidR="005A0C03"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700 MHz</w:t>
            </w:r>
          </w:p>
        </w:tc>
        <w:tc>
          <w:tcPr>
            <w:tcW w:w="3650" w:type="dxa"/>
            <w:vAlign w:val="center"/>
          </w:tcPr>
          <w:p w14:paraId="6638BA15" w14:textId="77777777" w:rsidR="005A0C03"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700 MHz</w:t>
            </w:r>
          </w:p>
        </w:tc>
      </w:tr>
      <w:tr w:rsidR="005A0C03" w:rsidRPr="002C4511" w14:paraId="7CF33A3E" w14:textId="77777777" w:rsidTr="006F33C9">
        <w:trPr>
          <w:trHeight w:val="247"/>
          <w:jc w:val="center"/>
        </w:trPr>
        <w:tc>
          <w:tcPr>
            <w:tcW w:w="2401" w:type="dxa"/>
          </w:tcPr>
          <w:p w14:paraId="3CC39650" w14:textId="77777777" w:rsidR="005A0C03" w:rsidRPr="00D904C0" w:rsidRDefault="005A0C03" w:rsidP="006F33C9">
            <w:pPr>
              <w:rPr>
                <w:rFonts w:eastAsiaTheme="minorEastAsia"/>
                <w:kern w:val="2"/>
                <w:sz w:val="20"/>
                <w:szCs w:val="22"/>
                <w:lang w:eastAsia="ja-JP"/>
              </w:rPr>
            </w:pPr>
            <w:r w:rsidRPr="00DE385E">
              <w:rPr>
                <w:rFonts w:ascii="Arial" w:eastAsia="宋体" w:hAnsi="Arial" w:cs="Arial"/>
                <w:sz w:val="18"/>
                <w:szCs w:val="18"/>
                <w:lang w:eastAsia="zh-CN"/>
              </w:rPr>
              <w:t>BS antenna height</w:t>
            </w:r>
          </w:p>
        </w:tc>
        <w:tc>
          <w:tcPr>
            <w:tcW w:w="3911" w:type="dxa"/>
            <w:vAlign w:val="center"/>
          </w:tcPr>
          <w:p w14:paraId="366A59B3"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25 m</w:t>
            </w:r>
          </w:p>
        </w:tc>
        <w:tc>
          <w:tcPr>
            <w:tcW w:w="3650" w:type="dxa"/>
            <w:vAlign w:val="center"/>
          </w:tcPr>
          <w:p w14:paraId="28FFEB51"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25 m</w:t>
            </w:r>
          </w:p>
        </w:tc>
      </w:tr>
      <w:tr w:rsidR="005A0C03" w:rsidRPr="002C4511" w14:paraId="73D5A31F" w14:textId="77777777" w:rsidTr="006F33C9">
        <w:trPr>
          <w:trHeight w:val="247"/>
          <w:jc w:val="center"/>
        </w:trPr>
        <w:tc>
          <w:tcPr>
            <w:tcW w:w="2401" w:type="dxa"/>
          </w:tcPr>
          <w:p w14:paraId="5747A86F" w14:textId="77777777" w:rsidR="005A0C03" w:rsidRPr="002C4511"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UE power class</w:t>
            </w:r>
          </w:p>
        </w:tc>
        <w:tc>
          <w:tcPr>
            <w:tcW w:w="3911" w:type="dxa"/>
            <w:vAlign w:val="center"/>
          </w:tcPr>
          <w:p w14:paraId="731584C3"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23 dBm</w:t>
            </w:r>
          </w:p>
        </w:tc>
        <w:tc>
          <w:tcPr>
            <w:tcW w:w="3650" w:type="dxa"/>
            <w:vAlign w:val="center"/>
          </w:tcPr>
          <w:p w14:paraId="1B930FE6"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23 dBm</w:t>
            </w:r>
          </w:p>
        </w:tc>
      </w:tr>
      <w:tr w:rsidR="005A0C03" w:rsidRPr="002C4511" w14:paraId="4895941A" w14:textId="77777777" w:rsidTr="006F33C9">
        <w:trPr>
          <w:trHeight w:val="263"/>
          <w:jc w:val="center"/>
        </w:trPr>
        <w:tc>
          <w:tcPr>
            <w:tcW w:w="2401" w:type="dxa"/>
          </w:tcPr>
          <w:p w14:paraId="65DFE1C8" w14:textId="77777777" w:rsidR="005A0C03"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lastRenderedPageBreak/>
              <w:t xml:space="preserve">Percentage of high loss and low loss building type </w:t>
            </w:r>
          </w:p>
        </w:tc>
        <w:tc>
          <w:tcPr>
            <w:tcW w:w="3911" w:type="dxa"/>
            <w:vAlign w:val="center"/>
          </w:tcPr>
          <w:p w14:paraId="58E5A9DE"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20% high loss, 80% low loss  (applies to Channel model B)</w:t>
            </w:r>
          </w:p>
        </w:tc>
        <w:tc>
          <w:tcPr>
            <w:tcW w:w="3650" w:type="dxa"/>
            <w:vAlign w:val="center"/>
          </w:tcPr>
          <w:p w14:paraId="7DB29F48"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20% high loss, 80% low loss  (applies to Channel model B)</w:t>
            </w:r>
          </w:p>
        </w:tc>
      </w:tr>
      <w:tr w:rsidR="005A0C03" w:rsidRPr="00295860" w14:paraId="5FA4C238" w14:textId="77777777" w:rsidTr="006F33C9">
        <w:trPr>
          <w:trHeight w:val="247"/>
          <w:jc w:val="center"/>
        </w:trPr>
        <w:tc>
          <w:tcPr>
            <w:tcW w:w="2401" w:type="dxa"/>
            <w:vAlign w:val="center"/>
          </w:tcPr>
          <w:p w14:paraId="2D5F8888" w14:textId="77777777" w:rsidR="005A0C03" w:rsidRDefault="005A0C03" w:rsidP="006F33C9">
            <w:pPr>
              <w:rPr>
                <w:rFonts w:eastAsia="宋体"/>
                <w:kern w:val="2"/>
                <w:sz w:val="22"/>
                <w:szCs w:val="22"/>
                <w:lang w:eastAsia="zh-CN"/>
              </w:rPr>
            </w:pPr>
            <w:r w:rsidRPr="00DE385E">
              <w:rPr>
                <w:rFonts w:ascii="Arial" w:eastAsia="宋体" w:hAnsi="Arial" w:cs="Arial"/>
                <w:sz w:val="18"/>
                <w:szCs w:val="18"/>
                <w:lang w:eastAsia="zh-CN"/>
              </w:rPr>
              <w:t>Inter-site distance</w:t>
            </w:r>
          </w:p>
        </w:tc>
        <w:tc>
          <w:tcPr>
            <w:tcW w:w="3911" w:type="dxa"/>
            <w:vAlign w:val="center"/>
          </w:tcPr>
          <w:p w14:paraId="45059023"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500 m</w:t>
            </w:r>
          </w:p>
        </w:tc>
        <w:tc>
          <w:tcPr>
            <w:tcW w:w="3650" w:type="dxa"/>
            <w:vAlign w:val="center"/>
          </w:tcPr>
          <w:p w14:paraId="01777A8A"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1732 m</w:t>
            </w:r>
          </w:p>
        </w:tc>
      </w:tr>
      <w:tr w:rsidR="005A0C03" w:rsidRPr="00295860" w14:paraId="50280B48" w14:textId="77777777" w:rsidTr="006F33C9">
        <w:trPr>
          <w:trHeight w:val="247"/>
          <w:jc w:val="center"/>
        </w:trPr>
        <w:tc>
          <w:tcPr>
            <w:tcW w:w="2401" w:type="dxa"/>
            <w:vAlign w:val="center"/>
          </w:tcPr>
          <w:p w14:paraId="4EBBC020" w14:textId="77777777" w:rsidR="005A0C03"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Number of antenna elements per TRxP</w:t>
            </w:r>
          </w:p>
        </w:tc>
        <w:tc>
          <w:tcPr>
            <w:tcW w:w="3911" w:type="dxa"/>
            <w:vAlign w:val="center"/>
          </w:tcPr>
          <w:p w14:paraId="13C67281"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16 Tx/Rx = (M,N,P,Mg,Ng) = (8,1,2,1,1), (dH,dV) = (0.5, 0.8)λ</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+45°, -45° polarization</w:t>
            </w:r>
          </w:p>
        </w:tc>
        <w:tc>
          <w:tcPr>
            <w:tcW w:w="3650" w:type="dxa"/>
            <w:vAlign w:val="center"/>
          </w:tcPr>
          <w:p w14:paraId="3F238166"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16 Tx/Rx = (M,N,P,Mg,Ng) = (8,1,2,1,1), (dH,dV) = (0.5, 0.8)λ</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+45°, -45° polarization</w:t>
            </w:r>
          </w:p>
        </w:tc>
      </w:tr>
      <w:tr w:rsidR="005A0C03" w:rsidRPr="00295860" w14:paraId="7F913BBD" w14:textId="77777777" w:rsidTr="006F33C9">
        <w:trPr>
          <w:trHeight w:val="247"/>
          <w:jc w:val="center"/>
        </w:trPr>
        <w:tc>
          <w:tcPr>
            <w:tcW w:w="2401" w:type="dxa"/>
            <w:vAlign w:val="center"/>
          </w:tcPr>
          <w:p w14:paraId="2B45B235"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Number of TXRU per TRxP</w:t>
            </w:r>
          </w:p>
        </w:tc>
        <w:tc>
          <w:tcPr>
            <w:tcW w:w="3911" w:type="dxa"/>
            <w:vAlign w:val="center"/>
          </w:tcPr>
          <w:p w14:paraId="2BD2680F"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2TXRU=(Mp,Np,P,Mg,Ng) = (1,1,2,1,1)</w:t>
            </w:r>
          </w:p>
        </w:tc>
        <w:tc>
          <w:tcPr>
            <w:tcW w:w="3650" w:type="dxa"/>
            <w:vAlign w:val="center"/>
          </w:tcPr>
          <w:p w14:paraId="41EEC1E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2TXRU=(Mp,Np,P,Mg,Ng) = (1,1,2,1,1)</w:t>
            </w:r>
          </w:p>
        </w:tc>
      </w:tr>
      <w:tr w:rsidR="005A0C03" w:rsidRPr="00295860" w14:paraId="1C6E477F" w14:textId="77777777" w:rsidTr="006F33C9">
        <w:trPr>
          <w:trHeight w:val="247"/>
          <w:jc w:val="center"/>
        </w:trPr>
        <w:tc>
          <w:tcPr>
            <w:tcW w:w="2401" w:type="dxa"/>
            <w:vAlign w:val="center"/>
          </w:tcPr>
          <w:p w14:paraId="01ADC1C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 xml:space="preserve">Number of UE antenna elements </w:t>
            </w:r>
          </w:p>
        </w:tc>
        <w:tc>
          <w:tcPr>
            <w:tcW w:w="3911" w:type="dxa"/>
            <w:vAlign w:val="center"/>
          </w:tcPr>
          <w:p w14:paraId="01F02D3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1Tx/Rx</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0° polarization</w:t>
            </w:r>
          </w:p>
        </w:tc>
        <w:tc>
          <w:tcPr>
            <w:tcW w:w="3650" w:type="dxa"/>
            <w:vAlign w:val="center"/>
          </w:tcPr>
          <w:p w14:paraId="7604423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1Tx/Rx</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0° polarization</w:t>
            </w:r>
          </w:p>
        </w:tc>
      </w:tr>
      <w:tr w:rsidR="005A0C03" w:rsidRPr="00295860" w14:paraId="2B10A51C" w14:textId="77777777" w:rsidTr="006F33C9">
        <w:trPr>
          <w:trHeight w:val="247"/>
          <w:jc w:val="center"/>
        </w:trPr>
        <w:tc>
          <w:tcPr>
            <w:tcW w:w="2401" w:type="dxa"/>
            <w:vAlign w:val="center"/>
          </w:tcPr>
          <w:p w14:paraId="4DB9929A"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Number of TXRU per UE</w:t>
            </w:r>
          </w:p>
        </w:tc>
        <w:tc>
          <w:tcPr>
            <w:tcW w:w="3911" w:type="dxa"/>
            <w:vAlign w:val="center"/>
          </w:tcPr>
          <w:p w14:paraId="6339F203"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1TXRU</w:t>
            </w:r>
          </w:p>
        </w:tc>
        <w:tc>
          <w:tcPr>
            <w:tcW w:w="3650" w:type="dxa"/>
            <w:vAlign w:val="center"/>
          </w:tcPr>
          <w:p w14:paraId="410655A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1TXRU</w:t>
            </w:r>
          </w:p>
        </w:tc>
      </w:tr>
      <w:tr w:rsidR="005A0C03" w:rsidRPr="00295860" w14:paraId="57FEBEFB" w14:textId="77777777" w:rsidTr="006F33C9">
        <w:trPr>
          <w:trHeight w:val="247"/>
          <w:jc w:val="center"/>
        </w:trPr>
        <w:tc>
          <w:tcPr>
            <w:tcW w:w="2401" w:type="dxa"/>
          </w:tcPr>
          <w:p w14:paraId="389AFAEA"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Device deployment</w:t>
            </w:r>
          </w:p>
        </w:tc>
        <w:tc>
          <w:tcPr>
            <w:tcW w:w="3911" w:type="dxa"/>
            <w:vAlign w:val="center"/>
          </w:tcPr>
          <w:p w14:paraId="2C98B162"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80% indoor, 20% outdoor</w:t>
            </w:r>
            <w:r w:rsidRPr="00DE385E">
              <w:rPr>
                <w:rFonts w:ascii="Arial" w:eastAsia="宋体" w:hAnsi="Arial" w:cs="Arial"/>
                <w:sz w:val="18"/>
                <w:szCs w:val="18"/>
                <w:lang w:eastAsia="zh-CN"/>
              </w:rPr>
              <w:br/>
              <w:t>Randomly and uniformly distributed over the area</w:t>
            </w:r>
          </w:p>
        </w:tc>
        <w:tc>
          <w:tcPr>
            <w:tcW w:w="3650" w:type="dxa"/>
            <w:vAlign w:val="center"/>
          </w:tcPr>
          <w:p w14:paraId="78D9D64A"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80% indoor, 20% outdoor</w:t>
            </w:r>
            <w:r w:rsidRPr="00DE385E">
              <w:rPr>
                <w:rFonts w:ascii="Arial" w:eastAsia="宋体" w:hAnsi="Arial" w:cs="Arial"/>
                <w:sz w:val="18"/>
                <w:szCs w:val="18"/>
                <w:lang w:eastAsia="zh-CN"/>
              </w:rPr>
              <w:br/>
              <w:t>Randomly and uniformly distributed over the area</w:t>
            </w:r>
          </w:p>
        </w:tc>
      </w:tr>
      <w:tr w:rsidR="005A0C03" w:rsidRPr="00295860" w14:paraId="1983F1CF" w14:textId="77777777" w:rsidTr="006F33C9">
        <w:trPr>
          <w:trHeight w:val="247"/>
          <w:jc w:val="center"/>
        </w:trPr>
        <w:tc>
          <w:tcPr>
            <w:tcW w:w="2401" w:type="dxa"/>
          </w:tcPr>
          <w:p w14:paraId="62F184D0"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mobility model</w:t>
            </w:r>
          </w:p>
        </w:tc>
        <w:tc>
          <w:tcPr>
            <w:tcW w:w="3911" w:type="dxa"/>
            <w:vAlign w:val="center"/>
          </w:tcPr>
          <w:p w14:paraId="6681136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Fixed and identical speed |v| of all UEs of the same mobility class, randomly and uniformly distributed direction.</w:t>
            </w:r>
          </w:p>
        </w:tc>
        <w:tc>
          <w:tcPr>
            <w:tcW w:w="3650" w:type="dxa"/>
            <w:vAlign w:val="center"/>
          </w:tcPr>
          <w:p w14:paraId="00D2293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Fixed and identical speed |v| of all UEs of the same mobility class, randomly and uniformly distributed direction.</w:t>
            </w:r>
          </w:p>
        </w:tc>
      </w:tr>
      <w:tr w:rsidR="005A0C03" w:rsidRPr="00295860" w14:paraId="13EC770E" w14:textId="77777777" w:rsidTr="006F33C9">
        <w:trPr>
          <w:trHeight w:val="247"/>
          <w:jc w:val="center"/>
        </w:trPr>
        <w:tc>
          <w:tcPr>
            <w:tcW w:w="2401" w:type="dxa"/>
          </w:tcPr>
          <w:p w14:paraId="75E048F8"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speeds of interest</w:t>
            </w:r>
          </w:p>
        </w:tc>
        <w:tc>
          <w:tcPr>
            <w:tcW w:w="3911" w:type="dxa"/>
            <w:vAlign w:val="center"/>
          </w:tcPr>
          <w:p w14:paraId="385C555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 km/h for indoor and outdoor</w:t>
            </w:r>
          </w:p>
        </w:tc>
        <w:tc>
          <w:tcPr>
            <w:tcW w:w="3650" w:type="dxa"/>
            <w:vAlign w:val="center"/>
          </w:tcPr>
          <w:p w14:paraId="49426A1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 km/h for indoor and outdoor</w:t>
            </w:r>
          </w:p>
        </w:tc>
      </w:tr>
      <w:tr w:rsidR="005A0C03" w:rsidRPr="00295860" w14:paraId="1E32191F" w14:textId="77777777" w:rsidTr="006F33C9">
        <w:trPr>
          <w:trHeight w:val="247"/>
          <w:jc w:val="center"/>
        </w:trPr>
        <w:tc>
          <w:tcPr>
            <w:tcW w:w="2401" w:type="dxa"/>
          </w:tcPr>
          <w:p w14:paraId="71A01C3D"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Inter-site interference modeling</w:t>
            </w:r>
          </w:p>
        </w:tc>
        <w:tc>
          <w:tcPr>
            <w:tcW w:w="3911" w:type="dxa"/>
            <w:vAlign w:val="center"/>
          </w:tcPr>
          <w:p w14:paraId="26684D4B"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Explicitly modelled</w:t>
            </w:r>
          </w:p>
        </w:tc>
        <w:tc>
          <w:tcPr>
            <w:tcW w:w="3650" w:type="dxa"/>
            <w:vAlign w:val="center"/>
          </w:tcPr>
          <w:p w14:paraId="0A69F6EA"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Explicitly modelled</w:t>
            </w:r>
          </w:p>
        </w:tc>
      </w:tr>
      <w:tr w:rsidR="005A0C03" w:rsidRPr="00295860" w14:paraId="641947CF" w14:textId="77777777" w:rsidTr="006F33C9">
        <w:trPr>
          <w:trHeight w:val="247"/>
          <w:jc w:val="center"/>
        </w:trPr>
        <w:tc>
          <w:tcPr>
            <w:tcW w:w="2401" w:type="dxa"/>
          </w:tcPr>
          <w:p w14:paraId="02FA70E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BS noise figure</w:t>
            </w:r>
          </w:p>
        </w:tc>
        <w:tc>
          <w:tcPr>
            <w:tcW w:w="3911" w:type="dxa"/>
            <w:vAlign w:val="center"/>
          </w:tcPr>
          <w:p w14:paraId="5CC977E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5 dB</w:t>
            </w:r>
          </w:p>
        </w:tc>
        <w:tc>
          <w:tcPr>
            <w:tcW w:w="3650" w:type="dxa"/>
            <w:vAlign w:val="center"/>
          </w:tcPr>
          <w:p w14:paraId="38099EA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5 dB</w:t>
            </w:r>
          </w:p>
        </w:tc>
      </w:tr>
      <w:tr w:rsidR="005A0C03" w:rsidRPr="00295860" w14:paraId="474D25F6" w14:textId="77777777" w:rsidTr="006F33C9">
        <w:trPr>
          <w:trHeight w:val="247"/>
          <w:jc w:val="center"/>
        </w:trPr>
        <w:tc>
          <w:tcPr>
            <w:tcW w:w="2401" w:type="dxa"/>
          </w:tcPr>
          <w:p w14:paraId="38E4BEC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noise figure</w:t>
            </w:r>
          </w:p>
        </w:tc>
        <w:tc>
          <w:tcPr>
            <w:tcW w:w="3911" w:type="dxa"/>
            <w:vAlign w:val="center"/>
          </w:tcPr>
          <w:p w14:paraId="3A784F7B"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 xml:space="preserve">7 dB </w:t>
            </w:r>
          </w:p>
        </w:tc>
        <w:tc>
          <w:tcPr>
            <w:tcW w:w="3650" w:type="dxa"/>
            <w:vAlign w:val="center"/>
          </w:tcPr>
          <w:p w14:paraId="348E047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 xml:space="preserve">7 dB </w:t>
            </w:r>
          </w:p>
        </w:tc>
      </w:tr>
      <w:tr w:rsidR="005A0C03" w:rsidRPr="00295860" w14:paraId="6C2431CB" w14:textId="77777777" w:rsidTr="006F33C9">
        <w:trPr>
          <w:trHeight w:val="247"/>
          <w:jc w:val="center"/>
        </w:trPr>
        <w:tc>
          <w:tcPr>
            <w:tcW w:w="2401" w:type="dxa"/>
          </w:tcPr>
          <w:p w14:paraId="75B63012"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BS antenna element gain</w:t>
            </w:r>
          </w:p>
        </w:tc>
        <w:tc>
          <w:tcPr>
            <w:tcW w:w="3911" w:type="dxa"/>
            <w:vAlign w:val="center"/>
          </w:tcPr>
          <w:p w14:paraId="695F1D5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 dBi</w:t>
            </w:r>
          </w:p>
        </w:tc>
        <w:tc>
          <w:tcPr>
            <w:tcW w:w="3650" w:type="dxa"/>
            <w:vAlign w:val="center"/>
          </w:tcPr>
          <w:p w14:paraId="00F5AE1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 dBi</w:t>
            </w:r>
          </w:p>
        </w:tc>
      </w:tr>
      <w:tr w:rsidR="005A0C03" w:rsidRPr="00295860" w14:paraId="264021A4" w14:textId="77777777" w:rsidTr="006F33C9">
        <w:trPr>
          <w:trHeight w:val="247"/>
          <w:jc w:val="center"/>
        </w:trPr>
        <w:tc>
          <w:tcPr>
            <w:tcW w:w="2401" w:type="dxa"/>
          </w:tcPr>
          <w:p w14:paraId="4397349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antenna element gain</w:t>
            </w:r>
          </w:p>
        </w:tc>
        <w:tc>
          <w:tcPr>
            <w:tcW w:w="3911" w:type="dxa"/>
            <w:vAlign w:val="center"/>
          </w:tcPr>
          <w:p w14:paraId="1AC9E71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0 dBi</w:t>
            </w:r>
          </w:p>
        </w:tc>
        <w:tc>
          <w:tcPr>
            <w:tcW w:w="3650" w:type="dxa"/>
            <w:vAlign w:val="center"/>
          </w:tcPr>
          <w:p w14:paraId="4EB238F6"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0 dBi</w:t>
            </w:r>
          </w:p>
        </w:tc>
      </w:tr>
      <w:tr w:rsidR="005A0C03" w:rsidRPr="00295860" w14:paraId="786E00BD" w14:textId="77777777" w:rsidTr="006F33C9">
        <w:trPr>
          <w:trHeight w:val="247"/>
          <w:jc w:val="center"/>
        </w:trPr>
        <w:tc>
          <w:tcPr>
            <w:tcW w:w="2401" w:type="dxa"/>
          </w:tcPr>
          <w:p w14:paraId="0557561E"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Thermal noise level</w:t>
            </w:r>
          </w:p>
        </w:tc>
        <w:tc>
          <w:tcPr>
            <w:tcW w:w="3911" w:type="dxa"/>
          </w:tcPr>
          <w:p w14:paraId="028F5F9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-174 dBm/Hz</w:t>
            </w:r>
          </w:p>
        </w:tc>
        <w:tc>
          <w:tcPr>
            <w:tcW w:w="3650" w:type="dxa"/>
          </w:tcPr>
          <w:p w14:paraId="51530184"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-174 dBm/Hz</w:t>
            </w:r>
          </w:p>
        </w:tc>
      </w:tr>
      <w:tr w:rsidR="005A0C03" w:rsidRPr="00295860" w14:paraId="1C16C063" w14:textId="77777777" w:rsidTr="006F33C9">
        <w:trPr>
          <w:trHeight w:val="247"/>
          <w:jc w:val="center"/>
        </w:trPr>
        <w:tc>
          <w:tcPr>
            <w:tcW w:w="2401" w:type="dxa"/>
          </w:tcPr>
          <w:p w14:paraId="2BD94CFE"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Simulation bandwidth</w:t>
            </w:r>
          </w:p>
        </w:tc>
        <w:tc>
          <w:tcPr>
            <w:tcW w:w="3911" w:type="dxa"/>
            <w:vAlign w:val="center"/>
          </w:tcPr>
          <w:p w14:paraId="4A6B71BB" w14:textId="50E096C1" w:rsidR="005A0C03" w:rsidRPr="00DE385E" w:rsidRDefault="00C227C6" w:rsidP="006F33C9">
            <w:pPr>
              <w:jc w:val="center"/>
              <w:rPr>
                <w:rFonts w:ascii="Arial" w:eastAsia="宋体" w:hAnsi="Arial" w:cs="Arial"/>
                <w:sz w:val="18"/>
                <w:szCs w:val="18"/>
                <w:lang w:eastAsia="zh-CN"/>
              </w:rPr>
            </w:pPr>
            <w:r>
              <w:rPr>
                <w:rFonts w:ascii="Arial" w:eastAsia="宋体" w:hAnsi="Arial" w:cs="Arial"/>
                <w:sz w:val="18"/>
                <w:szCs w:val="18"/>
                <w:lang w:eastAsia="zh-CN"/>
              </w:rPr>
              <w:t>1 PRB</w:t>
            </w:r>
          </w:p>
        </w:tc>
        <w:tc>
          <w:tcPr>
            <w:tcW w:w="3650" w:type="dxa"/>
            <w:vAlign w:val="center"/>
          </w:tcPr>
          <w:p w14:paraId="16F6FB63" w14:textId="533DC9BA" w:rsidR="005A0C03" w:rsidRPr="00DE385E" w:rsidRDefault="00C227C6" w:rsidP="006F33C9">
            <w:pPr>
              <w:jc w:val="center"/>
              <w:rPr>
                <w:rFonts w:ascii="Arial" w:eastAsia="宋体" w:hAnsi="Arial" w:cs="Arial"/>
                <w:sz w:val="18"/>
                <w:szCs w:val="18"/>
                <w:lang w:eastAsia="zh-CN"/>
              </w:rPr>
            </w:pPr>
            <w:r>
              <w:rPr>
                <w:rFonts w:ascii="Arial" w:eastAsia="宋体" w:hAnsi="Arial" w:cs="Arial"/>
                <w:sz w:val="18"/>
                <w:szCs w:val="18"/>
                <w:lang w:eastAsia="zh-CN"/>
              </w:rPr>
              <w:t>1 PRB</w:t>
            </w:r>
          </w:p>
        </w:tc>
      </w:tr>
      <w:tr w:rsidR="005A0C03" w:rsidRPr="00295860" w14:paraId="28B44210" w14:textId="77777777" w:rsidTr="006F33C9">
        <w:trPr>
          <w:trHeight w:val="247"/>
          <w:jc w:val="center"/>
        </w:trPr>
        <w:tc>
          <w:tcPr>
            <w:tcW w:w="2401" w:type="dxa"/>
          </w:tcPr>
          <w:p w14:paraId="15FD65B4"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antenna height</w:t>
            </w:r>
          </w:p>
        </w:tc>
        <w:tc>
          <w:tcPr>
            <w:tcW w:w="3911" w:type="dxa"/>
            <w:vAlign w:val="center"/>
          </w:tcPr>
          <w:p w14:paraId="35336BA7"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1.5 m</w:t>
            </w:r>
          </w:p>
        </w:tc>
        <w:tc>
          <w:tcPr>
            <w:tcW w:w="3650" w:type="dxa"/>
            <w:vAlign w:val="center"/>
          </w:tcPr>
          <w:p w14:paraId="10B5C787"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1.5 m</w:t>
            </w:r>
          </w:p>
        </w:tc>
      </w:tr>
      <w:tr w:rsidR="005A0C03" w:rsidRPr="00295860" w14:paraId="3D5BAF7F" w14:textId="77777777" w:rsidTr="006F33C9">
        <w:trPr>
          <w:trHeight w:val="247"/>
          <w:jc w:val="center"/>
        </w:trPr>
        <w:tc>
          <w:tcPr>
            <w:tcW w:w="2401" w:type="dxa"/>
            <w:vAlign w:val="center"/>
          </w:tcPr>
          <w:p w14:paraId="2657263F"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Channel model variant</w:t>
            </w:r>
          </w:p>
        </w:tc>
        <w:tc>
          <w:tcPr>
            <w:tcW w:w="3911" w:type="dxa"/>
            <w:vAlign w:val="center"/>
          </w:tcPr>
          <w:p w14:paraId="78630ED5" w14:textId="2127A891" w:rsidR="005A0C03" w:rsidRPr="004B2626" w:rsidRDefault="005A0C03" w:rsidP="006F33C9">
            <w:pPr>
              <w:jc w:val="center"/>
              <w:rPr>
                <w:rFonts w:ascii="Arial" w:eastAsia="宋体" w:hAnsi="Arial" w:cs="Arial"/>
                <w:sz w:val="18"/>
                <w:szCs w:val="18"/>
                <w:lang w:eastAsia="zh-CN"/>
              </w:rPr>
            </w:pPr>
            <w:r w:rsidRPr="004B2626">
              <w:rPr>
                <w:rFonts w:ascii="Arial" w:eastAsia="宋体" w:hAnsi="Arial" w:cs="Arial"/>
                <w:sz w:val="18"/>
                <w:szCs w:val="18"/>
                <w:lang w:eastAsia="zh-CN"/>
              </w:rPr>
              <w:t>Alt. 2: Channel model B</w:t>
            </w:r>
          </w:p>
        </w:tc>
        <w:tc>
          <w:tcPr>
            <w:tcW w:w="3650" w:type="dxa"/>
            <w:vAlign w:val="center"/>
          </w:tcPr>
          <w:p w14:paraId="0B3CFA51" w14:textId="54DB1721" w:rsidR="005A0C03" w:rsidRPr="004B2626" w:rsidRDefault="005A0C03" w:rsidP="006F33C9">
            <w:pPr>
              <w:jc w:val="center"/>
              <w:rPr>
                <w:rFonts w:ascii="Arial" w:eastAsia="宋体" w:hAnsi="Arial" w:cs="Arial"/>
                <w:sz w:val="18"/>
                <w:szCs w:val="18"/>
                <w:lang w:eastAsia="zh-CN"/>
              </w:rPr>
            </w:pPr>
            <w:r w:rsidRPr="004B2626">
              <w:rPr>
                <w:rFonts w:ascii="Arial" w:eastAsia="宋体" w:hAnsi="Arial" w:cs="Arial"/>
                <w:sz w:val="18"/>
                <w:szCs w:val="18"/>
                <w:lang w:eastAsia="zh-CN"/>
              </w:rPr>
              <w:t>Alt. 2: Channel model B</w:t>
            </w:r>
          </w:p>
        </w:tc>
      </w:tr>
      <w:tr w:rsidR="005A0C03" w:rsidRPr="00295860" w14:paraId="18C83843" w14:textId="77777777" w:rsidTr="006F33C9">
        <w:trPr>
          <w:trHeight w:val="247"/>
          <w:jc w:val="center"/>
        </w:trPr>
        <w:tc>
          <w:tcPr>
            <w:tcW w:w="2401" w:type="dxa"/>
            <w:vAlign w:val="center"/>
          </w:tcPr>
          <w:p w14:paraId="01686C37"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TR</w:t>
            </w:r>
            <w:r>
              <w:rPr>
                <w:rFonts w:ascii="Arial" w:eastAsia="宋体" w:hAnsi="Arial" w:cs="Arial" w:hint="eastAsia"/>
                <w:sz w:val="18"/>
                <w:szCs w:val="18"/>
                <w:lang w:eastAsia="zh-CN"/>
              </w:rPr>
              <w:t>x</w:t>
            </w:r>
            <w:r w:rsidRPr="00DE385E">
              <w:rPr>
                <w:rFonts w:ascii="Arial" w:eastAsia="宋体" w:hAnsi="Arial" w:cs="Arial"/>
                <w:sz w:val="18"/>
                <w:szCs w:val="18"/>
                <w:lang w:eastAsia="zh-CN"/>
              </w:rPr>
              <w:t>P number per site</w:t>
            </w:r>
          </w:p>
        </w:tc>
        <w:tc>
          <w:tcPr>
            <w:tcW w:w="3911" w:type="dxa"/>
            <w:vAlign w:val="center"/>
          </w:tcPr>
          <w:p w14:paraId="1E0C1BA0"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w:t>
            </w:r>
          </w:p>
        </w:tc>
        <w:tc>
          <w:tcPr>
            <w:tcW w:w="3650" w:type="dxa"/>
            <w:vAlign w:val="center"/>
          </w:tcPr>
          <w:p w14:paraId="518C91F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w:t>
            </w:r>
          </w:p>
        </w:tc>
      </w:tr>
      <w:tr w:rsidR="005A0C03" w:rsidRPr="00295860" w14:paraId="27882F28" w14:textId="77777777" w:rsidTr="006F33C9">
        <w:trPr>
          <w:trHeight w:val="247"/>
          <w:jc w:val="center"/>
        </w:trPr>
        <w:tc>
          <w:tcPr>
            <w:tcW w:w="2401" w:type="dxa"/>
            <w:vAlign w:val="center"/>
          </w:tcPr>
          <w:p w14:paraId="542332D0"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 xml:space="preserve">Mechanic tilt </w:t>
            </w:r>
          </w:p>
        </w:tc>
        <w:tc>
          <w:tcPr>
            <w:tcW w:w="3911" w:type="dxa"/>
            <w:vAlign w:val="center"/>
          </w:tcPr>
          <w:p w14:paraId="6561328C"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90</w:t>
            </w:r>
            <w:r w:rsidRPr="007C35B1">
              <w:rPr>
                <w:rFonts w:ascii="Arial" w:eastAsia="宋体" w:hAnsi="Arial" w:cs="Arial"/>
                <w:sz w:val="18"/>
                <w:szCs w:val="18"/>
                <w:lang w:eastAsia="zh-CN"/>
              </w:rPr>
              <w:t>°</w:t>
            </w:r>
            <w:r w:rsidRPr="00DE385E">
              <w:rPr>
                <w:rFonts w:ascii="Arial" w:eastAsia="宋体" w:hAnsi="Arial" w:cs="Arial"/>
                <w:sz w:val="18"/>
                <w:szCs w:val="18"/>
                <w:lang w:eastAsia="zh-CN"/>
              </w:rPr>
              <w:t xml:space="preserve"> in GCS (pointing to horizontal direction)</w:t>
            </w:r>
          </w:p>
        </w:tc>
        <w:tc>
          <w:tcPr>
            <w:tcW w:w="3650" w:type="dxa"/>
            <w:vAlign w:val="center"/>
          </w:tcPr>
          <w:p w14:paraId="5CDD0EA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90</w:t>
            </w:r>
            <w:r w:rsidRPr="007C35B1">
              <w:rPr>
                <w:rFonts w:ascii="Arial" w:eastAsia="宋体" w:hAnsi="Arial" w:cs="Arial"/>
                <w:sz w:val="18"/>
                <w:szCs w:val="18"/>
                <w:lang w:eastAsia="zh-CN"/>
              </w:rPr>
              <w:t>°</w:t>
            </w:r>
            <w:r w:rsidRPr="00DE385E">
              <w:rPr>
                <w:rFonts w:ascii="Arial" w:eastAsia="宋体" w:hAnsi="Arial" w:cs="Arial"/>
                <w:sz w:val="18"/>
                <w:szCs w:val="18"/>
                <w:lang w:eastAsia="zh-CN"/>
              </w:rPr>
              <w:t xml:space="preserve"> in GCS (pointing to horizontal direction)</w:t>
            </w:r>
          </w:p>
        </w:tc>
      </w:tr>
      <w:tr w:rsidR="005A0C03" w:rsidRPr="00295860" w14:paraId="429FEF1F" w14:textId="77777777" w:rsidTr="006F33C9">
        <w:trPr>
          <w:trHeight w:val="247"/>
          <w:jc w:val="center"/>
        </w:trPr>
        <w:tc>
          <w:tcPr>
            <w:tcW w:w="2401" w:type="dxa"/>
            <w:vAlign w:val="center"/>
          </w:tcPr>
          <w:p w14:paraId="2B9C38A1"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Handover margin (dB)</w:t>
            </w:r>
          </w:p>
        </w:tc>
        <w:tc>
          <w:tcPr>
            <w:tcW w:w="3911" w:type="dxa"/>
            <w:vAlign w:val="center"/>
          </w:tcPr>
          <w:p w14:paraId="23352FDD"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0</w:t>
            </w:r>
          </w:p>
        </w:tc>
        <w:tc>
          <w:tcPr>
            <w:tcW w:w="3650" w:type="dxa"/>
            <w:vAlign w:val="center"/>
          </w:tcPr>
          <w:p w14:paraId="4A79EDAD"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0</w:t>
            </w:r>
          </w:p>
        </w:tc>
      </w:tr>
      <w:tr w:rsidR="005A0C03" w:rsidRPr="00295860" w14:paraId="14518041" w14:textId="77777777" w:rsidTr="006F33C9">
        <w:trPr>
          <w:trHeight w:val="247"/>
          <w:jc w:val="center"/>
        </w:trPr>
        <w:tc>
          <w:tcPr>
            <w:tcW w:w="2401" w:type="dxa"/>
            <w:vAlign w:val="center"/>
          </w:tcPr>
          <w:p w14:paraId="0CA559F9"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TRxP boresight</w:t>
            </w:r>
          </w:p>
        </w:tc>
        <w:tc>
          <w:tcPr>
            <w:tcW w:w="3911" w:type="dxa"/>
            <w:vAlign w:val="center"/>
          </w:tcPr>
          <w:p w14:paraId="3E79538A" w14:textId="77777777" w:rsidR="005A0C03"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 xml:space="preserve">30 / 150 / 270 degrees </w:t>
            </w:r>
          </w:p>
          <w:p w14:paraId="4F86A3CF"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drawing>
                <wp:inline distT="0" distB="0" distL="0" distR="0" wp14:anchorId="5DD5BD33" wp14:editId="6BC84110">
                  <wp:extent cx="561975" cy="349250"/>
                  <wp:effectExtent l="19050" t="0" r="9525" b="0"/>
                  <wp:docPr id="21"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1"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650" w:type="dxa"/>
            <w:vAlign w:val="center"/>
          </w:tcPr>
          <w:p w14:paraId="7B470B65" w14:textId="77777777" w:rsidR="005A0C03"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 xml:space="preserve">30 / 150 / 270 degrees </w:t>
            </w:r>
          </w:p>
          <w:p w14:paraId="6F8D21AB"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drawing>
                <wp:inline distT="0" distB="0" distL="0" distR="0" wp14:anchorId="7C750675" wp14:editId="3085BC41">
                  <wp:extent cx="561975" cy="349250"/>
                  <wp:effectExtent l="19050" t="0" r="9525" b="0"/>
                  <wp:docPr id="2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1"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5A0C03" w:rsidRPr="00295860" w14:paraId="20A8097F" w14:textId="77777777" w:rsidTr="006F33C9">
        <w:trPr>
          <w:trHeight w:val="247"/>
          <w:jc w:val="center"/>
        </w:trPr>
        <w:tc>
          <w:tcPr>
            <w:tcW w:w="2401" w:type="dxa"/>
            <w:vAlign w:val="center"/>
          </w:tcPr>
          <w:p w14:paraId="15B1FD15"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UT attachment</w:t>
            </w:r>
          </w:p>
        </w:tc>
        <w:tc>
          <w:tcPr>
            <w:tcW w:w="3911" w:type="dxa"/>
            <w:vAlign w:val="center"/>
          </w:tcPr>
          <w:p w14:paraId="6846BC55"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Based on RSRP (formula) from port 0</w:t>
            </w:r>
          </w:p>
        </w:tc>
        <w:tc>
          <w:tcPr>
            <w:tcW w:w="3650" w:type="dxa"/>
            <w:vAlign w:val="center"/>
          </w:tcPr>
          <w:p w14:paraId="7CB4016F"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Based on RSRP (formula) from port 0</w:t>
            </w:r>
          </w:p>
        </w:tc>
      </w:tr>
      <w:tr w:rsidR="005A0C03" w:rsidRPr="00295860" w14:paraId="2F3B20FE" w14:textId="77777777" w:rsidTr="006F33C9">
        <w:trPr>
          <w:trHeight w:val="247"/>
          <w:jc w:val="center"/>
        </w:trPr>
        <w:tc>
          <w:tcPr>
            <w:tcW w:w="2401" w:type="dxa"/>
            <w:vAlign w:val="center"/>
          </w:tcPr>
          <w:p w14:paraId="6980FE8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Wrapping around method</w:t>
            </w:r>
          </w:p>
        </w:tc>
        <w:tc>
          <w:tcPr>
            <w:tcW w:w="3911" w:type="dxa"/>
            <w:vAlign w:val="center"/>
          </w:tcPr>
          <w:p w14:paraId="14B0DC5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Geographical distance based wrapping</w:t>
            </w:r>
          </w:p>
        </w:tc>
        <w:tc>
          <w:tcPr>
            <w:tcW w:w="3650" w:type="dxa"/>
            <w:vAlign w:val="center"/>
          </w:tcPr>
          <w:p w14:paraId="60015C34"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Geographical distance based wrapping</w:t>
            </w:r>
          </w:p>
        </w:tc>
      </w:tr>
      <w:tr w:rsidR="005A0C03" w:rsidRPr="00295860" w14:paraId="0E7EC371" w14:textId="77777777" w:rsidTr="006F33C9">
        <w:trPr>
          <w:trHeight w:val="247"/>
          <w:jc w:val="center"/>
        </w:trPr>
        <w:tc>
          <w:tcPr>
            <w:tcW w:w="2401" w:type="dxa"/>
            <w:vAlign w:val="center"/>
          </w:tcPr>
          <w:p w14:paraId="0A6D6B8C"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Minimum distance of TRxP and UE</w:t>
            </w:r>
          </w:p>
        </w:tc>
        <w:tc>
          <w:tcPr>
            <w:tcW w:w="3911" w:type="dxa"/>
            <w:vAlign w:val="center"/>
          </w:tcPr>
          <w:p w14:paraId="22C380F9"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DE385E" w:rsidDel="005568B9">
              <w:rPr>
                <w:rFonts w:ascii="Arial" w:eastAsia="宋体" w:hAnsi="Arial" w:cs="Arial"/>
                <w:sz w:val="18"/>
                <w:szCs w:val="18"/>
                <w:lang w:eastAsia="zh-CN"/>
              </w:rPr>
              <w:t xml:space="preserve"> </w:t>
            </w:r>
          </w:p>
        </w:tc>
        <w:tc>
          <w:tcPr>
            <w:tcW w:w="3650" w:type="dxa"/>
            <w:vAlign w:val="center"/>
          </w:tcPr>
          <w:p w14:paraId="4137A34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DE385E" w:rsidDel="00C319E0">
              <w:rPr>
                <w:rFonts w:ascii="Arial" w:eastAsia="宋体" w:hAnsi="Arial" w:cs="Arial"/>
                <w:sz w:val="18"/>
                <w:szCs w:val="18"/>
                <w:lang w:eastAsia="zh-CN"/>
              </w:rPr>
              <w:t xml:space="preserve"> </w:t>
            </w:r>
          </w:p>
        </w:tc>
      </w:tr>
      <w:tr w:rsidR="005A0C03" w:rsidRPr="00295860" w14:paraId="150FDC29" w14:textId="77777777" w:rsidTr="006F33C9">
        <w:trPr>
          <w:trHeight w:val="247"/>
          <w:jc w:val="center"/>
        </w:trPr>
        <w:tc>
          <w:tcPr>
            <w:tcW w:w="2401" w:type="dxa"/>
            <w:vAlign w:val="center"/>
          </w:tcPr>
          <w:p w14:paraId="301C7CD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Polarized antenna model</w:t>
            </w:r>
          </w:p>
        </w:tc>
        <w:tc>
          <w:tcPr>
            <w:tcW w:w="3911" w:type="dxa"/>
            <w:vAlign w:val="center"/>
          </w:tcPr>
          <w:p w14:paraId="4FED7C06"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Model-2 in TR36.873</w:t>
            </w:r>
          </w:p>
        </w:tc>
        <w:tc>
          <w:tcPr>
            <w:tcW w:w="3650" w:type="dxa"/>
            <w:vAlign w:val="center"/>
          </w:tcPr>
          <w:p w14:paraId="64BBD60F"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Model-2 in TR36.873</w:t>
            </w:r>
          </w:p>
        </w:tc>
      </w:tr>
      <w:tr w:rsidR="005A0C03" w:rsidRPr="00295860" w14:paraId="5EF88718" w14:textId="77777777" w:rsidTr="006F33C9">
        <w:trPr>
          <w:trHeight w:val="247"/>
          <w:jc w:val="center"/>
        </w:trPr>
        <w:tc>
          <w:tcPr>
            <w:tcW w:w="2401" w:type="dxa"/>
            <w:vAlign w:val="center"/>
          </w:tcPr>
          <w:p w14:paraId="1C7DDB27" w14:textId="77777777" w:rsidR="005A0C03" w:rsidRPr="00DE385E"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Electronic tilt</w:t>
            </w:r>
          </w:p>
        </w:tc>
        <w:tc>
          <w:tcPr>
            <w:tcW w:w="3911" w:type="dxa"/>
            <w:vAlign w:val="center"/>
          </w:tcPr>
          <w:p w14:paraId="234D1ADF"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99°</w:t>
            </w:r>
            <w:r>
              <w:rPr>
                <w:rFonts w:ascii="Arial" w:eastAsia="宋体" w:hAnsi="Arial" w:cs="Arial"/>
                <w:sz w:val="18"/>
                <w:szCs w:val="18"/>
                <w:lang w:eastAsia="zh-CN"/>
              </w:rPr>
              <w:t xml:space="preserve"> </w:t>
            </w:r>
            <w:r w:rsidRPr="00D83E70">
              <w:rPr>
                <w:rFonts w:ascii="Arial" w:eastAsia="宋体" w:hAnsi="Arial" w:cs="Arial"/>
                <w:sz w:val="18"/>
                <w:szCs w:val="18"/>
                <w:lang w:eastAsia="zh-CN"/>
              </w:rPr>
              <w:t>in</w:t>
            </w:r>
            <w:r>
              <w:rPr>
                <w:rFonts w:ascii="Arial" w:eastAsia="宋体" w:hAnsi="Arial" w:cs="Arial"/>
                <w:sz w:val="18"/>
                <w:szCs w:val="18"/>
                <w:lang w:eastAsia="zh-CN"/>
              </w:rPr>
              <w:t xml:space="preserve"> </w:t>
            </w:r>
            <w:r w:rsidRPr="00D83E70">
              <w:rPr>
                <w:rFonts w:ascii="Arial" w:eastAsia="宋体" w:hAnsi="Arial" w:cs="Arial"/>
                <w:sz w:val="18"/>
                <w:szCs w:val="18"/>
                <w:lang w:eastAsia="zh-CN"/>
              </w:rPr>
              <w:t xml:space="preserve">LCS  </w:t>
            </w:r>
          </w:p>
        </w:tc>
        <w:tc>
          <w:tcPr>
            <w:tcW w:w="3650" w:type="dxa"/>
            <w:vAlign w:val="center"/>
          </w:tcPr>
          <w:p w14:paraId="600C9D39"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93°</w:t>
            </w:r>
            <w:r>
              <w:rPr>
                <w:rFonts w:ascii="Arial" w:eastAsia="宋体" w:hAnsi="Arial" w:cs="Arial"/>
                <w:sz w:val="18"/>
                <w:szCs w:val="18"/>
                <w:lang w:eastAsia="zh-CN"/>
              </w:rPr>
              <w:t xml:space="preserve"> </w:t>
            </w:r>
            <w:r w:rsidRPr="00D83E70">
              <w:rPr>
                <w:rFonts w:ascii="Arial" w:eastAsia="宋体" w:hAnsi="Arial" w:cs="Arial"/>
                <w:sz w:val="18"/>
                <w:szCs w:val="18"/>
                <w:lang w:eastAsia="zh-CN"/>
              </w:rPr>
              <w:t>in LCS</w:t>
            </w:r>
          </w:p>
        </w:tc>
      </w:tr>
      <w:tr w:rsidR="005A0C03" w:rsidRPr="00295860" w14:paraId="07B8227F" w14:textId="77777777" w:rsidTr="006F33C9">
        <w:trPr>
          <w:trHeight w:val="247"/>
          <w:jc w:val="center"/>
        </w:trPr>
        <w:tc>
          <w:tcPr>
            <w:tcW w:w="2401" w:type="dxa"/>
            <w:vAlign w:val="center"/>
          </w:tcPr>
          <w:p w14:paraId="7F63996D" w14:textId="77777777" w:rsidR="005A0C03" w:rsidRPr="00D83E70"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Traffic model</w:t>
            </w:r>
          </w:p>
        </w:tc>
        <w:tc>
          <w:tcPr>
            <w:tcW w:w="7561" w:type="dxa"/>
            <w:gridSpan w:val="2"/>
            <w:vAlign w:val="center"/>
          </w:tcPr>
          <w:p w14:paraId="05A794A2" w14:textId="77777777" w:rsidR="005A0C03" w:rsidRPr="00D83E70"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With layer 2 PDU (Protocol Data Unit) message size of 32 bytes:</w:t>
            </w:r>
          </w:p>
          <w:p w14:paraId="08FDB291" w14:textId="77777777" w:rsidR="005A0C03" w:rsidRPr="00D83E70"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1 message/2 hours/device</w:t>
            </w:r>
          </w:p>
        </w:tc>
      </w:tr>
      <w:tr w:rsidR="00937046" w:rsidRPr="00295860" w14:paraId="53B21F82" w14:textId="77777777" w:rsidTr="006F33C9">
        <w:trPr>
          <w:trHeight w:val="247"/>
          <w:jc w:val="center"/>
        </w:trPr>
        <w:tc>
          <w:tcPr>
            <w:tcW w:w="2401" w:type="dxa"/>
            <w:vAlign w:val="center"/>
          </w:tcPr>
          <w:p w14:paraId="4B309E61" w14:textId="50CE7DD0" w:rsidR="00937046" w:rsidRPr="00D83E70" w:rsidRDefault="00937046" w:rsidP="006F33C9">
            <w:pPr>
              <w:rPr>
                <w:rFonts w:ascii="Arial" w:eastAsia="宋体" w:hAnsi="Arial" w:cs="Arial"/>
                <w:sz w:val="18"/>
                <w:szCs w:val="18"/>
                <w:lang w:eastAsia="zh-CN"/>
              </w:rPr>
            </w:pPr>
            <w:r w:rsidRPr="00937046">
              <w:rPr>
                <w:rFonts w:ascii="Arial" w:eastAsia="宋体" w:hAnsi="Arial" w:cs="Arial"/>
                <w:sz w:val="18"/>
                <w:szCs w:val="18"/>
                <w:lang w:eastAsia="zh-CN"/>
              </w:rPr>
              <w:t>RRC connetion request message</w:t>
            </w:r>
          </w:p>
        </w:tc>
        <w:tc>
          <w:tcPr>
            <w:tcW w:w="7561" w:type="dxa"/>
            <w:gridSpan w:val="2"/>
            <w:vAlign w:val="center"/>
          </w:tcPr>
          <w:p w14:paraId="2338C389" w14:textId="227485DE" w:rsidR="00937046" w:rsidRPr="00D83E70" w:rsidRDefault="00937046"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88 bits</w:t>
            </w:r>
          </w:p>
        </w:tc>
      </w:tr>
      <w:tr w:rsidR="005A0C03" w:rsidRPr="00295860" w14:paraId="52EC6858" w14:textId="77777777" w:rsidTr="006F33C9">
        <w:trPr>
          <w:trHeight w:val="247"/>
          <w:jc w:val="center"/>
        </w:trPr>
        <w:tc>
          <w:tcPr>
            <w:tcW w:w="2401" w:type="dxa"/>
            <w:vAlign w:val="center"/>
          </w:tcPr>
          <w:p w14:paraId="3E100FFE" w14:textId="77777777" w:rsidR="005A0C03" w:rsidRPr="00DE385E"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System layout</w:t>
            </w:r>
          </w:p>
        </w:tc>
        <w:tc>
          <w:tcPr>
            <w:tcW w:w="7561" w:type="dxa"/>
            <w:gridSpan w:val="2"/>
            <w:vAlign w:val="center"/>
          </w:tcPr>
          <w:p w14:paraId="09426369"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7 sites, 3</w:t>
            </w:r>
            <w:r>
              <w:rPr>
                <w:rFonts w:ascii="Arial" w:eastAsia="宋体" w:hAnsi="Arial" w:cs="Arial"/>
                <w:sz w:val="18"/>
                <w:szCs w:val="18"/>
                <w:lang w:eastAsia="zh-CN"/>
              </w:rPr>
              <w:t xml:space="preserve"> </w:t>
            </w:r>
            <w:r w:rsidRPr="00D83E70">
              <w:rPr>
                <w:rFonts w:ascii="Arial" w:eastAsia="宋体" w:hAnsi="Arial" w:cs="Arial"/>
                <w:sz w:val="18"/>
                <w:szCs w:val="18"/>
                <w:lang w:eastAsia="zh-CN"/>
              </w:rPr>
              <w:t>sector</w:t>
            </w:r>
            <w:r>
              <w:rPr>
                <w:rFonts w:ascii="Arial" w:eastAsia="宋体" w:hAnsi="Arial" w:cs="Arial"/>
                <w:sz w:val="18"/>
                <w:szCs w:val="18"/>
                <w:lang w:eastAsia="zh-CN"/>
              </w:rPr>
              <w:t>s</w:t>
            </w:r>
            <w:r w:rsidRPr="00D83E70">
              <w:rPr>
                <w:rFonts w:ascii="Arial" w:eastAsia="宋体" w:hAnsi="Arial" w:cs="Arial"/>
                <w:sz w:val="18"/>
                <w:szCs w:val="18"/>
                <w:lang w:eastAsia="zh-CN"/>
              </w:rPr>
              <w:t xml:space="preserve"> per site</w:t>
            </w:r>
          </w:p>
        </w:tc>
      </w:tr>
      <w:tr w:rsidR="005A0C03" w:rsidRPr="00295860" w14:paraId="79DFA95E" w14:textId="77777777" w:rsidTr="006F33C9">
        <w:trPr>
          <w:trHeight w:val="247"/>
          <w:jc w:val="center"/>
        </w:trPr>
        <w:tc>
          <w:tcPr>
            <w:tcW w:w="2401" w:type="dxa"/>
            <w:vAlign w:val="center"/>
          </w:tcPr>
          <w:p w14:paraId="526BD075" w14:textId="77777777" w:rsidR="005A0C03" w:rsidRPr="00D83E70"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Scheduling strategy</w:t>
            </w:r>
          </w:p>
        </w:tc>
        <w:tc>
          <w:tcPr>
            <w:tcW w:w="7561" w:type="dxa"/>
            <w:gridSpan w:val="2"/>
            <w:vAlign w:val="center"/>
          </w:tcPr>
          <w:p w14:paraId="0D290634" w14:textId="77777777" w:rsidR="005A0C03" w:rsidRPr="00D83E70"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Proportional Fair</w:t>
            </w:r>
          </w:p>
        </w:tc>
      </w:tr>
      <w:tr w:rsidR="001D7C23" w:rsidRPr="00295860" w14:paraId="6D8241FE" w14:textId="77777777" w:rsidTr="006F33C9">
        <w:trPr>
          <w:trHeight w:val="247"/>
          <w:jc w:val="center"/>
        </w:trPr>
        <w:tc>
          <w:tcPr>
            <w:tcW w:w="2401" w:type="dxa"/>
            <w:vAlign w:val="center"/>
          </w:tcPr>
          <w:p w14:paraId="70D6D4D1" w14:textId="5F4D7BDA" w:rsidR="001D7C23" w:rsidRPr="00D83E70" w:rsidRDefault="001D7C23" w:rsidP="006F33C9">
            <w:pPr>
              <w:rPr>
                <w:rFonts w:ascii="Arial" w:eastAsia="宋体" w:hAnsi="Arial" w:cs="Arial"/>
                <w:sz w:val="18"/>
                <w:szCs w:val="18"/>
                <w:lang w:eastAsia="zh-CN"/>
              </w:rPr>
            </w:pPr>
            <w:r>
              <w:rPr>
                <w:rFonts w:ascii="Arial" w:eastAsia="宋体" w:hAnsi="Arial" w:cs="Arial" w:hint="eastAsia"/>
                <w:sz w:val="18"/>
                <w:szCs w:val="18"/>
                <w:lang w:eastAsia="zh-CN"/>
              </w:rPr>
              <w:t xml:space="preserve">Channel estimation </w:t>
            </w:r>
          </w:p>
        </w:tc>
        <w:tc>
          <w:tcPr>
            <w:tcW w:w="7561" w:type="dxa"/>
            <w:gridSpan w:val="2"/>
            <w:vAlign w:val="center"/>
          </w:tcPr>
          <w:p w14:paraId="7CAF55FA" w14:textId="2467D8A3" w:rsidR="001D7C23" w:rsidRDefault="00D26558" w:rsidP="006F33C9">
            <w:pPr>
              <w:jc w:val="center"/>
              <w:rPr>
                <w:rFonts w:ascii="Arial" w:eastAsia="宋体" w:hAnsi="Arial" w:cs="Arial"/>
                <w:sz w:val="18"/>
                <w:szCs w:val="18"/>
                <w:lang w:eastAsia="zh-CN"/>
              </w:rPr>
            </w:pPr>
            <w:r>
              <w:rPr>
                <w:rFonts w:ascii="Arial" w:eastAsia="宋体" w:hAnsi="Arial" w:cs="Arial"/>
                <w:sz w:val="18"/>
                <w:szCs w:val="18"/>
                <w:lang w:eastAsia="zh-CN"/>
              </w:rPr>
              <w:t>Real</w:t>
            </w:r>
            <w:r w:rsidR="00CB4568">
              <w:rPr>
                <w:rFonts w:ascii="Arial" w:eastAsia="宋体" w:hAnsi="Arial" w:cs="Arial"/>
                <w:sz w:val="18"/>
                <w:szCs w:val="18"/>
                <w:lang w:eastAsia="zh-CN"/>
              </w:rPr>
              <w:t xml:space="preserve"> </w:t>
            </w:r>
            <w:r w:rsidR="00CB4568">
              <w:rPr>
                <w:rFonts w:ascii="Arial" w:eastAsia="宋体" w:hAnsi="Arial" w:cs="Arial" w:hint="eastAsia"/>
                <w:sz w:val="18"/>
                <w:szCs w:val="18"/>
                <w:lang w:eastAsia="zh-CN"/>
              </w:rPr>
              <w:t>channel</w:t>
            </w:r>
            <w:r w:rsidR="00CB4568">
              <w:rPr>
                <w:rFonts w:ascii="Arial" w:eastAsia="宋体" w:hAnsi="Arial" w:cs="Arial"/>
                <w:sz w:val="18"/>
                <w:szCs w:val="18"/>
                <w:lang w:eastAsia="zh-CN"/>
              </w:rPr>
              <w:t xml:space="preserve"> </w:t>
            </w:r>
            <w:r w:rsidR="00CB4568">
              <w:rPr>
                <w:rFonts w:ascii="Arial" w:eastAsia="宋体" w:hAnsi="Arial" w:cs="Arial" w:hint="eastAsia"/>
                <w:sz w:val="18"/>
                <w:szCs w:val="18"/>
                <w:lang w:eastAsia="zh-CN"/>
              </w:rPr>
              <w:t>estimation</w:t>
            </w:r>
          </w:p>
        </w:tc>
      </w:tr>
      <w:tr w:rsidR="009A0B65" w:rsidRPr="00295860" w14:paraId="23D02433" w14:textId="77777777" w:rsidTr="006F33C9">
        <w:trPr>
          <w:trHeight w:val="247"/>
          <w:jc w:val="center"/>
        </w:trPr>
        <w:tc>
          <w:tcPr>
            <w:tcW w:w="2401" w:type="dxa"/>
            <w:vAlign w:val="center"/>
          </w:tcPr>
          <w:p w14:paraId="7A300E56" w14:textId="7458301B" w:rsidR="009A0B65" w:rsidRDefault="009A0B65" w:rsidP="006F33C9">
            <w:pPr>
              <w:rPr>
                <w:rFonts w:ascii="Arial" w:eastAsia="宋体" w:hAnsi="Arial" w:cs="Arial"/>
                <w:sz w:val="18"/>
                <w:szCs w:val="18"/>
                <w:lang w:eastAsia="zh-CN"/>
              </w:rPr>
            </w:pPr>
            <w:r>
              <w:rPr>
                <w:rFonts w:ascii="Arial" w:eastAsia="宋体" w:hAnsi="Arial" w:cs="Arial"/>
                <w:sz w:val="18"/>
                <w:szCs w:val="18"/>
                <w:lang w:eastAsia="zh-CN"/>
              </w:rPr>
              <w:t xml:space="preserve">UL </w:t>
            </w:r>
            <w:r>
              <w:rPr>
                <w:rFonts w:ascii="Arial" w:eastAsia="宋体" w:hAnsi="Arial" w:cs="Arial" w:hint="eastAsia"/>
                <w:sz w:val="18"/>
                <w:szCs w:val="18"/>
                <w:lang w:eastAsia="zh-CN"/>
              </w:rPr>
              <w:t xml:space="preserve">power </w:t>
            </w:r>
            <w:r>
              <w:rPr>
                <w:rFonts w:ascii="Arial" w:eastAsia="宋体" w:hAnsi="Arial" w:cs="Arial"/>
                <w:sz w:val="18"/>
                <w:szCs w:val="18"/>
                <w:lang w:eastAsia="zh-CN"/>
              </w:rPr>
              <w:t xml:space="preserve">control parameter </w:t>
            </w:r>
          </w:p>
        </w:tc>
        <w:tc>
          <w:tcPr>
            <w:tcW w:w="7561" w:type="dxa"/>
            <w:gridSpan w:val="2"/>
            <w:vAlign w:val="center"/>
          </w:tcPr>
          <w:p w14:paraId="20A2E24B" w14:textId="70FD60DD" w:rsidR="009A0B65" w:rsidRDefault="00D26558" w:rsidP="006F33C9">
            <w:pPr>
              <w:jc w:val="center"/>
              <w:rPr>
                <w:rFonts w:ascii="Arial" w:eastAsia="宋体" w:hAnsi="Arial" w:cs="Arial"/>
                <w:sz w:val="18"/>
                <w:szCs w:val="18"/>
                <w:lang w:eastAsia="zh-CN"/>
              </w:rPr>
            </w:pPr>
            <w:r>
              <w:rPr>
                <w:rFonts w:ascii="Arial" w:eastAsia="宋体" w:hAnsi="Arial" w:cs="Arial"/>
                <w:sz w:val="18"/>
                <w:szCs w:val="18"/>
                <w:lang w:eastAsia="zh-CN"/>
              </w:rPr>
              <w:t xml:space="preserve">Alpha = </w:t>
            </w:r>
            <w:r w:rsidR="00937046">
              <w:rPr>
                <w:rFonts w:ascii="Arial" w:eastAsia="宋体" w:hAnsi="Arial" w:cs="Arial"/>
                <w:sz w:val="18"/>
                <w:szCs w:val="18"/>
                <w:lang w:eastAsia="zh-CN"/>
              </w:rPr>
              <w:t>1</w:t>
            </w:r>
            <w:r>
              <w:rPr>
                <w:rFonts w:ascii="Arial" w:eastAsia="宋体" w:hAnsi="Arial" w:cs="Arial"/>
                <w:sz w:val="18"/>
                <w:szCs w:val="18"/>
                <w:lang w:eastAsia="zh-CN"/>
              </w:rPr>
              <w:t>, P0 = -</w:t>
            </w:r>
            <w:r w:rsidR="00937046">
              <w:rPr>
                <w:rFonts w:ascii="Arial" w:eastAsia="宋体" w:hAnsi="Arial" w:cs="Arial"/>
                <w:sz w:val="18"/>
                <w:szCs w:val="18"/>
                <w:lang w:eastAsia="zh-CN"/>
              </w:rPr>
              <w:t>105</w:t>
            </w:r>
            <w:r w:rsidR="00E56727">
              <w:rPr>
                <w:rFonts w:ascii="Arial" w:eastAsia="宋体" w:hAnsi="Arial" w:cs="Arial"/>
                <w:sz w:val="18"/>
                <w:szCs w:val="18"/>
                <w:lang w:eastAsia="zh-CN"/>
              </w:rPr>
              <w:t xml:space="preserve"> </w:t>
            </w:r>
            <w:r>
              <w:rPr>
                <w:rFonts w:ascii="Arial" w:eastAsia="宋体" w:hAnsi="Arial" w:cs="Arial"/>
                <w:sz w:val="18"/>
                <w:szCs w:val="18"/>
                <w:lang w:eastAsia="zh-CN"/>
              </w:rPr>
              <w:t>dBm</w:t>
            </w:r>
          </w:p>
        </w:tc>
      </w:tr>
    </w:tbl>
    <w:p w14:paraId="23CAD9D7" w14:textId="77777777" w:rsidR="00FB078F" w:rsidRPr="00FB078F" w:rsidRDefault="00FB078F" w:rsidP="00FB078F">
      <w:pPr>
        <w:pStyle w:val="Tablefin"/>
        <w:rPr>
          <w:rFonts w:eastAsia="宋体"/>
          <w:lang w:eastAsia="zh-CN"/>
        </w:rPr>
      </w:pPr>
    </w:p>
    <w:p w14:paraId="6C3C9CAF" w14:textId="17D16DB4" w:rsidR="00115369" w:rsidRPr="00115369" w:rsidRDefault="00FB078F"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results </w:t>
      </w:r>
    </w:p>
    <w:p w14:paraId="073A3402" w14:textId="3AF3C9D9" w:rsidR="00EB5D44" w:rsidRDefault="005A0C03" w:rsidP="00803626">
      <w:pPr>
        <w:snapToGrid w:val="0"/>
        <w:spacing w:before="120" w:after="120"/>
        <w:jc w:val="both"/>
        <w:rPr>
          <w:rFonts w:eastAsia="宋体"/>
          <w:bCs/>
          <w:sz w:val="22"/>
          <w:szCs w:val="20"/>
          <w:lang w:eastAsia="zh-CN"/>
        </w:rPr>
      </w:pPr>
      <w:r w:rsidRPr="00AC415B">
        <w:rPr>
          <w:rFonts w:eastAsia="宋体"/>
          <w:bCs/>
          <w:sz w:val="22"/>
          <w:szCs w:val="20"/>
          <w:lang w:eastAsia="zh-CN"/>
        </w:rPr>
        <w:t>In this section, we</w:t>
      </w:r>
      <w:r w:rsidR="00634ABE">
        <w:rPr>
          <w:rFonts w:eastAsia="宋体"/>
          <w:bCs/>
          <w:sz w:val="22"/>
          <w:szCs w:val="20"/>
          <w:lang w:eastAsia="zh-CN"/>
        </w:rPr>
        <w:t xml:space="preserve"> evalute the connection density based on NB-IoT and </w:t>
      </w:r>
      <w:r w:rsidRPr="00AC415B">
        <w:rPr>
          <w:rFonts w:eastAsia="宋体"/>
          <w:bCs/>
          <w:sz w:val="22"/>
          <w:szCs w:val="20"/>
          <w:lang w:eastAsia="zh-CN"/>
        </w:rPr>
        <w:t xml:space="preserve"> present the results of</w:t>
      </w:r>
      <w:r w:rsidR="00C227C6" w:rsidRPr="00AC415B">
        <w:rPr>
          <w:rFonts w:eastAsia="宋体"/>
          <w:bCs/>
          <w:sz w:val="22"/>
          <w:szCs w:val="20"/>
          <w:lang w:eastAsia="zh-CN"/>
        </w:rPr>
        <w:t xml:space="preserve"> </w:t>
      </w:r>
      <w:r w:rsidR="004C0825">
        <w:rPr>
          <w:rFonts w:eastAsia="宋体"/>
          <w:bCs/>
          <w:sz w:val="22"/>
          <w:szCs w:val="20"/>
          <w:lang w:eastAsia="zh-CN"/>
        </w:rPr>
        <w:t xml:space="preserve"> </w:t>
      </w:r>
      <w:r w:rsidR="003E5E3B" w:rsidRPr="003E5E3B">
        <w:rPr>
          <w:rFonts w:eastAsia="宋体"/>
          <w:bCs/>
          <w:sz w:val="22"/>
          <w:szCs w:val="20"/>
          <w:lang w:eastAsia="zh-CN"/>
        </w:rPr>
        <w:t xml:space="preserve">Urban Macro–mMTC </w:t>
      </w:r>
      <w:r w:rsidR="003E5E3B">
        <w:rPr>
          <w:rFonts w:eastAsia="宋体"/>
          <w:bCs/>
          <w:sz w:val="22"/>
          <w:szCs w:val="20"/>
          <w:lang w:eastAsia="zh-CN"/>
        </w:rPr>
        <w:t xml:space="preserve">Config A/B </w:t>
      </w:r>
      <w:r w:rsidR="004C0825">
        <w:rPr>
          <w:rFonts w:eastAsia="宋体"/>
          <w:bCs/>
          <w:sz w:val="22"/>
          <w:szCs w:val="20"/>
          <w:lang w:eastAsia="zh-CN"/>
        </w:rPr>
        <w:t>in Table 2</w:t>
      </w:r>
      <w:r w:rsidR="003E5E3B">
        <w:rPr>
          <w:rFonts w:eastAsia="宋体"/>
          <w:bCs/>
          <w:sz w:val="22"/>
          <w:szCs w:val="20"/>
          <w:lang w:eastAsia="zh-CN"/>
        </w:rPr>
        <w:t xml:space="preserve"> and Table 3</w:t>
      </w:r>
      <w:r w:rsidR="004C0825">
        <w:rPr>
          <w:rFonts w:eastAsia="宋体" w:hint="eastAsia"/>
          <w:bCs/>
          <w:sz w:val="22"/>
          <w:szCs w:val="20"/>
          <w:lang w:eastAsia="zh-CN"/>
        </w:rPr>
        <w:t>.</w:t>
      </w:r>
      <w:r w:rsidR="00FF7F16">
        <w:rPr>
          <w:rFonts w:eastAsia="宋体"/>
          <w:bCs/>
          <w:sz w:val="22"/>
          <w:szCs w:val="20"/>
          <w:lang w:eastAsia="zh-CN"/>
        </w:rPr>
        <w:t xml:space="preserve"> </w:t>
      </w:r>
      <w:r w:rsidR="003E5E3B">
        <w:rPr>
          <w:rFonts w:eastAsia="宋体"/>
          <w:bCs/>
          <w:sz w:val="22"/>
          <w:szCs w:val="20"/>
          <w:lang w:eastAsia="zh-CN"/>
        </w:rPr>
        <w:t>Furthermore, t</w:t>
      </w:r>
      <w:r w:rsidR="003E5E3B" w:rsidRPr="003E5E3B">
        <w:rPr>
          <w:rFonts w:eastAsia="宋体"/>
          <w:bCs/>
          <w:sz w:val="22"/>
          <w:szCs w:val="20"/>
          <w:lang w:eastAsia="zh-CN"/>
        </w:rPr>
        <w:t>he CDF curves of delay for both Config A and Config B are shown in Figure 1 and Figure 2.</w:t>
      </w:r>
    </w:p>
    <w:p w14:paraId="785C3F2E" w14:textId="35934E05" w:rsidR="002C5CBC" w:rsidRPr="002C5CBC" w:rsidRDefault="002C5CBC" w:rsidP="002C5CBC">
      <w:pPr>
        <w:jc w:val="both"/>
        <w:rPr>
          <w:rFonts w:eastAsia="宋体"/>
          <w:bCs/>
          <w:sz w:val="22"/>
          <w:szCs w:val="22"/>
          <w:lang w:eastAsia="zh-CN"/>
        </w:rPr>
      </w:pPr>
      <w:r w:rsidRPr="002C5CBC">
        <w:rPr>
          <w:rFonts w:eastAsia="宋体"/>
          <w:bCs/>
          <w:sz w:val="22"/>
          <w:szCs w:val="22"/>
          <w:lang w:eastAsia="zh-CN"/>
        </w:rPr>
        <w:lastRenderedPageBreak/>
        <w:t>From evaluation results of mMTC Config.A show</w:t>
      </w:r>
      <w:r w:rsidR="00245833">
        <w:rPr>
          <w:rFonts w:eastAsia="宋体"/>
          <w:bCs/>
          <w:sz w:val="22"/>
          <w:szCs w:val="22"/>
          <w:lang w:eastAsia="zh-CN"/>
        </w:rPr>
        <w:t>n</w:t>
      </w:r>
      <w:r w:rsidRPr="002C5CBC">
        <w:rPr>
          <w:rFonts w:eastAsia="宋体"/>
          <w:bCs/>
          <w:sz w:val="22"/>
          <w:szCs w:val="22"/>
          <w:lang w:eastAsia="zh-CN"/>
        </w:rPr>
        <w:t xml:space="preserve"> in Table 2, it is found that NB-IoT with 1 PRB could support the </w:t>
      </w:r>
      <w:r w:rsidR="00937046">
        <w:rPr>
          <w:rFonts w:eastAsia="宋体"/>
          <w:bCs/>
          <w:sz w:val="22"/>
          <w:szCs w:val="22"/>
          <w:lang w:eastAsia="zh-CN"/>
        </w:rPr>
        <w:t>16</w:t>
      </w:r>
      <w:r w:rsidRPr="002C5CBC">
        <w:rPr>
          <w:rFonts w:eastAsia="宋体"/>
          <w:bCs/>
          <w:sz w:val="22"/>
          <w:szCs w:val="22"/>
          <w:lang w:eastAsia="zh-CN"/>
        </w:rPr>
        <w:t>,000,000 devices /km</w:t>
      </w:r>
      <w:r w:rsidRPr="00AC415B">
        <w:rPr>
          <w:rFonts w:eastAsia="宋体"/>
          <w:bCs/>
          <w:sz w:val="22"/>
          <w:szCs w:val="22"/>
          <w:vertAlign w:val="superscript"/>
          <w:lang w:eastAsia="zh-CN"/>
        </w:rPr>
        <w:t>2</w:t>
      </w:r>
      <w:r w:rsidRPr="002C5CBC">
        <w:rPr>
          <w:rFonts w:eastAsia="宋体"/>
          <w:bCs/>
          <w:sz w:val="22"/>
          <w:szCs w:val="22"/>
          <w:lang w:eastAsia="zh-CN"/>
        </w:rPr>
        <w:t>/180</w:t>
      </w:r>
      <w:r w:rsidR="00FF7F16">
        <w:rPr>
          <w:rFonts w:eastAsia="宋体" w:hint="eastAsia"/>
          <w:bCs/>
          <w:sz w:val="22"/>
          <w:szCs w:val="22"/>
          <w:lang w:eastAsia="zh-CN"/>
        </w:rPr>
        <w:t>k</w:t>
      </w:r>
      <w:r w:rsidRPr="002C5CBC">
        <w:rPr>
          <w:rFonts w:eastAsia="宋体"/>
          <w:bCs/>
          <w:sz w:val="22"/>
          <w:szCs w:val="22"/>
          <w:lang w:eastAsia="zh-CN"/>
        </w:rPr>
        <w:t>Hz</w:t>
      </w:r>
      <w:r>
        <w:rPr>
          <w:rFonts w:eastAsia="宋体" w:hint="eastAsia"/>
          <w:bCs/>
          <w:sz w:val="22"/>
          <w:szCs w:val="22"/>
          <w:lang w:eastAsia="zh-CN"/>
        </w:rPr>
        <w:t xml:space="preserve"> </w:t>
      </w:r>
      <w:r w:rsidRPr="002C5CBC">
        <w:rPr>
          <w:rFonts w:eastAsia="宋体"/>
          <w:bCs/>
          <w:sz w:val="22"/>
          <w:szCs w:val="22"/>
          <w:lang w:eastAsia="zh-CN"/>
        </w:rPr>
        <w:t>with outage rate smaller than 1%. Then 1 PRB for NB-IoT transmission could satisfy the ITU requirement of 1,000,000 devices/km</w:t>
      </w:r>
      <w:r w:rsidRPr="00AC415B">
        <w:rPr>
          <w:rFonts w:eastAsia="宋体"/>
          <w:bCs/>
          <w:sz w:val="22"/>
          <w:szCs w:val="22"/>
          <w:vertAlign w:val="superscript"/>
          <w:lang w:eastAsia="zh-CN"/>
        </w:rPr>
        <w:t>2</w:t>
      </w:r>
      <w:r w:rsidRPr="002C5CBC">
        <w:rPr>
          <w:rFonts w:eastAsia="宋体"/>
          <w:bCs/>
          <w:sz w:val="22"/>
          <w:szCs w:val="22"/>
          <w:lang w:eastAsia="zh-CN"/>
        </w:rPr>
        <w:t xml:space="preserve">.  </w:t>
      </w:r>
    </w:p>
    <w:p w14:paraId="05F0BE07" w14:textId="6F24D487" w:rsidR="002C5CBC" w:rsidRPr="002C5CBC" w:rsidRDefault="002C5CBC" w:rsidP="002C5CBC">
      <w:pPr>
        <w:jc w:val="both"/>
        <w:rPr>
          <w:rFonts w:eastAsia="宋体"/>
          <w:bCs/>
          <w:sz w:val="22"/>
          <w:szCs w:val="22"/>
          <w:lang w:eastAsia="zh-CN"/>
        </w:rPr>
      </w:pPr>
      <w:r w:rsidRPr="002C5CBC">
        <w:rPr>
          <w:rFonts w:eastAsia="宋体"/>
          <w:bCs/>
          <w:sz w:val="22"/>
          <w:szCs w:val="22"/>
          <w:lang w:eastAsia="zh-CN"/>
        </w:rPr>
        <w:t>Form evaluation results of mMTC Config.B show</w:t>
      </w:r>
      <w:r w:rsidR="009A699A">
        <w:rPr>
          <w:rFonts w:eastAsia="宋体"/>
          <w:bCs/>
          <w:sz w:val="22"/>
          <w:szCs w:val="22"/>
          <w:lang w:eastAsia="zh-CN"/>
        </w:rPr>
        <w:t>n</w:t>
      </w:r>
      <w:r w:rsidRPr="002C5CBC">
        <w:rPr>
          <w:rFonts w:eastAsia="宋体"/>
          <w:bCs/>
          <w:sz w:val="22"/>
          <w:szCs w:val="22"/>
          <w:lang w:eastAsia="zh-CN"/>
        </w:rPr>
        <w:t xml:space="preserve"> in Table 3, it is found that NB-IoT with 1 PRB could support the </w:t>
      </w:r>
      <w:r w:rsidR="00B1312D">
        <w:rPr>
          <w:rFonts w:eastAsia="宋体"/>
          <w:bCs/>
          <w:sz w:val="22"/>
          <w:szCs w:val="22"/>
          <w:lang w:eastAsia="zh-CN"/>
        </w:rPr>
        <w:t>625,</w:t>
      </w:r>
      <w:r w:rsidR="00937046" w:rsidRPr="00937046">
        <w:rPr>
          <w:rFonts w:eastAsia="宋体"/>
          <w:bCs/>
          <w:sz w:val="22"/>
          <w:szCs w:val="22"/>
          <w:lang w:eastAsia="zh-CN"/>
        </w:rPr>
        <w:t>000</w:t>
      </w:r>
      <w:r w:rsidRPr="002C5CBC">
        <w:rPr>
          <w:rFonts w:eastAsia="宋体"/>
          <w:bCs/>
          <w:sz w:val="22"/>
          <w:szCs w:val="22"/>
          <w:lang w:eastAsia="zh-CN"/>
        </w:rPr>
        <w:t xml:space="preserve"> devices /km</w:t>
      </w:r>
      <w:r w:rsidRPr="00AC415B">
        <w:rPr>
          <w:rFonts w:eastAsia="宋体"/>
          <w:bCs/>
          <w:sz w:val="22"/>
          <w:szCs w:val="22"/>
          <w:vertAlign w:val="superscript"/>
          <w:lang w:eastAsia="zh-CN"/>
        </w:rPr>
        <w:t>2</w:t>
      </w:r>
      <w:r w:rsidRPr="002C5CBC">
        <w:rPr>
          <w:rFonts w:eastAsia="宋体"/>
          <w:bCs/>
          <w:sz w:val="22"/>
          <w:szCs w:val="22"/>
          <w:lang w:eastAsia="zh-CN"/>
        </w:rPr>
        <w:t>/180</w:t>
      </w:r>
      <w:r w:rsidR="00FF7F16">
        <w:rPr>
          <w:rFonts w:eastAsia="宋体"/>
          <w:bCs/>
          <w:sz w:val="22"/>
          <w:szCs w:val="22"/>
          <w:lang w:eastAsia="zh-CN"/>
        </w:rPr>
        <w:t>k</w:t>
      </w:r>
      <w:r w:rsidRPr="002C5CBC">
        <w:rPr>
          <w:rFonts w:eastAsia="宋体"/>
          <w:bCs/>
          <w:sz w:val="22"/>
          <w:szCs w:val="22"/>
          <w:lang w:eastAsia="zh-CN"/>
        </w:rPr>
        <w:t>Hz</w:t>
      </w:r>
      <w:r>
        <w:rPr>
          <w:rFonts w:eastAsia="宋体" w:hint="eastAsia"/>
          <w:bCs/>
          <w:sz w:val="22"/>
          <w:szCs w:val="22"/>
          <w:lang w:eastAsia="zh-CN"/>
        </w:rPr>
        <w:t xml:space="preserve"> </w:t>
      </w:r>
      <w:r w:rsidRPr="002C5CBC">
        <w:rPr>
          <w:rFonts w:eastAsia="宋体"/>
          <w:bCs/>
          <w:sz w:val="22"/>
          <w:szCs w:val="22"/>
          <w:lang w:eastAsia="zh-CN"/>
        </w:rPr>
        <w:t>with outage rate smaller than 1%. Then 2 PRB</w:t>
      </w:r>
      <w:r w:rsidR="009A699A">
        <w:rPr>
          <w:rFonts w:eastAsia="宋体"/>
          <w:bCs/>
          <w:sz w:val="22"/>
          <w:szCs w:val="22"/>
          <w:lang w:eastAsia="zh-CN"/>
        </w:rPr>
        <w:t>s</w:t>
      </w:r>
      <w:r w:rsidRPr="002C5CBC">
        <w:rPr>
          <w:rFonts w:eastAsia="宋体"/>
          <w:bCs/>
          <w:sz w:val="22"/>
          <w:szCs w:val="22"/>
          <w:lang w:eastAsia="zh-CN"/>
        </w:rPr>
        <w:t xml:space="preserve"> for NB-IoT transmission could satisfy the ITU requirement of 1,000,000 </w:t>
      </w:r>
      <w:r>
        <w:rPr>
          <w:rFonts w:eastAsia="宋体"/>
          <w:bCs/>
          <w:sz w:val="22"/>
          <w:szCs w:val="22"/>
          <w:lang w:eastAsia="zh-CN"/>
        </w:rPr>
        <w:t>devices</w:t>
      </w:r>
      <w:r w:rsidRPr="002C5CBC">
        <w:rPr>
          <w:rFonts w:eastAsia="宋体"/>
          <w:bCs/>
          <w:sz w:val="22"/>
          <w:szCs w:val="22"/>
          <w:lang w:eastAsia="zh-CN"/>
        </w:rPr>
        <w:t>/km</w:t>
      </w:r>
      <w:r w:rsidRPr="00AC415B">
        <w:rPr>
          <w:rFonts w:eastAsia="宋体"/>
          <w:bCs/>
          <w:sz w:val="22"/>
          <w:szCs w:val="22"/>
          <w:vertAlign w:val="superscript"/>
          <w:lang w:eastAsia="zh-CN"/>
        </w:rPr>
        <w:t>2</w:t>
      </w:r>
      <w:r w:rsidRPr="002C5CBC">
        <w:rPr>
          <w:rFonts w:eastAsia="宋体"/>
          <w:bCs/>
          <w:sz w:val="22"/>
          <w:szCs w:val="22"/>
          <w:lang w:eastAsia="zh-CN"/>
        </w:rPr>
        <w:t xml:space="preserve">.  </w:t>
      </w:r>
    </w:p>
    <w:p w14:paraId="4F8A618E" w14:textId="77777777" w:rsidR="00FD0FB9" w:rsidRPr="009A699A" w:rsidRDefault="00FD0FB9" w:rsidP="00803626">
      <w:pPr>
        <w:snapToGrid w:val="0"/>
        <w:spacing w:before="120" w:after="120"/>
        <w:jc w:val="both"/>
        <w:rPr>
          <w:rFonts w:eastAsia="宋体"/>
          <w:bCs/>
          <w:sz w:val="22"/>
          <w:szCs w:val="20"/>
          <w:lang w:eastAsia="zh-CN"/>
        </w:rPr>
      </w:pPr>
    </w:p>
    <w:p w14:paraId="743D48C5" w14:textId="1DDD8D71" w:rsidR="00EB5D44" w:rsidRDefault="003E5E3B" w:rsidP="00EB5D44">
      <w:pPr>
        <w:pStyle w:val="TableNo"/>
        <w:spacing w:before="120"/>
      </w:pPr>
      <w:r>
        <w:rPr>
          <w:rFonts w:hint="eastAsia"/>
        </w:rPr>
        <w:t>TABLE 2</w:t>
      </w:r>
    </w:p>
    <w:p w14:paraId="6E1DA214" w14:textId="72FA4084" w:rsidR="00EB5D44" w:rsidRDefault="00F666B4" w:rsidP="00EB5D44">
      <w:pPr>
        <w:pStyle w:val="Tabletitle"/>
      </w:pPr>
      <w:r>
        <w:rPr>
          <w:lang w:eastAsia="ja-JP"/>
        </w:rPr>
        <w:t>Updated</w:t>
      </w:r>
      <w:r w:rsidR="003E5E3B">
        <w:rPr>
          <w:lang w:eastAsia="ja-JP"/>
        </w:rPr>
        <w:t xml:space="preserve"> evaluation result</w:t>
      </w:r>
      <w:r w:rsidR="00EB5D44">
        <w:t xml:space="preserve"> for</w:t>
      </w:r>
      <w:r w:rsidR="003E5E3B">
        <w:t xml:space="preserve"> </w:t>
      </w:r>
      <w:r w:rsidR="003E5E3B" w:rsidRPr="003E5E3B">
        <w:t>Urban Macro–mMTC Config A</w:t>
      </w:r>
    </w:p>
    <w:tbl>
      <w:tblPr>
        <w:tblStyle w:val="afd"/>
        <w:tblW w:w="0" w:type="auto"/>
        <w:tblLook w:val="04A0" w:firstRow="1" w:lastRow="0" w:firstColumn="1" w:lastColumn="0" w:noHBand="0" w:noVBand="1"/>
      </w:tblPr>
      <w:tblGrid>
        <w:gridCol w:w="2405"/>
        <w:gridCol w:w="1889"/>
        <w:gridCol w:w="1889"/>
        <w:gridCol w:w="1889"/>
        <w:gridCol w:w="1890"/>
      </w:tblGrid>
      <w:tr w:rsidR="003E5E3B" w:rsidRPr="0066175D" w14:paraId="0BA91F2F" w14:textId="77777777" w:rsidTr="00AC415B">
        <w:tc>
          <w:tcPr>
            <w:tcW w:w="2405" w:type="dxa"/>
            <w:vAlign w:val="center"/>
          </w:tcPr>
          <w:p w14:paraId="6A351850"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density</w:t>
            </w:r>
          </w:p>
          <w:p w14:paraId="7C80E2F1" w14:textId="73DDF1D9" w:rsidR="003E5E3B" w:rsidRPr="00AC415B" w:rsidRDefault="004B2626" w:rsidP="00AC415B">
            <w:pPr>
              <w:pStyle w:val="Tabletext0"/>
              <w:jc w:val="center"/>
              <w:rPr>
                <w:rFonts w:eastAsiaTheme="minorEastAsia"/>
                <w:b/>
                <w:lang w:eastAsia="ja-JP"/>
              </w:rPr>
            </w:pPr>
            <w:r w:rsidRPr="00AC415B">
              <w:rPr>
                <w:rFonts w:eastAsiaTheme="minorEastAsia"/>
                <w:b/>
                <w:lang w:eastAsia="ja-JP"/>
              </w:rPr>
              <w:t>(devices</w:t>
            </w:r>
            <w:r w:rsidR="003E5E3B" w:rsidRPr="00AC415B">
              <w:rPr>
                <w:rFonts w:eastAsiaTheme="minorEastAsia"/>
                <w:b/>
                <w:lang w:eastAsia="ja-JP"/>
              </w:rPr>
              <w:t>/km</w:t>
            </w:r>
            <w:r w:rsidR="003E5E3B" w:rsidRPr="00AC415B">
              <w:rPr>
                <w:rFonts w:eastAsiaTheme="minorEastAsia"/>
                <w:b/>
                <w:vertAlign w:val="superscript"/>
                <w:lang w:eastAsia="ja-JP"/>
              </w:rPr>
              <w:t>2</w:t>
            </w:r>
            <w:r w:rsidRPr="00AC415B">
              <w:rPr>
                <w:rFonts w:eastAsiaTheme="minorEastAsia"/>
                <w:b/>
                <w:lang w:eastAsia="ja-JP"/>
              </w:rPr>
              <w:t>/180k</w:t>
            </w:r>
            <w:r w:rsidR="003E5E3B" w:rsidRPr="00AC415B">
              <w:rPr>
                <w:rFonts w:eastAsiaTheme="minorEastAsia"/>
                <w:b/>
                <w:lang w:eastAsia="ja-JP"/>
              </w:rPr>
              <w:t>Hz)</w:t>
            </w:r>
          </w:p>
        </w:tc>
        <w:tc>
          <w:tcPr>
            <w:tcW w:w="1889" w:type="dxa"/>
            <w:vAlign w:val="center"/>
          </w:tcPr>
          <w:p w14:paraId="316E95A7" w14:textId="77777777" w:rsidR="00937046" w:rsidRPr="00937046" w:rsidRDefault="00937046" w:rsidP="00937046">
            <w:pPr>
              <w:pStyle w:val="Tabletext0"/>
              <w:jc w:val="center"/>
              <w:rPr>
                <w:rFonts w:eastAsiaTheme="minorEastAsia"/>
                <w:lang w:val="en-US" w:eastAsia="ja-JP"/>
              </w:rPr>
            </w:pPr>
            <w:r w:rsidRPr="00937046">
              <w:rPr>
                <w:rFonts w:eastAsiaTheme="minorEastAsia"/>
                <w:lang w:val="en-US" w:eastAsia="ja-JP"/>
              </w:rPr>
              <w:t>10, 000, 000</w:t>
            </w:r>
          </w:p>
          <w:p w14:paraId="778F2744" w14:textId="058A035D" w:rsidR="003E5E3B" w:rsidRPr="00AC415B" w:rsidRDefault="003E5E3B" w:rsidP="009A0B65">
            <w:pPr>
              <w:pStyle w:val="Tabletext0"/>
              <w:jc w:val="center"/>
              <w:rPr>
                <w:rFonts w:eastAsiaTheme="minorEastAsia"/>
                <w:lang w:eastAsia="ja-JP"/>
              </w:rPr>
            </w:pPr>
          </w:p>
        </w:tc>
        <w:tc>
          <w:tcPr>
            <w:tcW w:w="1889" w:type="dxa"/>
            <w:vAlign w:val="center"/>
          </w:tcPr>
          <w:p w14:paraId="2888D5B8" w14:textId="77777777" w:rsidR="00937046" w:rsidRPr="00937046" w:rsidRDefault="00937046" w:rsidP="00937046">
            <w:pPr>
              <w:pStyle w:val="Tabletext0"/>
              <w:jc w:val="center"/>
              <w:rPr>
                <w:rFonts w:eastAsiaTheme="minorEastAsia"/>
                <w:lang w:val="en-US" w:eastAsia="ja-JP"/>
              </w:rPr>
            </w:pPr>
            <w:r w:rsidRPr="00937046">
              <w:rPr>
                <w:rFonts w:eastAsiaTheme="minorEastAsia"/>
                <w:lang w:val="en-US" w:eastAsia="ja-JP"/>
              </w:rPr>
              <w:t>12, 000, 000</w:t>
            </w:r>
          </w:p>
          <w:p w14:paraId="49E25550" w14:textId="1AAFC08F" w:rsidR="003E5E3B" w:rsidRPr="00AC415B" w:rsidRDefault="003E5E3B" w:rsidP="009A0B65">
            <w:pPr>
              <w:pStyle w:val="Tabletext0"/>
              <w:jc w:val="center"/>
              <w:rPr>
                <w:rFonts w:eastAsiaTheme="minorEastAsia"/>
                <w:lang w:eastAsia="ja-JP"/>
              </w:rPr>
            </w:pPr>
          </w:p>
        </w:tc>
        <w:tc>
          <w:tcPr>
            <w:tcW w:w="1889" w:type="dxa"/>
            <w:vAlign w:val="center"/>
          </w:tcPr>
          <w:p w14:paraId="468E02FD" w14:textId="77777777" w:rsidR="00937046" w:rsidRPr="00937046" w:rsidRDefault="00937046" w:rsidP="00937046">
            <w:pPr>
              <w:pStyle w:val="Tabletext0"/>
              <w:jc w:val="center"/>
              <w:rPr>
                <w:rFonts w:eastAsiaTheme="minorEastAsia"/>
                <w:lang w:val="en-US" w:eastAsia="ja-JP"/>
              </w:rPr>
            </w:pPr>
            <w:r w:rsidRPr="00937046">
              <w:rPr>
                <w:rFonts w:eastAsiaTheme="minorEastAsia"/>
                <w:lang w:val="en-US" w:eastAsia="ja-JP"/>
              </w:rPr>
              <w:t>15, 000, 000</w:t>
            </w:r>
          </w:p>
          <w:p w14:paraId="0AEFB06A" w14:textId="637AE325" w:rsidR="003E5E3B" w:rsidRPr="00AC415B" w:rsidRDefault="003E5E3B" w:rsidP="009A0B65">
            <w:pPr>
              <w:pStyle w:val="Tabletext0"/>
              <w:jc w:val="center"/>
              <w:rPr>
                <w:rFonts w:eastAsiaTheme="minorEastAsia"/>
                <w:lang w:eastAsia="ja-JP"/>
              </w:rPr>
            </w:pPr>
          </w:p>
        </w:tc>
        <w:tc>
          <w:tcPr>
            <w:tcW w:w="1890" w:type="dxa"/>
            <w:vAlign w:val="center"/>
          </w:tcPr>
          <w:p w14:paraId="71B2F68D" w14:textId="5565BC68" w:rsidR="00937046" w:rsidRPr="00937046" w:rsidRDefault="00937046" w:rsidP="00937046">
            <w:pPr>
              <w:pStyle w:val="Tabletext0"/>
              <w:jc w:val="center"/>
              <w:rPr>
                <w:rFonts w:eastAsiaTheme="minorEastAsia"/>
                <w:lang w:val="en-US" w:eastAsia="ja-JP"/>
              </w:rPr>
            </w:pPr>
            <w:r>
              <w:rPr>
                <w:rFonts w:eastAsiaTheme="minorEastAsia"/>
                <w:lang w:val="en-US" w:eastAsia="ja-JP"/>
              </w:rPr>
              <w:t>16</w:t>
            </w:r>
            <w:r w:rsidRPr="00937046">
              <w:rPr>
                <w:rFonts w:eastAsiaTheme="minorEastAsia"/>
                <w:lang w:val="en-US" w:eastAsia="ja-JP"/>
              </w:rPr>
              <w:t>, 000, 000</w:t>
            </w:r>
          </w:p>
          <w:p w14:paraId="284F7786" w14:textId="7C69014B" w:rsidR="003E5E3B" w:rsidRPr="00AC415B" w:rsidRDefault="003E5E3B" w:rsidP="009A0B65">
            <w:pPr>
              <w:pStyle w:val="Tabletext0"/>
              <w:jc w:val="center"/>
              <w:rPr>
                <w:rFonts w:eastAsiaTheme="minorEastAsia"/>
                <w:lang w:eastAsia="ja-JP"/>
              </w:rPr>
            </w:pPr>
          </w:p>
        </w:tc>
      </w:tr>
      <w:tr w:rsidR="001D7C23" w:rsidRPr="0066175D" w14:paraId="581FB1D0" w14:textId="77777777" w:rsidTr="00AC415B">
        <w:tc>
          <w:tcPr>
            <w:tcW w:w="2405" w:type="dxa"/>
            <w:vAlign w:val="center"/>
          </w:tcPr>
          <w:p w14:paraId="776BF538" w14:textId="47FE7A5F" w:rsidR="001D7C23" w:rsidRPr="00AC415B" w:rsidRDefault="001D7C23" w:rsidP="00AC415B">
            <w:pPr>
              <w:pStyle w:val="Tabletext0"/>
              <w:jc w:val="center"/>
              <w:rPr>
                <w:rFonts w:eastAsiaTheme="minorEastAsia"/>
                <w:b/>
                <w:lang w:eastAsia="ja-JP"/>
              </w:rPr>
            </w:pPr>
            <w:r w:rsidRPr="00AC415B">
              <w:rPr>
                <w:rFonts w:eastAsiaTheme="minorEastAsia"/>
                <w:b/>
                <w:lang w:eastAsia="ja-JP"/>
              </w:rPr>
              <w:t>Outage rate (%)</w:t>
            </w:r>
          </w:p>
        </w:tc>
        <w:tc>
          <w:tcPr>
            <w:tcW w:w="1889" w:type="dxa"/>
            <w:vAlign w:val="center"/>
          </w:tcPr>
          <w:p w14:paraId="03AB6A58" w14:textId="08A962CF"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c>
          <w:tcPr>
            <w:tcW w:w="1889" w:type="dxa"/>
            <w:vAlign w:val="center"/>
          </w:tcPr>
          <w:p w14:paraId="621B7554" w14:textId="65405FEF"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c>
          <w:tcPr>
            <w:tcW w:w="1889" w:type="dxa"/>
            <w:vAlign w:val="center"/>
          </w:tcPr>
          <w:p w14:paraId="2A0A672C" w14:textId="77777777" w:rsidR="00937046" w:rsidRPr="00937046" w:rsidRDefault="00937046" w:rsidP="00937046">
            <w:pPr>
              <w:pStyle w:val="Tabletext0"/>
              <w:jc w:val="center"/>
              <w:rPr>
                <w:rFonts w:eastAsiaTheme="minorEastAsia"/>
                <w:lang w:val="en-US" w:eastAsia="ja-JP"/>
              </w:rPr>
            </w:pPr>
            <w:r w:rsidRPr="00937046">
              <w:rPr>
                <w:rFonts w:eastAsiaTheme="minorEastAsia"/>
                <w:lang w:val="en-US" w:eastAsia="ja-JP"/>
              </w:rPr>
              <w:t>1.2684e-03</w:t>
            </w:r>
          </w:p>
          <w:p w14:paraId="5270FCAB" w14:textId="636387F0" w:rsidR="001D7C23" w:rsidRPr="001D7C23" w:rsidRDefault="001D7C23" w:rsidP="00AC415B">
            <w:pPr>
              <w:pStyle w:val="Tabletext0"/>
              <w:jc w:val="center"/>
              <w:rPr>
                <w:rFonts w:eastAsiaTheme="minorEastAsia"/>
                <w:lang w:eastAsia="ja-JP"/>
              </w:rPr>
            </w:pPr>
          </w:p>
        </w:tc>
        <w:tc>
          <w:tcPr>
            <w:tcW w:w="1890" w:type="dxa"/>
            <w:vAlign w:val="center"/>
          </w:tcPr>
          <w:p w14:paraId="0A35B029" w14:textId="77777777" w:rsidR="00937046" w:rsidRPr="00937046" w:rsidRDefault="00937046" w:rsidP="00937046">
            <w:pPr>
              <w:pStyle w:val="Tabletext0"/>
              <w:jc w:val="center"/>
              <w:rPr>
                <w:rFonts w:eastAsiaTheme="minorEastAsia"/>
                <w:lang w:val="en-US" w:eastAsia="ja-JP"/>
              </w:rPr>
            </w:pPr>
            <w:r w:rsidRPr="00937046">
              <w:rPr>
                <w:rFonts w:eastAsiaTheme="minorEastAsia"/>
                <w:lang w:val="en-US" w:eastAsia="ja-JP"/>
              </w:rPr>
              <w:t>1.1898e-03</w:t>
            </w:r>
          </w:p>
          <w:p w14:paraId="539A0E34" w14:textId="7C62FF64" w:rsidR="001D7C23" w:rsidRPr="001D7C23" w:rsidRDefault="001D7C23" w:rsidP="00AC415B">
            <w:pPr>
              <w:pStyle w:val="Tabletext0"/>
              <w:jc w:val="center"/>
              <w:rPr>
                <w:rFonts w:eastAsiaTheme="minorEastAsia"/>
                <w:lang w:eastAsia="ja-JP"/>
              </w:rPr>
            </w:pPr>
          </w:p>
        </w:tc>
      </w:tr>
      <w:tr w:rsidR="003E5E3B" w:rsidRPr="0066175D" w14:paraId="64316BB5" w14:textId="77777777" w:rsidTr="00AC415B">
        <w:tc>
          <w:tcPr>
            <w:tcW w:w="2405" w:type="dxa"/>
            <w:vAlign w:val="center"/>
          </w:tcPr>
          <w:p w14:paraId="7CC45807" w14:textId="376ADC9A"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efficiency (devices/Hz/TRxP)</w:t>
            </w:r>
          </w:p>
        </w:tc>
        <w:tc>
          <w:tcPr>
            <w:tcW w:w="1889" w:type="dxa"/>
            <w:vAlign w:val="center"/>
          </w:tcPr>
          <w:p w14:paraId="137210A9" w14:textId="7CEC8D2B" w:rsidR="003E5E3B" w:rsidRPr="00AC415B" w:rsidRDefault="00A1176E" w:rsidP="009A0B65">
            <w:pPr>
              <w:pStyle w:val="Tabletext0"/>
              <w:jc w:val="center"/>
              <w:rPr>
                <w:rFonts w:eastAsiaTheme="minorEastAsia"/>
                <w:lang w:eastAsia="ja-JP"/>
              </w:rPr>
            </w:pPr>
            <w:r>
              <w:rPr>
                <w:rFonts w:eastAsiaTheme="minorEastAsia"/>
                <w:lang w:eastAsia="ja-JP"/>
              </w:rPr>
              <w:t>4</w:t>
            </w:r>
          </w:p>
        </w:tc>
        <w:tc>
          <w:tcPr>
            <w:tcW w:w="1889" w:type="dxa"/>
            <w:vAlign w:val="center"/>
          </w:tcPr>
          <w:p w14:paraId="19F5F0A6" w14:textId="19F0B5EA" w:rsidR="003E5E3B" w:rsidRPr="00AC415B" w:rsidRDefault="00A1176E" w:rsidP="009A0B65">
            <w:pPr>
              <w:pStyle w:val="Tabletext0"/>
              <w:jc w:val="center"/>
              <w:rPr>
                <w:rFonts w:eastAsiaTheme="minorEastAsia"/>
                <w:lang w:eastAsia="ja-JP"/>
              </w:rPr>
            </w:pPr>
            <w:r>
              <w:rPr>
                <w:rFonts w:eastAsiaTheme="minorEastAsia"/>
                <w:lang w:eastAsia="ja-JP"/>
              </w:rPr>
              <w:t>4.8</w:t>
            </w:r>
          </w:p>
        </w:tc>
        <w:tc>
          <w:tcPr>
            <w:tcW w:w="1889" w:type="dxa"/>
            <w:vAlign w:val="center"/>
          </w:tcPr>
          <w:p w14:paraId="0B1DCE33" w14:textId="427F9F42" w:rsidR="003E5E3B" w:rsidRPr="00AC415B" w:rsidRDefault="00A1176E" w:rsidP="009A0B65">
            <w:pPr>
              <w:pStyle w:val="Tabletext0"/>
              <w:jc w:val="center"/>
              <w:rPr>
                <w:rFonts w:eastAsiaTheme="minorEastAsia"/>
                <w:lang w:eastAsia="ja-JP"/>
              </w:rPr>
            </w:pPr>
            <w:r>
              <w:rPr>
                <w:rFonts w:eastAsiaTheme="minorEastAsia"/>
                <w:lang w:eastAsia="ja-JP"/>
              </w:rPr>
              <w:t>6</w:t>
            </w:r>
          </w:p>
        </w:tc>
        <w:tc>
          <w:tcPr>
            <w:tcW w:w="1890" w:type="dxa"/>
            <w:vAlign w:val="center"/>
          </w:tcPr>
          <w:p w14:paraId="117C2F5B" w14:textId="350D8B3B" w:rsidR="003E5E3B" w:rsidRPr="00AC415B" w:rsidRDefault="00A1176E" w:rsidP="009A0B65">
            <w:pPr>
              <w:pStyle w:val="Tabletext0"/>
              <w:jc w:val="center"/>
              <w:rPr>
                <w:rFonts w:eastAsiaTheme="minorEastAsia"/>
                <w:lang w:eastAsia="ja-JP"/>
              </w:rPr>
            </w:pPr>
            <w:r>
              <w:rPr>
                <w:rFonts w:eastAsiaTheme="minorEastAsia"/>
                <w:lang w:eastAsia="ja-JP"/>
              </w:rPr>
              <w:t>6.4</w:t>
            </w:r>
          </w:p>
        </w:tc>
      </w:tr>
      <w:tr w:rsidR="003E5E3B" w:rsidRPr="0066175D" w14:paraId="4C0C04C8" w14:textId="77777777" w:rsidTr="00AC415B">
        <w:tc>
          <w:tcPr>
            <w:tcW w:w="2405" w:type="dxa"/>
            <w:vAlign w:val="center"/>
          </w:tcPr>
          <w:p w14:paraId="639D19EA" w14:textId="77777777" w:rsidR="004B2626" w:rsidRPr="00AC415B" w:rsidRDefault="003E5E3B" w:rsidP="00AC415B">
            <w:pPr>
              <w:pStyle w:val="Tabletext0"/>
              <w:jc w:val="center"/>
              <w:rPr>
                <w:rFonts w:eastAsiaTheme="minorEastAsia"/>
                <w:b/>
                <w:lang w:eastAsia="ja-JP"/>
              </w:rPr>
            </w:pPr>
            <w:r w:rsidRPr="00AC415B">
              <w:rPr>
                <w:rFonts w:eastAsiaTheme="minorEastAsia"/>
                <w:b/>
                <w:lang w:eastAsia="ja-JP"/>
              </w:rPr>
              <w:t>Spectrum efficiency</w:t>
            </w:r>
          </w:p>
          <w:p w14:paraId="778EEADC" w14:textId="1DD7D23F" w:rsidR="003E5E3B" w:rsidRPr="00AC415B" w:rsidRDefault="004B2626" w:rsidP="00AC415B">
            <w:pPr>
              <w:pStyle w:val="Tabletext0"/>
              <w:jc w:val="center"/>
              <w:rPr>
                <w:rFonts w:eastAsiaTheme="minorEastAsia"/>
                <w:b/>
                <w:lang w:eastAsia="ja-JP"/>
              </w:rPr>
            </w:pPr>
            <w:r w:rsidRPr="00AC415B">
              <w:rPr>
                <w:rFonts w:ascii="宋体" w:eastAsia="宋体" w:hAnsi="宋体"/>
                <w:b/>
                <w:lang w:eastAsia="zh-CN"/>
              </w:rPr>
              <w:t>(</w:t>
            </w:r>
            <w:r w:rsidR="003E5E3B" w:rsidRPr="00AC415B">
              <w:rPr>
                <w:rFonts w:eastAsiaTheme="minorEastAsia"/>
                <w:b/>
                <w:lang w:eastAsia="ja-JP"/>
              </w:rPr>
              <w:t>bps/Hz/TRxP</w:t>
            </w:r>
            <w:r w:rsidR="003E5E3B" w:rsidRPr="00AC415B">
              <w:rPr>
                <w:rFonts w:eastAsiaTheme="minorEastAsia" w:hint="eastAsia"/>
                <w:b/>
                <w:lang w:eastAsia="ja-JP"/>
              </w:rPr>
              <w:t>）</w:t>
            </w:r>
          </w:p>
        </w:tc>
        <w:tc>
          <w:tcPr>
            <w:tcW w:w="1889" w:type="dxa"/>
            <w:vAlign w:val="center"/>
          </w:tcPr>
          <w:p w14:paraId="40D5036A" w14:textId="63A3319F" w:rsidR="003E5E3B" w:rsidRPr="00AC415B" w:rsidRDefault="00B1312D" w:rsidP="009A0B65">
            <w:pPr>
              <w:pStyle w:val="Tabletext0"/>
              <w:jc w:val="center"/>
              <w:rPr>
                <w:rFonts w:eastAsiaTheme="minorEastAsia"/>
                <w:lang w:eastAsia="ja-JP"/>
              </w:rPr>
            </w:pPr>
            <w:r>
              <w:rPr>
                <w:rFonts w:eastAsiaTheme="minorEastAsia"/>
                <w:lang w:eastAsia="ja-JP"/>
              </w:rPr>
              <w:t>0.1422</w:t>
            </w:r>
          </w:p>
        </w:tc>
        <w:tc>
          <w:tcPr>
            <w:tcW w:w="1889" w:type="dxa"/>
            <w:vAlign w:val="center"/>
          </w:tcPr>
          <w:p w14:paraId="46F0DF56" w14:textId="06B37CC7" w:rsidR="003E5E3B" w:rsidRPr="00AC415B" w:rsidRDefault="00B1312D" w:rsidP="009A0B65">
            <w:pPr>
              <w:pStyle w:val="Tabletext0"/>
              <w:jc w:val="center"/>
              <w:rPr>
                <w:rFonts w:eastAsiaTheme="minorEastAsia"/>
                <w:lang w:eastAsia="ja-JP"/>
              </w:rPr>
            </w:pPr>
            <w:r>
              <w:rPr>
                <w:rFonts w:eastAsiaTheme="minorEastAsia"/>
                <w:lang w:eastAsia="ja-JP"/>
              </w:rPr>
              <w:t>0.1707</w:t>
            </w:r>
          </w:p>
        </w:tc>
        <w:tc>
          <w:tcPr>
            <w:tcW w:w="1889" w:type="dxa"/>
            <w:vAlign w:val="center"/>
          </w:tcPr>
          <w:p w14:paraId="21B4BA50" w14:textId="2EC693DE" w:rsidR="003E5E3B" w:rsidRPr="00AC415B" w:rsidRDefault="00B1312D" w:rsidP="009A0B65">
            <w:pPr>
              <w:pStyle w:val="Tabletext0"/>
              <w:jc w:val="center"/>
              <w:rPr>
                <w:rFonts w:eastAsiaTheme="minorEastAsia"/>
                <w:lang w:eastAsia="ja-JP"/>
              </w:rPr>
            </w:pPr>
            <w:r>
              <w:rPr>
                <w:rFonts w:eastAsiaTheme="minorEastAsia"/>
                <w:lang w:eastAsia="ja-JP"/>
              </w:rPr>
              <w:t>0.2134</w:t>
            </w:r>
          </w:p>
        </w:tc>
        <w:tc>
          <w:tcPr>
            <w:tcW w:w="1890" w:type="dxa"/>
            <w:vAlign w:val="center"/>
          </w:tcPr>
          <w:p w14:paraId="2D5C6143" w14:textId="1323809F" w:rsidR="003E5E3B" w:rsidRPr="00AC415B" w:rsidRDefault="00B1312D" w:rsidP="009A0B65">
            <w:pPr>
              <w:pStyle w:val="Tabletext0"/>
              <w:jc w:val="center"/>
              <w:rPr>
                <w:rFonts w:eastAsiaTheme="minorEastAsia"/>
                <w:lang w:eastAsia="ja-JP"/>
              </w:rPr>
            </w:pPr>
            <w:r>
              <w:rPr>
                <w:rFonts w:eastAsiaTheme="minorEastAsia"/>
                <w:lang w:eastAsia="ja-JP"/>
              </w:rPr>
              <w:t>0.2276</w:t>
            </w:r>
          </w:p>
        </w:tc>
      </w:tr>
    </w:tbl>
    <w:p w14:paraId="7A82F1D7" w14:textId="5A6BFF1F" w:rsidR="003E5E3B" w:rsidRDefault="003E5E3B" w:rsidP="003E5E3B">
      <w:pPr>
        <w:pStyle w:val="TableNo"/>
        <w:spacing w:before="120"/>
      </w:pPr>
      <w:r>
        <w:rPr>
          <w:rFonts w:hint="eastAsia"/>
        </w:rPr>
        <w:t xml:space="preserve">TABLE </w:t>
      </w:r>
      <w:r>
        <w:t>3</w:t>
      </w:r>
    </w:p>
    <w:p w14:paraId="0C84AD7C" w14:textId="540A067D" w:rsidR="003E5E3B" w:rsidRDefault="00F666B4" w:rsidP="003E5E3B">
      <w:pPr>
        <w:pStyle w:val="Tabletitle"/>
      </w:pPr>
      <w:r>
        <w:rPr>
          <w:lang w:eastAsia="ja-JP"/>
        </w:rPr>
        <w:t>Updated</w:t>
      </w:r>
      <w:r w:rsidR="003E5E3B">
        <w:rPr>
          <w:lang w:eastAsia="ja-JP"/>
        </w:rPr>
        <w:t xml:space="preserve"> evaluation result</w:t>
      </w:r>
      <w:r w:rsidR="003E5E3B">
        <w:t xml:space="preserve"> for Urban Macro–mMTC Config B</w:t>
      </w:r>
    </w:p>
    <w:tbl>
      <w:tblPr>
        <w:tblStyle w:val="afd"/>
        <w:tblW w:w="0" w:type="auto"/>
        <w:tblLook w:val="04A0" w:firstRow="1" w:lastRow="0" w:firstColumn="1" w:lastColumn="0" w:noHBand="0" w:noVBand="1"/>
      </w:tblPr>
      <w:tblGrid>
        <w:gridCol w:w="2405"/>
        <w:gridCol w:w="1889"/>
        <w:gridCol w:w="1889"/>
        <w:gridCol w:w="1889"/>
        <w:gridCol w:w="1890"/>
      </w:tblGrid>
      <w:tr w:rsidR="003E5E3B" w:rsidRPr="0066175D" w14:paraId="5EBCE280" w14:textId="77777777" w:rsidTr="00AC415B">
        <w:tc>
          <w:tcPr>
            <w:tcW w:w="2405" w:type="dxa"/>
            <w:vAlign w:val="center"/>
          </w:tcPr>
          <w:p w14:paraId="0F13E3E6"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density</w:t>
            </w:r>
          </w:p>
          <w:p w14:paraId="091A9525" w14:textId="1A779073" w:rsidR="003E5E3B" w:rsidRPr="00AC415B" w:rsidRDefault="004B2626" w:rsidP="00AC415B">
            <w:pPr>
              <w:pStyle w:val="Tabletext0"/>
              <w:jc w:val="center"/>
              <w:rPr>
                <w:rFonts w:eastAsiaTheme="minorEastAsia"/>
                <w:b/>
                <w:lang w:eastAsia="ja-JP"/>
              </w:rPr>
            </w:pPr>
            <w:r w:rsidRPr="00AC415B">
              <w:rPr>
                <w:rFonts w:eastAsiaTheme="minorEastAsia"/>
                <w:b/>
                <w:lang w:eastAsia="ja-JP"/>
              </w:rPr>
              <w:t xml:space="preserve">(devices </w:t>
            </w:r>
            <w:r w:rsidR="003E5E3B" w:rsidRPr="00AC415B">
              <w:rPr>
                <w:rFonts w:eastAsiaTheme="minorEastAsia"/>
                <w:b/>
                <w:lang w:eastAsia="ja-JP"/>
              </w:rPr>
              <w:t>/km</w:t>
            </w:r>
            <w:r w:rsidR="003E5E3B" w:rsidRPr="00AC415B">
              <w:rPr>
                <w:rFonts w:eastAsiaTheme="minorEastAsia"/>
                <w:b/>
                <w:vertAlign w:val="superscript"/>
                <w:lang w:eastAsia="ja-JP"/>
              </w:rPr>
              <w:t>2</w:t>
            </w:r>
            <w:r w:rsidR="0080597F" w:rsidRPr="0080597F">
              <w:rPr>
                <w:rFonts w:eastAsiaTheme="minorEastAsia"/>
                <w:b/>
                <w:lang w:eastAsia="ja-JP"/>
              </w:rPr>
              <w:t>/180</w:t>
            </w:r>
            <w:r w:rsidR="0080597F">
              <w:rPr>
                <w:rFonts w:eastAsiaTheme="minorEastAsia"/>
                <w:b/>
                <w:lang w:eastAsia="ja-JP"/>
              </w:rPr>
              <w:t>k</w:t>
            </w:r>
            <w:r w:rsidR="003E5E3B" w:rsidRPr="00AC415B">
              <w:rPr>
                <w:rFonts w:eastAsiaTheme="minorEastAsia"/>
                <w:b/>
                <w:lang w:eastAsia="ja-JP"/>
              </w:rPr>
              <w:t>Hz)</w:t>
            </w:r>
          </w:p>
        </w:tc>
        <w:tc>
          <w:tcPr>
            <w:tcW w:w="1889" w:type="dxa"/>
            <w:vAlign w:val="center"/>
          </w:tcPr>
          <w:p w14:paraId="42D9A4CF" w14:textId="77777777" w:rsidR="00937046" w:rsidRPr="00937046" w:rsidRDefault="00937046" w:rsidP="00937046">
            <w:pPr>
              <w:pStyle w:val="Tabletext0"/>
              <w:jc w:val="center"/>
              <w:rPr>
                <w:rFonts w:eastAsiaTheme="minorEastAsia"/>
                <w:lang w:eastAsia="ja-JP"/>
              </w:rPr>
            </w:pPr>
            <w:r w:rsidRPr="00937046">
              <w:rPr>
                <w:rFonts w:eastAsiaTheme="minorEastAsia"/>
                <w:lang w:eastAsia="ja-JP"/>
              </w:rPr>
              <w:t>416,666</w:t>
            </w:r>
          </w:p>
          <w:p w14:paraId="5BD874D2" w14:textId="1FA7C221" w:rsidR="003E5E3B" w:rsidRPr="006F33C9" w:rsidRDefault="003E5E3B" w:rsidP="00AC415B">
            <w:pPr>
              <w:pStyle w:val="Tabletext0"/>
              <w:jc w:val="center"/>
              <w:rPr>
                <w:rFonts w:eastAsiaTheme="minorEastAsia"/>
                <w:lang w:eastAsia="ja-JP"/>
              </w:rPr>
            </w:pPr>
          </w:p>
        </w:tc>
        <w:tc>
          <w:tcPr>
            <w:tcW w:w="1889" w:type="dxa"/>
            <w:vAlign w:val="center"/>
          </w:tcPr>
          <w:p w14:paraId="0C4FE2AB" w14:textId="77777777" w:rsidR="00937046" w:rsidRPr="00937046" w:rsidRDefault="00937046" w:rsidP="00937046">
            <w:pPr>
              <w:pStyle w:val="Tabletext0"/>
              <w:jc w:val="center"/>
              <w:rPr>
                <w:rFonts w:eastAsia="宋体"/>
                <w:lang w:val="en-US" w:eastAsia="zh-CN"/>
              </w:rPr>
            </w:pPr>
            <w:r w:rsidRPr="00937046">
              <w:rPr>
                <w:rFonts w:eastAsia="宋体"/>
                <w:lang w:val="en-US" w:eastAsia="zh-CN"/>
              </w:rPr>
              <w:t>500,000</w:t>
            </w:r>
          </w:p>
          <w:p w14:paraId="1A0687F7" w14:textId="01CF21DE" w:rsidR="003E5E3B" w:rsidRPr="00AC415B" w:rsidRDefault="003E5E3B" w:rsidP="00AC415B">
            <w:pPr>
              <w:pStyle w:val="Tabletext0"/>
              <w:jc w:val="center"/>
              <w:rPr>
                <w:rFonts w:eastAsia="宋体"/>
                <w:lang w:eastAsia="zh-CN"/>
              </w:rPr>
            </w:pPr>
          </w:p>
        </w:tc>
        <w:tc>
          <w:tcPr>
            <w:tcW w:w="1889" w:type="dxa"/>
            <w:vAlign w:val="center"/>
          </w:tcPr>
          <w:p w14:paraId="24A55C6A" w14:textId="77777777" w:rsidR="00937046" w:rsidRPr="00937046" w:rsidRDefault="00937046" w:rsidP="00937046">
            <w:pPr>
              <w:pStyle w:val="Tabletext0"/>
              <w:jc w:val="center"/>
              <w:rPr>
                <w:rFonts w:eastAsiaTheme="minorEastAsia"/>
                <w:lang w:eastAsia="ja-JP"/>
              </w:rPr>
            </w:pPr>
            <w:r w:rsidRPr="00937046">
              <w:rPr>
                <w:rFonts w:eastAsiaTheme="minorEastAsia"/>
                <w:lang w:eastAsia="ja-JP"/>
              </w:rPr>
              <w:t>625, 000</w:t>
            </w:r>
          </w:p>
          <w:p w14:paraId="079AC2E2" w14:textId="0252E5C5" w:rsidR="003E5E3B" w:rsidRPr="006F33C9" w:rsidRDefault="003E5E3B" w:rsidP="00AC415B">
            <w:pPr>
              <w:pStyle w:val="Tabletext0"/>
              <w:jc w:val="center"/>
              <w:rPr>
                <w:rFonts w:eastAsiaTheme="minorEastAsia"/>
                <w:lang w:eastAsia="ja-JP"/>
              </w:rPr>
            </w:pPr>
          </w:p>
        </w:tc>
        <w:tc>
          <w:tcPr>
            <w:tcW w:w="1890" w:type="dxa"/>
            <w:vAlign w:val="center"/>
          </w:tcPr>
          <w:p w14:paraId="4E97B42F" w14:textId="77777777" w:rsidR="00937046" w:rsidRPr="00937046" w:rsidRDefault="00937046" w:rsidP="00937046">
            <w:pPr>
              <w:pStyle w:val="Tabletext0"/>
              <w:jc w:val="center"/>
              <w:rPr>
                <w:rFonts w:eastAsiaTheme="minorEastAsia"/>
                <w:lang w:eastAsia="ja-JP"/>
              </w:rPr>
            </w:pPr>
            <w:r w:rsidRPr="00937046">
              <w:rPr>
                <w:rFonts w:eastAsiaTheme="minorEastAsia"/>
                <w:lang w:eastAsia="ja-JP"/>
              </w:rPr>
              <w:t>666,666</w:t>
            </w:r>
          </w:p>
          <w:p w14:paraId="57331BC3" w14:textId="414558D0" w:rsidR="003E5E3B" w:rsidRPr="006F33C9" w:rsidRDefault="003E5E3B" w:rsidP="00AC415B">
            <w:pPr>
              <w:pStyle w:val="Tabletext0"/>
              <w:jc w:val="center"/>
              <w:rPr>
                <w:rFonts w:eastAsiaTheme="minorEastAsia"/>
                <w:lang w:eastAsia="ja-JP"/>
              </w:rPr>
            </w:pPr>
          </w:p>
        </w:tc>
      </w:tr>
      <w:tr w:rsidR="00937046" w:rsidRPr="0066175D" w14:paraId="13CB4749" w14:textId="77777777" w:rsidTr="00A4373A">
        <w:tc>
          <w:tcPr>
            <w:tcW w:w="2405" w:type="dxa"/>
            <w:vAlign w:val="center"/>
          </w:tcPr>
          <w:p w14:paraId="72A8A1A6" w14:textId="4F1A0439" w:rsidR="00937046" w:rsidRPr="00AC415B" w:rsidRDefault="00937046" w:rsidP="00937046">
            <w:pPr>
              <w:pStyle w:val="Tabletext0"/>
              <w:jc w:val="center"/>
              <w:rPr>
                <w:rFonts w:eastAsiaTheme="minorEastAsia"/>
                <w:b/>
                <w:lang w:eastAsia="ja-JP"/>
              </w:rPr>
            </w:pPr>
            <w:r w:rsidRPr="00AC415B">
              <w:rPr>
                <w:rFonts w:eastAsiaTheme="minorEastAsia"/>
                <w:b/>
                <w:lang w:eastAsia="ja-JP"/>
              </w:rPr>
              <w:t>Outage rate (%)</w:t>
            </w:r>
          </w:p>
        </w:tc>
        <w:tc>
          <w:tcPr>
            <w:tcW w:w="1889" w:type="dxa"/>
            <w:vAlign w:val="center"/>
          </w:tcPr>
          <w:p w14:paraId="4A4E4DEC" w14:textId="1C6CEE6A" w:rsidR="00937046" w:rsidRPr="00634ABE" w:rsidRDefault="00937046" w:rsidP="00937046">
            <w:pPr>
              <w:pStyle w:val="Tabletext0"/>
              <w:jc w:val="center"/>
              <w:rPr>
                <w:rFonts w:eastAsiaTheme="minorEastAsia"/>
                <w:lang w:val="en-US" w:eastAsia="ja-JP"/>
              </w:rPr>
            </w:pPr>
            <w:r w:rsidRPr="00A4373A">
              <w:rPr>
                <w:rFonts w:eastAsia="MS PGothic"/>
                <w:color w:val="000000" w:themeColor="text1"/>
                <w:kern w:val="24"/>
              </w:rPr>
              <w:t>0.17</w:t>
            </w:r>
          </w:p>
        </w:tc>
        <w:tc>
          <w:tcPr>
            <w:tcW w:w="1889" w:type="dxa"/>
            <w:vAlign w:val="center"/>
          </w:tcPr>
          <w:p w14:paraId="391030E0" w14:textId="1A0315F4" w:rsidR="00937046" w:rsidRPr="00F54FA9" w:rsidRDefault="00937046" w:rsidP="00937046">
            <w:pPr>
              <w:pStyle w:val="Tabletext0"/>
              <w:jc w:val="center"/>
              <w:rPr>
                <w:rFonts w:eastAsia="宋体"/>
                <w:lang w:eastAsia="zh-CN"/>
              </w:rPr>
            </w:pPr>
            <w:r w:rsidRPr="00A4373A">
              <w:rPr>
                <w:rFonts w:eastAsia="MS PGothic"/>
                <w:color w:val="000000" w:themeColor="text1"/>
                <w:kern w:val="24"/>
              </w:rPr>
              <w:t>0.34</w:t>
            </w:r>
          </w:p>
        </w:tc>
        <w:tc>
          <w:tcPr>
            <w:tcW w:w="1889" w:type="dxa"/>
          </w:tcPr>
          <w:p w14:paraId="3D2FC88F" w14:textId="036DE306" w:rsidR="00937046" w:rsidRPr="00F54FA9" w:rsidRDefault="00937046" w:rsidP="00937046">
            <w:pPr>
              <w:pStyle w:val="Tabletext0"/>
              <w:jc w:val="center"/>
              <w:rPr>
                <w:rFonts w:eastAsiaTheme="minorEastAsia"/>
                <w:lang w:val="en-US" w:eastAsia="ja-JP"/>
              </w:rPr>
            </w:pPr>
            <w:r w:rsidRPr="00A4373A">
              <w:rPr>
                <w:rFonts w:eastAsia="MS PGothic"/>
                <w:color w:val="000000" w:themeColor="text1"/>
                <w:kern w:val="24"/>
              </w:rPr>
              <w:t>0.83</w:t>
            </w:r>
          </w:p>
        </w:tc>
        <w:tc>
          <w:tcPr>
            <w:tcW w:w="1890" w:type="dxa"/>
          </w:tcPr>
          <w:p w14:paraId="6D2DDEDA" w14:textId="29AB0531" w:rsidR="00937046" w:rsidRPr="00F54FA9" w:rsidRDefault="00937046" w:rsidP="00937046">
            <w:pPr>
              <w:pStyle w:val="Tabletext0"/>
              <w:jc w:val="center"/>
              <w:rPr>
                <w:rFonts w:eastAsiaTheme="minorEastAsia"/>
                <w:lang w:val="en-US" w:eastAsia="ja-JP"/>
              </w:rPr>
            </w:pPr>
            <w:r w:rsidRPr="00A4373A">
              <w:rPr>
                <w:rFonts w:eastAsia="MS PGothic"/>
                <w:color w:val="000000" w:themeColor="text1"/>
                <w:kern w:val="24"/>
              </w:rPr>
              <w:t>1.16</w:t>
            </w:r>
          </w:p>
        </w:tc>
      </w:tr>
      <w:tr w:rsidR="003E5E3B" w:rsidRPr="0066175D" w14:paraId="604B6A5B" w14:textId="77777777" w:rsidTr="00AC415B">
        <w:tc>
          <w:tcPr>
            <w:tcW w:w="2405" w:type="dxa"/>
            <w:vAlign w:val="center"/>
          </w:tcPr>
          <w:p w14:paraId="57BFD0D5"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efficiency (devices/Hz/TRxP)</w:t>
            </w:r>
          </w:p>
        </w:tc>
        <w:tc>
          <w:tcPr>
            <w:tcW w:w="1889" w:type="dxa"/>
            <w:vAlign w:val="center"/>
          </w:tcPr>
          <w:p w14:paraId="74BB62A1" w14:textId="20F3027E" w:rsidR="003E5E3B" w:rsidRPr="006F33C9" w:rsidRDefault="00A1176E" w:rsidP="00AC415B">
            <w:pPr>
              <w:pStyle w:val="Tabletext0"/>
              <w:jc w:val="center"/>
              <w:rPr>
                <w:rFonts w:eastAsiaTheme="minorEastAsia"/>
                <w:lang w:eastAsia="ja-JP"/>
              </w:rPr>
            </w:pPr>
            <w:r>
              <w:rPr>
                <w:rFonts w:eastAsiaTheme="minorEastAsia"/>
                <w:lang w:val="en-US" w:eastAsia="ja-JP"/>
              </w:rPr>
              <w:t>2.005</w:t>
            </w:r>
          </w:p>
        </w:tc>
        <w:tc>
          <w:tcPr>
            <w:tcW w:w="1889" w:type="dxa"/>
            <w:vAlign w:val="center"/>
          </w:tcPr>
          <w:p w14:paraId="53C39FDE" w14:textId="25B35F83" w:rsidR="003E5E3B" w:rsidRPr="00AC415B" w:rsidRDefault="00A1176E" w:rsidP="00AC415B">
            <w:pPr>
              <w:pStyle w:val="Tabletext0"/>
              <w:jc w:val="center"/>
              <w:rPr>
                <w:rFonts w:eastAsia="宋体"/>
                <w:lang w:eastAsia="zh-CN"/>
              </w:rPr>
            </w:pPr>
            <w:r>
              <w:rPr>
                <w:rFonts w:eastAsia="宋体"/>
                <w:lang w:eastAsia="zh-CN"/>
              </w:rPr>
              <w:t>2.4056</w:t>
            </w:r>
          </w:p>
        </w:tc>
        <w:tc>
          <w:tcPr>
            <w:tcW w:w="1889" w:type="dxa"/>
            <w:vAlign w:val="center"/>
          </w:tcPr>
          <w:p w14:paraId="12D8D859" w14:textId="6D63DFDB" w:rsidR="003E5E3B" w:rsidRPr="006F33C9" w:rsidRDefault="00A1176E" w:rsidP="00AC415B">
            <w:pPr>
              <w:pStyle w:val="Tabletext0"/>
              <w:jc w:val="center"/>
              <w:rPr>
                <w:rFonts w:eastAsiaTheme="minorEastAsia"/>
                <w:lang w:eastAsia="ja-JP"/>
              </w:rPr>
            </w:pPr>
            <w:r>
              <w:rPr>
                <w:rFonts w:eastAsiaTheme="minorEastAsia"/>
                <w:lang w:val="en-US" w:eastAsia="ja-JP"/>
              </w:rPr>
              <w:t>3.007</w:t>
            </w:r>
          </w:p>
        </w:tc>
        <w:tc>
          <w:tcPr>
            <w:tcW w:w="1890" w:type="dxa"/>
            <w:vAlign w:val="center"/>
          </w:tcPr>
          <w:p w14:paraId="23F099DD" w14:textId="2B8FC866" w:rsidR="003E5E3B" w:rsidRPr="006F33C9" w:rsidRDefault="00A1176E" w:rsidP="00AC415B">
            <w:pPr>
              <w:pStyle w:val="Tabletext0"/>
              <w:jc w:val="center"/>
              <w:rPr>
                <w:rFonts w:eastAsiaTheme="minorEastAsia"/>
                <w:lang w:eastAsia="ja-JP"/>
              </w:rPr>
            </w:pPr>
            <w:r>
              <w:rPr>
                <w:rFonts w:eastAsiaTheme="minorEastAsia"/>
                <w:lang w:val="en-US" w:eastAsia="ja-JP"/>
              </w:rPr>
              <w:t>3.2074</w:t>
            </w:r>
          </w:p>
        </w:tc>
      </w:tr>
      <w:tr w:rsidR="003E5E3B" w:rsidRPr="0066175D" w14:paraId="31E188B4" w14:textId="77777777" w:rsidTr="00AC415B">
        <w:tc>
          <w:tcPr>
            <w:tcW w:w="2405" w:type="dxa"/>
            <w:vAlign w:val="center"/>
          </w:tcPr>
          <w:p w14:paraId="483C124E"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Spectrum efficiency</w:t>
            </w:r>
            <w:r w:rsidRPr="00AC415B">
              <w:rPr>
                <w:rFonts w:eastAsiaTheme="minorEastAsia" w:hint="eastAsia"/>
                <w:b/>
                <w:lang w:eastAsia="ja-JP"/>
              </w:rPr>
              <w:t>（</w:t>
            </w:r>
            <w:r w:rsidRPr="00AC415B">
              <w:rPr>
                <w:rFonts w:eastAsiaTheme="minorEastAsia"/>
                <w:b/>
                <w:lang w:eastAsia="ja-JP"/>
              </w:rPr>
              <w:t>bps/Hz/TRxP</w:t>
            </w:r>
            <w:r w:rsidRPr="00AC415B">
              <w:rPr>
                <w:rFonts w:eastAsiaTheme="minorEastAsia" w:hint="eastAsia"/>
                <w:b/>
                <w:lang w:eastAsia="ja-JP"/>
              </w:rPr>
              <w:t>）</w:t>
            </w:r>
          </w:p>
        </w:tc>
        <w:tc>
          <w:tcPr>
            <w:tcW w:w="1889" w:type="dxa"/>
            <w:vAlign w:val="center"/>
          </w:tcPr>
          <w:p w14:paraId="43970DBB" w14:textId="4607C400" w:rsidR="003E5E3B" w:rsidRPr="00AC415B" w:rsidRDefault="00B1312D" w:rsidP="00AC415B">
            <w:pPr>
              <w:pStyle w:val="Tabletext0"/>
              <w:jc w:val="center"/>
              <w:rPr>
                <w:rFonts w:eastAsiaTheme="minorEastAsia"/>
                <w:lang w:val="en-US" w:eastAsia="ja-JP"/>
              </w:rPr>
            </w:pPr>
            <w:r>
              <w:rPr>
                <w:rFonts w:eastAsiaTheme="minorEastAsia"/>
                <w:lang w:val="en-US" w:eastAsia="ja-JP"/>
              </w:rPr>
              <w:t>0.0713</w:t>
            </w:r>
          </w:p>
        </w:tc>
        <w:tc>
          <w:tcPr>
            <w:tcW w:w="1889" w:type="dxa"/>
            <w:vAlign w:val="center"/>
          </w:tcPr>
          <w:p w14:paraId="14F69F25" w14:textId="32F710C3" w:rsidR="003E5E3B" w:rsidRPr="00AC415B" w:rsidRDefault="00B1312D" w:rsidP="00AC415B">
            <w:pPr>
              <w:pStyle w:val="Tabletext0"/>
              <w:jc w:val="center"/>
              <w:rPr>
                <w:rFonts w:eastAsia="宋体"/>
                <w:lang w:eastAsia="zh-CN"/>
              </w:rPr>
            </w:pPr>
            <w:r>
              <w:rPr>
                <w:rFonts w:eastAsia="宋体"/>
                <w:lang w:eastAsia="zh-CN"/>
              </w:rPr>
              <w:t>0.0855</w:t>
            </w:r>
          </w:p>
        </w:tc>
        <w:tc>
          <w:tcPr>
            <w:tcW w:w="1889" w:type="dxa"/>
            <w:vAlign w:val="center"/>
          </w:tcPr>
          <w:p w14:paraId="54440A9C" w14:textId="4B4ADDBC" w:rsidR="003E5E3B" w:rsidRPr="006F33C9" w:rsidRDefault="00B1312D" w:rsidP="00AC415B">
            <w:pPr>
              <w:pStyle w:val="Tabletext0"/>
              <w:jc w:val="center"/>
              <w:rPr>
                <w:rFonts w:eastAsiaTheme="minorEastAsia"/>
                <w:lang w:eastAsia="ja-JP"/>
              </w:rPr>
            </w:pPr>
            <w:r>
              <w:rPr>
                <w:rFonts w:eastAsiaTheme="minorEastAsia"/>
                <w:lang w:val="en-US" w:eastAsia="ja-JP"/>
              </w:rPr>
              <w:t>0.1069</w:t>
            </w:r>
          </w:p>
        </w:tc>
        <w:tc>
          <w:tcPr>
            <w:tcW w:w="1890" w:type="dxa"/>
            <w:vAlign w:val="center"/>
          </w:tcPr>
          <w:p w14:paraId="5157D70A" w14:textId="1229476C" w:rsidR="003E5E3B" w:rsidRPr="006F33C9" w:rsidRDefault="00B1312D" w:rsidP="00AC415B">
            <w:pPr>
              <w:pStyle w:val="Tabletext0"/>
              <w:jc w:val="center"/>
              <w:rPr>
                <w:rFonts w:eastAsiaTheme="minorEastAsia"/>
                <w:lang w:eastAsia="ja-JP"/>
              </w:rPr>
            </w:pPr>
            <w:r>
              <w:rPr>
                <w:rFonts w:eastAsiaTheme="minorEastAsia"/>
                <w:lang w:val="en-US" w:eastAsia="ja-JP"/>
              </w:rPr>
              <w:t>0.1140</w:t>
            </w:r>
          </w:p>
        </w:tc>
      </w:tr>
    </w:tbl>
    <w:p w14:paraId="3410A461" w14:textId="29AB342F" w:rsidR="007E3782" w:rsidRDefault="007E3782" w:rsidP="00AC415B">
      <w:pPr>
        <w:snapToGrid w:val="0"/>
        <w:spacing w:before="120" w:after="120"/>
        <w:jc w:val="center"/>
        <w:rPr>
          <w:rFonts w:eastAsia="宋体"/>
          <w:bCs/>
          <w:sz w:val="22"/>
          <w:szCs w:val="20"/>
          <w:lang w:eastAsia="zh-CN"/>
        </w:rPr>
      </w:pPr>
    </w:p>
    <w:p w14:paraId="6B4C78E4" w14:textId="1A52ADA4" w:rsidR="002C5CBC" w:rsidRDefault="002C5CBC" w:rsidP="002C5CBC">
      <w:pPr>
        <w:snapToGrid w:val="0"/>
        <w:spacing w:before="120" w:after="120"/>
        <w:jc w:val="both"/>
        <w:rPr>
          <w:rFonts w:eastAsia="宋体"/>
          <w:bCs/>
          <w:sz w:val="22"/>
          <w:szCs w:val="20"/>
          <w:lang w:eastAsia="zh-CN"/>
        </w:rPr>
      </w:pPr>
      <w:r>
        <w:rPr>
          <w:rFonts w:eastAsia="宋体"/>
          <w:bCs/>
          <w:sz w:val="22"/>
          <w:szCs w:val="20"/>
          <w:lang w:eastAsia="zh-CN"/>
        </w:rPr>
        <w:t xml:space="preserve">In [3], it is defined that total delay is calculated as follow. </w:t>
      </w:r>
    </w:p>
    <w:p w14:paraId="6FC6B8FD" w14:textId="77777777" w:rsidR="002C5CBC" w:rsidRDefault="002C5CBC" w:rsidP="002C5CBC">
      <w:pPr>
        <w:jc w:val="center"/>
        <w:rPr>
          <w:rFonts w:eastAsia="宋体"/>
          <w:noProof w:val="0"/>
          <w:sz w:val="22"/>
          <w:szCs w:val="22"/>
          <w:lang w:eastAsia="zh-CN"/>
        </w:rPr>
      </w:pPr>
      <w:r>
        <w:rPr>
          <w:position w:val="-28"/>
          <w:lang w:eastAsia="zh-CN"/>
        </w:rPr>
        <w:drawing>
          <wp:inline distT="0" distB="0" distL="0" distR="0" wp14:anchorId="490008C0" wp14:editId="215C9959">
            <wp:extent cx="1609725" cy="5723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2848" cy="573457"/>
                    </a:xfrm>
                    <a:prstGeom prst="rect">
                      <a:avLst/>
                    </a:prstGeom>
                    <a:noFill/>
                    <a:ln>
                      <a:noFill/>
                    </a:ln>
                  </pic:spPr>
                </pic:pic>
              </a:graphicData>
            </a:graphic>
          </wp:inline>
        </w:drawing>
      </w:r>
    </w:p>
    <w:p w14:paraId="35B3ACFC" w14:textId="1B344789" w:rsidR="002C5CBC" w:rsidRPr="004D4449" w:rsidRDefault="002C5CBC" w:rsidP="00AC415B">
      <w:pPr>
        <w:snapToGrid w:val="0"/>
        <w:spacing w:before="120" w:after="120"/>
        <w:jc w:val="both"/>
        <w:rPr>
          <w:rFonts w:eastAsia="宋体"/>
          <w:bCs/>
          <w:sz w:val="22"/>
          <w:szCs w:val="20"/>
          <w:lang w:eastAsia="zh-CN"/>
        </w:rPr>
      </w:pPr>
      <w:r w:rsidRPr="00AC415B">
        <w:rPr>
          <w:rFonts w:eastAsia="宋体"/>
          <w:bCs/>
          <w:sz w:val="22"/>
          <w:szCs w:val="20"/>
          <w:lang w:eastAsia="zh-CN"/>
        </w:rPr>
        <w:t xml:space="preserve">where </w:t>
      </w:r>
      <w:r w:rsidR="004D4449">
        <w:rPr>
          <w:i/>
          <w:lang w:eastAsia="zh-CN"/>
        </w:rPr>
        <w:t>t</w:t>
      </w:r>
      <w:r w:rsidR="004D4449">
        <w:rPr>
          <w:vertAlign w:val="subscript"/>
          <w:lang w:eastAsia="zh-CN"/>
        </w:rPr>
        <w:t>UL_data</w:t>
      </w:r>
      <w:r w:rsidR="004D4449">
        <w:rPr>
          <w:lang w:eastAsia="zh-CN"/>
        </w:rPr>
        <w:t xml:space="preserve"> </w:t>
      </w:r>
      <w:r w:rsidRPr="00AC415B">
        <w:rPr>
          <w:rFonts w:eastAsia="宋体"/>
          <w:bCs/>
          <w:sz w:val="22"/>
          <w:szCs w:val="20"/>
          <w:lang w:eastAsia="zh-CN"/>
        </w:rPr>
        <w:t xml:space="preserve">is the UL data transmission time duration, and t1, t2, and t3 are the time delay for step i (excluding UL data transmission step) in the evaluation procedure defined in [3]. Outage rate in Table 2 and 3 is defined as the rate of device that its total delay of transmission is </w:t>
      </w:r>
      <w:r w:rsidRPr="004D4449">
        <w:rPr>
          <w:rFonts w:eastAsia="宋体"/>
          <w:bCs/>
          <w:sz w:val="22"/>
          <w:szCs w:val="20"/>
          <w:lang w:eastAsia="zh-CN"/>
        </w:rPr>
        <w:t xml:space="preserve">larger than 10 second. </w:t>
      </w:r>
    </w:p>
    <w:p w14:paraId="27FDBA74" w14:textId="7378EB9D" w:rsidR="00FD0FB9" w:rsidRPr="002C5CBC" w:rsidRDefault="002C5CBC" w:rsidP="004D4449">
      <w:pPr>
        <w:snapToGrid w:val="0"/>
        <w:spacing w:before="120" w:after="120"/>
        <w:jc w:val="both"/>
        <w:rPr>
          <w:rFonts w:eastAsia="宋体"/>
          <w:bCs/>
          <w:sz w:val="22"/>
          <w:szCs w:val="20"/>
          <w:lang w:eastAsia="zh-CN"/>
        </w:rPr>
      </w:pPr>
      <w:r w:rsidRPr="004D4449">
        <w:rPr>
          <w:rFonts w:eastAsia="宋体"/>
          <w:bCs/>
          <w:sz w:val="22"/>
          <w:szCs w:val="20"/>
          <w:lang w:eastAsia="zh-CN"/>
        </w:rPr>
        <w:t xml:space="preserve">Figure 1 shows CDF of the total delay for mMTC Config. A when the connection density is </w:t>
      </w:r>
      <w:r w:rsidR="00A615A7">
        <w:rPr>
          <w:rFonts w:eastAsia="宋体"/>
          <w:bCs/>
          <w:sz w:val="22"/>
          <w:szCs w:val="20"/>
          <w:lang w:eastAsia="zh-CN"/>
        </w:rPr>
        <w:t>16</w:t>
      </w:r>
      <w:r w:rsidRPr="004D4449">
        <w:rPr>
          <w:rFonts w:eastAsia="宋体"/>
          <w:bCs/>
          <w:sz w:val="22"/>
          <w:szCs w:val="20"/>
          <w:lang w:eastAsia="zh-CN"/>
        </w:rPr>
        <w:t>,000,000 devices /km</w:t>
      </w:r>
      <w:r w:rsidRPr="00AC415B">
        <w:rPr>
          <w:rFonts w:eastAsia="宋体"/>
          <w:bCs/>
          <w:sz w:val="22"/>
          <w:szCs w:val="20"/>
          <w:vertAlign w:val="superscript"/>
          <w:lang w:eastAsia="zh-CN"/>
        </w:rPr>
        <w:t>2</w:t>
      </w:r>
      <w:r w:rsidRPr="004D4449">
        <w:rPr>
          <w:rFonts w:eastAsia="宋体"/>
          <w:bCs/>
          <w:sz w:val="22"/>
          <w:szCs w:val="20"/>
          <w:lang w:eastAsia="zh-CN"/>
        </w:rPr>
        <w:t>/180</w:t>
      </w:r>
      <w:r w:rsidR="00FF7F16">
        <w:rPr>
          <w:rFonts w:eastAsia="宋体"/>
          <w:bCs/>
          <w:sz w:val="22"/>
          <w:szCs w:val="20"/>
          <w:lang w:eastAsia="zh-CN"/>
        </w:rPr>
        <w:t>k</w:t>
      </w:r>
      <w:r w:rsidRPr="004D4449">
        <w:rPr>
          <w:rFonts w:eastAsia="宋体"/>
          <w:bCs/>
          <w:sz w:val="22"/>
          <w:szCs w:val="20"/>
          <w:lang w:eastAsia="zh-CN"/>
        </w:rPr>
        <w:t xml:space="preserve">Hz. Figure 2 shows CDF of the total delay for mMTC Config. B when the connection density is </w:t>
      </w:r>
      <w:r w:rsidR="00A615A7">
        <w:rPr>
          <w:rFonts w:eastAsia="宋体"/>
          <w:bCs/>
          <w:sz w:val="22"/>
          <w:szCs w:val="20"/>
          <w:lang w:eastAsia="zh-CN"/>
        </w:rPr>
        <w:t>625</w:t>
      </w:r>
      <w:r w:rsidR="00A615A7">
        <w:rPr>
          <w:rFonts w:eastAsia="宋体" w:hint="eastAsia"/>
          <w:bCs/>
          <w:sz w:val="22"/>
          <w:szCs w:val="20"/>
          <w:lang w:eastAsia="zh-CN"/>
        </w:rPr>
        <w:t>,0</w:t>
      </w:r>
      <w:r w:rsidR="00A615A7">
        <w:rPr>
          <w:rFonts w:eastAsia="宋体"/>
          <w:bCs/>
          <w:sz w:val="22"/>
          <w:szCs w:val="20"/>
          <w:lang w:eastAsia="zh-CN"/>
        </w:rPr>
        <w:t xml:space="preserve">00 </w:t>
      </w:r>
      <w:r w:rsidRPr="004D4449">
        <w:rPr>
          <w:rFonts w:eastAsia="宋体"/>
          <w:bCs/>
          <w:sz w:val="22"/>
          <w:szCs w:val="20"/>
          <w:lang w:eastAsia="zh-CN"/>
        </w:rPr>
        <w:t>devices /km</w:t>
      </w:r>
      <w:r w:rsidRPr="00AC415B">
        <w:rPr>
          <w:rFonts w:eastAsia="宋体"/>
          <w:bCs/>
          <w:sz w:val="22"/>
          <w:szCs w:val="20"/>
          <w:vertAlign w:val="superscript"/>
          <w:lang w:eastAsia="zh-CN"/>
        </w:rPr>
        <w:t>2</w:t>
      </w:r>
      <w:r w:rsidRPr="004D4449">
        <w:rPr>
          <w:rFonts w:eastAsia="宋体"/>
          <w:bCs/>
          <w:sz w:val="22"/>
          <w:szCs w:val="20"/>
          <w:lang w:eastAsia="zh-CN"/>
        </w:rPr>
        <w:t>/180</w:t>
      </w:r>
      <w:r w:rsidR="0080597F">
        <w:rPr>
          <w:rFonts w:eastAsia="宋体"/>
          <w:bCs/>
          <w:sz w:val="22"/>
          <w:szCs w:val="20"/>
          <w:lang w:eastAsia="zh-CN"/>
        </w:rPr>
        <w:t>k</w:t>
      </w:r>
      <w:r w:rsidRPr="004D4449">
        <w:rPr>
          <w:rFonts w:eastAsia="宋体"/>
          <w:bCs/>
          <w:sz w:val="22"/>
          <w:szCs w:val="20"/>
          <w:lang w:eastAsia="zh-CN"/>
        </w:rPr>
        <w:t>Hz.</w:t>
      </w:r>
    </w:p>
    <w:p w14:paraId="10380671" w14:textId="00F3DA67" w:rsidR="005F1D0F" w:rsidRDefault="005F1D0F" w:rsidP="00AC415B">
      <w:pPr>
        <w:snapToGrid w:val="0"/>
        <w:spacing w:before="120" w:after="120"/>
        <w:jc w:val="center"/>
        <w:rPr>
          <w:rFonts w:eastAsia="宋体"/>
          <w:bCs/>
          <w:sz w:val="22"/>
          <w:szCs w:val="20"/>
          <w:lang w:eastAsia="zh-CN"/>
        </w:rPr>
      </w:pPr>
    </w:p>
    <w:p w14:paraId="53F48448" w14:textId="64AB683B" w:rsidR="00A615A7" w:rsidRDefault="00F666B4" w:rsidP="00AC415B">
      <w:pPr>
        <w:snapToGrid w:val="0"/>
        <w:spacing w:before="120" w:after="120"/>
        <w:jc w:val="center"/>
        <w:rPr>
          <w:rFonts w:eastAsia="宋体"/>
          <w:bCs/>
          <w:sz w:val="22"/>
          <w:szCs w:val="20"/>
          <w:lang w:eastAsia="zh-CN"/>
        </w:rPr>
      </w:pPr>
      <w:r>
        <w:rPr>
          <w:lang w:eastAsia="zh-CN"/>
        </w:rPr>
        <w:lastRenderedPageBreak/>
        <w:drawing>
          <wp:inline distT="0" distB="0" distL="0" distR="0" wp14:anchorId="1ECA9CDE" wp14:editId="5DF0A6AC">
            <wp:extent cx="4834800" cy="36252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800" cy="3625200"/>
                    </a:xfrm>
                    <a:prstGeom prst="rect">
                      <a:avLst/>
                    </a:prstGeom>
                    <a:noFill/>
                    <a:ln>
                      <a:noFill/>
                    </a:ln>
                  </pic:spPr>
                </pic:pic>
              </a:graphicData>
            </a:graphic>
          </wp:inline>
        </w:drawing>
      </w:r>
    </w:p>
    <w:p w14:paraId="4C470B06" w14:textId="6BB4CF82" w:rsidR="00C81C65" w:rsidRDefault="00C81C65" w:rsidP="00AC415B">
      <w:pPr>
        <w:snapToGrid w:val="0"/>
        <w:spacing w:before="120" w:after="120"/>
        <w:jc w:val="center"/>
        <w:rPr>
          <w:rFonts w:eastAsia="宋体"/>
          <w:bCs/>
          <w:sz w:val="22"/>
          <w:szCs w:val="20"/>
          <w:lang w:eastAsia="zh-CN"/>
        </w:rPr>
      </w:pPr>
      <w:r>
        <w:rPr>
          <w:rFonts w:eastAsia="宋体" w:hint="eastAsia"/>
          <w:bCs/>
          <w:sz w:val="22"/>
          <w:szCs w:val="20"/>
          <w:lang w:eastAsia="zh-CN"/>
        </w:rPr>
        <w:t>F</w:t>
      </w:r>
      <w:r>
        <w:rPr>
          <w:rFonts w:eastAsia="宋体"/>
          <w:bCs/>
          <w:sz w:val="22"/>
          <w:szCs w:val="20"/>
          <w:lang w:eastAsia="zh-CN"/>
        </w:rPr>
        <w:t xml:space="preserve">igure 1 CDF curve of delay for </w:t>
      </w:r>
      <w:r w:rsidRPr="003E5E3B">
        <w:rPr>
          <w:rFonts w:eastAsia="宋体"/>
          <w:bCs/>
          <w:sz w:val="22"/>
          <w:szCs w:val="20"/>
          <w:lang w:eastAsia="zh-CN"/>
        </w:rPr>
        <w:t xml:space="preserve">Urban Macro–mMTC </w:t>
      </w:r>
      <w:r>
        <w:rPr>
          <w:rFonts w:eastAsia="宋体"/>
          <w:bCs/>
          <w:sz w:val="22"/>
          <w:szCs w:val="20"/>
          <w:lang w:eastAsia="zh-CN"/>
        </w:rPr>
        <w:t>Config A</w:t>
      </w:r>
      <w:r w:rsidR="00CB4568">
        <w:rPr>
          <w:rFonts w:eastAsia="宋体"/>
          <w:bCs/>
          <w:sz w:val="22"/>
          <w:szCs w:val="20"/>
          <w:lang w:eastAsia="zh-CN"/>
        </w:rPr>
        <w:t xml:space="preserve"> with connection density of </w:t>
      </w:r>
      <w:r w:rsidR="00A615A7">
        <w:rPr>
          <w:rFonts w:eastAsia="宋体"/>
          <w:bCs/>
          <w:sz w:val="22"/>
          <w:szCs w:val="20"/>
          <w:lang w:eastAsia="zh-CN"/>
        </w:rPr>
        <w:t>16</w:t>
      </w:r>
      <w:r w:rsidR="00CB4568" w:rsidRPr="004D4449">
        <w:rPr>
          <w:rFonts w:eastAsia="宋体"/>
          <w:bCs/>
          <w:sz w:val="22"/>
          <w:szCs w:val="20"/>
          <w:lang w:eastAsia="zh-CN"/>
        </w:rPr>
        <w:t>,000,000 devices /km</w:t>
      </w:r>
      <w:r w:rsidR="00CB4568" w:rsidRPr="00AC6A66">
        <w:rPr>
          <w:rFonts w:eastAsia="宋体"/>
          <w:bCs/>
          <w:sz w:val="22"/>
          <w:szCs w:val="20"/>
          <w:vertAlign w:val="superscript"/>
          <w:lang w:eastAsia="zh-CN"/>
        </w:rPr>
        <w:t>2</w:t>
      </w:r>
      <w:r w:rsidR="00CB4568" w:rsidRPr="004D4449">
        <w:rPr>
          <w:rFonts w:eastAsia="宋体"/>
          <w:bCs/>
          <w:sz w:val="22"/>
          <w:szCs w:val="20"/>
          <w:lang w:eastAsia="zh-CN"/>
        </w:rPr>
        <w:t>/180</w:t>
      </w:r>
      <w:r w:rsidR="00DB7CAC">
        <w:rPr>
          <w:rFonts w:eastAsia="宋体"/>
          <w:bCs/>
          <w:sz w:val="22"/>
          <w:szCs w:val="20"/>
          <w:lang w:eastAsia="zh-CN"/>
        </w:rPr>
        <w:t>k</w:t>
      </w:r>
      <w:r w:rsidR="00CB4568" w:rsidRPr="004D4449">
        <w:rPr>
          <w:rFonts w:eastAsia="宋体"/>
          <w:bCs/>
          <w:sz w:val="22"/>
          <w:szCs w:val="20"/>
          <w:lang w:eastAsia="zh-CN"/>
        </w:rPr>
        <w:t>Hz</w:t>
      </w:r>
    </w:p>
    <w:p w14:paraId="6E572399" w14:textId="5D05953B" w:rsidR="004C0825" w:rsidRDefault="004C0825" w:rsidP="00803626">
      <w:pPr>
        <w:snapToGrid w:val="0"/>
        <w:spacing w:before="120" w:after="120"/>
        <w:jc w:val="both"/>
        <w:rPr>
          <w:rFonts w:eastAsia="宋体"/>
          <w:bCs/>
          <w:sz w:val="22"/>
          <w:szCs w:val="20"/>
          <w:lang w:eastAsia="zh-CN"/>
        </w:rPr>
      </w:pPr>
    </w:p>
    <w:p w14:paraId="7D0C6A2B" w14:textId="1289A418" w:rsidR="005F1D0F" w:rsidRDefault="005F1D0F" w:rsidP="00AC415B">
      <w:pPr>
        <w:snapToGrid w:val="0"/>
        <w:spacing w:before="120" w:after="120"/>
        <w:jc w:val="center"/>
        <w:rPr>
          <w:rFonts w:eastAsia="宋体"/>
          <w:bCs/>
          <w:sz w:val="22"/>
          <w:szCs w:val="20"/>
          <w:lang w:eastAsia="zh-CN"/>
        </w:rPr>
      </w:pPr>
    </w:p>
    <w:p w14:paraId="3562BC75" w14:textId="11423F1F" w:rsidR="002E4617" w:rsidRDefault="00F666B4" w:rsidP="00AC415B">
      <w:pPr>
        <w:snapToGrid w:val="0"/>
        <w:spacing w:before="120" w:after="120"/>
        <w:jc w:val="center"/>
        <w:rPr>
          <w:rFonts w:eastAsia="宋体"/>
          <w:bCs/>
          <w:sz w:val="22"/>
          <w:szCs w:val="20"/>
          <w:lang w:eastAsia="zh-CN"/>
        </w:rPr>
      </w:pPr>
      <w:r>
        <w:rPr>
          <w:lang w:eastAsia="zh-CN"/>
        </w:rPr>
        <w:drawing>
          <wp:inline distT="0" distB="0" distL="0" distR="0" wp14:anchorId="08D23C5C" wp14:editId="0CCE5DD1">
            <wp:extent cx="4834800" cy="36252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4800" cy="3625200"/>
                    </a:xfrm>
                    <a:prstGeom prst="rect">
                      <a:avLst/>
                    </a:prstGeom>
                    <a:noFill/>
                    <a:ln>
                      <a:noFill/>
                    </a:ln>
                  </pic:spPr>
                </pic:pic>
              </a:graphicData>
            </a:graphic>
          </wp:inline>
        </w:drawing>
      </w:r>
    </w:p>
    <w:p w14:paraId="0B525ED3" w14:textId="63CCE8F3" w:rsidR="005F1D0F" w:rsidRDefault="005F1D0F" w:rsidP="00AC415B">
      <w:pPr>
        <w:snapToGrid w:val="0"/>
        <w:spacing w:before="120" w:after="120"/>
        <w:jc w:val="center"/>
        <w:rPr>
          <w:rFonts w:eastAsia="宋体"/>
          <w:bCs/>
          <w:sz w:val="22"/>
          <w:szCs w:val="20"/>
          <w:lang w:eastAsia="zh-CN"/>
        </w:rPr>
      </w:pPr>
      <w:r>
        <w:rPr>
          <w:rFonts w:eastAsia="宋体" w:hint="eastAsia"/>
          <w:bCs/>
          <w:sz w:val="22"/>
          <w:szCs w:val="20"/>
          <w:lang w:eastAsia="zh-CN"/>
        </w:rPr>
        <w:t>F</w:t>
      </w:r>
      <w:r w:rsidR="007E3782">
        <w:rPr>
          <w:rFonts w:eastAsia="宋体"/>
          <w:bCs/>
          <w:sz w:val="22"/>
          <w:szCs w:val="20"/>
          <w:lang w:eastAsia="zh-CN"/>
        </w:rPr>
        <w:t>igure 2</w:t>
      </w:r>
      <w:r>
        <w:rPr>
          <w:rFonts w:eastAsia="宋体"/>
          <w:bCs/>
          <w:sz w:val="22"/>
          <w:szCs w:val="20"/>
          <w:lang w:eastAsia="zh-CN"/>
        </w:rPr>
        <w:t xml:space="preserve"> CDF curve of delay for </w:t>
      </w:r>
      <w:r w:rsidRPr="003E5E3B">
        <w:rPr>
          <w:rFonts w:eastAsia="宋体"/>
          <w:bCs/>
          <w:sz w:val="22"/>
          <w:szCs w:val="20"/>
          <w:lang w:eastAsia="zh-CN"/>
        </w:rPr>
        <w:t xml:space="preserve">Urban Macro–mMTC </w:t>
      </w:r>
      <w:r w:rsidR="007E3782">
        <w:rPr>
          <w:rFonts w:eastAsia="宋体"/>
          <w:bCs/>
          <w:sz w:val="22"/>
          <w:szCs w:val="20"/>
          <w:lang w:eastAsia="zh-CN"/>
        </w:rPr>
        <w:t>Config B</w:t>
      </w:r>
      <w:r w:rsidR="00CB4568">
        <w:rPr>
          <w:rFonts w:eastAsia="宋体"/>
          <w:bCs/>
          <w:sz w:val="22"/>
          <w:szCs w:val="20"/>
          <w:lang w:eastAsia="zh-CN"/>
        </w:rPr>
        <w:t xml:space="preserve"> with </w:t>
      </w:r>
      <w:r w:rsidR="00CB4568" w:rsidRPr="004D4449">
        <w:rPr>
          <w:rFonts w:eastAsia="宋体"/>
          <w:bCs/>
          <w:sz w:val="22"/>
          <w:szCs w:val="20"/>
          <w:lang w:eastAsia="zh-CN"/>
        </w:rPr>
        <w:t xml:space="preserve">connection density </w:t>
      </w:r>
      <w:r w:rsidR="00CB4568">
        <w:rPr>
          <w:rFonts w:eastAsia="宋体"/>
          <w:bCs/>
          <w:sz w:val="22"/>
          <w:szCs w:val="20"/>
          <w:lang w:eastAsia="zh-CN"/>
        </w:rPr>
        <w:t>of</w:t>
      </w:r>
      <w:r w:rsidR="00CB4568" w:rsidRPr="004D4449">
        <w:rPr>
          <w:rFonts w:eastAsia="宋体"/>
          <w:bCs/>
          <w:sz w:val="22"/>
          <w:szCs w:val="20"/>
          <w:lang w:eastAsia="zh-CN"/>
        </w:rPr>
        <w:t xml:space="preserve"> </w:t>
      </w:r>
      <w:r w:rsidR="00A615A7">
        <w:rPr>
          <w:rFonts w:eastAsia="宋体"/>
          <w:bCs/>
          <w:sz w:val="22"/>
          <w:szCs w:val="20"/>
          <w:lang w:eastAsia="zh-CN"/>
        </w:rPr>
        <w:t>625</w:t>
      </w:r>
      <w:r w:rsidR="00A615A7">
        <w:rPr>
          <w:rFonts w:eastAsia="宋体" w:hint="eastAsia"/>
          <w:bCs/>
          <w:sz w:val="22"/>
          <w:szCs w:val="20"/>
          <w:lang w:eastAsia="zh-CN"/>
        </w:rPr>
        <w:t>,0</w:t>
      </w:r>
      <w:r w:rsidR="00A615A7">
        <w:rPr>
          <w:rFonts w:eastAsia="宋体"/>
          <w:bCs/>
          <w:sz w:val="22"/>
          <w:szCs w:val="20"/>
          <w:lang w:eastAsia="zh-CN"/>
        </w:rPr>
        <w:t>00</w:t>
      </w:r>
      <w:r w:rsidR="00CB4568" w:rsidRPr="004D4449">
        <w:rPr>
          <w:rFonts w:eastAsia="宋体"/>
          <w:bCs/>
          <w:sz w:val="22"/>
          <w:szCs w:val="20"/>
          <w:lang w:eastAsia="zh-CN"/>
        </w:rPr>
        <w:t xml:space="preserve"> devices /km</w:t>
      </w:r>
      <w:r w:rsidR="00CB4568" w:rsidRPr="00AC6A66">
        <w:rPr>
          <w:rFonts w:eastAsia="宋体"/>
          <w:bCs/>
          <w:sz w:val="22"/>
          <w:szCs w:val="20"/>
          <w:vertAlign w:val="superscript"/>
          <w:lang w:eastAsia="zh-CN"/>
        </w:rPr>
        <w:t>2</w:t>
      </w:r>
      <w:r w:rsidR="00CB4568" w:rsidRPr="004D4449">
        <w:rPr>
          <w:rFonts w:eastAsia="宋体"/>
          <w:bCs/>
          <w:sz w:val="22"/>
          <w:szCs w:val="20"/>
          <w:lang w:eastAsia="zh-CN"/>
        </w:rPr>
        <w:t>/180</w:t>
      </w:r>
      <w:r w:rsidR="00CB4568">
        <w:rPr>
          <w:rFonts w:eastAsia="宋体"/>
          <w:bCs/>
          <w:sz w:val="22"/>
          <w:szCs w:val="20"/>
          <w:lang w:eastAsia="zh-CN"/>
        </w:rPr>
        <w:t>k</w:t>
      </w:r>
      <w:r w:rsidR="00CB4568" w:rsidRPr="004D4449">
        <w:rPr>
          <w:rFonts w:eastAsia="宋体"/>
          <w:bCs/>
          <w:sz w:val="22"/>
          <w:szCs w:val="20"/>
          <w:lang w:eastAsia="zh-CN"/>
        </w:rPr>
        <w:t>Hz</w:t>
      </w:r>
    </w:p>
    <w:p w14:paraId="027AE35B" w14:textId="77777777" w:rsidR="00496DFE" w:rsidRDefault="00496DFE" w:rsidP="00803626">
      <w:pPr>
        <w:snapToGrid w:val="0"/>
        <w:spacing w:before="120" w:after="120"/>
        <w:jc w:val="both"/>
        <w:rPr>
          <w:rFonts w:eastAsia="宋体"/>
          <w:bCs/>
          <w:sz w:val="22"/>
          <w:szCs w:val="20"/>
          <w:lang w:eastAsia="zh-CN"/>
        </w:rPr>
      </w:pPr>
    </w:p>
    <w:p w14:paraId="25394865" w14:textId="56B79966" w:rsidR="005F1D0F" w:rsidRPr="00317C1E" w:rsidRDefault="00317C1E" w:rsidP="00803626">
      <w:pPr>
        <w:snapToGrid w:val="0"/>
        <w:spacing w:before="120" w:after="120"/>
        <w:jc w:val="both"/>
        <w:rPr>
          <w:rFonts w:eastAsia="宋体"/>
          <w:bCs/>
          <w:sz w:val="22"/>
          <w:szCs w:val="20"/>
          <w:lang w:eastAsia="zh-CN"/>
        </w:rPr>
      </w:pPr>
      <w:r w:rsidRPr="00317C1E">
        <w:rPr>
          <w:rFonts w:eastAsia="宋体"/>
          <w:bCs/>
          <w:sz w:val="22"/>
          <w:szCs w:val="20"/>
          <w:lang w:eastAsia="zh-CN"/>
        </w:rPr>
        <w:lastRenderedPageBreak/>
        <w:t>Based on above evaluation results, we have following observation</w:t>
      </w:r>
      <w:r w:rsidR="00E56727">
        <w:rPr>
          <w:rFonts w:eastAsia="宋体"/>
          <w:bCs/>
          <w:sz w:val="22"/>
          <w:szCs w:val="20"/>
          <w:lang w:eastAsia="zh-CN"/>
        </w:rPr>
        <w:t>s</w:t>
      </w:r>
      <w:r w:rsidRPr="00317C1E">
        <w:rPr>
          <w:rFonts w:eastAsia="宋体"/>
          <w:bCs/>
          <w:sz w:val="22"/>
          <w:szCs w:val="20"/>
          <w:lang w:eastAsia="zh-CN"/>
        </w:rPr>
        <w:t>.</w:t>
      </w:r>
    </w:p>
    <w:p w14:paraId="7CB5D808" w14:textId="7344E7EC" w:rsidR="004C0825" w:rsidRPr="00AC415B" w:rsidRDefault="00C81C65" w:rsidP="00803626">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1: </w:t>
      </w:r>
      <w:r w:rsidRPr="00C175D6">
        <w:rPr>
          <w:rFonts w:eastAsia="宋体"/>
          <w:b/>
          <w:u w:val="single"/>
          <w:lang w:val="en-GB" w:eastAsia="zh-CN"/>
        </w:rPr>
        <w:t xml:space="preserve">The </w:t>
      </w:r>
      <w:r>
        <w:rPr>
          <w:rFonts w:eastAsia="宋体"/>
          <w:b/>
          <w:u w:val="single"/>
          <w:lang w:val="en-GB" w:eastAsia="zh-CN"/>
        </w:rPr>
        <w:t xml:space="preserve">minimum requirement for </w:t>
      </w:r>
      <w:r w:rsidR="007E3782">
        <w:rPr>
          <w:rFonts w:eastAsia="宋体"/>
          <w:b/>
          <w:u w:val="single"/>
          <w:lang w:val="en-GB" w:eastAsia="zh-CN"/>
        </w:rPr>
        <w:t xml:space="preserve">connection density </w:t>
      </w:r>
      <w:r>
        <w:rPr>
          <w:rFonts w:eastAsia="宋体"/>
          <w:b/>
          <w:u w:val="single"/>
          <w:lang w:val="en-GB" w:eastAsia="zh-CN"/>
        </w:rPr>
        <w:t>can be met for</w:t>
      </w:r>
      <w:r w:rsidRPr="000A435D" w:rsidDel="000A435D">
        <w:rPr>
          <w:rFonts w:eastAsia="宋体"/>
          <w:b/>
          <w:u w:val="single"/>
          <w:lang w:val="en-GB" w:eastAsia="zh-CN"/>
        </w:rPr>
        <w:t xml:space="preserve"> </w:t>
      </w:r>
      <w:r w:rsidR="007E3782" w:rsidRPr="007E3782">
        <w:rPr>
          <w:rFonts w:eastAsia="宋体"/>
          <w:b/>
          <w:u w:val="single"/>
          <w:lang w:val="en-GB" w:eastAsia="zh-CN"/>
        </w:rPr>
        <w:t xml:space="preserve">Urban Macro–mMTC Config </w:t>
      </w:r>
      <w:r w:rsidR="00C0408B">
        <w:rPr>
          <w:rFonts w:eastAsia="宋体"/>
          <w:b/>
          <w:u w:val="single"/>
          <w:lang w:val="en-GB" w:eastAsia="zh-CN"/>
        </w:rPr>
        <w:t>A</w:t>
      </w:r>
      <w:r w:rsidR="007E3782">
        <w:rPr>
          <w:rFonts w:eastAsia="宋体"/>
          <w:b/>
          <w:u w:val="single"/>
          <w:lang w:val="en-GB" w:eastAsia="zh-CN"/>
        </w:rPr>
        <w:t xml:space="preserve"> using bandwidth of one PRB</w:t>
      </w:r>
      <w:r w:rsidRPr="00D0772E">
        <w:rPr>
          <w:rFonts w:eastAsia="宋体"/>
          <w:b/>
          <w:u w:val="single"/>
          <w:lang w:val="en-GB" w:eastAsia="zh-CN"/>
        </w:rPr>
        <w:t>.</w:t>
      </w:r>
    </w:p>
    <w:p w14:paraId="64132FCB" w14:textId="600395BF" w:rsidR="007E3782" w:rsidRDefault="007E3782" w:rsidP="007E3782">
      <w:pPr>
        <w:snapToGrid w:val="0"/>
        <w:spacing w:before="120" w:after="120"/>
        <w:jc w:val="both"/>
        <w:rPr>
          <w:rFonts w:eastAsia="宋体"/>
          <w:b/>
          <w:u w:val="single"/>
          <w:lang w:val="en-GB" w:eastAsia="zh-CN"/>
        </w:rPr>
      </w:pPr>
      <w:r>
        <w:rPr>
          <w:rFonts w:eastAsia="宋体"/>
          <w:b/>
          <w:u w:val="single"/>
          <w:lang w:val="en-GB" w:eastAsia="zh-CN"/>
        </w:rPr>
        <w:t>Observation 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Urban Macro–mMTC Config B</w:t>
      </w:r>
      <w:r>
        <w:rPr>
          <w:rFonts w:eastAsia="宋体"/>
          <w:b/>
          <w:u w:val="single"/>
          <w:lang w:val="en-GB" w:eastAsia="zh-CN"/>
        </w:rPr>
        <w:t xml:space="preserve"> using bandwidth of </w:t>
      </w:r>
      <w:r>
        <w:rPr>
          <w:rFonts w:eastAsia="宋体" w:hint="eastAsia"/>
          <w:b/>
          <w:u w:val="single"/>
          <w:lang w:val="en-GB" w:eastAsia="zh-CN"/>
        </w:rPr>
        <w:t>two</w:t>
      </w:r>
      <w:r>
        <w:rPr>
          <w:rFonts w:eastAsia="宋体"/>
          <w:b/>
          <w:u w:val="single"/>
          <w:lang w:val="en-GB" w:eastAsia="zh-CN"/>
        </w:rPr>
        <w:t xml:space="preserve"> PRBs</w:t>
      </w:r>
      <w:r w:rsidRPr="00D0772E">
        <w:rPr>
          <w:rFonts w:eastAsia="宋体"/>
          <w:b/>
          <w:u w:val="single"/>
          <w:lang w:val="en-GB" w:eastAsia="zh-CN"/>
        </w:rPr>
        <w:t>.</w:t>
      </w:r>
    </w:p>
    <w:p w14:paraId="4729B4A5" w14:textId="77777777" w:rsidR="00496DFE" w:rsidRDefault="00496DFE" w:rsidP="00AC415B">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Summary</w:t>
      </w:r>
    </w:p>
    <w:p w14:paraId="33D84729" w14:textId="2058B0A8" w:rsidR="00496DFE" w:rsidRPr="00AC415B" w:rsidRDefault="00496DFE" w:rsidP="00E32A62">
      <w:pPr>
        <w:snapToGrid w:val="0"/>
        <w:spacing w:before="120" w:after="120"/>
        <w:jc w:val="both"/>
        <w:rPr>
          <w:rFonts w:eastAsia="宋体"/>
          <w:lang w:val="en-GB" w:eastAsia="zh-CN"/>
        </w:rPr>
      </w:pPr>
      <w:r>
        <w:rPr>
          <w:bCs/>
          <w:sz w:val="22"/>
          <w:szCs w:val="20"/>
        </w:rPr>
        <w:t xml:space="preserve">In this contribution, we provide the preliminary results of connection density based on NB-IoT in both scenarios of </w:t>
      </w:r>
      <w:r w:rsidRPr="003E5E3B">
        <w:rPr>
          <w:rFonts w:eastAsia="宋体"/>
          <w:bCs/>
          <w:sz w:val="22"/>
          <w:szCs w:val="20"/>
          <w:lang w:eastAsia="zh-CN"/>
        </w:rPr>
        <w:t xml:space="preserve">Urban Macro–mMTC </w:t>
      </w:r>
      <w:r>
        <w:rPr>
          <w:rFonts w:eastAsia="宋体"/>
          <w:bCs/>
          <w:sz w:val="22"/>
          <w:szCs w:val="20"/>
          <w:lang w:eastAsia="zh-CN"/>
        </w:rPr>
        <w:t xml:space="preserve">Config A and B. Based on the evaluation results, we have the following observations. </w:t>
      </w:r>
      <w:r>
        <w:rPr>
          <w:rFonts w:eastAsia="宋体"/>
          <w:lang w:val="en-GB" w:eastAsia="zh-CN"/>
        </w:rPr>
        <w:t xml:space="preserve"> </w:t>
      </w:r>
    </w:p>
    <w:p w14:paraId="722D2FE6" w14:textId="5F36172B" w:rsidR="00496DFE" w:rsidRPr="00AC6A66" w:rsidRDefault="00496DFE" w:rsidP="00496DFE">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1: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 xml:space="preserve">Urban Macro–mMTC Config </w:t>
      </w:r>
      <w:r w:rsidR="00C0408B">
        <w:rPr>
          <w:rFonts w:eastAsia="宋体"/>
          <w:b/>
          <w:u w:val="single"/>
          <w:lang w:val="en-GB" w:eastAsia="zh-CN"/>
        </w:rPr>
        <w:t xml:space="preserve">A </w:t>
      </w:r>
      <w:r>
        <w:rPr>
          <w:rFonts w:eastAsia="宋体"/>
          <w:b/>
          <w:u w:val="single"/>
          <w:lang w:val="en-GB" w:eastAsia="zh-CN"/>
        </w:rPr>
        <w:t>using bandwidth of one PRB</w:t>
      </w:r>
      <w:r w:rsidRPr="00D0772E">
        <w:rPr>
          <w:rFonts w:eastAsia="宋体"/>
          <w:b/>
          <w:u w:val="single"/>
          <w:lang w:val="en-GB" w:eastAsia="zh-CN"/>
        </w:rPr>
        <w:t>.</w:t>
      </w:r>
    </w:p>
    <w:p w14:paraId="4A938643" w14:textId="77777777" w:rsidR="00496DFE" w:rsidRDefault="00496DFE" w:rsidP="00496DFE">
      <w:pPr>
        <w:snapToGrid w:val="0"/>
        <w:spacing w:before="120" w:after="120"/>
        <w:jc w:val="both"/>
        <w:rPr>
          <w:rFonts w:eastAsia="宋体"/>
          <w:b/>
          <w:u w:val="single"/>
          <w:lang w:val="en-GB" w:eastAsia="zh-CN"/>
        </w:rPr>
      </w:pPr>
      <w:r>
        <w:rPr>
          <w:rFonts w:eastAsia="宋体"/>
          <w:b/>
          <w:u w:val="single"/>
          <w:lang w:val="en-GB" w:eastAsia="zh-CN"/>
        </w:rPr>
        <w:t>Observation 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Urban Macro–mMTC Config B</w:t>
      </w:r>
      <w:r>
        <w:rPr>
          <w:rFonts w:eastAsia="宋体"/>
          <w:b/>
          <w:u w:val="single"/>
          <w:lang w:val="en-GB" w:eastAsia="zh-CN"/>
        </w:rPr>
        <w:t xml:space="preserve"> using bandwidth of </w:t>
      </w:r>
      <w:r>
        <w:rPr>
          <w:rFonts w:eastAsia="宋体" w:hint="eastAsia"/>
          <w:b/>
          <w:u w:val="single"/>
          <w:lang w:val="en-GB" w:eastAsia="zh-CN"/>
        </w:rPr>
        <w:t>two</w:t>
      </w:r>
      <w:r>
        <w:rPr>
          <w:rFonts w:eastAsia="宋体"/>
          <w:b/>
          <w:u w:val="single"/>
          <w:lang w:val="en-GB" w:eastAsia="zh-CN"/>
        </w:rPr>
        <w:t xml:space="preserve"> PRBs</w:t>
      </w:r>
      <w:r w:rsidRPr="00D0772E">
        <w:rPr>
          <w:rFonts w:eastAsia="宋体"/>
          <w:b/>
          <w:u w:val="single"/>
          <w:lang w:val="en-GB" w:eastAsia="zh-CN"/>
        </w:rPr>
        <w:t>.</w:t>
      </w:r>
    </w:p>
    <w:p w14:paraId="39E5CE10" w14:textId="77777777" w:rsidR="00FB2EDA" w:rsidRPr="00AC415B" w:rsidRDefault="00FB2EDA" w:rsidP="00E32A62">
      <w:pPr>
        <w:snapToGrid w:val="0"/>
        <w:spacing w:before="120" w:after="120"/>
        <w:jc w:val="both"/>
        <w:rPr>
          <w:rFonts w:eastAsia="宋体"/>
          <w:b/>
          <w:u w:val="single"/>
          <w:lang w:val="en-GB" w:eastAsia="zh-CN"/>
        </w:rPr>
      </w:pP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2D61CCAC" w14:textId="134FB9C6" w:rsidR="00533C31" w:rsidRDefault="00533C31" w:rsidP="00533C31">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Report ITU-R M.2410, “Minimum requirements related to technical performance for IMT-2020 radio interface(s)”, Nov. 2017.</w:t>
      </w:r>
    </w:p>
    <w:p w14:paraId="084D2805" w14:textId="77777777" w:rsidR="00872FCF" w:rsidRPr="00B43C2D" w:rsidRDefault="00872FCF" w:rsidP="00872FCF">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Report ITU-R M.2412, “Guidelines for evaluation of radio interface technologies for IMT-2020”, June 2017.</w:t>
      </w:r>
    </w:p>
    <w:p w14:paraId="00191687" w14:textId="22B022AA" w:rsidR="002F6760" w:rsidRDefault="002F6760" w:rsidP="002F6760">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R1-</w:t>
      </w:r>
      <w:r w:rsidR="00351BA4" w:rsidRPr="00B43C2D">
        <w:rPr>
          <w:rFonts w:ascii="Times New Roman" w:hAnsi="Times New Roman" w:cs="Times New Roman"/>
          <w:kern w:val="2"/>
          <w:sz w:val="22"/>
          <w:szCs w:val="22"/>
        </w:rPr>
        <w:t>180</w:t>
      </w:r>
      <w:r w:rsidR="00351BA4">
        <w:rPr>
          <w:rFonts w:ascii="Times New Roman" w:hAnsi="Times New Roman" w:cs="Times New Roman"/>
          <w:kern w:val="2"/>
          <w:sz w:val="22"/>
          <w:szCs w:val="22"/>
        </w:rPr>
        <w:t>7759</w:t>
      </w:r>
      <w:r w:rsidRPr="00B43C2D">
        <w:rPr>
          <w:rFonts w:ascii="Times New Roman" w:hAnsi="Times New Roman" w:cs="Times New Roman"/>
          <w:kern w:val="2"/>
          <w:sz w:val="22"/>
          <w:szCs w:val="22"/>
        </w:rPr>
        <w:t>, “</w:t>
      </w:r>
      <w:r w:rsidR="00351BA4">
        <w:rPr>
          <w:rFonts w:ascii="Times New Roman" w:hAnsi="Times New Roman" w:cs="Times New Roman"/>
          <w:kern w:val="2"/>
          <w:sz w:val="22"/>
          <w:szCs w:val="22"/>
        </w:rPr>
        <w:t>Summary on offline discussion on mMTC evaluation method and parameters for IMT-2020 self-evaluation</w:t>
      </w:r>
      <w:r w:rsidRPr="00B43C2D">
        <w:rPr>
          <w:rFonts w:ascii="Times New Roman" w:hAnsi="Times New Roman" w:cs="Times New Roman"/>
          <w:kern w:val="2"/>
          <w:sz w:val="22"/>
          <w:szCs w:val="22"/>
        </w:rPr>
        <w:t xml:space="preserve">”, Huawei, </w:t>
      </w:r>
      <w:r w:rsidR="00351BA4">
        <w:rPr>
          <w:rFonts w:ascii="Times New Roman" w:hAnsi="Times New Roman" w:cs="Times New Roman"/>
          <w:kern w:val="2"/>
          <w:sz w:val="22"/>
          <w:szCs w:val="22"/>
        </w:rPr>
        <w:t>May</w:t>
      </w:r>
      <w:r w:rsidR="00351BA4" w:rsidRPr="00B43C2D">
        <w:rPr>
          <w:rFonts w:ascii="Times New Roman" w:hAnsi="Times New Roman" w:cs="Times New Roman"/>
          <w:kern w:val="2"/>
          <w:sz w:val="22"/>
          <w:szCs w:val="22"/>
        </w:rPr>
        <w:t xml:space="preserve"> </w:t>
      </w:r>
      <w:r w:rsidRPr="00B43C2D">
        <w:rPr>
          <w:rFonts w:ascii="Times New Roman" w:hAnsi="Times New Roman" w:cs="Times New Roman"/>
          <w:kern w:val="2"/>
          <w:sz w:val="22"/>
          <w:szCs w:val="22"/>
        </w:rPr>
        <w:t xml:space="preserve">2018.  </w:t>
      </w:r>
    </w:p>
    <w:p w14:paraId="5A2E98FE" w14:textId="68E06FC7" w:rsidR="00245833" w:rsidRPr="00B43C2D" w:rsidRDefault="00245833" w:rsidP="00245833">
      <w:pPr>
        <w:pStyle w:val="afa"/>
        <w:numPr>
          <w:ilvl w:val="0"/>
          <w:numId w:val="15"/>
        </w:numPr>
        <w:ind w:firstLineChars="0"/>
        <w:rPr>
          <w:rFonts w:ascii="Times New Roman" w:hAnsi="Times New Roman" w:cs="Times New Roman"/>
          <w:kern w:val="2"/>
          <w:sz w:val="22"/>
          <w:szCs w:val="22"/>
        </w:rPr>
      </w:pPr>
      <w:r w:rsidRPr="00245833">
        <w:rPr>
          <w:rFonts w:ascii="Times New Roman" w:hAnsi="Times New Roman" w:cs="Times New Roman"/>
          <w:kern w:val="2"/>
          <w:sz w:val="22"/>
          <w:szCs w:val="22"/>
        </w:rPr>
        <w:t>“Guidelines for evaluation of radio interface technologies for IMT-2020,” Report ITU-R M.2412-0, October 2017.</w:t>
      </w:r>
    </w:p>
    <w:p w14:paraId="2973A51E" w14:textId="77777777" w:rsidR="00351BA4" w:rsidRDefault="00351BA4" w:rsidP="00FB078F">
      <w:pPr>
        <w:pStyle w:val="afa"/>
        <w:ind w:left="420" w:firstLineChars="0" w:firstLine="0"/>
        <w:rPr>
          <w:rFonts w:ascii="Times New Roman" w:hAnsi="Times New Roman" w:cs="Times New Roman"/>
          <w:kern w:val="2"/>
          <w:sz w:val="22"/>
          <w:szCs w:val="22"/>
        </w:rPr>
      </w:pPr>
    </w:p>
    <w:p w14:paraId="6C547980" w14:textId="77777777" w:rsidR="00213DE8" w:rsidRPr="00115369" w:rsidRDefault="00213DE8" w:rsidP="00075708">
      <w:pPr>
        <w:ind w:left="420"/>
        <w:rPr>
          <w:rFonts w:eastAsiaTheme="minorEastAsia"/>
          <w:kern w:val="2"/>
          <w:sz w:val="22"/>
          <w:szCs w:val="22"/>
          <w:lang w:eastAsia="ja-JP"/>
        </w:rPr>
      </w:pPr>
    </w:p>
    <w:sectPr w:rsidR="00213DE8" w:rsidRPr="0011536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7289E" w14:textId="77777777" w:rsidR="009A518F" w:rsidRDefault="009A518F">
      <w:r>
        <w:separator/>
      </w:r>
    </w:p>
  </w:endnote>
  <w:endnote w:type="continuationSeparator" w:id="0">
    <w:p w14:paraId="25B966C4" w14:textId="77777777" w:rsidR="009A518F" w:rsidRDefault="009A518F">
      <w:r>
        <w:continuationSeparator/>
      </w:r>
    </w:p>
  </w:endnote>
  <w:endnote w:type="continuationNotice" w:id="1">
    <w:p w14:paraId="528CF2C7" w14:textId="77777777" w:rsidR="009A518F" w:rsidRDefault="009A5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3C6B61E8"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A4373A">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A4373A">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EB908" w14:textId="77777777" w:rsidR="009A518F" w:rsidRDefault="009A518F">
      <w:r>
        <w:separator/>
      </w:r>
    </w:p>
  </w:footnote>
  <w:footnote w:type="continuationSeparator" w:id="0">
    <w:p w14:paraId="0DD5DE5B" w14:textId="77777777" w:rsidR="009A518F" w:rsidRDefault="009A518F">
      <w:r>
        <w:continuationSeparator/>
      </w:r>
    </w:p>
  </w:footnote>
  <w:footnote w:type="continuationNotice" w:id="1">
    <w:p w14:paraId="434A42C8" w14:textId="77777777" w:rsidR="009A518F" w:rsidRDefault="009A51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20B99"/>
    <w:multiLevelType w:val="hybridMultilevel"/>
    <w:tmpl w:val="52726002"/>
    <w:lvl w:ilvl="0" w:tplc="CC381190">
      <w:numFmt w:val="bullet"/>
      <w:lvlText w:val="-"/>
      <w:lvlJc w:val="left"/>
      <w:pPr>
        <w:ind w:left="465" w:hanging="420"/>
      </w:pPr>
      <w:rPr>
        <w:rFonts w:ascii="Calibri" w:eastAsia="Yu Mincho" w:hAnsi="Calibri" w:cs="Calibri"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3"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AA3C46"/>
    <w:multiLevelType w:val="hybridMultilevel"/>
    <w:tmpl w:val="2230ECD4"/>
    <w:lvl w:ilvl="0" w:tplc="CC381190">
      <w:numFmt w:val="bullet"/>
      <w:lvlText w:val="-"/>
      <w:lvlJc w:val="left"/>
      <w:pPr>
        <w:ind w:left="420" w:hanging="420"/>
      </w:pPr>
      <w:rPr>
        <w:rFonts w:ascii="Calibri" w:eastAsia="Yu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44B3595"/>
    <w:multiLevelType w:val="hybridMultilevel"/>
    <w:tmpl w:val="96663F4C"/>
    <w:lvl w:ilvl="0" w:tplc="4C5CC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5"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35139"/>
    <w:multiLevelType w:val="hybridMultilevel"/>
    <w:tmpl w:val="8FBCC126"/>
    <w:lvl w:ilvl="0" w:tplc="6712B34A">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7"/>
  </w:num>
  <w:num w:numId="3">
    <w:abstractNumId w:val="30"/>
  </w:num>
  <w:num w:numId="4">
    <w:abstractNumId w:val="13"/>
  </w:num>
  <w:num w:numId="5">
    <w:abstractNumId w:val="36"/>
  </w:num>
  <w:num w:numId="6">
    <w:abstractNumId w:val="18"/>
  </w:num>
  <w:num w:numId="7">
    <w:abstractNumId w:val="28"/>
  </w:num>
  <w:num w:numId="8">
    <w:abstractNumId w:val="4"/>
  </w:num>
  <w:num w:numId="9">
    <w:abstractNumId w:val="22"/>
  </w:num>
  <w:num w:numId="10">
    <w:abstractNumId w:val="38"/>
  </w:num>
  <w:num w:numId="11">
    <w:abstractNumId w:val="15"/>
  </w:num>
  <w:num w:numId="12">
    <w:abstractNumId w:val="23"/>
  </w:num>
  <w:num w:numId="13">
    <w:abstractNumId w:val="17"/>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4"/>
  </w:num>
  <w:num w:numId="18">
    <w:abstractNumId w:val="8"/>
  </w:num>
  <w:num w:numId="19">
    <w:abstractNumId w:val="21"/>
  </w:num>
  <w:num w:numId="20">
    <w:abstractNumId w:val="3"/>
  </w:num>
  <w:num w:numId="21">
    <w:abstractNumId w:val="41"/>
  </w:num>
  <w:num w:numId="22">
    <w:abstractNumId w:val="25"/>
  </w:num>
  <w:num w:numId="23">
    <w:abstractNumId w:val="7"/>
  </w:num>
  <w:num w:numId="24">
    <w:abstractNumId w:val="16"/>
  </w:num>
  <w:num w:numId="25">
    <w:abstractNumId w:val="37"/>
  </w:num>
  <w:num w:numId="26">
    <w:abstractNumId w:val="19"/>
  </w:num>
  <w:num w:numId="27">
    <w:abstractNumId w:val="11"/>
  </w:num>
  <w:num w:numId="28">
    <w:abstractNumId w:val="32"/>
  </w:num>
  <w:num w:numId="29">
    <w:abstractNumId w:val="35"/>
  </w:num>
  <w:num w:numId="30">
    <w:abstractNumId w:val="9"/>
  </w:num>
  <w:num w:numId="31">
    <w:abstractNumId w:val="14"/>
  </w:num>
  <w:num w:numId="32">
    <w:abstractNumId w:val="10"/>
  </w:num>
  <w:num w:numId="33">
    <w:abstractNumId w:val="20"/>
  </w:num>
  <w:num w:numId="34">
    <w:abstractNumId w:val="5"/>
  </w:num>
  <w:num w:numId="35">
    <w:abstractNumId w:val="31"/>
  </w:num>
  <w:num w:numId="36">
    <w:abstractNumId w:val="29"/>
  </w:num>
  <w:num w:numId="37">
    <w:abstractNumId w:val="1"/>
  </w:num>
  <w:num w:numId="38">
    <w:abstractNumId w:val="24"/>
  </w:num>
  <w:num w:numId="39">
    <w:abstractNumId w:val="40"/>
  </w:num>
  <w:num w:numId="40">
    <w:abstractNumId w:val="26"/>
  </w:num>
  <w:num w:numId="41">
    <w:abstractNumId w:val="2"/>
  </w:num>
  <w:num w:numId="42">
    <w:abstractNumId w:val="33"/>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1183"/>
    <w:rsid w:val="0000234B"/>
    <w:rsid w:val="000036B0"/>
    <w:rsid w:val="00005E41"/>
    <w:rsid w:val="000061A6"/>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276FE"/>
    <w:rsid w:val="0003033A"/>
    <w:rsid w:val="000324BD"/>
    <w:rsid w:val="0003255C"/>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8AF"/>
    <w:rsid w:val="00066A3B"/>
    <w:rsid w:val="00070A81"/>
    <w:rsid w:val="00070D43"/>
    <w:rsid w:val="000711C6"/>
    <w:rsid w:val="00071895"/>
    <w:rsid w:val="00072296"/>
    <w:rsid w:val="00072ABF"/>
    <w:rsid w:val="000735BD"/>
    <w:rsid w:val="000737F7"/>
    <w:rsid w:val="00073ABC"/>
    <w:rsid w:val="00073ADF"/>
    <w:rsid w:val="00075708"/>
    <w:rsid w:val="00076246"/>
    <w:rsid w:val="00076702"/>
    <w:rsid w:val="00076D48"/>
    <w:rsid w:val="00083F7A"/>
    <w:rsid w:val="00085047"/>
    <w:rsid w:val="0008552F"/>
    <w:rsid w:val="00085EBD"/>
    <w:rsid w:val="00086493"/>
    <w:rsid w:val="00087FC6"/>
    <w:rsid w:val="000902F6"/>
    <w:rsid w:val="00091E49"/>
    <w:rsid w:val="0009222D"/>
    <w:rsid w:val="0009331A"/>
    <w:rsid w:val="00093548"/>
    <w:rsid w:val="00094E61"/>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80F"/>
    <w:rsid w:val="000A7B96"/>
    <w:rsid w:val="000A7EE5"/>
    <w:rsid w:val="000B1134"/>
    <w:rsid w:val="000B231E"/>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27F"/>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0F6831"/>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5496"/>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394D"/>
    <w:rsid w:val="00185176"/>
    <w:rsid w:val="00185250"/>
    <w:rsid w:val="00187A53"/>
    <w:rsid w:val="00187C8F"/>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795A"/>
    <w:rsid w:val="001C7F0B"/>
    <w:rsid w:val="001D0C24"/>
    <w:rsid w:val="001D20DC"/>
    <w:rsid w:val="001D32A5"/>
    <w:rsid w:val="001D3A6A"/>
    <w:rsid w:val="001D3D18"/>
    <w:rsid w:val="001D4661"/>
    <w:rsid w:val="001D4C51"/>
    <w:rsid w:val="001D4EC6"/>
    <w:rsid w:val="001D5FFE"/>
    <w:rsid w:val="001D6B7D"/>
    <w:rsid w:val="001D79A4"/>
    <w:rsid w:val="001D7C23"/>
    <w:rsid w:val="001E0156"/>
    <w:rsid w:val="001E1388"/>
    <w:rsid w:val="001E2FDF"/>
    <w:rsid w:val="001E3BEB"/>
    <w:rsid w:val="001E4BD5"/>
    <w:rsid w:val="001E57DA"/>
    <w:rsid w:val="001E5F9C"/>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4DF9"/>
    <w:rsid w:val="00207050"/>
    <w:rsid w:val="00210E49"/>
    <w:rsid w:val="002117A7"/>
    <w:rsid w:val="00212B9A"/>
    <w:rsid w:val="00213DE8"/>
    <w:rsid w:val="0021486C"/>
    <w:rsid w:val="00214B24"/>
    <w:rsid w:val="00214F58"/>
    <w:rsid w:val="002153A7"/>
    <w:rsid w:val="0021570B"/>
    <w:rsid w:val="002166F2"/>
    <w:rsid w:val="00216BF1"/>
    <w:rsid w:val="00220A6B"/>
    <w:rsid w:val="00221A4E"/>
    <w:rsid w:val="002226CB"/>
    <w:rsid w:val="002234CA"/>
    <w:rsid w:val="002239EF"/>
    <w:rsid w:val="00223E25"/>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5833"/>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6DCB"/>
    <w:rsid w:val="00267756"/>
    <w:rsid w:val="002707C3"/>
    <w:rsid w:val="00270949"/>
    <w:rsid w:val="00271338"/>
    <w:rsid w:val="00272E62"/>
    <w:rsid w:val="00274086"/>
    <w:rsid w:val="0027475A"/>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AD"/>
    <w:rsid w:val="002B6A6A"/>
    <w:rsid w:val="002B7CA0"/>
    <w:rsid w:val="002C00F6"/>
    <w:rsid w:val="002C01E1"/>
    <w:rsid w:val="002C04B2"/>
    <w:rsid w:val="002C0776"/>
    <w:rsid w:val="002C2011"/>
    <w:rsid w:val="002C254F"/>
    <w:rsid w:val="002C30D2"/>
    <w:rsid w:val="002C32F3"/>
    <w:rsid w:val="002C4511"/>
    <w:rsid w:val="002C508A"/>
    <w:rsid w:val="002C5CBC"/>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617"/>
    <w:rsid w:val="002E4DDC"/>
    <w:rsid w:val="002E5F3A"/>
    <w:rsid w:val="002E6B68"/>
    <w:rsid w:val="002E7190"/>
    <w:rsid w:val="002E7285"/>
    <w:rsid w:val="002F2D32"/>
    <w:rsid w:val="002F52B7"/>
    <w:rsid w:val="002F5E62"/>
    <w:rsid w:val="002F637F"/>
    <w:rsid w:val="002F6760"/>
    <w:rsid w:val="002F73A9"/>
    <w:rsid w:val="002F7DEF"/>
    <w:rsid w:val="00300899"/>
    <w:rsid w:val="00302260"/>
    <w:rsid w:val="00304251"/>
    <w:rsid w:val="00304EF9"/>
    <w:rsid w:val="00305795"/>
    <w:rsid w:val="00305A32"/>
    <w:rsid w:val="0030728A"/>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C1E"/>
    <w:rsid w:val="00317FD8"/>
    <w:rsid w:val="0032043F"/>
    <w:rsid w:val="00320AE6"/>
    <w:rsid w:val="003215F8"/>
    <w:rsid w:val="00321691"/>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89A"/>
    <w:rsid w:val="003379AD"/>
    <w:rsid w:val="00337B72"/>
    <w:rsid w:val="00340C17"/>
    <w:rsid w:val="0034154E"/>
    <w:rsid w:val="00342971"/>
    <w:rsid w:val="003435BC"/>
    <w:rsid w:val="0034509D"/>
    <w:rsid w:val="003465C0"/>
    <w:rsid w:val="00346972"/>
    <w:rsid w:val="00346FC7"/>
    <w:rsid w:val="0034728F"/>
    <w:rsid w:val="00350905"/>
    <w:rsid w:val="00351BA4"/>
    <w:rsid w:val="003523BE"/>
    <w:rsid w:val="003525BA"/>
    <w:rsid w:val="00352965"/>
    <w:rsid w:val="00353357"/>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09A"/>
    <w:rsid w:val="003711AD"/>
    <w:rsid w:val="0037352D"/>
    <w:rsid w:val="00373634"/>
    <w:rsid w:val="00374B08"/>
    <w:rsid w:val="00375422"/>
    <w:rsid w:val="00375753"/>
    <w:rsid w:val="0037601E"/>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63C"/>
    <w:rsid w:val="003A58D2"/>
    <w:rsid w:val="003A617F"/>
    <w:rsid w:val="003A6557"/>
    <w:rsid w:val="003A671D"/>
    <w:rsid w:val="003A7610"/>
    <w:rsid w:val="003B0799"/>
    <w:rsid w:val="003B09F7"/>
    <w:rsid w:val="003B0E1B"/>
    <w:rsid w:val="003B0E55"/>
    <w:rsid w:val="003B176F"/>
    <w:rsid w:val="003B1E3A"/>
    <w:rsid w:val="003B23BA"/>
    <w:rsid w:val="003B2598"/>
    <w:rsid w:val="003B381E"/>
    <w:rsid w:val="003B6EB9"/>
    <w:rsid w:val="003B78F9"/>
    <w:rsid w:val="003C0D08"/>
    <w:rsid w:val="003C1C25"/>
    <w:rsid w:val="003C1D44"/>
    <w:rsid w:val="003C24E7"/>
    <w:rsid w:val="003C2667"/>
    <w:rsid w:val="003C4DFB"/>
    <w:rsid w:val="003C7978"/>
    <w:rsid w:val="003D01F4"/>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5E3B"/>
    <w:rsid w:val="003E61E7"/>
    <w:rsid w:val="003E6C72"/>
    <w:rsid w:val="003E7564"/>
    <w:rsid w:val="003F0D7C"/>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729"/>
    <w:rsid w:val="00424A57"/>
    <w:rsid w:val="00425017"/>
    <w:rsid w:val="004250B9"/>
    <w:rsid w:val="0042778E"/>
    <w:rsid w:val="00427875"/>
    <w:rsid w:val="00427D87"/>
    <w:rsid w:val="004313CA"/>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96DFE"/>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26"/>
    <w:rsid w:val="004B2689"/>
    <w:rsid w:val="004B26DC"/>
    <w:rsid w:val="004B3ACE"/>
    <w:rsid w:val="004B3F9D"/>
    <w:rsid w:val="004B46AD"/>
    <w:rsid w:val="004B4A4C"/>
    <w:rsid w:val="004B636C"/>
    <w:rsid w:val="004B6984"/>
    <w:rsid w:val="004C0825"/>
    <w:rsid w:val="004C0B2A"/>
    <w:rsid w:val="004C19E1"/>
    <w:rsid w:val="004C26C6"/>
    <w:rsid w:val="004C3ED4"/>
    <w:rsid w:val="004C448F"/>
    <w:rsid w:val="004C512F"/>
    <w:rsid w:val="004C53B0"/>
    <w:rsid w:val="004C75B3"/>
    <w:rsid w:val="004C76A4"/>
    <w:rsid w:val="004D0BA0"/>
    <w:rsid w:val="004D1129"/>
    <w:rsid w:val="004D2262"/>
    <w:rsid w:val="004D233C"/>
    <w:rsid w:val="004D2CD6"/>
    <w:rsid w:val="004D3AEF"/>
    <w:rsid w:val="004D3E1C"/>
    <w:rsid w:val="004D4449"/>
    <w:rsid w:val="004D5241"/>
    <w:rsid w:val="004D54BA"/>
    <w:rsid w:val="004D707C"/>
    <w:rsid w:val="004D7F9D"/>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3C31"/>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86C97"/>
    <w:rsid w:val="00590171"/>
    <w:rsid w:val="00590823"/>
    <w:rsid w:val="00590913"/>
    <w:rsid w:val="00590C01"/>
    <w:rsid w:val="005924F7"/>
    <w:rsid w:val="00592892"/>
    <w:rsid w:val="00593BEC"/>
    <w:rsid w:val="0059499A"/>
    <w:rsid w:val="00596766"/>
    <w:rsid w:val="00596F78"/>
    <w:rsid w:val="00597EBB"/>
    <w:rsid w:val="005A05B0"/>
    <w:rsid w:val="005A0C03"/>
    <w:rsid w:val="005A0EE4"/>
    <w:rsid w:val="005A188F"/>
    <w:rsid w:val="005A210B"/>
    <w:rsid w:val="005A2FB6"/>
    <w:rsid w:val="005A30B8"/>
    <w:rsid w:val="005A495B"/>
    <w:rsid w:val="005A5043"/>
    <w:rsid w:val="005A557C"/>
    <w:rsid w:val="005A5AE2"/>
    <w:rsid w:val="005A653D"/>
    <w:rsid w:val="005A65D0"/>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6D5"/>
    <w:rsid w:val="005D6807"/>
    <w:rsid w:val="005D6A61"/>
    <w:rsid w:val="005D72CE"/>
    <w:rsid w:val="005E05DB"/>
    <w:rsid w:val="005E124E"/>
    <w:rsid w:val="005E15F6"/>
    <w:rsid w:val="005E2F00"/>
    <w:rsid w:val="005E4A9B"/>
    <w:rsid w:val="005E4CA2"/>
    <w:rsid w:val="005E5746"/>
    <w:rsid w:val="005E6B07"/>
    <w:rsid w:val="005E6FA6"/>
    <w:rsid w:val="005E7EEF"/>
    <w:rsid w:val="005F0CBD"/>
    <w:rsid w:val="005F15DB"/>
    <w:rsid w:val="005F1D0F"/>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4F2A"/>
    <w:rsid w:val="006061D9"/>
    <w:rsid w:val="0060672F"/>
    <w:rsid w:val="00606F94"/>
    <w:rsid w:val="00611087"/>
    <w:rsid w:val="006110E9"/>
    <w:rsid w:val="00611CAC"/>
    <w:rsid w:val="00613285"/>
    <w:rsid w:val="006147D4"/>
    <w:rsid w:val="00614DA3"/>
    <w:rsid w:val="006155D7"/>
    <w:rsid w:val="00617927"/>
    <w:rsid w:val="00620F65"/>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4ABE"/>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2DD"/>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5A7F"/>
    <w:rsid w:val="00676164"/>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D39"/>
    <w:rsid w:val="006A1499"/>
    <w:rsid w:val="006A1906"/>
    <w:rsid w:val="006A3994"/>
    <w:rsid w:val="006A4FB6"/>
    <w:rsid w:val="006A5260"/>
    <w:rsid w:val="006A6C4C"/>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1BA"/>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3C46"/>
    <w:rsid w:val="00764154"/>
    <w:rsid w:val="007642A5"/>
    <w:rsid w:val="007649CA"/>
    <w:rsid w:val="00764B26"/>
    <w:rsid w:val="00764B5A"/>
    <w:rsid w:val="00764BEF"/>
    <w:rsid w:val="00765865"/>
    <w:rsid w:val="007703B0"/>
    <w:rsid w:val="00770500"/>
    <w:rsid w:val="00772944"/>
    <w:rsid w:val="007729EC"/>
    <w:rsid w:val="00773E3C"/>
    <w:rsid w:val="00774AFA"/>
    <w:rsid w:val="00774CBD"/>
    <w:rsid w:val="00775CD9"/>
    <w:rsid w:val="00776761"/>
    <w:rsid w:val="007769E7"/>
    <w:rsid w:val="00776A41"/>
    <w:rsid w:val="0077790D"/>
    <w:rsid w:val="00777B9F"/>
    <w:rsid w:val="00780033"/>
    <w:rsid w:val="00780483"/>
    <w:rsid w:val="007805FC"/>
    <w:rsid w:val="00780E3A"/>
    <w:rsid w:val="00781FB5"/>
    <w:rsid w:val="00782027"/>
    <w:rsid w:val="00782C84"/>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782"/>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67A9"/>
    <w:rsid w:val="007F72FD"/>
    <w:rsid w:val="007F787C"/>
    <w:rsid w:val="00800182"/>
    <w:rsid w:val="00800C28"/>
    <w:rsid w:val="00801D8C"/>
    <w:rsid w:val="008030FB"/>
    <w:rsid w:val="00803626"/>
    <w:rsid w:val="00804E25"/>
    <w:rsid w:val="00804EDC"/>
    <w:rsid w:val="00805066"/>
    <w:rsid w:val="00805368"/>
    <w:rsid w:val="0080597F"/>
    <w:rsid w:val="0080619D"/>
    <w:rsid w:val="00806532"/>
    <w:rsid w:val="00807B4C"/>
    <w:rsid w:val="00811226"/>
    <w:rsid w:val="00811251"/>
    <w:rsid w:val="00813AA0"/>
    <w:rsid w:val="008153E3"/>
    <w:rsid w:val="00817239"/>
    <w:rsid w:val="00823028"/>
    <w:rsid w:val="0082327F"/>
    <w:rsid w:val="0082403C"/>
    <w:rsid w:val="00824191"/>
    <w:rsid w:val="008244DB"/>
    <w:rsid w:val="00825BCF"/>
    <w:rsid w:val="00825E2E"/>
    <w:rsid w:val="0083214E"/>
    <w:rsid w:val="008325CF"/>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073"/>
    <w:rsid w:val="008416BF"/>
    <w:rsid w:val="00842143"/>
    <w:rsid w:val="00842272"/>
    <w:rsid w:val="0084254A"/>
    <w:rsid w:val="008438EB"/>
    <w:rsid w:val="00844739"/>
    <w:rsid w:val="00846B62"/>
    <w:rsid w:val="0084783F"/>
    <w:rsid w:val="0084787C"/>
    <w:rsid w:val="00851215"/>
    <w:rsid w:val="008526E0"/>
    <w:rsid w:val="00852960"/>
    <w:rsid w:val="00853DD2"/>
    <w:rsid w:val="00854F2F"/>
    <w:rsid w:val="00855029"/>
    <w:rsid w:val="00855DC8"/>
    <w:rsid w:val="00855E9B"/>
    <w:rsid w:val="008563E3"/>
    <w:rsid w:val="008574F2"/>
    <w:rsid w:val="008579CE"/>
    <w:rsid w:val="00860D63"/>
    <w:rsid w:val="00860FD2"/>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2FCF"/>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2C4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2C2"/>
    <w:rsid w:val="008E7DC9"/>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046"/>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B31"/>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0B65"/>
    <w:rsid w:val="009A10E8"/>
    <w:rsid w:val="009A18C9"/>
    <w:rsid w:val="009A2125"/>
    <w:rsid w:val="009A2856"/>
    <w:rsid w:val="009A518F"/>
    <w:rsid w:val="009A56C4"/>
    <w:rsid w:val="009A6144"/>
    <w:rsid w:val="009A699A"/>
    <w:rsid w:val="009B0687"/>
    <w:rsid w:val="009B08B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7AD"/>
    <w:rsid w:val="009C5802"/>
    <w:rsid w:val="009C7CE9"/>
    <w:rsid w:val="009D1648"/>
    <w:rsid w:val="009D2BA4"/>
    <w:rsid w:val="009D491B"/>
    <w:rsid w:val="009D4CDC"/>
    <w:rsid w:val="009D569E"/>
    <w:rsid w:val="009D572A"/>
    <w:rsid w:val="009E095B"/>
    <w:rsid w:val="009E13CB"/>
    <w:rsid w:val="009E159E"/>
    <w:rsid w:val="009E221C"/>
    <w:rsid w:val="009E29DC"/>
    <w:rsid w:val="009E2BA6"/>
    <w:rsid w:val="009E2F8B"/>
    <w:rsid w:val="009E31A6"/>
    <w:rsid w:val="009E3932"/>
    <w:rsid w:val="009E3BE5"/>
    <w:rsid w:val="009E6644"/>
    <w:rsid w:val="009E6BBB"/>
    <w:rsid w:val="009E717C"/>
    <w:rsid w:val="009F36C7"/>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176E"/>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26B12"/>
    <w:rsid w:val="00A30177"/>
    <w:rsid w:val="00A302DF"/>
    <w:rsid w:val="00A311F4"/>
    <w:rsid w:val="00A31271"/>
    <w:rsid w:val="00A31BCF"/>
    <w:rsid w:val="00A3362D"/>
    <w:rsid w:val="00A33945"/>
    <w:rsid w:val="00A34455"/>
    <w:rsid w:val="00A349E2"/>
    <w:rsid w:val="00A34EFA"/>
    <w:rsid w:val="00A3735E"/>
    <w:rsid w:val="00A41964"/>
    <w:rsid w:val="00A42380"/>
    <w:rsid w:val="00A4373A"/>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5A7"/>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15B"/>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ECA"/>
    <w:rsid w:val="00B075E2"/>
    <w:rsid w:val="00B07C51"/>
    <w:rsid w:val="00B10B44"/>
    <w:rsid w:val="00B1198C"/>
    <w:rsid w:val="00B11B09"/>
    <w:rsid w:val="00B12009"/>
    <w:rsid w:val="00B121D3"/>
    <w:rsid w:val="00B12911"/>
    <w:rsid w:val="00B1312D"/>
    <w:rsid w:val="00B13E9A"/>
    <w:rsid w:val="00B1571F"/>
    <w:rsid w:val="00B167CE"/>
    <w:rsid w:val="00B17094"/>
    <w:rsid w:val="00B17412"/>
    <w:rsid w:val="00B20008"/>
    <w:rsid w:val="00B20EDE"/>
    <w:rsid w:val="00B2111C"/>
    <w:rsid w:val="00B21D3D"/>
    <w:rsid w:val="00B22620"/>
    <w:rsid w:val="00B22ABE"/>
    <w:rsid w:val="00B2383D"/>
    <w:rsid w:val="00B262EC"/>
    <w:rsid w:val="00B30593"/>
    <w:rsid w:val="00B30D99"/>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3C2D"/>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5C60"/>
    <w:rsid w:val="00BB6021"/>
    <w:rsid w:val="00BB673E"/>
    <w:rsid w:val="00BB6837"/>
    <w:rsid w:val="00BB6BA7"/>
    <w:rsid w:val="00BB7F50"/>
    <w:rsid w:val="00BC0B9B"/>
    <w:rsid w:val="00BC397C"/>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8"/>
    <w:rsid w:val="00C0408B"/>
    <w:rsid w:val="00C05BB9"/>
    <w:rsid w:val="00C05FA2"/>
    <w:rsid w:val="00C07F8E"/>
    <w:rsid w:val="00C10CAA"/>
    <w:rsid w:val="00C11D9B"/>
    <w:rsid w:val="00C12D50"/>
    <w:rsid w:val="00C1494F"/>
    <w:rsid w:val="00C15B6C"/>
    <w:rsid w:val="00C15F13"/>
    <w:rsid w:val="00C17028"/>
    <w:rsid w:val="00C1782E"/>
    <w:rsid w:val="00C17F1E"/>
    <w:rsid w:val="00C20FC4"/>
    <w:rsid w:val="00C2116E"/>
    <w:rsid w:val="00C21272"/>
    <w:rsid w:val="00C21ADA"/>
    <w:rsid w:val="00C2262E"/>
    <w:rsid w:val="00C227C6"/>
    <w:rsid w:val="00C2589F"/>
    <w:rsid w:val="00C26366"/>
    <w:rsid w:val="00C2693B"/>
    <w:rsid w:val="00C26A3D"/>
    <w:rsid w:val="00C27DD9"/>
    <w:rsid w:val="00C27F15"/>
    <w:rsid w:val="00C3057D"/>
    <w:rsid w:val="00C30C24"/>
    <w:rsid w:val="00C30F64"/>
    <w:rsid w:val="00C34247"/>
    <w:rsid w:val="00C35CFF"/>
    <w:rsid w:val="00C364C5"/>
    <w:rsid w:val="00C36CEB"/>
    <w:rsid w:val="00C3717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1EED"/>
    <w:rsid w:val="00C621F7"/>
    <w:rsid w:val="00C623D5"/>
    <w:rsid w:val="00C62504"/>
    <w:rsid w:val="00C63130"/>
    <w:rsid w:val="00C654A7"/>
    <w:rsid w:val="00C658D9"/>
    <w:rsid w:val="00C65B11"/>
    <w:rsid w:val="00C67AF1"/>
    <w:rsid w:val="00C70AC7"/>
    <w:rsid w:val="00C70E5E"/>
    <w:rsid w:val="00C70F1D"/>
    <w:rsid w:val="00C71FFD"/>
    <w:rsid w:val="00C721E4"/>
    <w:rsid w:val="00C72757"/>
    <w:rsid w:val="00C72E60"/>
    <w:rsid w:val="00C72EDE"/>
    <w:rsid w:val="00C74A2B"/>
    <w:rsid w:val="00C74CEC"/>
    <w:rsid w:val="00C760D2"/>
    <w:rsid w:val="00C7708C"/>
    <w:rsid w:val="00C77BB8"/>
    <w:rsid w:val="00C801A9"/>
    <w:rsid w:val="00C802F1"/>
    <w:rsid w:val="00C80DAB"/>
    <w:rsid w:val="00C81609"/>
    <w:rsid w:val="00C816B3"/>
    <w:rsid w:val="00C81C65"/>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4568"/>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1EA6"/>
    <w:rsid w:val="00D1234E"/>
    <w:rsid w:val="00D12C40"/>
    <w:rsid w:val="00D15F7F"/>
    <w:rsid w:val="00D160E6"/>
    <w:rsid w:val="00D163D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6558"/>
    <w:rsid w:val="00D277E3"/>
    <w:rsid w:val="00D302AC"/>
    <w:rsid w:val="00D312CF"/>
    <w:rsid w:val="00D31C3B"/>
    <w:rsid w:val="00D320F4"/>
    <w:rsid w:val="00D3241E"/>
    <w:rsid w:val="00D32FE9"/>
    <w:rsid w:val="00D33D2B"/>
    <w:rsid w:val="00D351BE"/>
    <w:rsid w:val="00D354E0"/>
    <w:rsid w:val="00D37E84"/>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1AF5"/>
    <w:rsid w:val="00D63438"/>
    <w:rsid w:val="00D636B7"/>
    <w:rsid w:val="00D649D2"/>
    <w:rsid w:val="00D6649A"/>
    <w:rsid w:val="00D66D4A"/>
    <w:rsid w:val="00D678FB"/>
    <w:rsid w:val="00D67F2C"/>
    <w:rsid w:val="00D70387"/>
    <w:rsid w:val="00D70526"/>
    <w:rsid w:val="00D712FE"/>
    <w:rsid w:val="00D732C2"/>
    <w:rsid w:val="00D73304"/>
    <w:rsid w:val="00D7385B"/>
    <w:rsid w:val="00D73D70"/>
    <w:rsid w:val="00D748C9"/>
    <w:rsid w:val="00D749D4"/>
    <w:rsid w:val="00D76293"/>
    <w:rsid w:val="00D779B6"/>
    <w:rsid w:val="00D80897"/>
    <w:rsid w:val="00D82350"/>
    <w:rsid w:val="00D83146"/>
    <w:rsid w:val="00D83BFA"/>
    <w:rsid w:val="00D83DF2"/>
    <w:rsid w:val="00D84F38"/>
    <w:rsid w:val="00D855BF"/>
    <w:rsid w:val="00D87533"/>
    <w:rsid w:val="00D90BD4"/>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75AA"/>
    <w:rsid w:val="00DB7843"/>
    <w:rsid w:val="00DB7CAC"/>
    <w:rsid w:val="00DC050E"/>
    <w:rsid w:val="00DC1906"/>
    <w:rsid w:val="00DC287F"/>
    <w:rsid w:val="00DC2F29"/>
    <w:rsid w:val="00DC3933"/>
    <w:rsid w:val="00DC4451"/>
    <w:rsid w:val="00DC4733"/>
    <w:rsid w:val="00DC4D3B"/>
    <w:rsid w:val="00DC56F9"/>
    <w:rsid w:val="00DC5F09"/>
    <w:rsid w:val="00DC6828"/>
    <w:rsid w:val="00DC687E"/>
    <w:rsid w:val="00DC7044"/>
    <w:rsid w:val="00DC7577"/>
    <w:rsid w:val="00DC76C8"/>
    <w:rsid w:val="00DD0120"/>
    <w:rsid w:val="00DD0184"/>
    <w:rsid w:val="00DD0A6A"/>
    <w:rsid w:val="00DD1529"/>
    <w:rsid w:val="00DD1888"/>
    <w:rsid w:val="00DD1909"/>
    <w:rsid w:val="00DD1D82"/>
    <w:rsid w:val="00DD24A3"/>
    <w:rsid w:val="00DD32A5"/>
    <w:rsid w:val="00DD4783"/>
    <w:rsid w:val="00DD4EE9"/>
    <w:rsid w:val="00DD5007"/>
    <w:rsid w:val="00DD5F06"/>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6EC"/>
    <w:rsid w:val="00E14AA0"/>
    <w:rsid w:val="00E14DF7"/>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C70"/>
    <w:rsid w:val="00E56727"/>
    <w:rsid w:val="00E569B1"/>
    <w:rsid w:val="00E56A14"/>
    <w:rsid w:val="00E56A6C"/>
    <w:rsid w:val="00E56C44"/>
    <w:rsid w:val="00E57B63"/>
    <w:rsid w:val="00E57DB3"/>
    <w:rsid w:val="00E6037C"/>
    <w:rsid w:val="00E60CBD"/>
    <w:rsid w:val="00E60FC4"/>
    <w:rsid w:val="00E634AF"/>
    <w:rsid w:val="00E6527D"/>
    <w:rsid w:val="00E65F90"/>
    <w:rsid w:val="00E704D8"/>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B73"/>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D44"/>
    <w:rsid w:val="00EB6E19"/>
    <w:rsid w:val="00EB78FA"/>
    <w:rsid w:val="00EC0201"/>
    <w:rsid w:val="00EC0C8D"/>
    <w:rsid w:val="00EC0D03"/>
    <w:rsid w:val="00EC169C"/>
    <w:rsid w:val="00EC181E"/>
    <w:rsid w:val="00EC2394"/>
    <w:rsid w:val="00EC2DE2"/>
    <w:rsid w:val="00EC4FF4"/>
    <w:rsid w:val="00EC52C3"/>
    <w:rsid w:val="00EC52CF"/>
    <w:rsid w:val="00EC6659"/>
    <w:rsid w:val="00ED216D"/>
    <w:rsid w:val="00ED2F70"/>
    <w:rsid w:val="00ED3C52"/>
    <w:rsid w:val="00ED4984"/>
    <w:rsid w:val="00ED4AC7"/>
    <w:rsid w:val="00ED4E30"/>
    <w:rsid w:val="00ED5AFB"/>
    <w:rsid w:val="00ED5B1C"/>
    <w:rsid w:val="00ED69A1"/>
    <w:rsid w:val="00ED6A14"/>
    <w:rsid w:val="00ED7263"/>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30E6"/>
    <w:rsid w:val="00F44FF2"/>
    <w:rsid w:val="00F46E2E"/>
    <w:rsid w:val="00F475A8"/>
    <w:rsid w:val="00F50473"/>
    <w:rsid w:val="00F504D2"/>
    <w:rsid w:val="00F5091E"/>
    <w:rsid w:val="00F51032"/>
    <w:rsid w:val="00F51923"/>
    <w:rsid w:val="00F51CDE"/>
    <w:rsid w:val="00F51D0F"/>
    <w:rsid w:val="00F52510"/>
    <w:rsid w:val="00F54695"/>
    <w:rsid w:val="00F54FA9"/>
    <w:rsid w:val="00F5575A"/>
    <w:rsid w:val="00F565F2"/>
    <w:rsid w:val="00F57225"/>
    <w:rsid w:val="00F60341"/>
    <w:rsid w:val="00F61898"/>
    <w:rsid w:val="00F62023"/>
    <w:rsid w:val="00F624EB"/>
    <w:rsid w:val="00F629C6"/>
    <w:rsid w:val="00F629E8"/>
    <w:rsid w:val="00F639C4"/>
    <w:rsid w:val="00F6562E"/>
    <w:rsid w:val="00F666B4"/>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78F"/>
    <w:rsid w:val="00FB090F"/>
    <w:rsid w:val="00FB28EE"/>
    <w:rsid w:val="00FB2EDA"/>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0FB9"/>
    <w:rsid w:val="00FD1D18"/>
    <w:rsid w:val="00FD1D26"/>
    <w:rsid w:val="00FD2F61"/>
    <w:rsid w:val="00FD35BB"/>
    <w:rsid w:val="00FD3662"/>
    <w:rsid w:val="00FD3D2F"/>
    <w:rsid w:val="00FD403D"/>
    <w:rsid w:val="00FD40DE"/>
    <w:rsid w:val="00FD5279"/>
    <w:rsid w:val="00FD5563"/>
    <w:rsid w:val="00FD6693"/>
    <w:rsid w:val="00FD69A5"/>
    <w:rsid w:val="00FD75F5"/>
    <w:rsid w:val="00FE262E"/>
    <w:rsid w:val="00FE29E1"/>
    <w:rsid w:val="00FE2C4F"/>
    <w:rsid w:val="00FE33CC"/>
    <w:rsid w:val="00FE413A"/>
    <w:rsid w:val="00FE52F2"/>
    <w:rsid w:val="00FE6784"/>
    <w:rsid w:val="00FE7E5E"/>
    <w:rsid w:val="00FE7EBA"/>
    <w:rsid w:val="00FF18B1"/>
    <w:rsid w:val="00FF2EC0"/>
    <w:rsid w:val="00FF418C"/>
    <w:rsid w:val="00FF5121"/>
    <w:rsid w:val="00FF67DD"/>
    <w:rsid w:val="00FF68DD"/>
    <w:rsid w:val="00FF6A1E"/>
    <w:rsid w:val="00FF6E26"/>
    <w:rsid w:val="00FF772D"/>
    <w:rsid w:val="00FF7BA4"/>
    <w:rsid w:val="00FF7D26"/>
    <w:rsid w:val="00FF7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62E19934-5B41-40D7-9EB8-BE5311E3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EB5D44"/>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 w:type="paragraph" w:customStyle="1" w:styleId="enumlev1">
    <w:name w:val="enumlev1"/>
    <w:basedOn w:val="a1"/>
    <w:link w:val="enumlev1Char"/>
    <w:qFormat/>
    <w:rsid w:val="00533C31"/>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noProof w:val="0"/>
      <w:szCs w:val="20"/>
      <w:lang w:val="en-GB"/>
    </w:rPr>
  </w:style>
  <w:style w:type="character" w:customStyle="1" w:styleId="enumlev1Char">
    <w:name w:val="enumlev1 Char"/>
    <w:link w:val="enumlev1"/>
    <w:qFormat/>
    <w:locked/>
    <w:rsid w:val="00533C31"/>
    <w:rPr>
      <w:rFonts w:eastAsiaTheme="minorEastAsia"/>
      <w:sz w:val="24"/>
      <w:lang w:val="en-GB"/>
    </w:rPr>
  </w:style>
  <w:style w:type="paragraph" w:customStyle="1" w:styleId="Tablefin">
    <w:name w:val="Table_fin"/>
    <w:basedOn w:val="a1"/>
    <w:rsid w:val="00EC0C8D"/>
    <w:pPr>
      <w:tabs>
        <w:tab w:val="left" w:pos="1134"/>
        <w:tab w:val="left" w:pos="1871"/>
        <w:tab w:val="left" w:pos="2268"/>
      </w:tabs>
      <w:overflowPunct w:val="0"/>
      <w:autoSpaceDE w:val="0"/>
      <w:autoSpaceDN w:val="0"/>
      <w:adjustRightInd w:val="0"/>
      <w:textAlignment w:val="baseline"/>
    </w:pPr>
    <w:rPr>
      <w:rFonts w:eastAsiaTheme="minorEastAsia"/>
      <w:noProof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10497225">
      <w:bodyDiv w:val="1"/>
      <w:marLeft w:val="0"/>
      <w:marRight w:val="0"/>
      <w:marTop w:val="0"/>
      <w:marBottom w:val="0"/>
      <w:divBdr>
        <w:top w:val="none" w:sz="0" w:space="0" w:color="auto"/>
        <w:left w:val="none" w:sz="0" w:space="0" w:color="auto"/>
        <w:bottom w:val="none" w:sz="0" w:space="0" w:color="auto"/>
        <w:right w:val="none" w:sz="0" w:space="0" w:color="auto"/>
      </w:divBdr>
      <w:divsChild>
        <w:div w:id="1483427017">
          <w:marLeft w:val="979"/>
          <w:marRight w:val="0"/>
          <w:marTop w:val="67"/>
          <w:marBottom w:val="0"/>
          <w:divBdr>
            <w:top w:val="none" w:sz="0" w:space="0" w:color="auto"/>
            <w:left w:val="none" w:sz="0" w:space="0" w:color="auto"/>
            <w:bottom w:val="none" w:sz="0" w:space="0" w:color="auto"/>
            <w:right w:val="none" w:sz="0" w:space="0" w:color="auto"/>
          </w:divBdr>
        </w:div>
        <w:div w:id="1350059805">
          <w:marLeft w:val="979"/>
          <w:marRight w:val="0"/>
          <w:marTop w:val="67"/>
          <w:marBottom w:val="0"/>
          <w:divBdr>
            <w:top w:val="none" w:sz="0" w:space="0" w:color="auto"/>
            <w:left w:val="none" w:sz="0" w:space="0" w:color="auto"/>
            <w:bottom w:val="none" w:sz="0" w:space="0" w:color="auto"/>
            <w:right w:val="none" w:sz="0" w:space="0" w:color="auto"/>
          </w:divBdr>
        </w:div>
        <w:div w:id="1579707669">
          <w:marLeft w:val="979"/>
          <w:marRight w:val="0"/>
          <w:marTop w:val="67"/>
          <w:marBottom w:val="0"/>
          <w:divBdr>
            <w:top w:val="none" w:sz="0" w:space="0" w:color="auto"/>
            <w:left w:val="none" w:sz="0" w:space="0" w:color="auto"/>
            <w:bottom w:val="none" w:sz="0" w:space="0" w:color="auto"/>
            <w:right w:val="none" w:sz="0" w:space="0" w:color="auto"/>
          </w:divBdr>
        </w:div>
        <w:div w:id="1963613660">
          <w:marLeft w:val="979"/>
          <w:marRight w:val="0"/>
          <w:marTop w:val="67"/>
          <w:marBottom w:val="0"/>
          <w:divBdr>
            <w:top w:val="none" w:sz="0" w:space="0" w:color="auto"/>
            <w:left w:val="none" w:sz="0" w:space="0" w:color="auto"/>
            <w:bottom w:val="none" w:sz="0" w:space="0" w:color="auto"/>
            <w:right w:val="none" w:sz="0" w:space="0" w:color="auto"/>
          </w:divBdr>
        </w:div>
        <w:div w:id="930550582">
          <w:marLeft w:val="979"/>
          <w:marRight w:val="0"/>
          <w:marTop w:val="67"/>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45754120">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37793199">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58221455">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6785604">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07082492">
      <w:bodyDiv w:val="1"/>
      <w:marLeft w:val="0"/>
      <w:marRight w:val="0"/>
      <w:marTop w:val="0"/>
      <w:marBottom w:val="0"/>
      <w:divBdr>
        <w:top w:val="none" w:sz="0" w:space="0" w:color="auto"/>
        <w:left w:val="none" w:sz="0" w:space="0" w:color="auto"/>
        <w:bottom w:val="none" w:sz="0" w:space="0" w:color="auto"/>
        <w:right w:val="none" w:sz="0" w:space="0" w:color="auto"/>
      </w:divBdr>
    </w:div>
    <w:div w:id="64435349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18094990">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107270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1890066">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6882223">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492273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40588961">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7141111">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7227892">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63167963">
      <w:bodyDiv w:val="1"/>
      <w:marLeft w:val="0"/>
      <w:marRight w:val="0"/>
      <w:marTop w:val="0"/>
      <w:marBottom w:val="0"/>
      <w:divBdr>
        <w:top w:val="none" w:sz="0" w:space="0" w:color="auto"/>
        <w:left w:val="none" w:sz="0" w:space="0" w:color="auto"/>
        <w:bottom w:val="none" w:sz="0" w:space="0" w:color="auto"/>
        <w:right w:val="none" w:sz="0" w:space="0" w:color="auto"/>
      </w:divBdr>
    </w:div>
    <w:div w:id="1407845787">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3709891">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1979606569">
      <w:bodyDiv w:val="1"/>
      <w:marLeft w:val="0"/>
      <w:marRight w:val="0"/>
      <w:marTop w:val="0"/>
      <w:marBottom w:val="0"/>
      <w:divBdr>
        <w:top w:val="none" w:sz="0" w:space="0" w:color="auto"/>
        <w:left w:val="none" w:sz="0" w:space="0" w:color="auto"/>
        <w:bottom w:val="none" w:sz="0" w:space="0" w:color="auto"/>
        <w:right w:val="none" w:sz="0" w:space="0" w:color="auto"/>
      </w:divBdr>
    </w:div>
    <w:div w:id="2001226981">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9B4919-1676-4CF4-AF18-49C96023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1176</Words>
  <Characters>6708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13</cp:revision>
  <cp:lastPrinted>2013-01-18T02:26:00Z</cp:lastPrinted>
  <dcterms:created xsi:type="dcterms:W3CDTF">2018-08-09T09:05:00Z</dcterms:created>
  <dcterms:modified xsi:type="dcterms:W3CDTF">2018-09-28T08:13:00Z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